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00BB" w14:textId="6A04DBB7" w:rsidR="00B75BC2" w:rsidRPr="00B75BC2" w:rsidRDefault="00B75BC2" w:rsidP="00B75BC2">
      <w:pPr>
        <w:tabs>
          <w:tab w:val="right" w:pos="8931"/>
          <w:tab w:val="right" w:pos="9639"/>
          <w:tab w:val="right" w:pos="13892"/>
        </w:tabs>
        <w:spacing w:line="276" w:lineRule="auto"/>
        <w:contextualSpacing/>
        <w:rPr>
          <w:rFonts w:ascii="Arial" w:eastAsia="SimSun" w:hAnsi="Arial" w:cs="Arial"/>
          <w:b/>
          <w:sz w:val="24"/>
          <w:szCs w:val="24"/>
          <w:lang w:val="de-DE" w:eastAsia="de-DE"/>
        </w:rPr>
      </w:pPr>
      <w:r w:rsidRPr="00B75BC2">
        <w:rPr>
          <w:rFonts w:ascii="Arial" w:eastAsia="SimSun" w:hAnsi="Arial" w:cs="Arial"/>
          <w:b/>
          <w:sz w:val="24"/>
          <w:szCs w:val="24"/>
          <w:lang w:val="de-DE" w:eastAsia="de-DE"/>
        </w:rPr>
        <w:t>3GPP TSG-RAN WG4 Meeting # 106</w:t>
      </w:r>
      <w:r w:rsidRPr="00B75BC2">
        <w:rPr>
          <w:rFonts w:ascii="Arial" w:eastAsia="SimSun" w:hAnsi="Arial" w:cs="Arial"/>
          <w:b/>
          <w:sz w:val="24"/>
          <w:szCs w:val="24"/>
          <w:lang w:val="de-DE" w:eastAsia="de-DE"/>
        </w:rPr>
        <w:tab/>
      </w:r>
      <w:r w:rsidR="00C64115" w:rsidRPr="00C64115">
        <w:rPr>
          <w:rFonts w:ascii="Arial" w:eastAsia="SimSun" w:hAnsi="Arial" w:cs="Arial"/>
          <w:b/>
          <w:sz w:val="24"/>
          <w:szCs w:val="24"/>
          <w:lang w:val="de-DE" w:eastAsia="de-DE"/>
        </w:rPr>
        <w:t>R4-2300020</w:t>
      </w:r>
    </w:p>
    <w:p w14:paraId="5B4C655E" w14:textId="11EDE22C" w:rsidR="00B75BC2" w:rsidRDefault="00B75BC2" w:rsidP="00B75BC2">
      <w:pPr>
        <w:pStyle w:val="Header"/>
        <w:tabs>
          <w:tab w:val="clear" w:pos="8306"/>
          <w:tab w:val="right" w:pos="7088"/>
          <w:tab w:val="right" w:pos="9781"/>
        </w:tabs>
        <w:rPr>
          <w:rFonts w:ascii="Arial" w:hAnsi="Arial" w:cs="Arial"/>
          <w:b/>
          <w:bCs/>
          <w:sz w:val="22"/>
        </w:rPr>
      </w:pPr>
      <w:r w:rsidRPr="00B75BC2">
        <w:rPr>
          <w:rFonts w:ascii="Arial" w:eastAsia="Calibri" w:hAnsi="Arial" w:cs="Arial"/>
          <w:b/>
          <w:sz w:val="24"/>
          <w:szCs w:val="24"/>
        </w:rPr>
        <w:t>Athens, Greece, 27 February –03 March, 2023</w:t>
      </w:r>
    </w:p>
    <w:p w14:paraId="600CF5FA" w14:textId="77777777" w:rsidR="00B75BC2" w:rsidRDefault="00B75BC2">
      <w:pPr>
        <w:pStyle w:val="Header"/>
        <w:tabs>
          <w:tab w:val="clear" w:pos="8306"/>
          <w:tab w:val="right" w:pos="7088"/>
          <w:tab w:val="right" w:pos="9781"/>
        </w:tabs>
        <w:rPr>
          <w:rFonts w:ascii="Arial" w:hAnsi="Arial" w:cs="Arial"/>
          <w:b/>
          <w:bCs/>
          <w:sz w:val="22"/>
        </w:rPr>
      </w:pPr>
    </w:p>
    <w:p w14:paraId="601C0C2F" w14:textId="3BA91164"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485C14">
        <w:rPr>
          <w:rFonts w:ascii="Arial" w:hAnsi="Arial" w:cs="Arial"/>
          <w:b/>
          <w:bCs/>
          <w:sz w:val="22"/>
        </w:rPr>
        <w:t>9</w:t>
      </w:r>
      <w:r w:rsidR="001466AD">
        <w:rPr>
          <w:rFonts w:ascii="Arial" w:hAnsi="Arial" w:cs="Arial"/>
          <w:b/>
          <w:bCs/>
          <w:sz w:val="22"/>
        </w:rPr>
        <w:t>7</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w:t>
      </w:r>
      <w:r w:rsidR="005836BD" w:rsidRPr="00317380">
        <w:rPr>
          <w:rFonts w:ascii="Arial" w:hAnsi="Arial" w:cs="Arial"/>
          <w:b/>
          <w:bCs/>
          <w:sz w:val="22"/>
        </w:rPr>
        <w:t>-2</w:t>
      </w:r>
      <w:r w:rsidR="006A1FB5" w:rsidRPr="00317380">
        <w:rPr>
          <w:rFonts w:ascii="Arial" w:hAnsi="Arial" w:cs="Arial"/>
          <w:b/>
          <w:bCs/>
          <w:sz w:val="22"/>
        </w:rPr>
        <w:t>2</w:t>
      </w:r>
      <w:r w:rsidR="00317380" w:rsidRPr="00317380">
        <w:rPr>
          <w:rFonts w:ascii="Arial" w:hAnsi="Arial" w:cs="Arial"/>
          <w:b/>
          <w:bCs/>
          <w:sz w:val="22"/>
        </w:rPr>
        <w:t>7</w:t>
      </w:r>
      <w:r w:rsidR="0052016D">
        <w:rPr>
          <w:rFonts w:ascii="Arial" w:hAnsi="Arial" w:cs="Arial"/>
          <w:b/>
          <w:bCs/>
          <w:sz w:val="22"/>
        </w:rPr>
        <w:t>628</w:t>
      </w:r>
    </w:p>
    <w:p w14:paraId="2F0C6076" w14:textId="77777777" w:rsidR="00FD052C" w:rsidRDefault="001466AD">
      <w:pPr>
        <w:pStyle w:val="Header"/>
        <w:tabs>
          <w:tab w:val="clear" w:pos="8306"/>
          <w:tab w:val="right" w:pos="9639"/>
        </w:tabs>
        <w:rPr>
          <w:rFonts w:ascii="Arial" w:hAnsi="Arial" w:cs="Arial"/>
          <w:b/>
          <w:bCs/>
          <w:sz w:val="22"/>
        </w:rPr>
      </w:pPr>
      <w:r>
        <w:rPr>
          <w:rFonts w:ascii="Arial" w:hAnsi="Arial" w:cs="Arial"/>
          <w:b/>
          <w:bCs/>
          <w:sz w:val="22"/>
        </w:rPr>
        <w:t>Toulouse</w:t>
      </w:r>
      <w:r w:rsidR="00AB1F7E">
        <w:rPr>
          <w:rFonts w:ascii="Arial" w:hAnsi="Arial" w:cs="Arial"/>
          <w:b/>
          <w:bCs/>
          <w:sz w:val="22"/>
        </w:rPr>
        <w:t>,</w:t>
      </w:r>
      <w:r>
        <w:rPr>
          <w:rFonts w:ascii="Arial" w:hAnsi="Arial" w:cs="Arial"/>
          <w:b/>
          <w:bCs/>
          <w:sz w:val="22"/>
        </w:rPr>
        <w:t xml:space="preserve"> France</w:t>
      </w:r>
      <w:r w:rsidR="00FD052C">
        <w:rPr>
          <w:rFonts w:ascii="Arial" w:hAnsi="Arial" w:cs="Arial"/>
          <w:b/>
          <w:bCs/>
          <w:sz w:val="22"/>
        </w:rPr>
        <w:t xml:space="preserve"> </w:t>
      </w:r>
      <w:r w:rsidR="0049262E">
        <w:rPr>
          <w:rFonts w:ascii="Arial" w:hAnsi="Arial" w:cs="Arial"/>
          <w:b/>
          <w:bCs/>
          <w:sz w:val="22"/>
        </w:rPr>
        <w:t>1</w:t>
      </w:r>
      <w:r>
        <w:rPr>
          <w:rFonts w:ascii="Arial" w:hAnsi="Arial" w:cs="Arial"/>
          <w:b/>
          <w:bCs/>
          <w:sz w:val="22"/>
        </w:rPr>
        <w:t>4</w:t>
      </w:r>
      <w:r w:rsidR="004466C0">
        <w:rPr>
          <w:rFonts w:ascii="Arial" w:hAnsi="Arial" w:cs="Arial"/>
          <w:b/>
          <w:bCs/>
          <w:sz w:val="22"/>
        </w:rPr>
        <w:t xml:space="preserve"> - </w:t>
      </w:r>
      <w:r>
        <w:rPr>
          <w:rFonts w:ascii="Arial" w:hAnsi="Arial" w:cs="Arial"/>
          <w:b/>
          <w:bCs/>
          <w:sz w:val="22"/>
        </w:rPr>
        <w:t>18</w:t>
      </w:r>
      <w:r w:rsidR="006A1FB5">
        <w:rPr>
          <w:rFonts w:ascii="Arial" w:hAnsi="Arial" w:cs="Arial"/>
          <w:b/>
          <w:bCs/>
          <w:sz w:val="22"/>
        </w:rPr>
        <w:t xml:space="preserve"> </w:t>
      </w:r>
      <w:r>
        <w:rPr>
          <w:rFonts w:ascii="Arial" w:hAnsi="Arial" w:cs="Arial"/>
          <w:b/>
          <w:bCs/>
          <w:sz w:val="22"/>
        </w:rPr>
        <w:t>November</w:t>
      </w:r>
      <w:r w:rsidR="005836BD">
        <w:rPr>
          <w:rFonts w:ascii="Arial" w:hAnsi="Arial" w:cs="Arial"/>
          <w:b/>
          <w:bCs/>
          <w:sz w:val="22"/>
        </w:rPr>
        <w:t xml:space="preserve"> 202</w:t>
      </w:r>
      <w:r w:rsidR="006A1FB5">
        <w:rPr>
          <w:rFonts w:ascii="Arial" w:hAnsi="Arial" w:cs="Arial"/>
          <w:b/>
          <w:bCs/>
          <w:sz w:val="22"/>
        </w:rPr>
        <w:t>2</w:t>
      </w:r>
    </w:p>
    <w:p w14:paraId="08DD4C3D" w14:textId="77777777" w:rsidR="00FD052C" w:rsidRDefault="00FD052C">
      <w:pPr>
        <w:rPr>
          <w:rFonts w:ascii="Arial" w:hAnsi="Arial" w:cs="Arial"/>
        </w:rPr>
      </w:pPr>
    </w:p>
    <w:p w14:paraId="2CC26A92"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52016D" w:rsidRPr="0052016D">
        <w:rPr>
          <w:rFonts w:ascii="Arial" w:hAnsi="Arial" w:cs="Arial"/>
          <w:bCs/>
        </w:rPr>
        <w:t>Response to RAN4 LS on feasibility of UE initiated SDT transmission in RRC_INACTIVE for RRM requirements</w:t>
      </w:r>
    </w:p>
    <w:p w14:paraId="397F3589" w14:textId="77777777" w:rsidR="00FD052C" w:rsidRPr="00FE5DA1" w:rsidRDefault="00FD052C">
      <w:pPr>
        <w:spacing w:after="60"/>
        <w:ind w:left="1985" w:hanging="1985"/>
        <w:rPr>
          <w:rFonts w:ascii="Arial" w:hAnsi="Arial" w:cs="Arial"/>
          <w:bCs/>
        </w:rPr>
      </w:pPr>
      <w:r w:rsidRPr="00FE5DA1">
        <w:rPr>
          <w:rFonts w:ascii="Arial" w:hAnsi="Arial" w:cs="Arial"/>
          <w:b/>
        </w:rPr>
        <w:t>Response to:</w:t>
      </w:r>
      <w:r w:rsidRPr="00FE5DA1">
        <w:rPr>
          <w:rFonts w:ascii="Arial" w:hAnsi="Arial" w:cs="Arial"/>
          <w:bCs/>
        </w:rPr>
        <w:tab/>
      </w:r>
      <w:r w:rsidR="0052016D">
        <w:rPr>
          <w:rFonts w:ascii="Arial" w:hAnsi="Arial" w:cs="Arial"/>
          <w:bCs/>
        </w:rPr>
        <w:t>R4-2217242</w:t>
      </w:r>
    </w:p>
    <w:p w14:paraId="6035A215" w14:textId="77777777" w:rsidR="00FD052C" w:rsidRPr="00FE5DA1" w:rsidRDefault="00FD052C">
      <w:pPr>
        <w:spacing w:after="60"/>
        <w:ind w:left="1985" w:hanging="1985"/>
        <w:rPr>
          <w:rFonts w:ascii="Arial" w:hAnsi="Arial" w:cs="Arial"/>
          <w:bCs/>
        </w:rPr>
      </w:pPr>
      <w:r w:rsidRPr="00FE5DA1">
        <w:rPr>
          <w:rFonts w:ascii="Arial" w:hAnsi="Arial" w:cs="Arial"/>
          <w:b/>
        </w:rPr>
        <w:t>Release:</w:t>
      </w:r>
      <w:r w:rsidRPr="00FE5DA1">
        <w:rPr>
          <w:rFonts w:ascii="Arial" w:hAnsi="Arial" w:cs="Arial"/>
          <w:bCs/>
        </w:rPr>
        <w:tab/>
      </w:r>
      <w:r w:rsidR="00FE5DA1" w:rsidRPr="00FE5DA1">
        <w:rPr>
          <w:rFonts w:ascii="Arial" w:hAnsi="Arial" w:cs="Arial"/>
          <w:bCs/>
        </w:rPr>
        <w:t>Rel-1</w:t>
      </w:r>
      <w:r w:rsidR="0052016D">
        <w:rPr>
          <w:rFonts w:ascii="Arial" w:hAnsi="Arial" w:cs="Arial"/>
          <w:bCs/>
        </w:rPr>
        <w:t>7</w:t>
      </w:r>
    </w:p>
    <w:p w14:paraId="0497ED41" w14:textId="77777777" w:rsidR="00FD052C" w:rsidRDefault="00FD052C">
      <w:pPr>
        <w:spacing w:after="60"/>
        <w:ind w:left="1985" w:hanging="1985"/>
        <w:rPr>
          <w:rFonts w:ascii="Arial" w:hAnsi="Arial" w:cs="Arial"/>
          <w:bCs/>
        </w:rPr>
      </w:pPr>
      <w:r>
        <w:rPr>
          <w:rFonts w:ascii="Arial" w:hAnsi="Arial" w:cs="Arial"/>
          <w:b/>
        </w:rPr>
        <w:t>Work Item:</w:t>
      </w:r>
      <w:r>
        <w:rPr>
          <w:rFonts w:ascii="Arial" w:hAnsi="Arial" w:cs="Arial"/>
          <w:bCs/>
        </w:rPr>
        <w:tab/>
      </w:r>
      <w:r w:rsidR="0052016D">
        <w:rPr>
          <w:rFonts w:ascii="Arial" w:hAnsi="Arial" w:cs="Arial"/>
          <w:bCs/>
        </w:rPr>
        <w:t>NR_SmallData_INACTIVE_UEConTest</w:t>
      </w:r>
    </w:p>
    <w:p w14:paraId="5375801F" w14:textId="77777777" w:rsidR="00FD052C" w:rsidRDefault="00FD052C">
      <w:pPr>
        <w:spacing w:after="60"/>
        <w:ind w:left="1985" w:hanging="1985"/>
        <w:rPr>
          <w:rFonts w:ascii="Arial" w:hAnsi="Arial" w:cs="Arial"/>
          <w:b/>
        </w:rPr>
      </w:pPr>
    </w:p>
    <w:p w14:paraId="5DC1173A"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53A4F079"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WG4</w:t>
      </w:r>
    </w:p>
    <w:p w14:paraId="79AA3B14"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B63D4D" w:rsidRPr="0064300A">
        <w:rPr>
          <w:rFonts w:ascii="Arial" w:hAnsi="Arial" w:cs="Arial"/>
          <w:bCs/>
        </w:rPr>
        <w:t>-</w:t>
      </w:r>
    </w:p>
    <w:p w14:paraId="12A96867" w14:textId="77777777" w:rsidR="00FD052C" w:rsidRDefault="00FD052C">
      <w:pPr>
        <w:spacing w:after="60"/>
        <w:ind w:left="1985" w:hanging="1985"/>
        <w:rPr>
          <w:rFonts w:ascii="Arial" w:hAnsi="Arial" w:cs="Arial"/>
          <w:bCs/>
        </w:rPr>
      </w:pPr>
    </w:p>
    <w:p w14:paraId="0816EDE5"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72B11FB0"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52016D">
        <w:rPr>
          <w:rFonts w:cs="Arial"/>
          <w:b w:val="0"/>
          <w:bCs/>
        </w:rPr>
        <w:t>Vijay Balasubramanian</w:t>
      </w:r>
    </w:p>
    <w:p w14:paraId="1019974E"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0CE4242"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r w:rsidR="0052016D">
        <w:rPr>
          <w:rFonts w:cs="Arial"/>
          <w:b w:val="0"/>
          <w:bCs/>
        </w:rPr>
        <w:t>vijayb</w:t>
      </w:r>
      <w:r w:rsidR="00B63D4D">
        <w:rPr>
          <w:rFonts w:cs="Arial"/>
          <w:b w:val="0"/>
          <w:bCs/>
        </w:rPr>
        <w:t>@</w:t>
      </w:r>
      <w:r w:rsidR="0052016D">
        <w:rPr>
          <w:rFonts w:cs="Arial"/>
          <w:b w:val="0"/>
          <w:bCs/>
        </w:rPr>
        <w:t>qti.qualcomm</w:t>
      </w:r>
      <w:r w:rsidR="00B63D4D">
        <w:rPr>
          <w:rFonts w:cs="Arial"/>
          <w:b w:val="0"/>
          <w:bCs/>
        </w:rPr>
        <w:t>.com</w:t>
      </w:r>
    </w:p>
    <w:p w14:paraId="43D0BD49" w14:textId="77777777" w:rsidR="00FD052C" w:rsidRDefault="00FD052C">
      <w:pPr>
        <w:spacing w:after="60"/>
        <w:ind w:left="1985" w:hanging="1985"/>
        <w:rPr>
          <w:rFonts w:ascii="Arial" w:hAnsi="Arial" w:cs="Arial"/>
          <w:b/>
        </w:rPr>
      </w:pPr>
    </w:p>
    <w:p w14:paraId="39FA7528"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586D5EFD" w14:textId="77777777" w:rsidR="00827D8C" w:rsidRDefault="00827D8C">
      <w:pPr>
        <w:spacing w:after="60"/>
        <w:ind w:left="1985" w:hanging="1985"/>
        <w:rPr>
          <w:rFonts w:ascii="Arial" w:hAnsi="Arial" w:cs="Arial"/>
          <w:b/>
        </w:rPr>
      </w:pPr>
    </w:p>
    <w:p w14:paraId="76E1F97B"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9E1EB8" w:rsidRPr="009E1EB8">
        <w:rPr>
          <w:rFonts w:ascii="Arial" w:hAnsi="Arial" w:cs="Arial"/>
          <w:bCs/>
        </w:rPr>
        <w:t>-</w:t>
      </w:r>
    </w:p>
    <w:p w14:paraId="562CE143" w14:textId="77777777" w:rsidR="00FD052C" w:rsidRDefault="00FD052C">
      <w:pPr>
        <w:pBdr>
          <w:bottom w:val="single" w:sz="4" w:space="1" w:color="auto"/>
        </w:pBdr>
        <w:rPr>
          <w:rFonts w:ascii="Arial" w:hAnsi="Arial" w:cs="Arial"/>
        </w:rPr>
      </w:pPr>
    </w:p>
    <w:p w14:paraId="12CAB1AB" w14:textId="77777777" w:rsidR="00FD052C" w:rsidRDefault="00FD052C">
      <w:pPr>
        <w:rPr>
          <w:rFonts w:ascii="Arial" w:hAnsi="Arial" w:cs="Arial"/>
        </w:rPr>
      </w:pPr>
    </w:p>
    <w:p w14:paraId="050E96EF" w14:textId="77777777" w:rsidR="00FD052C" w:rsidRDefault="00FD052C">
      <w:pPr>
        <w:spacing w:after="120"/>
        <w:rPr>
          <w:rFonts w:ascii="Arial" w:hAnsi="Arial" w:cs="Arial"/>
          <w:b/>
        </w:rPr>
      </w:pPr>
      <w:r>
        <w:rPr>
          <w:rFonts w:ascii="Arial" w:hAnsi="Arial" w:cs="Arial"/>
          <w:b/>
        </w:rPr>
        <w:t>1. Overall Description:</w:t>
      </w:r>
    </w:p>
    <w:p w14:paraId="1BC10FF0" w14:textId="77777777" w:rsidR="00FD052C" w:rsidRDefault="004435DB">
      <w:pPr>
        <w:pStyle w:val="Header"/>
        <w:tabs>
          <w:tab w:val="clear" w:pos="4153"/>
          <w:tab w:val="clear" w:pos="8306"/>
        </w:tabs>
        <w:rPr>
          <w:rFonts w:ascii="Arial" w:hAnsi="Arial" w:cs="Arial"/>
        </w:rPr>
      </w:pPr>
      <w:r>
        <w:rPr>
          <w:rFonts w:ascii="Arial" w:hAnsi="Arial" w:cs="Arial"/>
        </w:rPr>
        <w:t>RAN5 thanks RAN4 for the LS on the feasibility of UE initiated SDT transmission in RRC_INACTIVE for RRM requirements. Regarding the questions from RAN4, below are the answers to those questions.</w:t>
      </w:r>
    </w:p>
    <w:p w14:paraId="588D3E1B" w14:textId="77777777" w:rsidR="004435DB" w:rsidRDefault="004435DB">
      <w:pPr>
        <w:pStyle w:val="Header"/>
        <w:tabs>
          <w:tab w:val="clear" w:pos="4153"/>
          <w:tab w:val="clear" w:pos="8306"/>
        </w:tabs>
        <w:rPr>
          <w:rFonts w:ascii="Arial" w:hAnsi="Arial" w:cs="Arial"/>
        </w:rPr>
      </w:pPr>
    </w:p>
    <w:p w14:paraId="3D947C6F" w14:textId="77777777" w:rsidR="004435DB" w:rsidRDefault="004435DB" w:rsidP="004435DB">
      <w:pPr>
        <w:pStyle w:val="ListParagraph"/>
        <w:ind w:left="0"/>
        <w:rPr>
          <w:rFonts w:ascii="Arial" w:eastAsia="Times New Roman" w:hAnsi="Arial" w:cs="Arial"/>
          <w:sz w:val="20"/>
          <w:szCs w:val="20"/>
          <w:lang w:val="en-GB"/>
        </w:rPr>
      </w:pPr>
      <w:r>
        <w:rPr>
          <w:rFonts w:ascii="Arial" w:eastAsia="Times New Roman" w:hAnsi="Arial" w:cs="Arial"/>
          <w:sz w:val="20"/>
          <w:szCs w:val="20"/>
          <w:lang w:val="en-GB"/>
        </w:rPr>
        <w:t xml:space="preserve">Q1: </w:t>
      </w:r>
      <w:r w:rsidRPr="004435DB">
        <w:rPr>
          <w:rFonts w:ascii="Arial" w:eastAsia="Times New Roman" w:hAnsi="Arial" w:cs="Arial"/>
          <w:sz w:val="20"/>
          <w:szCs w:val="20"/>
          <w:lang w:val="en-GB"/>
        </w:rPr>
        <w:t>Can TE send Data packets to UE in RRC_INACTIVE for multiple SDT sessions requiring TA validation? Either configured multiple Data packets or one SDT session after another SDT session?</w:t>
      </w:r>
    </w:p>
    <w:p w14:paraId="04767403" w14:textId="77777777" w:rsidR="004435DB" w:rsidRPr="004435DB" w:rsidRDefault="004435DB" w:rsidP="004435DB">
      <w:pPr>
        <w:pStyle w:val="ListParagraph"/>
        <w:ind w:left="0"/>
        <w:rPr>
          <w:rFonts w:ascii="Arial" w:eastAsia="Times New Roman" w:hAnsi="Arial" w:cs="Arial"/>
          <w:sz w:val="20"/>
          <w:szCs w:val="20"/>
          <w:lang w:val="en-GB"/>
        </w:rPr>
      </w:pPr>
      <w:r w:rsidRPr="00DF1630">
        <w:rPr>
          <w:rFonts w:ascii="Arial" w:eastAsia="Times New Roman" w:hAnsi="Arial" w:cs="Arial"/>
          <w:b/>
          <w:bCs/>
          <w:sz w:val="20"/>
          <w:szCs w:val="20"/>
          <w:lang w:val="en-GB"/>
        </w:rPr>
        <w:t>Answer</w:t>
      </w:r>
      <w:r>
        <w:rPr>
          <w:rFonts w:ascii="Arial" w:eastAsia="Times New Roman" w:hAnsi="Arial" w:cs="Arial"/>
          <w:sz w:val="20"/>
          <w:szCs w:val="20"/>
          <w:lang w:val="en-GB"/>
        </w:rPr>
        <w:t xml:space="preserve">: </w:t>
      </w:r>
      <w:r w:rsidR="00DF1630">
        <w:rPr>
          <w:rFonts w:ascii="Arial" w:eastAsia="Times New Roman" w:hAnsi="Arial" w:cs="Arial"/>
          <w:sz w:val="20"/>
          <w:szCs w:val="20"/>
          <w:lang w:val="en-GB"/>
        </w:rPr>
        <w:t>I</w:t>
      </w:r>
      <w:r w:rsidR="00DF1630" w:rsidRPr="00DF1630">
        <w:rPr>
          <w:rFonts w:ascii="Arial" w:eastAsia="Times New Roman" w:hAnsi="Arial" w:cs="Arial"/>
          <w:sz w:val="20"/>
          <w:szCs w:val="20"/>
          <w:lang w:val="en-GB"/>
        </w:rPr>
        <w:t>t is possible for TE to periodically send data packets to UE in RRC_INACTIVE corresponding to multiple SDT sessions before sending a RRC release to end SDT session</w:t>
      </w:r>
    </w:p>
    <w:p w14:paraId="4F4D47B8" w14:textId="77777777" w:rsidR="004435DB" w:rsidRDefault="004435DB" w:rsidP="004435DB">
      <w:pPr>
        <w:pStyle w:val="ListParagraph"/>
        <w:ind w:left="0"/>
        <w:rPr>
          <w:rFonts w:ascii="Arial" w:eastAsia="Times New Roman" w:hAnsi="Arial" w:cs="Arial"/>
          <w:sz w:val="20"/>
          <w:szCs w:val="20"/>
          <w:lang w:val="en-GB"/>
        </w:rPr>
      </w:pPr>
    </w:p>
    <w:p w14:paraId="62C53343" w14:textId="77777777" w:rsidR="004435DB" w:rsidRDefault="004435DB" w:rsidP="004435DB">
      <w:pPr>
        <w:pStyle w:val="ListParagraph"/>
        <w:ind w:left="0"/>
        <w:rPr>
          <w:rFonts w:ascii="Arial" w:eastAsia="Times New Roman" w:hAnsi="Arial" w:cs="Arial"/>
          <w:sz w:val="20"/>
          <w:szCs w:val="20"/>
          <w:lang w:val="en-GB"/>
        </w:rPr>
      </w:pPr>
      <w:r>
        <w:rPr>
          <w:rFonts w:ascii="Arial" w:eastAsia="Times New Roman" w:hAnsi="Arial" w:cs="Arial"/>
          <w:sz w:val="20"/>
          <w:szCs w:val="20"/>
          <w:lang w:val="en-GB"/>
        </w:rPr>
        <w:t xml:space="preserve">Q2: </w:t>
      </w:r>
      <w:r w:rsidRPr="004435DB">
        <w:rPr>
          <w:rFonts w:ascii="Arial" w:eastAsia="Times New Roman" w:hAnsi="Arial" w:cs="Arial"/>
          <w:sz w:val="20"/>
          <w:szCs w:val="20"/>
          <w:lang w:val="en-GB"/>
        </w:rPr>
        <w:t>Should the timer T_delay_modeB be explicitly included in RAN4 RRM test design?</w:t>
      </w:r>
    </w:p>
    <w:p w14:paraId="424C6DE0" w14:textId="77777777" w:rsidR="004435DB" w:rsidRPr="004435DB" w:rsidRDefault="004435DB" w:rsidP="004435DB">
      <w:pPr>
        <w:pStyle w:val="ListParagraph"/>
        <w:ind w:left="0"/>
        <w:rPr>
          <w:rFonts w:ascii="Arial" w:eastAsia="Times New Roman" w:hAnsi="Arial" w:cs="Arial"/>
          <w:sz w:val="20"/>
          <w:szCs w:val="20"/>
          <w:lang w:val="en-GB"/>
        </w:rPr>
      </w:pPr>
      <w:r w:rsidRPr="00DF1630">
        <w:rPr>
          <w:rFonts w:ascii="Arial" w:eastAsia="Times New Roman" w:hAnsi="Arial" w:cs="Arial"/>
          <w:b/>
          <w:bCs/>
          <w:sz w:val="20"/>
          <w:szCs w:val="20"/>
          <w:lang w:val="en-GB"/>
        </w:rPr>
        <w:t>Answer</w:t>
      </w:r>
      <w:r>
        <w:rPr>
          <w:rFonts w:ascii="Arial" w:eastAsia="Times New Roman" w:hAnsi="Arial" w:cs="Arial"/>
          <w:sz w:val="20"/>
          <w:szCs w:val="20"/>
          <w:lang w:val="en-GB"/>
        </w:rPr>
        <w:t>:</w:t>
      </w:r>
      <w:r w:rsidR="00DF1630">
        <w:rPr>
          <w:rFonts w:ascii="Arial" w:eastAsia="Times New Roman" w:hAnsi="Arial" w:cs="Arial"/>
          <w:sz w:val="20"/>
          <w:szCs w:val="20"/>
          <w:lang w:val="en-GB"/>
        </w:rPr>
        <w:t xml:space="preserve"> </w:t>
      </w:r>
      <w:r w:rsidR="00DF1630" w:rsidRPr="00DF1630">
        <w:rPr>
          <w:rFonts w:ascii="Arial" w:eastAsia="Times New Roman" w:hAnsi="Arial" w:cs="Arial"/>
          <w:sz w:val="20"/>
          <w:szCs w:val="20"/>
          <w:lang w:val="en-GB"/>
        </w:rPr>
        <w:t>T_delay_modeB timer granularity is in units of 1sec. T_delay_modeB timer is only applicable for the very first SDT transmission after receiving RRC release with suspend config. For later SDT transmissions while UE is in RRC_inactive does not depend on this T_delay_modeB timer</w:t>
      </w:r>
    </w:p>
    <w:p w14:paraId="092010BB" w14:textId="77777777" w:rsidR="004435DB" w:rsidRDefault="004435DB" w:rsidP="004435DB">
      <w:pPr>
        <w:pStyle w:val="ListParagraph"/>
        <w:ind w:left="0"/>
        <w:rPr>
          <w:rFonts w:ascii="Arial" w:eastAsia="Times New Roman" w:hAnsi="Arial" w:cs="Arial"/>
          <w:sz w:val="20"/>
          <w:szCs w:val="20"/>
          <w:lang w:val="en-GB"/>
        </w:rPr>
      </w:pPr>
    </w:p>
    <w:p w14:paraId="2E2E8E0E" w14:textId="77777777" w:rsidR="004435DB" w:rsidRDefault="004435DB" w:rsidP="004435DB">
      <w:pPr>
        <w:pStyle w:val="ListParagraph"/>
        <w:ind w:left="0"/>
        <w:rPr>
          <w:rFonts w:ascii="Arial" w:eastAsia="Times New Roman" w:hAnsi="Arial" w:cs="Arial"/>
          <w:sz w:val="20"/>
          <w:szCs w:val="20"/>
          <w:lang w:val="en-GB"/>
        </w:rPr>
      </w:pPr>
      <w:r>
        <w:rPr>
          <w:rFonts w:ascii="Arial" w:eastAsia="Times New Roman" w:hAnsi="Arial" w:cs="Arial"/>
          <w:sz w:val="20"/>
          <w:szCs w:val="20"/>
          <w:lang w:val="en-GB"/>
        </w:rPr>
        <w:t xml:space="preserve">Q3: </w:t>
      </w:r>
      <w:r w:rsidRPr="004435DB">
        <w:rPr>
          <w:rFonts w:ascii="Arial" w:eastAsia="Times New Roman" w:hAnsi="Arial" w:cs="Arial"/>
          <w:sz w:val="20"/>
          <w:szCs w:val="20"/>
          <w:lang w:val="en-GB"/>
        </w:rPr>
        <w:t>If yes, how to set the timer T_delay_modeB for the second SDT transmission? Will it be automatically set when data arrival at UE? Or this should be set by TE explicitly each time after its expiry?</w:t>
      </w:r>
    </w:p>
    <w:p w14:paraId="4B0C8ACC" w14:textId="77777777" w:rsidR="004435DB" w:rsidRPr="004435DB" w:rsidRDefault="004435DB" w:rsidP="004435DB">
      <w:pPr>
        <w:pStyle w:val="ListParagraph"/>
        <w:ind w:left="0"/>
        <w:rPr>
          <w:rFonts w:ascii="Arial" w:eastAsia="Times New Roman" w:hAnsi="Arial" w:cs="Arial"/>
          <w:sz w:val="20"/>
          <w:szCs w:val="20"/>
          <w:lang w:val="en-GB"/>
        </w:rPr>
      </w:pPr>
      <w:r w:rsidRPr="00DF1630">
        <w:rPr>
          <w:rFonts w:ascii="Arial" w:eastAsia="Times New Roman" w:hAnsi="Arial" w:cs="Arial"/>
          <w:b/>
          <w:bCs/>
          <w:sz w:val="20"/>
          <w:szCs w:val="20"/>
          <w:lang w:val="en-GB"/>
        </w:rPr>
        <w:t>Answer</w:t>
      </w:r>
      <w:r>
        <w:rPr>
          <w:rFonts w:ascii="Arial" w:eastAsia="Times New Roman" w:hAnsi="Arial" w:cs="Arial"/>
          <w:sz w:val="20"/>
          <w:szCs w:val="20"/>
          <w:lang w:val="en-GB"/>
        </w:rPr>
        <w:t>:</w:t>
      </w:r>
      <w:r w:rsidR="00DF1630">
        <w:rPr>
          <w:rFonts w:ascii="Arial" w:eastAsia="Times New Roman" w:hAnsi="Arial" w:cs="Arial"/>
          <w:sz w:val="20"/>
          <w:szCs w:val="20"/>
          <w:lang w:val="en-GB"/>
        </w:rPr>
        <w:t xml:space="preserve"> </w:t>
      </w:r>
      <w:r w:rsidR="00DF1630" w:rsidRPr="00DF1630">
        <w:rPr>
          <w:rFonts w:ascii="Arial" w:eastAsia="Times New Roman" w:hAnsi="Arial" w:cs="Arial"/>
          <w:sz w:val="20"/>
          <w:szCs w:val="20"/>
          <w:lang w:val="en-GB"/>
        </w:rPr>
        <w:t>T_delay_modeB only applicable for first SDT transmission. For subsequent SDT transmission, TE can send the IP PDU on SDT DRB ID when needed for the UE to respond with its SDT transmission (or no transmission due to thresholds not met). Once the various checkpoints for the RRM test (T1, T2, T3</w:t>
      </w:r>
      <w:r w:rsidR="00B06BE8">
        <w:rPr>
          <w:rFonts w:ascii="Arial" w:eastAsia="Times New Roman" w:hAnsi="Arial" w:cs="Arial"/>
          <w:sz w:val="20"/>
          <w:szCs w:val="20"/>
          <w:lang w:val="en-GB"/>
        </w:rPr>
        <w:t xml:space="preserve"> etc</w:t>
      </w:r>
      <w:r w:rsidR="00DF1630" w:rsidRPr="00DF1630">
        <w:rPr>
          <w:rFonts w:ascii="Arial" w:eastAsia="Times New Roman" w:hAnsi="Arial" w:cs="Arial"/>
          <w:sz w:val="20"/>
          <w:szCs w:val="20"/>
          <w:lang w:val="en-GB"/>
        </w:rPr>
        <w:t xml:space="preserve">) are known to RAN5, </w:t>
      </w:r>
      <w:r w:rsidR="00DF1630">
        <w:rPr>
          <w:rFonts w:ascii="Arial" w:eastAsia="Times New Roman" w:hAnsi="Arial" w:cs="Arial"/>
          <w:sz w:val="20"/>
          <w:szCs w:val="20"/>
          <w:lang w:val="en-GB"/>
        </w:rPr>
        <w:t>the test case procedure can be defined accordingly.</w:t>
      </w:r>
    </w:p>
    <w:p w14:paraId="3B359A89" w14:textId="77777777" w:rsidR="004435DB" w:rsidRDefault="004435DB">
      <w:pPr>
        <w:pStyle w:val="Header"/>
        <w:tabs>
          <w:tab w:val="clear" w:pos="4153"/>
          <w:tab w:val="clear" w:pos="8306"/>
        </w:tabs>
        <w:rPr>
          <w:rFonts w:ascii="Arial" w:hAnsi="Arial" w:cs="Arial"/>
        </w:rPr>
      </w:pPr>
    </w:p>
    <w:p w14:paraId="12765F3A" w14:textId="77777777" w:rsidR="00FD052C" w:rsidRDefault="00FD052C">
      <w:pPr>
        <w:spacing w:after="120"/>
        <w:rPr>
          <w:rFonts w:ascii="Arial" w:hAnsi="Arial" w:cs="Arial"/>
          <w:b/>
        </w:rPr>
      </w:pPr>
      <w:r>
        <w:rPr>
          <w:rFonts w:ascii="Arial" w:hAnsi="Arial" w:cs="Arial"/>
          <w:b/>
        </w:rPr>
        <w:t>2. Actions:</w:t>
      </w:r>
    </w:p>
    <w:p w14:paraId="622FE54C" w14:textId="77777777" w:rsidR="00FD052C" w:rsidRPr="00E17ADF" w:rsidRDefault="00FD052C">
      <w:pPr>
        <w:spacing w:after="120"/>
        <w:ind w:left="1985" w:hanging="1985"/>
        <w:rPr>
          <w:rFonts w:ascii="Arial" w:hAnsi="Arial" w:cs="Arial"/>
          <w:b/>
        </w:rPr>
      </w:pPr>
      <w:r w:rsidRPr="00E17ADF">
        <w:rPr>
          <w:rFonts w:ascii="Arial" w:hAnsi="Arial" w:cs="Arial"/>
          <w:b/>
        </w:rPr>
        <w:t>To RAN</w:t>
      </w:r>
      <w:r w:rsidR="00D7435F" w:rsidRPr="00E17ADF">
        <w:rPr>
          <w:rFonts w:ascii="Arial" w:hAnsi="Arial" w:cs="Arial"/>
          <w:b/>
        </w:rPr>
        <w:t>4</w:t>
      </w:r>
      <w:r w:rsidR="0089138F" w:rsidRPr="00E17ADF">
        <w:rPr>
          <w:rFonts w:ascii="Arial" w:hAnsi="Arial" w:cs="Arial"/>
          <w:b/>
        </w:rPr>
        <w:t xml:space="preserve"> </w:t>
      </w:r>
      <w:r w:rsidRPr="00E17ADF">
        <w:rPr>
          <w:rFonts w:ascii="Arial" w:hAnsi="Arial" w:cs="Arial"/>
          <w:b/>
        </w:rPr>
        <w:t>group.</w:t>
      </w:r>
    </w:p>
    <w:p w14:paraId="627C7B69" w14:textId="77777777" w:rsidR="00FD052C" w:rsidRPr="00E17ADF" w:rsidRDefault="00FD052C" w:rsidP="00D7435F">
      <w:pPr>
        <w:spacing w:after="120"/>
        <w:ind w:left="993" w:hanging="993"/>
        <w:rPr>
          <w:rFonts w:ascii="Arial" w:hAnsi="Arial" w:cs="Arial"/>
        </w:rPr>
      </w:pPr>
      <w:r w:rsidRPr="00E17ADF">
        <w:rPr>
          <w:rFonts w:ascii="Arial" w:hAnsi="Arial" w:cs="Arial"/>
          <w:b/>
        </w:rPr>
        <w:t xml:space="preserve">ACTION: </w:t>
      </w:r>
      <w:r w:rsidRPr="00E17ADF">
        <w:rPr>
          <w:rFonts w:ascii="Arial" w:hAnsi="Arial" w:cs="Arial"/>
          <w:b/>
        </w:rPr>
        <w:tab/>
      </w:r>
    </w:p>
    <w:p w14:paraId="5C974D13" w14:textId="77777777" w:rsidR="0089138F" w:rsidRPr="00E17ADF" w:rsidRDefault="00D7435F" w:rsidP="004435DB">
      <w:pPr>
        <w:rPr>
          <w:rFonts w:ascii="Arial" w:hAnsi="Arial" w:cs="Arial"/>
        </w:rPr>
      </w:pPr>
      <w:r w:rsidRPr="00E17ADF">
        <w:rPr>
          <w:rFonts w:ascii="Arial" w:hAnsi="Arial" w:cs="Arial"/>
        </w:rPr>
        <w:t xml:space="preserve">RAN5 respectfully asks RAN4 to </w:t>
      </w:r>
      <w:r w:rsidR="004435DB">
        <w:rPr>
          <w:rFonts w:ascii="Arial" w:hAnsi="Arial" w:cs="Arial"/>
        </w:rPr>
        <w:t>take the</w:t>
      </w:r>
      <w:r w:rsidR="00554773">
        <w:rPr>
          <w:rFonts w:ascii="Arial" w:hAnsi="Arial" w:cs="Arial"/>
        </w:rPr>
        <w:t xml:space="preserve"> </w:t>
      </w:r>
      <w:r w:rsidR="007110BD">
        <w:rPr>
          <w:rFonts w:ascii="Arial" w:hAnsi="Arial" w:cs="Arial"/>
        </w:rPr>
        <w:t>above-mentioned</w:t>
      </w:r>
      <w:r w:rsidR="00554773">
        <w:rPr>
          <w:rFonts w:ascii="Arial" w:hAnsi="Arial" w:cs="Arial"/>
        </w:rPr>
        <w:t xml:space="preserve"> answers</w:t>
      </w:r>
      <w:r w:rsidR="004435DB">
        <w:rPr>
          <w:rFonts w:ascii="Arial" w:hAnsi="Arial" w:cs="Arial"/>
        </w:rPr>
        <w:t xml:space="preserve"> into considerations while coming up with the RRM requirements</w:t>
      </w:r>
      <w:r w:rsidR="00AE1121">
        <w:rPr>
          <w:rFonts w:ascii="Arial" w:hAnsi="Arial" w:cs="Arial"/>
        </w:rPr>
        <w:t xml:space="preserve"> for this SDT WI</w:t>
      </w:r>
      <w:r w:rsidR="004435DB">
        <w:rPr>
          <w:rFonts w:ascii="Arial" w:hAnsi="Arial" w:cs="Arial"/>
        </w:rPr>
        <w:t>.</w:t>
      </w:r>
    </w:p>
    <w:p w14:paraId="3374BB41" w14:textId="77777777" w:rsidR="00D7435F" w:rsidRDefault="00D7435F" w:rsidP="00D7435F">
      <w:pPr>
        <w:spacing w:after="120"/>
        <w:ind w:left="993" w:hanging="993"/>
        <w:rPr>
          <w:rFonts w:ascii="Arial" w:hAnsi="Arial" w:cs="Arial"/>
        </w:rPr>
      </w:pPr>
    </w:p>
    <w:p w14:paraId="20406EED"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62EC4A6B" w14:textId="77777777" w:rsidR="00C45D65" w:rsidRDefault="00A742A4"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98</w:t>
      </w:r>
      <w:r w:rsidRPr="00100BEF">
        <w:rPr>
          <w:rFonts w:ascii="Arial" w:hAnsi="Arial" w:cs="Arial"/>
          <w:bCs/>
        </w:rPr>
        <w:t xml:space="preserve"> </w:t>
      </w:r>
      <w:r w:rsidRPr="00100BEF">
        <w:rPr>
          <w:rFonts w:ascii="Arial" w:hAnsi="Arial" w:cs="Arial"/>
          <w:bCs/>
        </w:rPr>
        <w:tab/>
      </w:r>
      <w:r>
        <w:rPr>
          <w:rFonts w:ascii="Arial" w:hAnsi="Arial" w:cs="Arial"/>
          <w:bCs/>
        </w:rPr>
        <w:t xml:space="preserve"> 27</w:t>
      </w:r>
      <w:r>
        <w:rPr>
          <w:rFonts w:ascii="Arial" w:hAnsi="Arial" w:cs="Arial"/>
          <w:bCs/>
          <w:vertAlign w:val="superscript"/>
        </w:rPr>
        <w:t>th</w:t>
      </w:r>
      <w:r>
        <w:rPr>
          <w:rFonts w:ascii="Arial" w:hAnsi="Arial" w:cs="Arial"/>
          <w:bCs/>
        </w:rPr>
        <w:t xml:space="preserve"> Feb – 3</w:t>
      </w:r>
      <w:r>
        <w:rPr>
          <w:rFonts w:ascii="Arial" w:hAnsi="Arial" w:cs="Arial"/>
          <w:bCs/>
          <w:vertAlign w:val="superscript"/>
        </w:rPr>
        <w:t>rd</w:t>
      </w:r>
      <w:r>
        <w:rPr>
          <w:rFonts w:ascii="Arial" w:hAnsi="Arial" w:cs="Arial"/>
          <w:bCs/>
        </w:rPr>
        <w:t xml:space="preserve"> March 2023</w:t>
      </w:r>
      <w:r w:rsidRPr="00100BEF">
        <w:rPr>
          <w:rFonts w:ascii="Arial" w:hAnsi="Arial" w:cs="Arial"/>
          <w:bCs/>
        </w:rPr>
        <w:tab/>
      </w:r>
      <w:r>
        <w:rPr>
          <w:rFonts w:ascii="Arial" w:hAnsi="Arial" w:cs="Arial"/>
          <w:bCs/>
        </w:rPr>
        <w:t>Athens, Greece</w:t>
      </w:r>
    </w:p>
    <w:p w14:paraId="1DEFE049"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A742A4">
        <w:rPr>
          <w:rFonts w:ascii="Arial" w:hAnsi="Arial" w:cs="Arial"/>
          <w:bCs/>
        </w:rPr>
        <w:t>9</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49262E">
        <w:rPr>
          <w:rFonts w:ascii="Arial" w:hAnsi="Arial" w:cs="Arial"/>
          <w:bCs/>
        </w:rPr>
        <w:t>2</w:t>
      </w:r>
      <w:r w:rsidR="00A742A4">
        <w:rPr>
          <w:rFonts w:ascii="Arial" w:hAnsi="Arial" w:cs="Arial"/>
          <w:bCs/>
        </w:rPr>
        <w:t>2</w:t>
      </w:r>
      <w:r w:rsidR="00A742A4">
        <w:rPr>
          <w:rFonts w:ascii="Arial" w:hAnsi="Arial" w:cs="Arial"/>
          <w:bCs/>
          <w:vertAlign w:val="superscript"/>
        </w:rPr>
        <w:t>nd</w:t>
      </w:r>
      <w:r w:rsidR="0049262E">
        <w:rPr>
          <w:rFonts w:ascii="Arial" w:hAnsi="Arial" w:cs="Arial"/>
          <w:bCs/>
        </w:rPr>
        <w:t xml:space="preserve"> </w:t>
      </w:r>
      <w:r w:rsidR="005836BD">
        <w:rPr>
          <w:rFonts w:ascii="Arial" w:hAnsi="Arial" w:cs="Arial"/>
          <w:bCs/>
        </w:rPr>
        <w:t xml:space="preserve">– </w:t>
      </w:r>
      <w:r w:rsidR="00A742A4">
        <w:rPr>
          <w:rFonts w:ascii="Arial" w:hAnsi="Arial" w:cs="Arial"/>
          <w:bCs/>
        </w:rPr>
        <w:t>26</w:t>
      </w:r>
      <w:r w:rsidR="00A742A4">
        <w:rPr>
          <w:rFonts w:ascii="Arial" w:hAnsi="Arial" w:cs="Arial"/>
          <w:bCs/>
          <w:vertAlign w:val="superscript"/>
        </w:rPr>
        <w:t>th</w:t>
      </w:r>
      <w:r w:rsidR="005836BD">
        <w:rPr>
          <w:rFonts w:ascii="Arial" w:hAnsi="Arial" w:cs="Arial"/>
          <w:bCs/>
        </w:rPr>
        <w:t xml:space="preserve"> </w:t>
      </w:r>
      <w:r w:rsidR="0049262E">
        <w:rPr>
          <w:rFonts w:ascii="Arial" w:hAnsi="Arial" w:cs="Arial"/>
          <w:bCs/>
        </w:rPr>
        <w:t>Ma</w:t>
      </w:r>
      <w:r w:rsidR="00A742A4">
        <w:rPr>
          <w:rFonts w:ascii="Arial" w:hAnsi="Arial" w:cs="Arial"/>
          <w:bCs/>
        </w:rPr>
        <w:t>y</w:t>
      </w:r>
      <w:r>
        <w:rPr>
          <w:rFonts w:ascii="Arial" w:hAnsi="Arial" w:cs="Arial"/>
          <w:bCs/>
        </w:rPr>
        <w:t xml:space="preserve"> 202</w:t>
      </w:r>
      <w:r w:rsidR="0049262E">
        <w:rPr>
          <w:rFonts w:ascii="Arial" w:hAnsi="Arial" w:cs="Arial"/>
          <w:bCs/>
        </w:rPr>
        <w:t>3</w:t>
      </w:r>
      <w:r w:rsidRPr="00100BEF">
        <w:rPr>
          <w:rFonts w:ascii="Arial" w:hAnsi="Arial" w:cs="Arial"/>
          <w:bCs/>
        </w:rPr>
        <w:tab/>
      </w:r>
      <w:r w:rsidR="00A742A4">
        <w:rPr>
          <w:rFonts w:ascii="Arial" w:hAnsi="Arial" w:cs="Arial"/>
          <w:bCs/>
        </w:rPr>
        <w:t>Korea</w:t>
      </w:r>
      <w:r w:rsidR="00A141E8">
        <w:rPr>
          <w:rFonts w:ascii="Arial" w:hAnsi="Arial" w:cs="Arial"/>
          <w:bCs/>
        </w:rPr>
        <w:t xml:space="preserve">, </w:t>
      </w:r>
      <w:r w:rsidR="008A2A05">
        <w:rPr>
          <w:rFonts w:ascii="Arial" w:hAnsi="Arial" w:cs="Arial"/>
          <w:bCs/>
        </w:rPr>
        <w:t>K</w:t>
      </w:r>
      <w:r w:rsidR="00A141E8">
        <w:rPr>
          <w:rFonts w:ascii="Arial" w:hAnsi="Arial" w:cs="Arial"/>
          <w:bCs/>
        </w:rPr>
        <w:t>orea</w:t>
      </w:r>
    </w:p>
    <w:p w14:paraId="167C1C33" w14:textId="77777777" w:rsidR="00100BEF" w:rsidRDefault="00100BEF" w:rsidP="00100BEF">
      <w:pPr>
        <w:tabs>
          <w:tab w:val="left" w:pos="5103"/>
        </w:tabs>
        <w:spacing w:after="120"/>
        <w:ind w:left="2268" w:hanging="2268"/>
        <w:rPr>
          <w:rFonts w:ascii="Arial" w:hAnsi="Arial" w:cs="Arial"/>
          <w:bCs/>
        </w:rPr>
      </w:pPr>
    </w:p>
    <w:p w14:paraId="3252958A"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A147" w14:textId="77777777" w:rsidR="003D22CC" w:rsidRDefault="003D22CC">
      <w:r>
        <w:separator/>
      </w:r>
    </w:p>
  </w:endnote>
  <w:endnote w:type="continuationSeparator" w:id="0">
    <w:p w14:paraId="76515227" w14:textId="77777777" w:rsidR="003D22CC" w:rsidRDefault="003D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734F" w14:textId="77777777" w:rsidR="003D22CC" w:rsidRDefault="003D22CC">
      <w:r>
        <w:separator/>
      </w:r>
    </w:p>
  </w:footnote>
  <w:footnote w:type="continuationSeparator" w:id="0">
    <w:p w14:paraId="3293A506" w14:textId="77777777" w:rsidR="003D22CC" w:rsidRDefault="003D2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32075443">
    <w:abstractNumId w:val="5"/>
  </w:num>
  <w:num w:numId="2" w16cid:durableId="526526844">
    <w:abstractNumId w:val="3"/>
  </w:num>
  <w:num w:numId="3" w16cid:durableId="1182277256">
    <w:abstractNumId w:val="1"/>
  </w:num>
  <w:num w:numId="4" w16cid:durableId="288367430">
    <w:abstractNumId w:val="0"/>
  </w:num>
  <w:num w:numId="5" w16cid:durableId="1993634467">
    <w:abstractNumId w:val="4"/>
  </w:num>
  <w:num w:numId="6" w16cid:durableId="68452365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65DF2"/>
    <w:rsid w:val="00092C9C"/>
    <w:rsid w:val="000E0F3F"/>
    <w:rsid w:val="000F7115"/>
    <w:rsid w:val="00100BEF"/>
    <w:rsid w:val="00122970"/>
    <w:rsid w:val="00135A75"/>
    <w:rsid w:val="001466AD"/>
    <w:rsid w:val="00152663"/>
    <w:rsid w:val="001743FF"/>
    <w:rsid w:val="0018519D"/>
    <w:rsid w:val="001B6D88"/>
    <w:rsid w:val="00204B78"/>
    <w:rsid w:val="00257E29"/>
    <w:rsid w:val="00285CE2"/>
    <w:rsid w:val="002A1BC7"/>
    <w:rsid w:val="002A368B"/>
    <w:rsid w:val="002C60D3"/>
    <w:rsid w:val="002E423D"/>
    <w:rsid w:val="00311B8A"/>
    <w:rsid w:val="00317380"/>
    <w:rsid w:val="00380377"/>
    <w:rsid w:val="003923CF"/>
    <w:rsid w:val="003A3951"/>
    <w:rsid w:val="003B790E"/>
    <w:rsid w:val="003D22CC"/>
    <w:rsid w:val="00410272"/>
    <w:rsid w:val="004360A9"/>
    <w:rsid w:val="00436ABE"/>
    <w:rsid w:val="00440C04"/>
    <w:rsid w:val="00440D0D"/>
    <w:rsid w:val="004435DB"/>
    <w:rsid w:val="004466C0"/>
    <w:rsid w:val="004469FF"/>
    <w:rsid w:val="004646B0"/>
    <w:rsid w:val="0047371A"/>
    <w:rsid w:val="00485C14"/>
    <w:rsid w:val="0049262E"/>
    <w:rsid w:val="004C0975"/>
    <w:rsid w:val="004D5EA6"/>
    <w:rsid w:val="004F338D"/>
    <w:rsid w:val="0052016D"/>
    <w:rsid w:val="005251F5"/>
    <w:rsid w:val="00554773"/>
    <w:rsid w:val="00573CCE"/>
    <w:rsid w:val="005836BD"/>
    <w:rsid w:val="00591893"/>
    <w:rsid w:val="005A4FE7"/>
    <w:rsid w:val="005A69C9"/>
    <w:rsid w:val="005D51E7"/>
    <w:rsid w:val="00616DE3"/>
    <w:rsid w:val="00641895"/>
    <w:rsid w:val="0064300A"/>
    <w:rsid w:val="006772D9"/>
    <w:rsid w:val="00683129"/>
    <w:rsid w:val="006A1FB5"/>
    <w:rsid w:val="006A40E3"/>
    <w:rsid w:val="006B026C"/>
    <w:rsid w:val="006D269D"/>
    <w:rsid w:val="006D72E9"/>
    <w:rsid w:val="00701366"/>
    <w:rsid w:val="007110BD"/>
    <w:rsid w:val="00716054"/>
    <w:rsid w:val="00747169"/>
    <w:rsid w:val="007517A9"/>
    <w:rsid w:val="007B355C"/>
    <w:rsid w:val="007B40CD"/>
    <w:rsid w:val="007B6632"/>
    <w:rsid w:val="007E0FC1"/>
    <w:rsid w:val="007F4CF7"/>
    <w:rsid w:val="00813B6E"/>
    <w:rsid w:val="008242BB"/>
    <w:rsid w:val="00827D8C"/>
    <w:rsid w:val="00831491"/>
    <w:rsid w:val="00857095"/>
    <w:rsid w:val="00870F04"/>
    <w:rsid w:val="0088133F"/>
    <w:rsid w:val="0089138F"/>
    <w:rsid w:val="00897977"/>
    <w:rsid w:val="008A2A05"/>
    <w:rsid w:val="00901D58"/>
    <w:rsid w:val="00917F07"/>
    <w:rsid w:val="00926782"/>
    <w:rsid w:val="00942972"/>
    <w:rsid w:val="00953737"/>
    <w:rsid w:val="009560DB"/>
    <w:rsid w:val="00961FAB"/>
    <w:rsid w:val="009B556D"/>
    <w:rsid w:val="009C18D0"/>
    <w:rsid w:val="009E1EB8"/>
    <w:rsid w:val="009F458C"/>
    <w:rsid w:val="009F5054"/>
    <w:rsid w:val="00A03A5D"/>
    <w:rsid w:val="00A05FFC"/>
    <w:rsid w:val="00A141E8"/>
    <w:rsid w:val="00A45990"/>
    <w:rsid w:val="00A742A4"/>
    <w:rsid w:val="00AA5866"/>
    <w:rsid w:val="00AB1F7E"/>
    <w:rsid w:val="00AC2BA0"/>
    <w:rsid w:val="00AC3BD4"/>
    <w:rsid w:val="00AC5E92"/>
    <w:rsid w:val="00AE1121"/>
    <w:rsid w:val="00AF1F82"/>
    <w:rsid w:val="00B06BE8"/>
    <w:rsid w:val="00B07F88"/>
    <w:rsid w:val="00B24A28"/>
    <w:rsid w:val="00B337A1"/>
    <w:rsid w:val="00B63D4D"/>
    <w:rsid w:val="00B75BC2"/>
    <w:rsid w:val="00BA6CB1"/>
    <w:rsid w:val="00BC7FEE"/>
    <w:rsid w:val="00C45D65"/>
    <w:rsid w:val="00C64115"/>
    <w:rsid w:val="00C72CAA"/>
    <w:rsid w:val="00C741B3"/>
    <w:rsid w:val="00C95525"/>
    <w:rsid w:val="00C95ED0"/>
    <w:rsid w:val="00CA4FB2"/>
    <w:rsid w:val="00CB3BA7"/>
    <w:rsid w:val="00CC5585"/>
    <w:rsid w:val="00CE22DC"/>
    <w:rsid w:val="00D0366F"/>
    <w:rsid w:val="00D72C05"/>
    <w:rsid w:val="00D7435F"/>
    <w:rsid w:val="00DC3D8D"/>
    <w:rsid w:val="00DF1630"/>
    <w:rsid w:val="00DF4BD2"/>
    <w:rsid w:val="00E17ADF"/>
    <w:rsid w:val="00E675F5"/>
    <w:rsid w:val="00E706B0"/>
    <w:rsid w:val="00E90450"/>
    <w:rsid w:val="00EC244B"/>
    <w:rsid w:val="00EC387C"/>
    <w:rsid w:val="00EC7486"/>
    <w:rsid w:val="00EF05B1"/>
    <w:rsid w:val="00EF1CDC"/>
    <w:rsid w:val="00EF216C"/>
    <w:rsid w:val="00EF2D6A"/>
    <w:rsid w:val="00EF4DA7"/>
    <w:rsid w:val="00EF7E9A"/>
    <w:rsid w:val="00F058F1"/>
    <w:rsid w:val="00F317D1"/>
    <w:rsid w:val="00F32BF2"/>
    <w:rsid w:val="00F63001"/>
    <w:rsid w:val="00F87B16"/>
    <w:rsid w:val="00FD006B"/>
    <w:rsid w:val="00FD052C"/>
    <w:rsid w:val="00FD3628"/>
    <w:rsid w:val="00FE4D03"/>
    <w:rsid w:val="00FE5DA1"/>
    <w:rsid w:val="00FE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09B1E"/>
  <w15:chartTrackingRefBased/>
  <w15:docId w15:val="{C0CE3496-0436-4511-8E75-FAACFCBB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link w:val="ListParagraph"/>
    <w:uiPriority w:val="34"/>
    <w:rsid w:val="004435DB"/>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MCC</dc:creator>
  <cp:keywords/>
  <cp:lastModifiedBy>MCC</cp:lastModifiedBy>
  <cp:revision>3</cp:revision>
  <cp:lastPrinted>2002-04-23T07:10:00Z</cp:lastPrinted>
  <dcterms:created xsi:type="dcterms:W3CDTF">2023-01-16T11:03:00Z</dcterms:created>
  <dcterms:modified xsi:type="dcterms:W3CDTF">2023-01-23T14:35:00Z</dcterms:modified>
</cp:coreProperties>
</file>