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C235BA" w14:textId="53CB557D" w:rsidR="00B12EFA" w:rsidRPr="00744170" w:rsidRDefault="00B12EFA" w:rsidP="00B12EF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iCs/>
          <w:sz w:val="32"/>
          <w:szCs w:val="32"/>
          <w:lang w:val="en-GB" w:eastAsia="zh-CN"/>
        </w:rPr>
      </w:pPr>
      <w:bookmarkStart w:id="0" w:name="OLE_LINK5"/>
      <w:bookmarkStart w:id="1" w:name="OLE_LINK6"/>
      <w:r w:rsidRPr="00744170">
        <w:rPr>
          <w:rFonts w:ascii="Arial" w:eastAsia="SimSun" w:hAnsi="Arial" w:cs="Times New Roman"/>
          <w:b/>
          <w:bCs/>
          <w:sz w:val="24"/>
          <w:szCs w:val="24"/>
          <w:lang w:val="en-GB"/>
        </w:rPr>
        <w:t>3GPP TSG-RAN WG4 Meeting #</w:t>
      </w:r>
      <w:r w:rsidR="00A46644" w:rsidRPr="00744170">
        <w:rPr>
          <w:rFonts w:ascii="Arial" w:eastAsia="SimSun" w:hAnsi="Arial" w:cs="Times New Roman"/>
          <w:b/>
          <w:bCs/>
          <w:sz w:val="24"/>
          <w:szCs w:val="24"/>
          <w:lang w:val="en-GB"/>
        </w:rPr>
        <w:t>10</w:t>
      </w:r>
      <w:r w:rsidR="00E91352">
        <w:rPr>
          <w:rFonts w:ascii="Arial" w:eastAsia="SimSun" w:hAnsi="Arial" w:cs="Times New Roman"/>
          <w:b/>
          <w:bCs/>
          <w:sz w:val="24"/>
          <w:szCs w:val="24"/>
          <w:lang w:val="en-GB"/>
        </w:rPr>
        <w:t>5</w:t>
      </w:r>
      <w:r w:rsidRPr="00744170">
        <w:rPr>
          <w:rFonts w:ascii="Arial" w:eastAsia="SimSun" w:hAnsi="Arial" w:cs="Times New Roman"/>
          <w:b/>
          <w:bCs/>
          <w:sz w:val="24"/>
          <w:szCs w:val="24"/>
          <w:lang w:val="en-GB"/>
        </w:rPr>
        <w:t xml:space="preserve">     </w:t>
      </w:r>
      <w:r w:rsidRPr="00744170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ab/>
      </w:r>
      <w:r w:rsidR="00FC126C" w:rsidRPr="00FC126C">
        <w:rPr>
          <w:rFonts w:ascii="Arial" w:eastAsia="SimSun" w:hAnsi="Arial" w:cs="Times New Roman"/>
          <w:b/>
          <w:bCs/>
          <w:sz w:val="24"/>
          <w:szCs w:val="24"/>
          <w:lang w:val="en-GB" w:eastAsia="ja-JP"/>
        </w:rPr>
        <w:t>R4-2219770</w:t>
      </w:r>
    </w:p>
    <w:bookmarkEnd w:id="0"/>
    <w:bookmarkEnd w:id="1"/>
    <w:p w14:paraId="599406EC" w14:textId="320A9556" w:rsidR="00B12EFA" w:rsidRPr="00744170" w:rsidRDefault="00E91352" w:rsidP="00B12EFA">
      <w:pPr>
        <w:spacing w:after="0" w:line="240" w:lineRule="auto"/>
        <w:jc w:val="both"/>
        <w:textAlignment w:val="baseline"/>
        <w:rPr>
          <w:rFonts w:eastAsia="Times New Roman" w:cs="Times New Roman"/>
          <w:sz w:val="24"/>
          <w:szCs w:val="24"/>
          <w:lang w:eastAsia="da-DK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da-DK"/>
        </w:rPr>
        <w:t>Toulouse, France</w:t>
      </w:r>
      <w:r w:rsidR="00B12EFA" w:rsidRPr="00744170">
        <w:rPr>
          <w:rFonts w:ascii="Arial" w:eastAsia="Times New Roman" w:hAnsi="Arial" w:cs="Arial"/>
          <w:b/>
          <w:bCs/>
          <w:sz w:val="24"/>
          <w:szCs w:val="24"/>
          <w:lang w:eastAsia="da-DK"/>
        </w:rPr>
        <w:t xml:space="preserve">, </w:t>
      </w:r>
      <w:r>
        <w:rPr>
          <w:rFonts w:ascii="Arial" w:eastAsia="Times New Roman" w:hAnsi="Arial" w:cs="Arial"/>
          <w:b/>
          <w:bCs/>
          <w:sz w:val="24"/>
          <w:szCs w:val="24"/>
          <w:lang w:eastAsia="da-DK"/>
        </w:rPr>
        <w:t>November</w:t>
      </w:r>
      <w:r w:rsidR="00B12EFA" w:rsidRPr="00744170">
        <w:rPr>
          <w:rFonts w:ascii="Arial" w:eastAsia="Times New Roman" w:hAnsi="Arial" w:cs="Arial"/>
          <w:b/>
          <w:bCs/>
          <w:sz w:val="24"/>
          <w:szCs w:val="24"/>
          <w:lang w:eastAsia="da-DK"/>
        </w:rPr>
        <w:t xml:space="preserve"> </w:t>
      </w:r>
      <w:r w:rsidR="00F65CF6">
        <w:rPr>
          <w:rFonts w:ascii="Arial" w:eastAsia="Times New Roman" w:hAnsi="Arial" w:cs="Arial"/>
          <w:b/>
          <w:bCs/>
          <w:sz w:val="24"/>
          <w:szCs w:val="24"/>
          <w:lang w:eastAsia="da-DK"/>
        </w:rPr>
        <w:t>1</w:t>
      </w:r>
      <w:r>
        <w:rPr>
          <w:rFonts w:ascii="Arial" w:eastAsia="Times New Roman" w:hAnsi="Arial" w:cs="Arial"/>
          <w:b/>
          <w:bCs/>
          <w:sz w:val="24"/>
          <w:szCs w:val="24"/>
          <w:lang w:eastAsia="da-DK"/>
        </w:rPr>
        <w:t>4</w:t>
      </w:r>
      <w:r w:rsidR="00F65CF6" w:rsidRPr="00F65CF6">
        <w:rPr>
          <w:rFonts w:ascii="Arial" w:eastAsia="Times New Roman" w:hAnsi="Arial" w:cs="Arial"/>
          <w:b/>
          <w:bCs/>
          <w:sz w:val="24"/>
          <w:szCs w:val="24"/>
          <w:vertAlign w:val="superscript"/>
          <w:lang w:eastAsia="da-DK"/>
        </w:rPr>
        <w:t>th</w:t>
      </w:r>
      <w:r w:rsidR="00F65CF6">
        <w:rPr>
          <w:rFonts w:ascii="Arial" w:eastAsia="Times New Roman" w:hAnsi="Arial" w:cs="Arial"/>
          <w:b/>
          <w:bCs/>
          <w:sz w:val="24"/>
          <w:szCs w:val="24"/>
          <w:lang w:eastAsia="da-DK"/>
        </w:rPr>
        <w:t xml:space="preserve"> </w:t>
      </w:r>
      <w:r w:rsidR="00A46644" w:rsidRPr="00744170">
        <w:rPr>
          <w:rFonts w:ascii="Arial" w:eastAsia="Times New Roman" w:hAnsi="Arial" w:cs="Arial"/>
          <w:b/>
          <w:bCs/>
          <w:sz w:val="24"/>
          <w:szCs w:val="24"/>
          <w:lang w:eastAsia="da-DK"/>
        </w:rPr>
        <w:t xml:space="preserve"> </w:t>
      </w:r>
      <w:r w:rsidR="00B12EFA" w:rsidRPr="00744170">
        <w:rPr>
          <w:rFonts w:ascii="Arial" w:eastAsia="Times New Roman" w:hAnsi="Arial" w:cs="Arial"/>
          <w:b/>
          <w:bCs/>
          <w:sz w:val="24"/>
          <w:szCs w:val="24"/>
          <w:lang w:eastAsia="da-DK"/>
        </w:rPr>
        <w:t xml:space="preserve">– </w:t>
      </w:r>
      <w:r w:rsidR="00F65CF6">
        <w:rPr>
          <w:rFonts w:ascii="Arial" w:eastAsia="Times New Roman" w:hAnsi="Arial" w:cs="Arial"/>
          <w:b/>
          <w:bCs/>
          <w:sz w:val="24"/>
          <w:szCs w:val="24"/>
          <w:lang w:eastAsia="da-DK"/>
        </w:rPr>
        <w:t>1</w:t>
      </w:r>
      <w:r>
        <w:rPr>
          <w:rFonts w:ascii="Arial" w:eastAsia="Times New Roman" w:hAnsi="Arial" w:cs="Arial"/>
          <w:b/>
          <w:bCs/>
          <w:sz w:val="24"/>
          <w:szCs w:val="24"/>
          <w:lang w:eastAsia="da-DK"/>
        </w:rPr>
        <w:t>8</w:t>
      </w:r>
      <w:r w:rsidR="00B12EFA" w:rsidRPr="00744170">
        <w:rPr>
          <w:rFonts w:ascii="Arial" w:eastAsia="Times New Roman" w:hAnsi="Arial" w:cs="Arial"/>
          <w:b/>
          <w:bCs/>
          <w:sz w:val="19"/>
          <w:szCs w:val="19"/>
          <w:vertAlign w:val="superscript"/>
          <w:lang w:eastAsia="da-DK"/>
        </w:rPr>
        <w:t>th</w:t>
      </w:r>
      <w:r w:rsidR="00B12EFA" w:rsidRPr="00744170">
        <w:rPr>
          <w:rFonts w:ascii="Arial" w:eastAsia="Times New Roman" w:hAnsi="Arial" w:cs="Arial"/>
          <w:b/>
          <w:bCs/>
          <w:sz w:val="24"/>
          <w:szCs w:val="24"/>
          <w:lang w:eastAsia="da-DK"/>
        </w:rPr>
        <w:t>, 202</w:t>
      </w:r>
      <w:r w:rsidR="00A46644" w:rsidRPr="00744170">
        <w:rPr>
          <w:rFonts w:ascii="Arial" w:eastAsia="Times New Roman" w:hAnsi="Arial" w:cs="Arial"/>
          <w:b/>
          <w:bCs/>
          <w:sz w:val="24"/>
          <w:szCs w:val="24"/>
          <w:lang w:eastAsia="da-DK"/>
        </w:rPr>
        <w:t>2</w:t>
      </w:r>
      <w:r w:rsidR="00B12EFA" w:rsidRPr="00744170">
        <w:rPr>
          <w:rFonts w:ascii="Arial" w:eastAsia="Times New Roman" w:hAnsi="Arial" w:cs="Arial"/>
          <w:sz w:val="24"/>
          <w:szCs w:val="24"/>
          <w:lang w:eastAsia="da-DK"/>
        </w:rPr>
        <w:t> </w:t>
      </w:r>
    </w:p>
    <w:p w14:paraId="1EDA6A5F" w14:textId="77777777" w:rsidR="00B12EFA" w:rsidRPr="00744170" w:rsidRDefault="00B12EFA" w:rsidP="00B12EF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2F81CC" w14:textId="77777777" w:rsidR="00B12EFA" w:rsidRPr="00744170" w:rsidRDefault="00B12EFA" w:rsidP="00B12EFA">
      <w:pPr>
        <w:tabs>
          <w:tab w:val="left" w:pos="1985"/>
        </w:tabs>
        <w:ind w:left="1985" w:hanging="1985"/>
        <w:jc w:val="both"/>
        <w:rPr>
          <w:rFonts w:ascii="Arial" w:eastAsia="Calibri" w:hAnsi="Arial" w:cs="Arial"/>
          <w:b/>
          <w:bCs/>
          <w:sz w:val="24"/>
          <w:lang w:val="en-GB"/>
        </w:rPr>
      </w:pPr>
      <w:r w:rsidRPr="00744170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744170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Nokia Shanghai Bell </w:t>
      </w:r>
    </w:p>
    <w:p w14:paraId="05934D4C" w14:textId="416D1AD4" w:rsidR="00B12EFA" w:rsidRPr="00744170" w:rsidRDefault="00B12EFA" w:rsidP="00B12EFA">
      <w:pPr>
        <w:ind w:left="1985" w:hanging="1985"/>
        <w:jc w:val="both"/>
        <w:rPr>
          <w:rFonts w:ascii="Arial" w:eastAsia="Calibri" w:hAnsi="Arial" w:cs="Arial"/>
          <w:b/>
          <w:bCs/>
          <w:sz w:val="24"/>
        </w:rPr>
      </w:pPr>
      <w:r w:rsidRPr="00744170">
        <w:rPr>
          <w:rFonts w:ascii="Arial" w:eastAsia="Calibri" w:hAnsi="Arial" w:cs="Arial"/>
          <w:b/>
          <w:bCs/>
          <w:sz w:val="24"/>
        </w:rPr>
        <w:t>Title:</w:t>
      </w:r>
      <w:r w:rsidRPr="00744170">
        <w:rPr>
          <w:rFonts w:ascii="Arial" w:eastAsia="Calibri" w:hAnsi="Arial" w:cs="Arial"/>
          <w:b/>
          <w:bCs/>
          <w:sz w:val="24"/>
        </w:rPr>
        <w:tab/>
      </w:r>
      <w:r w:rsidR="00E91352" w:rsidRPr="00E91352">
        <w:rPr>
          <w:rFonts w:ascii="Arial" w:eastAsia="Calibri" w:hAnsi="Arial" w:cs="Arial"/>
          <w:b/>
          <w:bCs/>
          <w:sz w:val="24"/>
        </w:rPr>
        <w:t>RRM core requirement maintenance</w:t>
      </w:r>
    </w:p>
    <w:p w14:paraId="7F091C72" w14:textId="48089537" w:rsidR="00B12EFA" w:rsidRPr="00F36B51" w:rsidRDefault="00B12EFA" w:rsidP="00B12EFA">
      <w:pPr>
        <w:tabs>
          <w:tab w:val="left" w:pos="1985"/>
        </w:tabs>
        <w:spacing w:after="120" w:line="240" w:lineRule="auto"/>
        <w:jc w:val="both"/>
        <w:rPr>
          <w:rFonts w:ascii="Arial" w:eastAsia="MS Mincho" w:hAnsi="Arial" w:cs="Arial"/>
          <w:b/>
          <w:bCs/>
          <w:sz w:val="24"/>
          <w:szCs w:val="24"/>
          <w:lang w:val="pt-BR"/>
        </w:rPr>
      </w:pPr>
      <w:r w:rsidRPr="00F36B51">
        <w:rPr>
          <w:rFonts w:ascii="Arial" w:eastAsia="MS Mincho" w:hAnsi="Arial" w:cs="Arial"/>
          <w:b/>
          <w:bCs/>
          <w:sz w:val="24"/>
          <w:szCs w:val="24"/>
          <w:lang w:val="pt-BR"/>
        </w:rPr>
        <w:t>Agenda item:</w:t>
      </w:r>
      <w:r w:rsidRPr="00F36B51">
        <w:rPr>
          <w:lang w:val="pt-BR"/>
        </w:rPr>
        <w:tab/>
      </w:r>
      <w:r w:rsidR="00E91352">
        <w:rPr>
          <w:rFonts w:ascii="Arial" w:eastAsia="MS Mincho" w:hAnsi="Arial" w:cs="Arial"/>
          <w:b/>
          <w:bCs/>
          <w:sz w:val="24"/>
          <w:szCs w:val="24"/>
          <w:lang w:val="pt-BR"/>
        </w:rPr>
        <w:t>6.6.2</w:t>
      </w:r>
    </w:p>
    <w:p w14:paraId="1B953854" w14:textId="77777777" w:rsidR="00B12EFA" w:rsidRPr="006E27EB" w:rsidRDefault="00B12EFA" w:rsidP="00B12EFA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</w:rPr>
      </w:pPr>
      <w:r w:rsidRPr="006E27EB">
        <w:rPr>
          <w:rFonts w:ascii="Arial" w:eastAsia="Calibri" w:hAnsi="Arial" w:cs="Arial"/>
          <w:b/>
          <w:bCs/>
          <w:sz w:val="24"/>
        </w:rPr>
        <w:t>Document for:</w:t>
      </w:r>
      <w:r w:rsidRPr="006E27EB">
        <w:rPr>
          <w:rFonts w:ascii="Arial" w:eastAsia="Calibri" w:hAnsi="Arial" w:cs="Arial"/>
          <w:b/>
          <w:bCs/>
          <w:sz w:val="24"/>
        </w:rPr>
        <w:tab/>
        <w:t>Discussion</w:t>
      </w:r>
    </w:p>
    <w:p w14:paraId="469EAC2E" w14:textId="3A5005A6" w:rsidR="00B12EFA" w:rsidRDefault="00B12EFA" w:rsidP="00A55F0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 w:rsidRPr="00A55F0D">
        <w:rPr>
          <w:rFonts w:ascii="Arial" w:eastAsia="SimSun" w:hAnsi="Arial" w:cs="Times New Roman"/>
          <w:sz w:val="36"/>
          <w:szCs w:val="20"/>
          <w:lang w:val="en-GB"/>
        </w:rPr>
        <w:t>Intro</w:t>
      </w:r>
      <w:r w:rsidRPr="00744170">
        <w:rPr>
          <w:rStyle w:val="RAN4H1Char"/>
        </w:rPr>
        <w:t>ductio</w:t>
      </w:r>
      <w:r w:rsidRPr="00A55F0D">
        <w:rPr>
          <w:rFonts w:ascii="Arial" w:eastAsia="SimSun" w:hAnsi="Arial" w:cs="Times New Roman"/>
          <w:sz w:val="36"/>
          <w:szCs w:val="20"/>
          <w:lang w:val="en-GB"/>
        </w:rPr>
        <w:t>n</w:t>
      </w:r>
    </w:p>
    <w:p w14:paraId="53DF63A6" w14:textId="1C6C46FA" w:rsidR="008D4CF0" w:rsidRDefault="00514316" w:rsidP="00514316">
      <w:pPr>
        <w:pStyle w:val="RAN4proposal"/>
        <w:numPr>
          <w:ilvl w:val="0"/>
          <w:numId w:val="0"/>
        </w:numPr>
        <w:rPr>
          <w:b w:val="0"/>
          <w:bCs/>
          <w:lang w:val="en-GB"/>
        </w:rPr>
      </w:pPr>
      <w:r>
        <w:rPr>
          <w:b w:val="0"/>
          <w:bCs/>
          <w:lang w:val="en-GB"/>
        </w:rPr>
        <w:t>The discussion on RedCap core requirements was continued in RAN4#104-bis-e. The following agreements are made in the WF [</w:t>
      </w:r>
      <w:r w:rsidR="00B02ADA">
        <w:rPr>
          <w:b w:val="0"/>
          <w:bCs/>
          <w:lang w:val="en-GB"/>
        </w:rPr>
        <w:t>1</w:t>
      </w:r>
      <w:r>
        <w:rPr>
          <w:b w:val="0"/>
          <w:bCs/>
          <w:lang w:val="en-GB"/>
        </w:rPr>
        <w:t>]</w:t>
      </w:r>
      <w:r w:rsidR="008D4CF0">
        <w:rPr>
          <w:b w:val="0"/>
          <w:bCs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D4CF0" w14:paraId="51D4D7AC" w14:textId="77777777" w:rsidTr="008D4CF0">
        <w:tc>
          <w:tcPr>
            <w:tcW w:w="9617" w:type="dxa"/>
          </w:tcPr>
          <w:p w14:paraId="0A249797" w14:textId="77777777" w:rsidR="00077F91" w:rsidRPr="00100963" w:rsidRDefault="00077F91" w:rsidP="00077F91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100963">
              <w:rPr>
                <w:b/>
                <w:color w:val="000000" w:themeColor="text1"/>
                <w:u w:val="single"/>
                <w:lang w:eastAsia="ko-KR"/>
              </w:rPr>
              <w:t xml:space="preserve">RRC reestablishment delay with RedCap specific initial BWP </w:t>
            </w:r>
          </w:p>
          <w:p w14:paraId="38D8328E" w14:textId="77777777" w:rsidR="00077F91" w:rsidRPr="00100963" w:rsidRDefault="00077F91" w:rsidP="00077F91">
            <w:pPr>
              <w:rPr>
                <w:bCs/>
                <w:color w:val="000000" w:themeColor="text1"/>
                <w:lang w:eastAsia="ko-KR"/>
              </w:rPr>
            </w:pPr>
            <w:r w:rsidRPr="00100963">
              <w:rPr>
                <w:bCs/>
                <w:color w:val="000000" w:themeColor="text1"/>
                <w:lang w:eastAsia="ko-KR"/>
              </w:rPr>
              <w:t>When the Redcap specific initial BWP is configured for RA, extend RRC connection release with re-direction delay by X ms.</w:t>
            </w:r>
          </w:p>
          <w:p w14:paraId="59183BFD" w14:textId="77777777" w:rsidR="00077F91" w:rsidRPr="00100963" w:rsidRDefault="00C656F5" w:rsidP="00077F91">
            <w:pPr>
              <w:pStyle w:val="EQ"/>
              <w:numPr>
                <w:ilvl w:val="0"/>
                <w:numId w:val="31"/>
              </w:numPr>
              <w:spacing w:after="0"/>
              <w:ind w:left="2424"/>
              <w:rPr>
                <w:bCs/>
                <w:iCs/>
                <w:color w:val="000000" w:themeColor="text1"/>
                <w:lang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bCs/>
                      <w:iCs/>
                      <w:color w:val="000000" w:themeColor="text1"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lang w:eastAsia="ko-KR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lang w:eastAsia="ko-KR"/>
                    </w:rPr>
                    <m:t>UE_re-establish_delay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eastAsia="ko-KR"/>
                </w:rPr>
                <m:t>=50 ms+</m:t>
              </m:r>
              <m:sSub>
                <m:sSubPr>
                  <m:ctrlPr>
                    <w:rPr>
                      <w:rFonts w:ascii="Cambria Math" w:hAnsi="Cambria Math"/>
                      <w:bCs/>
                      <w:iCs/>
                      <w:color w:val="000000" w:themeColor="text1"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lang w:eastAsia="ko-KR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lang w:eastAsia="ko-KR"/>
                    </w:rPr>
                    <m:t>identify_intra_NR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lang w:eastAsia="ko-KR"/>
                </w:rPr>
                <m:t>+</m:t>
              </m:r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  <w:bCs/>
                      <w:iCs/>
                      <w:color w:val="000000" w:themeColor="text1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bCs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N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freq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</w:rPr>
                    <m:t>-1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Cs/>
                          <w:color w:val="000000" w:themeColor="text1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 w:themeColor="text1"/>
                        </w:rPr>
                        <m:t>identify_inter_NR,i</m:t>
                      </m:r>
                    </m:sub>
                  </m:sSub>
                </m:e>
              </m:nary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vertAlign w:val="subscript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Cs/>
                      <w:iCs/>
                      <w:color w:val="000000" w:themeColor="text1"/>
                      <w:vertAlign w:val="subscript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vertAlign w:val="subscript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vertAlign w:val="subscript"/>
                    </w:rPr>
                    <m:t>SI-NR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vertAlign w:val="subscript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bCs/>
                      <w:iCs/>
                      <w:color w:val="000000" w:themeColor="text1"/>
                      <w:vertAlign w:val="subscript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vertAlign w:val="subscript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 w:themeColor="text1"/>
                      <w:vertAlign w:val="subscript"/>
                    </w:rPr>
                    <m:t>PRACH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color w:val="000000" w:themeColor="text1"/>
                  <w:vertAlign w:val="subscript"/>
                </w:rPr>
                <m:t>+X</m:t>
              </m:r>
            </m:oMath>
          </w:p>
          <w:p w14:paraId="11C240EA" w14:textId="77777777" w:rsidR="00077F91" w:rsidRPr="00100963" w:rsidRDefault="00077F91" w:rsidP="00077F91">
            <w:pPr>
              <w:pStyle w:val="ListParagraph"/>
              <w:numPr>
                <w:ilvl w:val="0"/>
                <w:numId w:val="31"/>
              </w:numPr>
              <w:ind w:left="2424"/>
              <w:rPr>
                <w:bCs/>
                <w:color w:val="000000" w:themeColor="text1"/>
                <w:lang w:eastAsia="ko-KR"/>
              </w:rPr>
            </w:pPr>
            <w:r w:rsidRPr="00100963">
              <w:rPr>
                <w:bCs/>
                <w:color w:val="000000" w:themeColor="text1"/>
                <w:lang w:eastAsia="ko-KR"/>
              </w:rPr>
              <w:t>X = TBD</w:t>
            </w:r>
          </w:p>
          <w:p w14:paraId="03189513" w14:textId="77777777" w:rsidR="00077F91" w:rsidRDefault="00077F91" w:rsidP="00077F91">
            <w:pPr>
              <w:rPr>
                <w:b/>
                <w:color w:val="000000" w:themeColor="text1"/>
                <w:u w:val="single"/>
                <w:lang w:eastAsia="ko-KR"/>
              </w:rPr>
            </w:pPr>
          </w:p>
          <w:p w14:paraId="2A356FAD" w14:textId="6C368852" w:rsidR="00077F91" w:rsidRPr="00100963" w:rsidRDefault="00077F91" w:rsidP="00077F91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100963">
              <w:rPr>
                <w:b/>
                <w:color w:val="000000" w:themeColor="text1"/>
                <w:u w:val="single"/>
                <w:lang w:eastAsia="ko-KR"/>
              </w:rPr>
              <w:t xml:space="preserve">RRC connection release with redirection delay with RedCap specific initial BWP </w:t>
            </w:r>
          </w:p>
          <w:p w14:paraId="5F09FE30" w14:textId="77777777" w:rsidR="00077F91" w:rsidRPr="00100963" w:rsidRDefault="00077F91" w:rsidP="00077F91">
            <w:pPr>
              <w:rPr>
                <w:color w:val="000000" w:themeColor="text1"/>
                <w:lang w:eastAsia="ko-KR"/>
              </w:rPr>
            </w:pPr>
            <w:r w:rsidRPr="00100963">
              <w:rPr>
                <w:color w:val="000000" w:themeColor="text1"/>
                <w:lang w:eastAsia="ko-KR"/>
              </w:rPr>
              <w:t>When the Redcap specific initial BWP is configured for RA, extend RRC connection release with re-direction delay by X ms.</w:t>
            </w:r>
          </w:p>
          <w:p w14:paraId="1D695613" w14:textId="77777777" w:rsidR="00077F91" w:rsidRPr="00100963" w:rsidRDefault="00077F91" w:rsidP="00077F91">
            <w:pPr>
              <w:pStyle w:val="ListParagraph"/>
              <w:numPr>
                <w:ilvl w:val="0"/>
                <w:numId w:val="31"/>
              </w:numPr>
              <w:ind w:left="2424"/>
              <w:rPr>
                <w:color w:val="000000" w:themeColor="text1"/>
                <w:lang w:eastAsia="ko-KR"/>
              </w:rPr>
            </w:pPr>
            <w:r w:rsidRPr="00100963">
              <w:rPr>
                <w:color w:val="000000" w:themeColor="text1"/>
                <w:lang w:eastAsia="ko-KR"/>
              </w:rPr>
              <w:t>T</w:t>
            </w:r>
            <w:r w:rsidRPr="00100963">
              <w:rPr>
                <w:color w:val="000000" w:themeColor="text1"/>
                <w:vertAlign w:val="subscript"/>
                <w:lang w:eastAsia="ko-KR"/>
              </w:rPr>
              <w:t>connection_release_redirect_NR</w:t>
            </w:r>
            <w:r w:rsidRPr="00100963">
              <w:rPr>
                <w:color w:val="000000" w:themeColor="text1"/>
                <w:lang w:eastAsia="ko-KR"/>
              </w:rPr>
              <w:t xml:space="preserve"> = T</w:t>
            </w:r>
            <w:r w:rsidRPr="00100963">
              <w:rPr>
                <w:color w:val="000000" w:themeColor="text1"/>
                <w:vertAlign w:val="subscript"/>
                <w:lang w:eastAsia="ko-KR"/>
              </w:rPr>
              <w:t>RRC_procedure_delay</w:t>
            </w:r>
            <w:r w:rsidRPr="00100963">
              <w:rPr>
                <w:color w:val="000000" w:themeColor="text1"/>
                <w:lang w:eastAsia="ko-KR"/>
              </w:rPr>
              <w:t xml:space="preserve"> + T</w:t>
            </w:r>
            <w:r w:rsidRPr="00100963">
              <w:rPr>
                <w:color w:val="000000" w:themeColor="text1"/>
                <w:vertAlign w:val="subscript"/>
                <w:lang w:eastAsia="ko-KR"/>
              </w:rPr>
              <w:t>identify-NR</w:t>
            </w:r>
            <w:r w:rsidRPr="00100963">
              <w:rPr>
                <w:color w:val="000000" w:themeColor="text1"/>
                <w:lang w:eastAsia="ko-KR"/>
              </w:rPr>
              <w:t xml:space="preserve"> + T</w:t>
            </w:r>
            <w:r w:rsidRPr="00100963">
              <w:rPr>
                <w:color w:val="000000" w:themeColor="text1"/>
                <w:vertAlign w:val="subscript"/>
                <w:lang w:eastAsia="ko-KR"/>
              </w:rPr>
              <w:t>SI-NR</w:t>
            </w:r>
            <w:r w:rsidRPr="00100963">
              <w:rPr>
                <w:color w:val="000000" w:themeColor="text1"/>
                <w:lang w:eastAsia="ko-KR"/>
              </w:rPr>
              <w:t xml:space="preserve"> + T</w:t>
            </w:r>
            <w:r w:rsidRPr="00100963">
              <w:rPr>
                <w:color w:val="000000" w:themeColor="text1"/>
                <w:vertAlign w:val="subscript"/>
                <w:lang w:eastAsia="ko-KR"/>
              </w:rPr>
              <w:t>RACH</w:t>
            </w:r>
            <w:r w:rsidRPr="00100963">
              <w:rPr>
                <w:color w:val="000000" w:themeColor="text1"/>
                <w:lang w:eastAsia="ko-KR"/>
              </w:rPr>
              <w:t xml:space="preserve"> + X</w:t>
            </w:r>
          </w:p>
          <w:p w14:paraId="6D17DA2F" w14:textId="77777777" w:rsidR="00077F91" w:rsidRPr="00100963" w:rsidRDefault="00077F91" w:rsidP="00077F91">
            <w:pPr>
              <w:pStyle w:val="ListParagraph"/>
              <w:numPr>
                <w:ilvl w:val="0"/>
                <w:numId w:val="31"/>
              </w:numPr>
              <w:ind w:left="2424"/>
              <w:rPr>
                <w:color w:val="000000" w:themeColor="text1"/>
                <w:lang w:eastAsia="ko-KR"/>
              </w:rPr>
            </w:pPr>
            <w:r w:rsidRPr="00100963">
              <w:rPr>
                <w:color w:val="000000" w:themeColor="text1"/>
                <w:lang w:eastAsia="ko-KR"/>
              </w:rPr>
              <w:t>X = TBD</w:t>
            </w:r>
          </w:p>
          <w:p w14:paraId="5D9FADA1" w14:textId="77777777" w:rsidR="008D4CF0" w:rsidRDefault="008D4CF0" w:rsidP="00514316">
            <w:pPr>
              <w:pStyle w:val="RAN4proposal"/>
              <w:numPr>
                <w:ilvl w:val="0"/>
                <w:numId w:val="0"/>
              </w:numPr>
              <w:rPr>
                <w:b w:val="0"/>
                <w:bCs/>
                <w:lang w:val="en-GB"/>
              </w:rPr>
            </w:pPr>
          </w:p>
        </w:tc>
      </w:tr>
    </w:tbl>
    <w:p w14:paraId="4BC3989C" w14:textId="0857AC4D" w:rsidR="008D4CF0" w:rsidRDefault="00CD16C4" w:rsidP="008D4CF0">
      <w:pPr>
        <w:rPr>
          <w:lang w:val="en-GB"/>
        </w:rPr>
      </w:pPr>
      <w:r>
        <w:rPr>
          <w:bCs/>
          <w:lang w:val="en-GB"/>
        </w:rPr>
        <w:t xml:space="preserve"> </w:t>
      </w:r>
      <w:r w:rsidR="00077F91">
        <w:rPr>
          <w:lang w:val="en-GB"/>
        </w:rPr>
        <w:t>Also, RAN4#104-bis-e has the remaining open issue</w:t>
      </w:r>
      <w:r w:rsidR="00B02ADA">
        <w:rPr>
          <w:lang w:val="en-GB"/>
        </w:rPr>
        <w:t xml:space="preserve"> on handover requirement</w:t>
      </w:r>
      <w:r w:rsidR="00077F91">
        <w:rPr>
          <w:lang w:val="en-GB"/>
        </w:rPr>
        <w:t xml:space="preserve"> [</w:t>
      </w:r>
      <w:r w:rsidR="00B02ADA">
        <w:rPr>
          <w:lang w:val="en-GB"/>
        </w:rPr>
        <w:t>1</w:t>
      </w:r>
      <w:r w:rsidR="00077F91">
        <w:rPr>
          <w:lang w:val="en-GB"/>
        </w:rPr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8D4CF0" w14:paraId="073C5CDC" w14:textId="77777777" w:rsidTr="008D4CF0">
        <w:tc>
          <w:tcPr>
            <w:tcW w:w="9617" w:type="dxa"/>
          </w:tcPr>
          <w:p w14:paraId="478097EA" w14:textId="77777777" w:rsidR="00077F91" w:rsidRDefault="00077F91" w:rsidP="00077F91">
            <w:pPr>
              <w:rPr>
                <w:b/>
                <w:color w:val="000000" w:themeColor="text1"/>
                <w:u w:val="single"/>
                <w:lang w:eastAsia="ko-KR"/>
              </w:rPr>
            </w:pPr>
            <w:r w:rsidRPr="00100963">
              <w:rPr>
                <w:b/>
                <w:color w:val="000000" w:themeColor="text1"/>
                <w:u w:val="single"/>
                <w:lang w:eastAsia="ko-KR"/>
              </w:rPr>
              <w:t>Requirements for HO to a BWP which has different SSB with the one used for measurement</w:t>
            </w:r>
          </w:p>
          <w:p w14:paraId="2B50D8F5" w14:textId="77777777" w:rsidR="00077F91" w:rsidRDefault="00077F91" w:rsidP="00077F91">
            <w:pPr>
              <w:pStyle w:val="ListParagraph"/>
              <w:numPr>
                <w:ilvl w:val="1"/>
                <w:numId w:val="32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color w:val="000000" w:themeColor="text1"/>
                <w:lang w:eastAsia="zh-CN"/>
              </w:rPr>
            </w:pPr>
            <w:r>
              <w:rPr>
                <w:rFonts w:eastAsia="SimSun"/>
                <w:b/>
                <w:bCs/>
                <w:color w:val="000000" w:themeColor="text1"/>
                <w:lang w:eastAsia="zh-CN"/>
              </w:rPr>
              <w:t xml:space="preserve">Option 1 (Ericsson, HW, Nokia, Apple, Intel, CMCC, OPPO, Xiaomi, HW): </w:t>
            </w:r>
            <w:r>
              <w:rPr>
                <w:rFonts w:eastAsia="SimSun"/>
                <w:color w:val="000000" w:themeColor="text1"/>
                <w:lang w:eastAsia="zh-CN"/>
              </w:rPr>
              <w:t>No additional delay is needed when UE handover to a BWP which has different SSB type with the one used for measurement.</w:t>
            </w:r>
            <w:r>
              <w:rPr>
                <w:rFonts w:eastAsia="SimSun"/>
                <w:b/>
                <w:bCs/>
                <w:color w:val="000000" w:themeColor="text1"/>
                <w:lang w:eastAsia="zh-CN"/>
              </w:rPr>
              <w:t xml:space="preserve">  </w:t>
            </w:r>
          </w:p>
          <w:p w14:paraId="579FE686" w14:textId="77777777" w:rsidR="00077F91" w:rsidRPr="008B27F7" w:rsidRDefault="00077F91" w:rsidP="00077F91">
            <w:pPr>
              <w:pStyle w:val="ListParagraph"/>
              <w:numPr>
                <w:ilvl w:val="1"/>
                <w:numId w:val="32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color w:val="000000" w:themeColor="text1"/>
                <w:lang w:eastAsia="zh-CN"/>
              </w:rPr>
            </w:pPr>
            <w:r>
              <w:rPr>
                <w:rFonts w:eastAsia="SimSun"/>
                <w:b/>
                <w:bCs/>
                <w:color w:val="000000" w:themeColor="text1"/>
                <w:lang w:eastAsia="zh-CN"/>
              </w:rPr>
              <w:t xml:space="preserve">Option 2 (QC, MTK): </w:t>
            </w:r>
            <w:r>
              <w:rPr>
                <w:rFonts w:eastAsia="SimSun"/>
                <w:color w:val="000000" w:themeColor="text1"/>
                <w:lang w:eastAsia="zh-CN"/>
              </w:rPr>
              <w:t>The scenario when handover is performed to a BWP which has different SSB than the one used during measurement should be considered as handover to an unknown cell. Capture the above condition as a note in the Handover related section in TS38.133</w:t>
            </w:r>
          </w:p>
          <w:p w14:paraId="2C5B9360" w14:textId="77777777" w:rsidR="00077F91" w:rsidRPr="008B27F7" w:rsidRDefault="00077F91" w:rsidP="00077F91">
            <w:pPr>
              <w:pStyle w:val="ListParagraph"/>
              <w:numPr>
                <w:ilvl w:val="1"/>
                <w:numId w:val="32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color w:val="000000" w:themeColor="text1"/>
                <w:lang w:eastAsia="zh-CN"/>
              </w:rPr>
            </w:pPr>
            <w:r>
              <w:rPr>
                <w:rFonts w:eastAsia="SimSun"/>
                <w:b/>
                <w:bCs/>
                <w:color w:val="000000" w:themeColor="text1"/>
                <w:lang w:eastAsia="zh-CN"/>
              </w:rPr>
              <w:t>Option 2a (QC</w:t>
            </w:r>
            <w:r>
              <w:rPr>
                <w:b/>
                <w:bCs/>
                <w:color w:val="000000" w:themeColor="text1"/>
              </w:rPr>
              <w:t xml:space="preserve">): </w:t>
            </w:r>
            <w:r>
              <w:t xml:space="preserve">When handover is performed to a known cell where the SSB associated with the first active BWP is different from the SSB used during intra-frequency or inter-frequency measurements of the target cell, </w:t>
            </w:r>
            <w:r w:rsidRPr="008B27F7">
              <w:t>then T</w:t>
            </w:r>
            <w:r w:rsidRPr="008B27F7">
              <w:rPr>
                <w:vertAlign w:val="subscript"/>
              </w:rPr>
              <w:t>search</w:t>
            </w:r>
            <w:r w:rsidRPr="008B27F7">
              <w:t xml:space="preserve"> = T</w:t>
            </w:r>
            <w:r w:rsidRPr="008B27F7">
              <w:rPr>
                <w:vertAlign w:val="subscript"/>
              </w:rPr>
              <w:t>rs</w:t>
            </w:r>
            <w:r w:rsidRPr="008B27F7" w:rsidDel="000446A6">
              <w:t xml:space="preserve"> </w:t>
            </w:r>
            <w:r w:rsidRPr="008B27F7">
              <w:t xml:space="preserve"> ms</w:t>
            </w:r>
            <w:r>
              <w:t xml:space="preserve"> if the target cell is intra-frequency cell and </w:t>
            </w:r>
            <w:r w:rsidRPr="008B27F7">
              <w:t>T</w:t>
            </w:r>
            <w:r w:rsidRPr="008B27F7">
              <w:rPr>
                <w:vertAlign w:val="subscript"/>
              </w:rPr>
              <w:t>search</w:t>
            </w:r>
            <w:r w:rsidRPr="008B27F7">
              <w:t xml:space="preserve"> = </w:t>
            </w:r>
            <w:r>
              <w:t>2</w:t>
            </w:r>
            <w:r w:rsidRPr="008B27F7">
              <w:t>* T</w:t>
            </w:r>
            <w:r w:rsidRPr="008B27F7">
              <w:rPr>
                <w:vertAlign w:val="subscript"/>
              </w:rPr>
              <w:t>rs</w:t>
            </w:r>
            <w:r w:rsidRPr="008B27F7">
              <w:t xml:space="preserve">  ms</w:t>
            </w:r>
            <w:r>
              <w:t xml:space="preserve"> if the target cell in inter-frequency cell.”</w:t>
            </w:r>
          </w:p>
          <w:p w14:paraId="5031848B" w14:textId="77777777" w:rsidR="00077F91" w:rsidRPr="008B27F7" w:rsidRDefault="00077F91" w:rsidP="00077F91">
            <w:pPr>
              <w:pStyle w:val="ListParagraph"/>
              <w:numPr>
                <w:ilvl w:val="1"/>
                <w:numId w:val="32"/>
              </w:numPr>
              <w:spacing w:after="120"/>
              <w:ind w:left="1440"/>
              <w:contextualSpacing w:val="0"/>
              <w:rPr>
                <w:rFonts w:eastAsia="SimSun"/>
                <w:b/>
                <w:bCs/>
                <w:color w:val="000000" w:themeColor="text1"/>
                <w:lang w:eastAsia="zh-CN"/>
              </w:rPr>
            </w:pPr>
            <w:r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 xml:space="preserve">Compromise (new) </w:t>
            </w:r>
            <w:r w:rsidRPr="008B27F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Option 3</w:t>
            </w:r>
            <w:r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 xml:space="preserve"> </w:t>
            </w:r>
            <w:r w:rsidRPr="008B27F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(Ericsson</w:t>
            </w:r>
            <w:r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, vivo, Apple</w:t>
            </w:r>
            <w:r w:rsidRPr="008B27F7">
              <w:rPr>
                <w:rFonts w:eastAsiaTheme="minorEastAsia"/>
                <w:b/>
                <w:bCs/>
                <w:color w:val="000000" w:themeColor="text1"/>
                <w:lang w:eastAsia="zh-CN"/>
              </w:rPr>
              <w:t>):</w:t>
            </w:r>
            <w:r w:rsidRPr="008B27F7">
              <w:rPr>
                <w:rFonts w:eastAsiaTheme="minorEastAsia"/>
                <w:color w:val="000000" w:themeColor="text1"/>
                <w:lang w:eastAsia="zh-CN"/>
              </w:rPr>
              <w:t xml:space="preserve"> An additional delay is allowed if some conditions are met, such as the frequency difference between NCD-SSB and CD-SSB is larger than a threshold</w:t>
            </w:r>
            <w:r>
              <w:rPr>
                <w:rFonts w:eastAsiaTheme="minorEastAsia"/>
                <w:color w:val="000000" w:themeColor="text1"/>
                <w:lang w:eastAsia="zh-CN"/>
              </w:rPr>
              <w:t>.</w:t>
            </w:r>
          </w:p>
          <w:p w14:paraId="16B6AAF4" w14:textId="77777777" w:rsidR="00077F91" w:rsidRPr="00100963" w:rsidRDefault="00077F91" w:rsidP="00077F91">
            <w:pPr>
              <w:rPr>
                <w:color w:val="000000" w:themeColor="text1"/>
                <w:lang w:eastAsia="zh-CN"/>
              </w:rPr>
            </w:pPr>
            <w:r w:rsidRPr="008B27F7">
              <w:rPr>
                <w:b/>
                <w:bCs/>
                <w:color w:val="000000" w:themeColor="text1"/>
                <w:lang w:eastAsia="zh-CN"/>
              </w:rPr>
              <w:t>Option 4 (new)</w:t>
            </w:r>
            <w:r>
              <w:rPr>
                <w:b/>
                <w:bCs/>
                <w:color w:val="000000" w:themeColor="text1"/>
                <w:lang w:eastAsia="zh-CN"/>
              </w:rPr>
              <w:t xml:space="preserve"> (Ericsson)</w:t>
            </w:r>
            <w:r w:rsidRPr="008B27F7">
              <w:rPr>
                <w:b/>
                <w:bCs/>
                <w:color w:val="000000" w:themeColor="text1"/>
                <w:lang w:eastAsia="zh-CN"/>
              </w:rPr>
              <w:t>:</w:t>
            </w:r>
            <w:r>
              <w:rPr>
                <w:color w:val="000000" w:themeColor="text1"/>
                <w:lang w:eastAsia="zh-CN"/>
              </w:rPr>
              <w:t xml:space="preserve"> </w:t>
            </w:r>
            <w:r w:rsidRPr="00F158EE">
              <w:rPr>
                <w:color w:val="000000" w:themeColor="text1"/>
                <w:lang w:eastAsia="zh-CN"/>
              </w:rPr>
              <w:t>Additional delay is allowed if the frequency difference between NCD-SSB and CD-SSB is larger than a threshold</w:t>
            </w:r>
            <w:r w:rsidRPr="00F158EE">
              <w:rPr>
                <w:color w:val="000000" w:themeColor="text1"/>
                <w:lang w:eastAsia="ko-KR"/>
              </w:rPr>
              <w:t>.</w:t>
            </w:r>
          </w:p>
          <w:p w14:paraId="27807CB1" w14:textId="3FB6C963" w:rsidR="008D4CF0" w:rsidRDefault="008D4CF0" w:rsidP="008D4CF0">
            <w:pPr>
              <w:rPr>
                <w:lang w:val="en-GB"/>
              </w:rPr>
            </w:pPr>
          </w:p>
        </w:tc>
      </w:tr>
    </w:tbl>
    <w:p w14:paraId="23765FDA" w14:textId="36C23EE8" w:rsidR="008D4CF0" w:rsidRDefault="00B02ADA" w:rsidP="008D4CF0">
      <w:pPr>
        <w:rPr>
          <w:lang w:val="en-GB"/>
        </w:rPr>
      </w:pPr>
      <w:r>
        <w:rPr>
          <w:lang w:val="en-GB"/>
        </w:rPr>
        <w:t xml:space="preserve"> </w:t>
      </w:r>
    </w:p>
    <w:p w14:paraId="7EF4E88B" w14:textId="492484AE" w:rsidR="00CD16C4" w:rsidRPr="00CD16C4" w:rsidRDefault="008D4CF0" w:rsidP="003A3946">
      <w:pPr>
        <w:rPr>
          <w:lang w:val="en-GB"/>
        </w:rPr>
      </w:pPr>
      <w:r>
        <w:rPr>
          <w:lang w:val="en-GB"/>
        </w:rPr>
        <w:t>In this contribution, we discuss the remaining issues on RRM core requirement maintenance for RedCap UE.</w:t>
      </w:r>
      <w:r w:rsidR="00CD16C4">
        <w:rPr>
          <w:lang w:val="en-GB"/>
        </w:rPr>
        <w:t xml:space="preserve"> </w:t>
      </w:r>
    </w:p>
    <w:p w14:paraId="5B68D9EA" w14:textId="55C0F446" w:rsidR="00635061" w:rsidRDefault="00635061" w:rsidP="00635061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SimSun" w:hAnsi="Arial" w:cs="Times New Roman"/>
          <w:sz w:val="36"/>
          <w:szCs w:val="20"/>
          <w:lang w:val="en-GB"/>
        </w:rPr>
      </w:pPr>
      <w:r>
        <w:rPr>
          <w:rFonts w:ascii="Arial" w:eastAsia="SimSun" w:hAnsi="Arial" w:cs="Times New Roman"/>
          <w:sz w:val="36"/>
          <w:szCs w:val="20"/>
          <w:lang w:val="en-GB"/>
        </w:rPr>
        <w:t>Discussion</w:t>
      </w:r>
    </w:p>
    <w:p w14:paraId="59197FB9" w14:textId="7AE37452" w:rsidR="008D4CF0" w:rsidRDefault="008D4CF0" w:rsidP="00CD16C4">
      <w:pPr>
        <w:pStyle w:val="RAN4proposal"/>
        <w:numPr>
          <w:ilvl w:val="0"/>
          <w:numId w:val="0"/>
        </w:numPr>
        <w:rPr>
          <w:b w:val="0"/>
          <w:bCs/>
          <w:lang w:val="en-GB"/>
        </w:rPr>
      </w:pPr>
      <w:r>
        <w:rPr>
          <w:b w:val="0"/>
          <w:bCs/>
          <w:lang w:val="en-GB"/>
        </w:rPr>
        <w:t>The open issues from last meeting are discussed in this section.</w:t>
      </w:r>
    </w:p>
    <w:p w14:paraId="02F2775D" w14:textId="3E855904" w:rsidR="00077F91" w:rsidRPr="006E27EB" w:rsidRDefault="00077F91" w:rsidP="00077F91">
      <w:pPr>
        <w:rPr>
          <w:u w:val="single"/>
          <w:lang w:val="en-GB"/>
        </w:rPr>
      </w:pPr>
      <w:r w:rsidRPr="006E27EB">
        <w:rPr>
          <w:u w:val="single"/>
          <w:lang w:val="en-GB"/>
        </w:rPr>
        <w:lastRenderedPageBreak/>
        <w:t>Mobility Requirements</w:t>
      </w:r>
    </w:p>
    <w:p w14:paraId="3BB92193" w14:textId="0EAF82EB" w:rsidR="003A3946" w:rsidRDefault="003A3946" w:rsidP="00FF30E3">
      <w:pPr>
        <w:pStyle w:val="RAN4proposal"/>
        <w:numPr>
          <w:ilvl w:val="0"/>
          <w:numId w:val="0"/>
        </w:numPr>
        <w:rPr>
          <w:b w:val="0"/>
          <w:bCs/>
          <w:lang w:val="en-GB"/>
        </w:rPr>
      </w:pPr>
      <w:r w:rsidRPr="00CD16C4">
        <w:rPr>
          <w:b w:val="0"/>
          <w:bCs/>
          <w:lang w:val="en-GB"/>
        </w:rPr>
        <w:t xml:space="preserve">In the last RAN4 meeting, RAN4 agreed </w:t>
      </w:r>
      <w:r>
        <w:rPr>
          <w:b w:val="0"/>
          <w:bCs/>
          <w:lang w:val="en-GB"/>
        </w:rPr>
        <w:t xml:space="preserve">to include the additional relaxation of X. </w:t>
      </w:r>
      <w:r w:rsidR="00B02ADA">
        <w:rPr>
          <w:b w:val="0"/>
          <w:bCs/>
          <w:lang w:val="en-GB"/>
        </w:rPr>
        <w:t>To decide the proper delay of X, w</w:t>
      </w:r>
      <w:r>
        <w:rPr>
          <w:b w:val="0"/>
          <w:bCs/>
          <w:lang w:val="en-GB"/>
        </w:rPr>
        <w:t>e discuss the RedCap UE’s requirements for the RRC re-establishment and RRC connection release.</w:t>
      </w:r>
    </w:p>
    <w:p w14:paraId="2306E4AC" w14:textId="36E135D0" w:rsidR="00FF30E3" w:rsidRDefault="003A3946" w:rsidP="003A3946">
      <w:pPr>
        <w:pStyle w:val="RAN4proposal"/>
        <w:numPr>
          <w:ilvl w:val="0"/>
          <w:numId w:val="0"/>
        </w:numPr>
        <w:rPr>
          <w:b w:val="0"/>
          <w:bCs/>
          <w:lang w:val="en-GB"/>
        </w:rPr>
      </w:pPr>
      <w:r w:rsidRPr="00962E76">
        <w:rPr>
          <w:b w:val="0"/>
          <w:bCs/>
          <w:lang w:val="en-GB"/>
        </w:rPr>
        <w:t xml:space="preserve">RRC connection re-establishment is initiated when a UE in RRC_CONNECTED state </w:t>
      </w:r>
      <w:r>
        <w:rPr>
          <w:b w:val="0"/>
          <w:bCs/>
          <w:lang w:val="en-GB"/>
        </w:rPr>
        <w:t>loses RRC connection.</w:t>
      </w:r>
      <w:r w:rsidR="00B02ADA">
        <w:rPr>
          <w:b w:val="0"/>
          <w:bCs/>
          <w:lang w:val="en-GB"/>
        </w:rPr>
        <w:t xml:space="preserve"> In [2],</w:t>
      </w:r>
      <w:r>
        <w:rPr>
          <w:b w:val="0"/>
          <w:bCs/>
          <w:lang w:val="en-GB"/>
        </w:rPr>
        <w:t xml:space="preserve"> </w:t>
      </w:r>
      <w:r w:rsidR="00B02ADA">
        <w:rPr>
          <w:b w:val="0"/>
          <w:bCs/>
          <w:lang w:val="en-GB"/>
        </w:rPr>
        <w:t>t</w:t>
      </w:r>
      <w:r w:rsidR="00361947" w:rsidRPr="006E27EB">
        <w:rPr>
          <w:b w:val="0"/>
          <w:bCs/>
          <w:lang w:eastAsia="ko-KR"/>
        </w:rPr>
        <w:t>he UE re-establishment delay (T</w:t>
      </w:r>
      <w:r w:rsidR="00361947" w:rsidRPr="006E27EB">
        <w:rPr>
          <w:b w:val="0"/>
          <w:bCs/>
          <w:vertAlign w:val="subscript"/>
          <w:lang w:eastAsia="ko-KR"/>
        </w:rPr>
        <w:t>UE_re-establish_delay</w:t>
      </w:r>
      <w:r w:rsidR="00361947" w:rsidRPr="006E27EB">
        <w:rPr>
          <w:b w:val="0"/>
          <w:bCs/>
          <w:lang w:eastAsia="ko-KR"/>
        </w:rPr>
        <w:t xml:space="preserve">) is the time between the moments when the RRC </w:t>
      </w:r>
      <w:r w:rsidR="00361947" w:rsidRPr="006E27EB">
        <w:rPr>
          <w:b w:val="0"/>
          <w:bCs/>
          <w:lang w:eastAsia="zh-CN"/>
        </w:rPr>
        <w:t>re-establishment</w:t>
      </w:r>
      <w:r w:rsidR="00361947" w:rsidRPr="006E27EB">
        <w:rPr>
          <w:b w:val="0"/>
          <w:bCs/>
          <w:lang w:eastAsia="ko-KR"/>
        </w:rPr>
        <w:t xml:space="preserve"> condition is detected </w:t>
      </w:r>
      <w:r w:rsidR="00361947" w:rsidRPr="006E27EB">
        <w:rPr>
          <w:b w:val="0"/>
          <w:bCs/>
          <w:snapToGrid w:val="0"/>
          <w:lang w:eastAsia="ko-KR"/>
        </w:rPr>
        <w:t>by the UE</w:t>
      </w:r>
      <w:r w:rsidR="00361947" w:rsidRPr="006E27EB">
        <w:rPr>
          <w:b w:val="0"/>
          <w:bCs/>
          <w:lang w:eastAsia="ko-KR"/>
        </w:rPr>
        <w:t xml:space="preserve"> and when the UE sends PRACH to the target </w:t>
      </w:r>
      <w:r w:rsidR="00361947" w:rsidRPr="006E27EB">
        <w:rPr>
          <w:b w:val="0"/>
          <w:bCs/>
          <w:lang w:eastAsia="zh-CN"/>
        </w:rPr>
        <w:t>PC</w:t>
      </w:r>
      <w:r w:rsidR="00361947" w:rsidRPr="006E27EB">
        <w:rPr>
          <w:b w:val="0"/>
          <w:bCs/>
          <w:lang w:eastAsia="ko-KR"/>
        </w:rPr>
        <w:t>ell.</w:t>
      </w:r>
      <w:r w:rsidR="0097369D" w:rsidRPr="006E27EB">
        <w:rPr>
          <w:b w:val="0"/>
          <w:bCs/>
          <w:lang w:eastAsia="ko-KR"/>
        </w:rPr>
        <w:t xml:space="preserve"> </w:t>
      </w:r>
      <w:r w:rsidR="00524186" w:rsidRPr="006E27EB">
        <w:rPr>
          <w:b w:val="0"/>
          <w:bCs/>
          <w:lang w:eastAsia="ko-KR"/>
        </w:rPr>
        <w:t xml:space="preserve">The UE re-establishment delay includes </w:t>
      </w:r>
      <w:r w:rsidR="0097369D" w:rsidRPr="006E27EB">
        <w:rPr>
          <w:b w:val="0"/>
          <w:bCs/>
          <w:lang w:eastAsia="ko-KR"/>
        </w:rPr>
        <w:t>T</w:t>
      </w:r>
      <w:r w:rsidR="0097369D" w:rsidRPr="006E27EB">
        <w:rPr>
          <w:b w:val="0"/>
          <w:bCs/>
          <w:vertAlign w:val="subscript"/>
          <w:lang w:eastAsia="ko-KR"/>
        </w:rPr>
        <w:t xml:space="preserve">identify_intra_NR  </w:t>
      </w:r>
      <w:r w:rsidR="0097369D" w:rsidRPr="006E27EB">
        <w:rPr>
          <w:b w:val="0"/>
          <w:bCs/>
          <w:lang w:val="en-GB"/>
        </w:rPr>
        <w:t xml:space="preserve">and </w:t>
      </w:r>
      <w:r w:rsidR="0097369D" w:rsidRPr="006E27EB">
        <w:rPr>
          <w:b w:val="0"/>
          <w:bCs/>
          <w:lang w:eastAsia="ko-KR"/>
        </w:rPr>
        <w:t>T</w:t>
      </w:r>
      <w:r w:rsidR="0097369D" w:rsidRPr="006E27EB">
        <w:rPr>
          <w:b w:val="0"/>
          <w:bCs/>
          <w:vertAlign w:val="subscript"/>
          <w:lang w:eastAsia="ko-KR"/>
        </w:rPr>
        <w:t xml:space="preserve">identify_inter_NR,i </w:t>
      </w:r>
      <w:r w:rsidR="00524186" w:rsidRPr="006E27EB">
        <w:rPr>
          <w:b w:val="0"/>
          <w:bCs/>
          <w:lang w:val="en-GB"/>
        </w:rPr>
        <w:t xml:space="preserve">where </w:t>
      </w:r>
      <w:r w:rsidR="00524186" w:rsidRPr="006E27EB">
        <w:rPr>
          <w:b w:val="0"/>
          <w:bCs/>
          <w:lang w:eastAsia="ko-KR"/>
        </w:rPr>
        <w:t xml:space="preserve">the target intra-frequency NR cell and inter-frequency NR cell on carrier </w:t>
      </w:r>
      <w:r w:rsidR="00524186" w:rsidRPr="006E27EB">
        <w:rPr>
          <w:b w:val="0"/>
          <w:bCs/>
          <w:i/>
          <w:lang w:eastAsia="ko-KR"/>
        </w:rPr>
        <w:t>i</w:t>
      </w:r>
      <w:r w:rsidR="00524186" w:rsidRPr="006E27EB">
        <w:rPr>
          <w:b w:val="0"/>
          <w:bCs/>
          <w:lang w:eastAsia="ko-KR"/>
        </w:rPr>
        <w:t xml:space="preserve"> are identified, respectively. Once the target NR cell is identified, all relevant system information is received within the period of T</w:t>
      </w:r>
      <w:r w:rsidR="00524186" w:rsidRPr="006E27EB">
        <w:rPr>
          <w:b w:val="0"/>
          <w:bCs/>
          <w:vertAlign w:val="subscript"/>
          <w:lang w:eastAsia="ko-KR"/>
        </w:rPr>
        <w:t>SI-NR</w:t>
      </w:r>
      <w:r w:rsidR="00524186" w:rsidRPr="006E27EB">
        <w:rPr>
          <w:b w:val="0"/>
          <w:bCs/>
          <w:lang w:eastAsia="ko-KR"/>
        </w:rPr>
        <w:t>, and the RACH can start within T</w:t>
      </w:r>
      <w:r w:rsidR="00524186" w:rsidRPr="006E27EB">
        <w:rPr>
          <w:b w:val="0"/>
          <w:bCs/>
          <w:vertAlign w:val="subscript"/>
          <w:lang w:eastAsia="ko-KR"/>
        </w:rPr>
        <w:t>PRACH</w:t>
      </w:r>
      <w:r w:rsidR="00524186" w:rsidRPr="006E27EB">
        <w:rPr>
          <w:b w:val="0"/>
          <w:bCs/>
          <w:lang w:eastAsia="ko-KR"/>
        </w:rPr>
        <w:t xml:space="preserve">. In this case, </w:t>
      </w:r>
      <w:r w:rsidRPr="006E27EB">
        <w:rPr>
          <w:b w:val="0"/>
          <w:bCs/>
          <w:lang w:eastAsia="ko-KR"/>
        </w:rPr>
        <w:t>if</w:t>
      </w:r>
      <w:r w:rsidR="00524186" w:rsidRPr="006E27EB">
        <w:rPr>
          <w:b w:val="0"/>
          <w:bCs/>
          <w:lang w:eastAsia="ko-KR"/>
        </w:rPr>
        <w:t xml:space="preserve"> </w:t>
      </w:r>
      <w:r w:rsidR="00AE0D17" w:rsidRPr="006E27EB">
        <w:rPr>
          <w:b w:val="0"/>
          <w:bCs/>
          <w:lang w:val="en-GB"/>
        </w:rPr>
        <w:t xml:space="preserve">RedCap UE </w:t>
      </w:r>
      <w:r w:rsidRPr="006E27EB">
        <w:rPr>
          <w:b w:val="0"/>
          <w:bCs/>
          <w:lang w:val="en-GB"/>
        </w:rPr>
        <w:t>has</w:t>
      </w:r>
      <w:r w:rsidR="00AE0D17" w:rsidRPr="006E27EB">
        <w:rPr>
          <w:b w:val="0"/>
          <w:bCs/>
          <w:lang w:val="en-GB"/>
        </w:rPr>
        <w:t xml:space="preserve"> a separate initial UL BWP,</w:t>
      </w:r>
      <w:r w:rsidR="00524186" w:rsidRPr="006E27EB">
        <w:rPr>
          <w:b w:val="0"/>
          <w:bCs/>
          <w:lang w:val="en-GB"/>
        </w:rPr>
        <w:t xml:space="preserve"> </w:t>
      </w:r>
      <w:r w:rsidRPr="006E27EB">
        <w:rPr>
          <w:b w:val="0"/>
          <w:bCs/>
          <w:lang w:val="en-GB"/>
        </w:rPr>
        <w:t>the RedCap UE needs to perform</w:t>
      </w:r>
      <w:r w:rsidR="00B02ADA">
        <w:rPr>
          <w:b w:val="0"/>
          <w:bCs/>
          <w:lang w:val="en-GB"/>
        </w:rPr>
        <w:t xml:space="preserve"> one-time</w:t>
      </w:r>
      <w:r w:rsidRPr="006E27EB">
        <w:rPr>
          <w:b w:val="0"/>
          <w:bCs/>
          <w:lang w:val="en-GB"/>
        </w:rPr>
        <w:t xml:space="preserve"> </w:t>
      </w:r>
      <w:r w:rsidR="00524186" w:rsidRPr="006E27EB">
        <w:rPr>
          <w:b w:val="0"/>
          <w:bCs/>
          <w:lang w:val="en-GB"/>
        </w:rPr>
        <w:t xml:space="preserve">BWP switching </w:t>
      </w:r>
      <w:r w:rsidRPr="006E27EB">
        <w:rPr>
          <w:b w:val="0"/>
          <w:bCs/>
          <w:lang w:val="en-GB"/>
        </w:rPr>
        <w:t>before starting the RACH in the UL BWP. Therefore, the RRC re-establishment delay should be extended</w:t>
      </w:r>
      <w:r w:rsidR="00DE67DB">
        <w:rPr>
          <w:b w:val="0"/>
          <w:bCs/>
          <w:lang w:val="en-GB"/>
        </w:rPr>
        <w:t xml:space="preserve"> by 3 ms</w:t>
      </w:r>
      <w:r w:rsidRPr="006E27EB">
        <w:rPr>
          <w:b w:val="0"/>
          <w:bCs/>
          <w:lang w:val="en-GB"/>
        </w:rPr>
        <w:t xml:space="preserve">. </w:t>
      </w:r>
    </w:p>
    <w:p w14:paraId="110CD116" w14:textId="7E972E21" w:rsidR="003A3946" w:rsidRPr="00DE67DB" w:rsidRDefault="00DE67DB" w:rsidP="00DE67DB">
      <w:pPr>
        <w:rPr>
          <w:lang w:val="en-GB"/>
        </w:rPr>
      </w:pPr>
      <w:r>
        <w:rPr>
          <w:lang w:val="en-GB"/>
        </w:rPr>
        <w:t xml:space="preserve">Also, </w:t>
      </w:r>
      <w:r w:rsidRPr="00DE67DB">
        <w:rPr>
          <w:lang w:val="en-GB"/>
        </w:rPr>
        <w:t xml:space="preserve">RRC connection release with redirection is initiated by the </w:t>
      </w:r>
      <w:r w:rsidRPr="006E27EB">
        <w:rPr>
          <w:i/>
          <w:iCs/>
          <w:lang w:val="en-GB"/>
        </w:rPr>
        <w:t>RRCRelease</w:t>
      </w:r>
      <w:r w:rsidRPr="00DE67DB">
        <w:rPr>
          <w:lang w:val="en-GB"/>
        </w:rPr>
        <w:t xml:space="preserve"> message</w:t>
      </w:r>
      <w:r>
        <w:rPr>
          <w:lang w:val="en-GB"/>
        </w:rPr>
        <w:t xml:space="preserve">. </w:t>
      </w:r>
      <w:r w:rsidR="00B02ADA">
        <w:rPr>
          <w:lang w:val="en-GB"/>
        </w:rPr>
        <w:t>As defined in [2], t</w:t>
      </w:r>
      <w:r w:rsidRPr="00DE67DB">
        <w:rPr>
          <w:lang w:val="en-GB"/>
        </w:rPr>
        <w:t>he time delay (T</w:t>
      </w:r>
      <w:r w:rsidRPr="006E27EB">
        <w:rPr>
          <w:vertAlign w:val="subscript"/>
          <w:lang w:val="en-GB"/>
        </w:rPr>
        <w:t>connection_release_redirect_NR</w:t>
      </w:r>
      <w:r w:rsidRPr="00DE67DB">
        <w:rPr>
          <w:lang w:val="en-GB"/>
        </w:rPr>
        <w:t xml:space="preserve">) is the time between </w:t>
      </w:r>
      <w:r>
        <w:rPr>
          <w:lang w:val="en-GB"/>
        </w:rPr>
        <w:t xml:space="preserve">the reception of </w:t>
      </w:r>
      <w:r w:rsidRPr="00DE67DB">
        <w:rPr>
          <w:lang w:val="en-GB"/>
        </w:rPr>
        <w:t>RRCRelease</w:t>
      </w:r>
      <w:r>
        <w:rPr>
          <w:lang w:val="en-GB"/>
        </w:rPr>
        <w:t xml:space="preserve"> and the time to send </w:t>
      </w:r>
      <w:r w:rsidRPr="00DE67DB">
        <w:rPr>
          <w:lang w:val="en-GB"/>
        </w:rPr>
        <w:t>random access to the target NR cell.</w:t>
      </w:r>
      <w:r>
        <w:rPr>
          <w:lang w:val="en-GB"/>
        </w:rPr>
        <w:t xml:space="preserve"> In this case, similar to </w:t>
      </w:r>
      <w:r w:rsidR="00B02ADA">
        <w:rPr>
          <w:lang w:val="en-GB"/>
        </w:rPr>
        <w:t xml:space="preserve">the case of </w:t>
      </w:r>
      <w:r>
        <w:rPr>
          <w:lang w:val="en-GB"/>
        </w:rPr>
        <w:t xml:space="preserve">RRC re-establishment, RedCap UE </w:t>
      </w:r>
      <w:r w:rsidR="00B02ADA">
        <w:rPr>
          <w:lang w:val="en-GB"/>
        </w:rPr>
        <w:t xml:space="preserve">first </w:t>
      </w:r>
      <w:r>
        <w:rPr>
          <w:lang w:val="en-GB"/>
        </w:rPr>
        <w:t>acquires the system information in the initial DL BWP</w:t>
      </w:r>
      <w:r w:rsidR="00B02ADA">
        <w:rPr>
          <w:lang w:val="en-GB"/>
        </w:rPr>
        <w:t xml:space="preserve">. After that, the RedCap UE will </w:t>
      </w:r>
      <w:r>
        <w:rPr>
          <w:lang w:val="en-GB"/>
        </w:rPr>
        <w:t>need to perform</w:t>
      </w:r>
      <w:r w:rsidR="00B02ADA">
        <w:rPr>
          <w:lang w:val="en-GB"/>
        </w:rPr>
        <w:t xml:space="preserve"> one-time</w:t>
      </w:r>
      <w:r>
        <w:rPr>
          <w:lang w:val="en-GB"/>
        </w:rPr>
        <w:t xml:space="preserve"> UL BWP switching to start </w:t>
      </w:r>
      <w:r w:rsidR="00DB4879">
        <w:rPr>
          <w:lang w:val="en-GB"/>
        </w:rPr>
        <w:t>to send random access</w:t>
      </w:r>
      <w:r>
        <w:rPr>
          <w:lang w:val="en-GB"/>
        </w:rPr>
        <w:t xml:space="preserve">. </w:t>
      </w:r>
      <w:r w:rsidR="00DB4879">
        <w:rPr>
          <w:lang w:val="en-GB"/>
        </w:rPr>
        <w:t xml:space="preserve">Therefore, the RRC connection release delay should be extended by 3 ms. </w:t>
      </w:r>
    </w:p>
    <w:p w14:paraId="37796633" w14:textId="730F2335" w:rsidR="00FF30E3" w:rsidRDefault="00FF30E3" w:rsidP="00FF30E3">
      <w:pPr>
        <w:pStyle w:val="RAN4proposal"/>
        <w:rPr>
          <w:lang w:val="en-GB"/>
        </w:rPr>
      </w:pPr>
      <w:r>
        <w:rPr>
          <w:lang w:val="en-GB"/>
        </w:rPr>
        <w:t xml:space="preserve">X should be 3 ms for RRC reestablishment and RRC connection release. </w:t>
      </w:r>
    </w:p>
    <w:p w14:paraId="0D3577BD" w14:textId="24C2CA63" w:rsidR="00AE0D17" w:rsidRPr="003A3946" w:rsidRDefault="00AE0D17" w:rsidP="006E27EB">
      <w:pPr>
        <w:rPr>
          <w:lang w:val="en-GB"/>
        </w:rPr>
      </w:pPr>
      <w:r>
        <w:rPr>
          <w:lang w:val="en-GB"/>
        </w:rPr>
        <w:t xml:space="preserve">The next open issue is about the requirements for handover to a BWP which has a different SSB with the one used for measurement. </w:t>
      </w:r>
      <w:r w:rsidR="00701588">
        <w:rPr>
          <w:lang w:val="en-GB"/>
        </w:rPr>
        <w:t xml:space="preserve">In clause 6 of TS 38.133, a cell is regarded as known if </w:t>
      </w:r>
      <w:r w:rsidR="003E4198">
        <w:rPr>
          <w:lang w:val="en-GB"/>
        </w:rPr>
        <w:t xml:space="preserve">it has been meeting the relevant cell identification requirements during the last 5 seconds. </w:t>
      </w:r>
      <w:r w:rsidR="009C479A">
        <w:rPr>
          <w:lang w:val="en-GB"/>
        </w:rPr>
        <w:t xml:space="preserve">In our view, this condition applies regardless whether the measurements have been done </w:t>
      </w:r>
      <w:r w:rsidR="00A04F8E">
        <w:rPr>
          <w:lang w:val="en-GB"/>
        </w:rPr>
        <w:t>based on</w:t>
      </w:r>
      <w:r w:rsidR="009C479A">
        <w:rPr>
          <w:lang w:val="en-GB"/>
        </w:rPr>
        <w:t xml:space="preserve"> CD-SSB or NCD-SSB</w:t>
      </w:r>
      <w:r w:rsidR="00A04F8E">
        <w:rPr>
          <w:lang w:val="en-GB"/>
        </w:rPr>
        <w:t>, since the synchronization signals are the same</w:t>
      </w:r>
      <w:r w:rsidR="002F6872">
        <w:rPr>
          <w:lang w:val="en-GB"/>
        </w:rPr>
        <w:t xml:space="preserve"> in both cases</w:t>
      </w:r>
      <w:r w:rsidR="00A04F8E">
        <w:rPr>
          <w:lang w:val="en-GB"/>
        </w:rPr>
        <w:t xml:space="preserve">, and the offset </w:t>
      </w:r>
      <w:r w:rsidR="00827717">
        <w:rPr>
          <w:lang w:val="en-GB"/>
        </w:rPr>
        <w:t xml:space="preserve">between them </w:t>
      </w:r>
      <w:r w:rsidR="00A04F8E">
        <w:rPr>
          <w:lang w:val="en-GB"/>
        </w:rPr>
        <w:t>is known at the UE.</w:t>
      </w:r>
      <w:r w:rsidR="00827717">
        <w:rPr>
          <w:lang w:val="en-GB"/>
        </w:rPr>
        <w:t xml:space="preserve"> </w:t>
      </w:r>
      <w:r w:rsidR="009B6BB2">
        <w:rPr>
          <w:lang w:val="en-GB"/>
        </w:rPr>
        <w:t xml:space="preserve">When the CD-SSB and NCD-SSB are having the almost same signal measurement, the target cell measurement is deemed as available at the RedCap UE. Therefore, this case could not be considered as unknown cell. </w:t>
      </w:r>
      <w:r>
        <w:rPr>
          <w:lang w:val="en-GB"/>
        </w:rPr>
        <w:t xml:space="preserve">In our view, no additional delay is required. </w:t>
      </w:r>
    </w:p>
    <w:p w14:paraId="4B1E121A" w14:textId="7E71EE42" w:rsidR="00FF1972" w:rsidRPr="003A3946" w:rsidRDefault="000A3362" w:rsidP="006E27EB">
      <w:pPr>
        <w:pStyle w:val="RAN4proposal"/>
        <w:rPr>
          <w:lang w:val="en-GB"/>
        </w:rPr>
      </w:pPr>
      <w:r>
        <w:rPr>
          <w:rFonts w:eastAsia="SimSun"/>
          <w:color w:val="000000" w:themeColor="text1"/>
          <w:lang w:eastAsia="zh-CN"/>
        </w:rPr>
        <w:t>No additional delay is needed when UE handover to a BWP which has different SSB type with the one used for measurement.</w:t>
      </w:r>
      <w:r>
        <w:rPr>
          <w:rFonts w:eastAsia="SimSun"/>
          <w:bCs/>
          <w:color w:val="000000" w:themeColor="text1"/>
          <w:lang w:eastAsia="zh-CN"/>
        </w:rPr>
        <w:t xml:space="preserve">  </w:t>
      </w:r>
      <w:r>
        <w:rPr>
          <w:lang w:val="en-GB"/>
        </w:rPr>
        <w:t xml:space="preserve"> </w:t>
      </w:r>
    </w:p>
    <w:p w14:paraId="6FA953CF" w14:textId="77777777" w:rsidR="00CD16C4" w:rsidRPr="00CD16C4" w:rsidRDefault="00CD16C4" w:rsidP="00CD16C4">
      <w:pPr>
        <w:rPr>
          <w:lang w:val="en-GB"/>
        </w:rPr>
      </w:pPr>
    </w:p>
    <w:p w14:paraId="4B698D50" w14:textId="34984C52" w:rsidR="00C023D0" w:rsidRPr="008766A3" w:rsidRDefault="00C023D0" w:rsidP="000A3026">
      <w:pPr>
        <w:pStyle w:val="RAN4H1"/>
        <w:numPr>
          <w:ilvl w:val="0"/>
          <w:numId w:val="3"/>
        </w:numPr>
      </w:pPr>
      <w:r w:rsidRPr="008766A3">
        <w:t>Conclusions</w:t>
      </w:r>
    </w:p>
    <w:p w14:paraId="3B89AB1C" w14:textId="0E84901B" w:rsidR="00C023D0" w:rsidRDefault="00C023D0" w:rsidP="00C023D0">
      <w:r w:rsidRPr="008766A3">
        <w:t xml:space="preserve">In this document, Nokia’s view regarding </w:t>
      </w:r>
      <w:r w:rsidR="00F76108">
        <w:t xml:space="preserve">RRM core requirement </w:t>
      </w:r>
      <w:r w:rsidRPr="008766A3">
        <w:t>to RedCap UEs is shared. The following observations and conclusions are made:</w:t>
      </w:r>
    </w:p>
    <w:p w14:paraId="4A513FA2" w14:textId="7EAC6536" w:rsidR="005844B5" w:rsidRPr="004820BE" w:rsidRDefault="005844B5" w:rsidP="008766A3">
      <w:pPr>
        <w:rPr>
          <w:b/>
          <w:bCs/>
          <w:lang w:val="en-GB"/>
        </w:rPr>
      </w:pPr>
      <w:r w:rsidRPr="004820BE">
        <w:rPr>
          <w:b/>
          <w:bCs/>
          <w:lang w:val="en-GB"/>
        </w:rPr>
        <w:t xml:space="preserve">Proposal 1: X should be 3 ms for RRC reestablishment and RRC connection release. </w:t>
      </w:r>
    </w:p>
    <w:p w14:paraId="37772996" w14:textId="5A846DB0" w:rsidR="008766A3" w:rsidRPr="004820BE" w:rsidRDefault="005844B5" w:rsidP="00C023D0">
      <w:pPr>
        <w:rPr>
          <w:b/>
          <w:bCs/>
          <w:lang w:val="en-GB"/>
        </w:rPr>
      </w:pPr>
      <w:r w:rsidRPr="004820BE">
        <w:rPr>
          <w:b/>
          <w:bCs/>
          <w:lang w:val="en-GB"/>
        </w:rPr>
        <w:t xml:space="preserve">Proposal 2: No additional delay is needed when UE handover to a BWP which has different SSB type with the one used for measurement.   </w:t>
      </w:r>
    </w:p>
    <w:p w14:paraId="5091B2D3" w14:textId="2FA4FAA2" w:rsidR="00B12EFA" w:rsidRPr="00744170" w:rsidRDefault="00B12EFA" w:rsidP="00B12EFA">
      <w:pPr>
        <w:pStyle w:val="RAN4H1"/>
      </w:pPr>
      <w:r w:rsidRPr="00744170">
        <w:t>References</w:t>
      </w:r>
    </w:p>
    <w:p w14:paraId="6C77C284" w14:textId="407D698A" w:rsidR="00635061" w:rsidRPr="006E27EB" w:rsidRDefault="00F65CF6" w:rsidP="00635061">
      <w:pPr>
        <w:pStyle w:val="TdocHeader2"/>
        <w:numPr>
          <w:ilvl w:val="0"/>
          <w:numId w:val="1"/>
        </w:numPr>
        <w:jc w:val="left"/>
        <w:rPr>
          <w:rFonts w:ascii="Times New Roman" w:hAnsi="Times New Roman"/>
          <w:b w:val="0"/>
          <w:sz w:val="20"/>
          <w:lang w:val="en-US"/>
        </w:rPr>
      </w:pPr>
      <w:bookmarkStart w:id="2" w:name="_Ref113889091"/>
      <w:r w:rsidRPr="006E27EB">
        <w:rPr>
          <w:rFonts w:ascii="Times New Roman" w:hAnsi="Times New Roman"/>
          <w:b w:val="0"/>
        </w:rPr>
        <w:t>R4-</w:t>
      </w:r>
      <w:r w:rsidR="00B02ADA" w:rsidRPr="006E27EB">
        <w:rPr>
          <w:rFonts w:ascii="Times New Roman" w:hAnsi="Times New Roman"/>
          <w:b w:val="0"/>
        </w:rPr>
        <w:t>2217214, “</w:t>
      </w:r>
      <w:r w:rsidRPr="006E27EB">
        <w:rPr>
          <w:rFonts w:ascii="Times New Roman" w:hAnsi="Times New Roman"/>
          <w:b w:val="0"/>
        </w:rPr>
        <w:t>WF on RedCap RRM requirements</w:t>
      </w:r>
      <w:r w:rsidR="00B02ADA" w:rsidRPr="006E27EB">
        <w:rPr>
          <w:rFonts w:ascii="Times New Roman" w:hAnsi="Times New Roman"/>
          <w:b w:val="0"/>
        </w:rPr>
        <w:t>,”</w:t>
      </w:r>
      <w:r w:rsidRPr="006E27EB">
        <w:rPr>
          <w:rFonts w:ascii="Times New Roman" w:hAnsi="Times New Roman"/>
          <w:b w:val="0"/>
        </w:rPr>
        <w:t xml:space="preserve"> Ericsson</w:t>
      </w:r>
      <w:bookmarkEnd w:id="2"/>
    </w:p>
    <w:p w14:paraId="33854E92" w14:textId="36B3BFE7" w:rsidR="00B02ADA" w:rsidRPr="006E27EB" w:rsidRDefault="00B02ADA" w:rsidP="253219E3">
      <w:pPr>
        <w:pStyle w:val="TdocHeader2"/>
        <w:numPr>
          <w:ilvl w:val="0"/>
          <w:numId w:val="1"/>
        </w:numPr>
        <w:jc w:val="left"/>
        <w:rPr>
          <w:rFonts w:ascii="Times New Roman" w:hAnsi="Times New Roman"/>
          <w:b w:val="0"/>
          <w:sz w:val="20"/>
          <w:lang w:val="en-US"/>
        </w:rPr>
      </w:pPr>
      <w:r w:rsidRPr="253219E3">
        <w:rPr>
          <w:rFonts w:ascii="Times New Roman" w:hAnsi="Times New Roman"/>
          <w:b w:val="0"/>
        </w:rPr>
        <w:t>3GPP TS 38.133 V17.</w:t>
      </w:r>
      <w:r w:rsidR="67D6B0CE" w:rsidRPr="253219E3">
        <w:rPr>
          <w:rFonts w:ascii="Times New Roman" w:hAnsi="Times New Roman"/>
          <w:b w:val="0"/>
        </w:rPr>
        <w:t>7</w:t>
      </w:r>
      <w:r w:rsidRPr="253219E3">
        <w:rPr>
          <w:rFonts w:ascii="Times New Roman" w:hAnsi="Times New Roman"/>
          <w:b w:val="0"/>
        </w:rPr>
        <w:t>.0, “Requirements for support of radio resource management (Release 17)”</w:t>
      </w:r>
    </w:p>
    <w:p w14:paraId="6DE758EA" w14:textId="77777777" w:rsidR="00D12821" w:rsidRPr="00B12EFA" w:rsidRDefault="00C656F5">
      <w:pPr>
        <w:rPr>
          <w:lang w:val="en-GB"/>
        </w:rPr>
      </w:pPr>
    </w:p>
    <w:sectPr w:rsidR="00D12821" w:rsidRPr="00B12EFA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24004" w14:textId="77777777" w:rsidR="007F4908" w:rsidRDefault="007F4908">
      <w:pPr>
        <w:spacing w:after="0" w:line="240" w:lineRule="auto"/>
      </w:pPr>
      <w:r>
        <w:separator/>
      </w:r>
    </w:p>
  </w:endnote>
  <w:endnote w:type="continuationSeparator" w:id="0">
    <w:p w14:paraId="0D76EC5E" w14:textId="77777777" w:rsidR="007F4908" w:rsidRDefault="007F4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75924" w14:textId="77777777" w:rsidR="007F4908" w:rsidRDefault="007F4908">
      <w:pPr>
        <w:spacing w:after="0" w:line="240" w:lineRule="auto"/>
      </w:pPr>
      <w:r>
        <w:separator/>
      </w:r>
    </w:p>
  </w:footnote>
  <w:footnote w:type="continuationSeparator" w:id="0">
    <w:p w14:paraId="7615DF28" w14:textId="77777777" w:rsidR="007F4908" w:rsidRDefault="007F49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6166A"/>
    <w:multiLevelType w:val="multilevel"/>
    <w:tmpl w:val="297E34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7841FA"/>
    <w:multiLevelType w:val="multilevel"/>
    <w:tmpl w:val="8D661FE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0A8D0234"/>
    <w:multiLevelType w:val="hybridMultilevel"/>
    <w:tmpl w:val="849CCCE2"/>
    <w:lvl w:ilvl="0" w:tplc="CF8242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91EE4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B3CA02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4C7CA4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98CCE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B32E3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C5AC1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EA0AB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44E2ED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46040"/>
    <w:multiLevelType w:val="hybridMultilevel"/>
    <w:tmpl w:val="79122BF0"/>
    <w:lvl w:ilvl="0" w:tplc="F77E43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750F4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7EC833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7E6FE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20C41A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4A94A35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9DA92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BE6026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985A346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B43E5"/>
    <w:multiLevelType w:val="multilevel"/>
    <w:tmpl w:val="1FEB43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C1BD0"/>
    <w:multiLevelType w:val="hybridMultilevel"/>
    <w:tmpl w:val="4E78BCFC"/>
    <w:lvl w:ilvl="0" w:tplc="B4CA498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B76593"/>
    <w:multiLevelType w:val="multilevel"/>
    <w:tmpl w:val="E82C9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AD37A3D"/>
    <w:multiLevelType w:val="multilevel"/>
    <w:tmpl w:val="3AD37A3D"/>
    <w:lvl w:ilvl="0">
      <w:start w:val="2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eastAsia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442B684D"/>
    <w:multiLevelType w:val="multilevel"/>
    <w:tmpl w:val="5F48BE2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 w15:restartNumberingAfterBreak="0">
    <w:nsid w:val="449E2633"/>
    <w:multiLevelType w:val="multilevel"/>
    <w:tmpl w:val="78827F0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3" w15:restartNumberingAfterBreak="0">
    <w:nsid w:val="457A2018"/>
    <w:multiLevelType w:val="multilevel"/>
    <w:tmpl w:val="D7D0C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B43B9D"/>
    <w:multiLevelType w:val="hybridMultilevel"/>
    <w:tmpl w:val="7B04B7D6"/>
    <w:lvl w:ilvl="0" w:tplc="363E59A2">
      <w:start w:val="1"/>
      <w:numFmt w:val="decimal"/>
      <w:pStyle w:val="RAN4Observation"/>
      <w:suff w:val="space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-578" w:hanging="360"/>
      </w:pPr>
    </w:lvl>
    <w:lvl w:ilvl="2" w:tplc="0409001B" w:tentative="1">
      <w:start w:val="1"/>
      <w:numFmt w:val="lowerRoman"/>
      <w:lvlText w:val="%3."/>
      <w:lvlJc w:val="right"/>
      <w:pPr>
        <w:ind w:left="142" w:hanging="180"/>
      </w:pPr>
    </w:lvl>
    <w:lvl w:ilvl="3" w:tplc="0409000F" w:tentative="1">
      <w:start w:val="1"/>
      <w:numFmt w:val="decimal"/>
      <w:lvlText w:val="%4."/>
      <w:lvlJc w:val="left"/>
      <w:pPr>
        <w:ind w:left="862" w:hanging="360"/>
      </w:pPr>
    </w:lvl>
    <w:lvl w:ilvl="4" w:tplc="04090019" w:tentative="1">
      <w:start w:val="1"/>
      <w:numFmt w:val="lowerLetter"/>
      <w:lvlText w:val="%5."/>
      <w:lvlJc w:val="left"/>
      <w:pPr>
        <w:ind w:left="1582" w:hanging="360"/>
      </w:pPr>
    </w:lvl>
    <w:lvl w:ilvl="5" w:tplc="0409001B" w:tentative="1">
      <w:start w:val="1"/>
      <w:numFmt w:val="lowerRoman"/>
      <w:lvlText w:val="%6."/>
      <w:lvlJc w:val="right"/>
      <w:pPr>
        <w:ind w:left="2302" w:hanging="180"/>
      </w:pPr>
    </w:lvl>
    <w:lvl w:ilvl="6" w:tplc="0409000F" w:tentative="1">
      <w:start w:val="1"/>
      <w:numFmt w:val="decimal"/>
      <w:lvlText w:val="%7."/>
      <w:lvlJc w:val="left"/>
      <w:pPr>
        <w:ind w:left="3022" w:hanging="360"/>
      </w:pPr>
    </w:lvl>
    <w:lvl w:ilvl="7" w:tplc="04090019" w:tentative="1">
      <w:start w:val="1"/>
      <w:numFmt w:val="lowerLetter"/>
      <w:lvlText w:val="%8."/>
      <w:lvlJc w:val="left"/>
      <w:pPr>
        <w:ind w:left="3742" w:hanging="360"/>
      </w:pPr>
    </w:lvl>
    <w:lvl w:ilvl="8" w:tplc="0409001B" w:tentative="1">
      <w:start w:val="1"/>
      <w:numFmt w:val="lowerRoman"/>
      <w:lvlText w:val="%9."/>
      <w:lvlJc w:val="right"/>
      <w:pPr>
        <w:ind w:left="4462" w:hanging="180"/>
      </w:pPr>
    </w:lvl>
  </w:abstractNum>
  <w:abstractNum w:abstractNumId="16" w15:restartNumberingAfterBreak="0">
    <w:nsid w:val="48814647"/>
    <w:multiLevelType w:val="hybridMultilevel"/>
    <w:tmpl w:val="DB1420B4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B194F57"/>
    <w:multiLevelType w:val="hybridMultilevel"/>
    <w:tmpl w:val="04B4D7A6"/>
    <w:lvl w:ilvl="0" w:tplc="0406000F">
      <w:start w:val="1"/>
      <w:numFmt w:val="decimal"/>
      <w:lvlText w:val="%1."/>
      <w:lvlJc w:val="left"/>
      <w:pPr>
        <w:ind w:left="720" w:hanging="360"/>
      </w:p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</w:lvl>
    <w:lvl w:ilvl="3" w:tplc="0406000F" w:tentative="1">
      <w:start w:val="1"/>
      <w:numFmt w:val="decimal"/>
      <w:lvlText w:val="%4."/>
      <w:lvlJc w:val="left"/>
      <w:pPr>
        <w:ind w:left="2880" w:hanging="360"/>
      </w:p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</w:lvl>
    <w:lvl w:ilvl="6" w:tplc="0406000F" w:tentative="1">
      <w:start w:val="1"/>
      <w:numFmt w:val="decimal"/>
      <w:lvlText w:val="%7."/>
      <w:lvlJc w:val="left"/>
      <w:pPr>
        <w:ind w:left="5040" w:hanging="360"/>
      </w:p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6E3167"/>
    <w:multiLevelType w:val="hybridMultilevel"/>
    <w:tmpl w:val="FE8C0024"/>
    <w:lvl w:ilvl="0" w:tplc="D9BCC3B2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specVanish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B04B45"/>
    <w:multiLevelType w:val="hybridMultilevel"/>
    <w:tmpl w:val="9B9C292E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1" w15:restartNumberingAfterBreak="0">
    <w:nsid w:val="58270604"/>
    <w:multiLevelType w:val="hybridMultilevel"/>
    <w:tmpl w:val="FF76DBF8"/>
    <w:lvl w:ilvl="0" w:tplc="AC9691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8B87F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B37E62FC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plc="B650893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148A46B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385ED3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7AEC1E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705E63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59E3D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83A7916"/>
    <w:multiLevelType w:val="hybridMultilevel"/>
    <w:tmpl w:val="3E967ED6"/>
    <w:lvl w:ilvl="0" w:tplc="273A67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E38400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300E06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B669E4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55A0322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E334DD3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FA4863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1B60CA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293C55D4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 w15:restartNumberingAfterBreak="0">
    <w:nsid w:val="665C217B"/>
    <w:multiLevelType w:val="multilevel"/>
    <w:tmpl w:val="848A33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18"/>
  </w:num>
  <w:num w:numId="3">
    <w:abstractNumId w:val="24"/>
  </w:num>
  <w:num w:numId="4">
    <w:abstractNumId w:val="15"/>
  </w:num>
  <w:num w:numId="5">
    <w:abstractNumId w:val="15"/>
    <w:lvlOverride w:ilvl="0">
      <w:startOverride w:val="1"/>
    </w:lvlOverride>
  </w:num>
  <w:num w:numId="6">
    <w:abstractNumId w:val="4"/>
  </w:num>
  <w:num w:numId="7">
    <w:abstractNumId w:val="14"/>
  </w:num>
  <w:num w:numId="8">
    <w:abstractNumId w:val="22"/>
  </w:num>
  <w:num w:numId="9">
    <w:abstractNumId w:val="5"/>
  </w:num>
  <w:num w:numId="10">
    <w:abstractNumId w:val="20"/>
  </w:num>
  <w:num w:numId="11">
    <w:abstractNumId w:val="17"/>
  </w:num>
  <w:num w:numId="12">
    <w:abstractNumId w:val="3"/>
  </w:num>
  <w:num w:numId="13">
    <w:abstractNumId w:val="21"/>
  </w:num>
  <w:num w:numId="14">
    <w:abstractNumId w:val="6"/>
  </w:num>
  <w:num w:numId="15">
    <w:abstractNumId w:val="18"/>
    <w:lvlOverride w:ilvl="0">
      <w:startOverride w:val="1"/>
    </w:lvlOverride>
  </w:num>
  <w:num w:numId="16">
    <w:abstractNumId w:val="2"/>
  </w:num>
  <w:num w:numId="17">
    <w:abstractNumId w:val="12"/>
  </w:num>
  <w:num w:numId="18">
    <w:abstractNumId w:val="11"/>
  </w:num>
  <w:num w:numId="19">
    <w:abstractNumId w:val="19"/>
  </w:num>
  <w:num w:numId="20">
    <w:abstractNumId w:val="0"/>
  </w:num>
  <w:num w:numId="21">
    <w:abstractNumId w:val="13"/>
  </w:num>
  <w:num w:numId="22">
    <w:abstractNumId w:val="8"/>
  </w:num>
  <w:num w:numId="23">
    <w:abstractNumId w:val="15"/>
    <w:lvlOverride w:ilvl="0">
      <w:startOverride w:val="1"/>
    </w:lvlOverride>
  </w:num>
  <w:num w:numId="24">
    <w:abstractNumId w:val="18"/>
    <w:lvlOverride w:ilvl="0">
      <w:startOverride w:val="1"/>
    </w:lvlOverride>
  </w:num>
  <w:num w:numId="25">
    <w:abstractNumId w:val="16"/>
  </w:num>
  <w:num w:numId="26">
    <w:abstractNumId w:val="9"/>
  </w:num>
  <w:num w:numId="27">
    <w:abstractNumId w:val="15"/>
    <w:lvlOverride w:ilvl="0">
      <w:startOverride w:val="1"/>
    </w:lvlOverride>
  </w:num>
  <w:num w:numId="28">
    <w:abstractNumId w:val="18"/>
    <w:lvlOverride w:ilvl="0">
      <w:startOverride w:val="1"/>
    </w:lvlOverride>
  </w:num>
  <w:num w:numId="29">
    <w:abstractNumId w:val="10"/>
  </w:num>
  <w:num w:numId="3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7"/>
  </w:num>
  <w:num w:numId="3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doNotDisplayPageBoundaries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EFA"/>
    <w:rsid w:val="00037802"/>
    <w:rsid w:val="00044BCE"/>
    <w:rsid w:val="00077F91"/>
    <w:rsid w:val="000A3362"/>
    <w:rsid w:val="000A7BF5"/>
    <w:rsid w:val="000D1659"/>
    <w:rsid w:val="00147318"/>
    <w:rsid w:val="00164A02"/>
    <w:rsid w:val="0025441F"/>
    <w:rsid w:val="00273923"/>
    <w:rsid w:val="0028075B"/>
    <w:rsid w:val="00293257"/>
    <w:rsid w:val="002E0996"/>
    <w:rsid w:val="002F6872"/>
    <w:rsid w:val="00315617"/>
    <w:rsid w:val="00361947"/>
    <w:rsid w:val="003A3946"/>
    <w:rsid w:val="003B2ED9"/>
    <w:rsid w:val="003E4198"/>
    <w:rsid w:val="0040215D"/>
    <w:rsid w:val="00411612"/>
    <w:rsid w:val="00462C1D"/>
    <w:rsid w:val="004820BE"/>
    <w:rsid w:val="00494221"/>
    <w:rsid w:val="00495DBC"/>
    <w:rsid w:val="00511044"/>
    <w:rsid w:val="00514316"/>
    <w:rsid w:val="00524186"/>
    <w:rsid w:val="005844B5"/>
    <w:rsid w:val="005C0507"/>
    <w:rsid w:val="005C7B33"/>
    <w:rsid w:val="00606BBC"/>
    <w:rsid w:val="006164D6"/>
    <w:rsid w:val="00635061"/>
    <w:rsid w:val="00652A9A"/>
    <w:rsid w:val="006635B4"/>
    <w:rsid w:val="00671FF9"/>
    <w:rsid w:val="006C3D1F"/>
    <w:rsid w:val="006D629A"/>
    <w:rsid w:val="006E03CD"/>
    <w:rsid w:val="006E27EB"/>
    <w:rsid w:val="00701588"/>
    <w:rsid w:val="00744170"/>
    <w:rsid w:val="00761F27"/>
    <w:rsid w:val="007809A8"/>
    <w:rsid w:val="007F4908"/>
    <w:rsid w:val="008003A6"/>
    <w:rsid w:val="008035B5"/>
    <w:rsid w:val="00827717"/>
    <w:rsid w:val="008766A3"/>
    <w:rsid w:val="008A138D"/>
    <w:rsid w:val="008B2897"/>
    <w:rsid w:val="008D4CF0"/>
    <w:rsid w:val="009208B4"/>
    <w:rsid w:val="00956BDC"/>
    <w:rsid w:val="00965E3B"/>
    <w:rsid w:val="0097369D"/>
    <w:rsid w:val="009B6BB2"/>
    <w:rsid w:val="009C479A"/>
    <w:rsid w:val="00A04F8E"/>
    <w:rsid w:val="00A22D77"/>
    <w:rsid w:val="00A325E7"/>
    <w:rsid w:val="00A46644"/>
    <w:rsid w:val="00A55F0D"/>
    <w:rsid w:val="00A66ADB"/>
    <w:rsid w:val="00A930F7"/>
    <w:rsid w:val="00A957BC"/>
    <w:rsid w:val="00AC5E5A"/>
    <w:rsid w:val="00AE0D17"/>
    <w:rsid w:val="00AF4239"/>
    <w:rsid w:val="00B02ADA"/>
    <w:rsid w:val="00B12EFA"/>
    <w:rsid w:val="00B15E17"/>
    <w:rsid w:val="00B86F9C"/>
    <w:rsid w:val="00B96AB8"/>
    <w:rsid w:val="00BB6012"/>
    <w:rsid w:val="00BB6552"/>
    <w:rsid w:val="00BC27B6"/>
    <w:rsid w:val="00C023D0"/>
    <w:rsid w:val="00C04A38"/>
    <w:rsid w:val="00C06B20"/>
    <w:rsid w:val="00C1796A"/>
    <w:rsid w:val="00C34E46"/>
    <w:rsid w:val="00C656F5"/>
    <w:rsid w:val="00CA5DB4"/>
    <w:rsid w:val="00CD097B"/>
    <w:rsid w:val="00CD16C4"/>
    <w:rsid w:val="00D307AB"/>
    <w:rsid w:val="00DB2F7F"/>
    <w:rsid w:val="00DB4879"/>
    <w:rsid w:val="00DD5C55"/>
    <w:rsid w:val="00DD6EF6"/>
    <w:rsid w:val="00DE3979"/>
    <w:rsid w:val="00DE67DB"/>
    <w:rsid w:val="00E7098B"/>
    <w:rsid w:val="00E91352"/>
    <w:rsid w:val="00EA7845"/>
    <w:rsid w:val="00ED089F"/>
    <w:rsid w:val="00F36B51"/>
    <w:rsid w:val="00F50405"/>
    <w:rsid w:val="00F65CF6"/>
    <w:rsid w:val="00F76108"/>
    <w:rsid w:val="00F822F6"/>
    <w:rsid w:val="00F832B0"/>
    <w:rsid w:val="00F91965"/>
    <w:rsid w:val="00FC126C"/>
    <w:rsid w:val="00FF1972"/>
    <w:rsid w:val="00FF30E3"/>
    <w:rsid w:val="059E846C"/>
    <w:rsid w:val="08C41291"/>
    <w:rsid w:val="0E477EA8"/>
    <w:rsid w:val="12A6430D"/>
    <w:rsid w:val="1DB10D50"/>
    <w:rsid w:val="1DE56AC1"/>
    <w:rsid w:val="1FF02A7F"/>
    <w:rsid w:val="253219E3"/>
    <w:rsid w:val="3084771B"/>
    <w:rsid w:val="36114A5E"/>
    <w:rsid w:val="363EAC87"/>
    <w:rsid w:val="396A22E0"/>
    <w:rsid w:val="41398CD8"/>
    <w:rsid w:val="45DB1BCA"/>
    <w:rsid w:val="4EC1B06D"/>
    <w:rsid w:val="5087B1A9"/>
    <w:rsid w:val="5EBE5B8E"/>
    <w:rsid w:val="67D6B0CE"/>
    <w:rsid w:val="6CE70C18"/>
    <w:rsid w:val="71AFA9B6"/>
    <w:rsid w:val="74D8F5A0"/>
    <w:rsid w:val="7A7F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E9B72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EFA"/>
    <w:rPr>
      <w:rFonts w:ascii="Times New Roman" w:hAnsi="Times New Roman"/>
      <w:sz w:val="20"/>
      <w:lang w:val="en-US"/>
    </w:rPr>
  </w:style>
  <w:style w:type="paragraph" w:styleId="Heading1">
    <w:name w:val="heading 1"/>
    <w:next w:val="Normal"/>
    <w:link w:val="Heading1Char"/>
    <w:qFormat/>
    <w:rsid w:val="00077F91"/>
    <w:pPr>
      <w:keepNext/>
      <w:keepLines/>
      <w:pBdr>
        <w:top w:val="single" w:sz="12" w:space="3" w:color="auto"/>
      </w:pBdr>
      <w:spacing w:before="240" w:after="180"/>
      <w:ind w:left="432" w:hanging="432"/>
      <w:outlineLvl w:val="0"/>
    </w:pPr>
    <w:rPr>
      <w:rFonts w:ascii="Arial" w:eastAsiaTheme="minorEastAsia" w:hAnsi="Arial" w:cs="Times New Roman"/>
      <w:sz w:val="36"/>
      <w:szCs w:val="20"/>
      <w:lang w:val="sv-SE"/>
    </w:rPr>
  </w:style>
  <w:style w:type="paragraph" w:styleId="Heading2">
    <w:name w:val="heading 2"/>
    <w:basedOn w:val="Heading1"/>
    <w:next w:val="Normal"/>
    <w:link w:val="Heading2Char"/>
    <w:qFormat/>
    <w:rsid w:val="00077F91"/>
    <w:pPr>
      <w:pBdr>
        <w:top w:val="none" w:sz="0" w:space="0" w:color="auto"/>
      </w:pBdr>
      <w:spacing w:before="180"/>
      <w:ind w:left="576" w:hanging="576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B12E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077F91"/>
    <w:pPr>
      <w:spacing w:before="120" w:after="180"/>
      <w:ind w:left="864" w:hanging="864"/>
      <w:outlineLvl w:val="3"/>
    </w:pPr>
    <w:rPr>
      <w:rFonts w:ascii="Arial" w:eastAsiaTheme="minorEastAsia" w:hAnsi="Arial" w:cs="Times New Roman"/>
      <w:color w:val="auto"/>
      <w:szCs w:val="18"/>
      <w:lang w:val="sv-SE" w:eastAsia="zh-CN"/>
    </w:rPr>
  </w:style>
  <w:style w:type="paragraph" w:styleId="Heading5">
    <w:name w:val="heading 5"/>
    <w:basedOn w:val="Heading4"/>
    <w:next w:val="Normal"/>
    <w:link w:val="Heading5Char"/>
    <w:qFormat/>
    <w:rsid w:val="00077F91"/>
    <w:pPr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077F91"/>
    <w:pPr>
      <w:keepNext/>
      <w:keepLines/>
      <w:spacing w:before="120" w:after="180"/>
      <w:ind w:left="1152" w:hanging="1152"/>
      <w:outlineLvl w:val="5"/>
    </w:pPr>
    <w:rPr>
      <w:rFonts w:ascii="Arial" w:eastAsiaTheme="minorEastAsia" w:hAnsi="Arial" w:cs="Times New Roman"/>
      <w:szCs w:val="18"/>
      <w:lang w:val="sv-SE" w:eastAsia="zh-CN"/>
    </w:rPr>
  </w:style>
  <w:style w:type="paragraph" w:styleId="Heading7">
    <w:name w:val="heading 7"/>
    <w:basedOn w:val="Normal"/>
    <w:next w:val="Normal"/>
    <w:link w:val="Heading7Char"/>
    <w:qFormat/>
    <w:rsid w:val="00077F91"/>
    <w:pPr>
      <w:keepNext/>
      <w:keepLines/>
      <w:spacing w:before="120" w:after="180"/>
      <w:ind w:left="1296" w:hanging="1296"/>
      <w:outlineLvl w:val="6"/>
    </w:pPr>
    <w:rPr>
      <w:rFonts w:ascii="Arial" w:eastAsiaTheme="minorEastAsia" w:hAnsi="Arial" w:cs="Times New Roman"/>
      <w:szCs w:val="18"/>
      <w:lang w:val="sv-SE" w:eastAsia="zh-CN"/>
    </w:rPr>
  </w:style>
  <w:style w:type="paragraph" w:styleId="Heading8">
    <w:name w:val="heading 8"/>
    <w:basedOn w:val="Heading1"/>
    <w:next w:val="Normal"/>
    <w:link w:val="Heading8Char"/>
    <w:qFormat/>
    <w:rsid w:val="00077F91"/>
    <w:pPr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77F91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B12EF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B12EF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列出段落,Lista1,?? ??,?????,????,목록 단락,リスト段落,中等深浅网格 1 - 着色 21,列表段落,¥¡¡¡¡ì¬º¥¹¥È¶ÎÂä,ÁÐ³ö¶ÎÂä,¥ê¥¹¥È¶ÎÂä,列表段落1,—ño’i—Ž,1st level - Bullet List Paragraph,Lettre d'introduction,Paragrafo elenco,Normal bullet 2,Bullet list,列出段落1,列表段落11"/>
    <w:basedOn w:val="Normal"/>
    <w:link w:val="ListParagraphChar"/>
    <w:uiPriority w:val="34"/>
    <w:qFormat/>
    <w:rsid w:val="00B12EFA"/>
    <w:pPr>
      <w:ind w:left="720"/>
      <w:contextualSpacing/>
    </w:pPr>
  </w:style>
  <w:style w:type="paragraph" w:customStyle="1" w:styleId="RAN4H1">
    <w:name w:val="RAN4 H1"/>
    <w:basedOn w:val="Normal"/>
    <w:link w:val="RAN4H1Char"/>
    <w:qFormat/>
    <w:rsid w:val="00B12E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B12EFA"/>
    <w:pPr>
      <w:numPr>
        <w:numId w:val="4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B12EFA"/>
    <w:rPr>
      <w:rFonts w:ascii="Arial" w:eastAsia="SimSun" w:hAnsi="Arial" w:cs="Times New Roman"/>
      <w:sz w:val="36"/>
      <w:szCs w:val="20"/>
      <w:lang w:val="en-GB"/>
    </w:rPr>
  </w:style>
  <w:style w:type="character" w:customStyle="1" w:styleId="ListParagraphChar">
    <w:name w:val="List Paragraph Char"/>
    <w:aliases w:val="- Bullets Char,列出段落 Char,Lista1 Char,?? ?? Char,????? Char,???? Char,목록 단락 Char,リスト段落 Char,中等深浅网格 1 - 着色 21 Char,列表段落 Char,¥¡¡¡¡ì¬º¥¹¥È¶ÎÂä Char,ÁÐ³ö¶ÎÂä Char,¥ê¥¹¥È¶ÎÂä Char,列表段落1 Char,—ño’i—Ž Char,Lettre d'introduction Char"/>
    <w:basedOn w:val="DefaultParagraphFont"/>
    <w:link w:val="ListParagraph"/>
    <w:uiPriority w:val="34"/>
    <w:qFormat/>
    <w:rsid w:val="00B12EFA"/>
    <w:rPr>
      <w:rFonts w:ascii="Times New Roman" w:hAnsi="Times New Roman"/>
      <w:sz w:val="20"/>
      <w:lang w:val="en-US"/>
    </w:rPr>
  </w:style>
  <w:style w:type="character" w:customStyle="1" w:styleId="RAN4ObservationChar">
    <w:name w:val="RAN4 Observation Char"/>
    <w:basedOn w:val="ListParagraphChar"/>
    <w:link w:val="RAN4Observation"/>
    <w:rsid w:val="00B12EF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B12EFA"/>
    <w:pPr>
      <w:spacing w:after="0" w:line="240" w:lineRule="auto"/>
    </w:pPr>
    <w:rPr>
      <w:rFonts w:ascii="Arial" w:hAnsi="Arial"/>
      <w:sz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4proposal">
    <w:name w:val="RAN4 proposal"/>
    <w:basedOn w:val="Caption"/>
    <w:next w:val="Normal"/>
    <w:link w:val="RAN4proposalChar"/>
    <w:qFormat/>
    <w:rsid w:val="00B12EFA"/>
    <w:pPr>
      <w:numPr>
        <w:numId w:val="2"/>
      </w:numPr>
      <w:jc w:val="left"/>
    </w:pPr>
    <w:rPr>
      <w:rFonts w:ascii="Times New Roman" w:hAnsi="Times New Roman"/>
      <w:b/>
      <w:i w:val="0"/>
      <w:sz w:val="20"/>
    </w:rPr>
  </w:style>
  <w:style w:type="character" w:customStyle="1" w:styleId="CaptionChar">
    <w:name w:val="Caption Char"/>
    <w:basedOn w:val="DefaultParagraphFont"/>
    <w:link w:val="Caption"/>
    <w:uiPriority w:val="35"/>
    <w:rsid w:val="00B12EFA"/>
    <w:rPr>
      <w:rFonts w:ascii="Arial" w:hAnsi="Arial"/>
      <w:i/>
      <w:iCs/>
      <w:sz w:val="18"/>
      <w:szCs w:val="18"/>
      <w:lang w:val="en-US"/>
    </w:rPr>
  </w:style>
  <w:style w:type="character" w:customStyle="1" w:styleId="RAN4proposalChar">
    <w:name w:val="RAN4 proposal Char"/>
    <w:basedOn w:val="CaptionChar"/>
    <w:link w:val="RAN4proposal"/>
    <w:rsid w:val="00B12EFA"/>
    <w:rPr>
      <w:rFonts w:ascii="Times New Roman" w:hAnsi="Times New Roman"/>
      <w:b/>
      <w:i w:val="0"/>
      <w:iCs/>
      <w:sz w:val="20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B12EFA"/>
    <w:rPr>
      <w:color w:val="0563C1" w:themeColor="hyperlink"/>
      <w:u w:val="single"/>
    </w:r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B12EFA"/>
  </w:style>
  <w:style w:type="character" w:customStyle="1" w:styleId="RAN4observationChar0">
    <w:name w:val="RAN4 observation Char"/>
    <w:basedOn w:val="RAN4ObservationChar"/>
    <w:link w:val="RAN4observation0"/>
    <w:rsid w:val="00B12EFA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rsid w:val="00B12EF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/>
    </w:rPr>
  </w:style>
  <w:style w:type="character" w:customStyle="1" w:styleId="TACChar">
    <w:name w:val="TAC Char"/>
    <w:link w:val="TAC"/>
    <w:qFormat/>
    <w:locked/>
    <w:rsid w:val="00B12EFA"/>
    <w:rPr>
      <w:rFonts w:ascii="Arial" w:hAnsi="Arial" w:cs="Arial"/>
      <w:sz w:val="18"/>
      <w:lang w:val="x-none"/>
    </w:rPr>
  </w:style>
  <w:style w:type="paragraph" w:customStyle="1" w:styleId="TAC">
    <w:name w:val="TAC"/>
    <w:basedOn w:val="Normal"/>
    <w:link w:val="TACChar"/>
    <w:qFormat/>
    <w:rsid w:val="00B12EFA"/>
    <w:pPr>
      <w:keepNext/>
      <w:keepLines/>
      <w:spacing w:after="0" w:line="240" w:lineRule="auto"/>
      <w:jc w:val="center"/>
    </w:pPr>
    <w:rPr>
      <w:rFonts w:ascii="Arial" w:hAnsi="Arial" w:cs="Arial"/>
      <w:sz w:val="18"/>
      <w:lang w:val="x-none"/>
    </w:rPr>
  </w:style>
  <w:style w:type="paragraph" w:customStyle="1" w:styleId="TdocHeader2">
    <w:name w:val="Tdoc_Header_2"/>
    <w:basedOn w:val="Normal"/>
    <w:uiPriority w:val="99"/>
    <w:rsid w:val="00B12EFA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25441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da-DK" w:eastAsia="da-DK"/>
    </w:rPr>
  </w:style>
  <w:style w:type="character" w:styleId="CommentReference">
    <w:name w:val="annotation reference"/>
    <w:basedOn w:val="DefaultParagraphFont"/>
    <w:uiPriority w:val="99"/>
    <w:semiHidden/>
    <w:unhideWhenUsed/>
    <w:rsid w:val="006E03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E03CD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E03CD"/>
    <w:rPr>
      <w:rFonts w:ascii="Times New Roman" w:hAnsi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E03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E03CD"/>
    <w:rPr>
      <w:rFonts w:ascii="Times New Roman" w:hAnsi="Times New Roman"/>
      <w:b/>
      <w:bCs/>
      <w:sz w:val="20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rsid w:val="00077F91"/>
    <w:rPr>
      <w:rFonts w:ascii="Arial" w:eastAsiaTheme="minorEastAsia" w:hAnsi="Arial" w:cs="Times New Roman"/>
      <w:sz w:val="36"/>
      <w:szCs w:val="20"/>
      <w:lang w:val="sv-SE"/>
    </w:rPr>
  </w:style>
  <w:style w:type="character" w:customStyle="1" w:styleId="Heading2Char">
    <w:name w:val="Heading 2 Char"/>
    <w:basedOn w:val="DefaultParagraphFont"/>
    <w:link w:val="Heading2"/>
    <w:qFormat/>
    <w:rsid w:val="00077F91"/>
    <w:rPr>
      <w:rFonts w:ascii="Arial" w:eastAsiaTheme="minorEastAsia" w:hAnsi="Arial" w:cs="Times New Roman"/>
      <w:sz w:val="28"/>
      <w:szCs w:val="18"/>
      <w:lang w:val="sv-SE" w:eastAsia="zh-CN"/>
    </w:rPr>
  </w:style>
  <w:style w:type="character" w:customStyle="1" w:styleId="Heading4Char">
    <w:name w:val="Heading 4 Char"/>
    <w:basedOn w:val="DefaultParagraphFont"/>
    <w:link w:val="Heading4"/>
    <w:rsid w:val="00077F91"/>
    <w:rPr>
      <w:rFonts w:ascii="Arial" w:eastAsiaTheme="minorEastAsia" w:hAnsi="Arial" w:cs="Times New Roman"/>
      <w:sz w:val="24"/>
      <w:szCs w:val="18"/>
      <w:lang w:val="sv-SE" w:eastAsia="zh-CN"/>
    </w:rPr>
  </w:style>
  <w:style w:type="character" w:customStyle="1" w:styleId="Heading5Char">
    <w:name w:val="Heading 5 Char"/>
    <w:basedOn w:val="DefaultParagraphFont"/>
    <w:link w:val="Heading5"/>
    <w:rsid w:val="00077F91"/>
    <w:rPr>
      <w:rFonts w:ascii="Arial" w:eastAsiaTheme="minorEastAsia" w:hAnsi="Arial" w:cs="Times New Roman"/>
      <w:szCs w:val="18"/>
      <w:lang w:val="sv-SE" w:eastAsia="zh-CN"/>
    </w:rPr>
  </w:style>
  <w:style w:type="character" w:customStyle="1" w:styleId="Heading6Char">
    <w:name w:val="Heading 6 Char"/>
    <w:basedOn w:val="DefaultParagraphFont"/>
    <w:link w:val="Heading6"/>
    <w:rsid w:val="00077F91"/>
    <w:rPr>
      <w:rFonts w:ascii="Arial" w:eastAsiaTheme="minorEastAsia" w:hAnsi="Arial" w:cs="Times New Roman"/>
      <w:sz w:val="20"/>
      <w:szCs w:val="18"/>
      <w:lang w:val="sv-SE" w:eastAsia="zh-CN"/>
    </w:rPr>
  </w:style>
  <w:style w:type="character" w:customStyle="1" w:styleId="Heading7Char">
    <w:name w:val="Heading 7 Char"/>
    <w:basedOn w:val="DefaultParagraphFont"/>
    <w:link w:val="Heading7"/>
    <w:rsid w:val="00077F91"/>
    <w:rPr>
      <w:rFonts w:ascii="Arial" w:eastAsiaTheme="minorEastAsia" w:hAnsi="Arial" w:cs="Times New Roman"/>
      <w:sz w:val="20"/>
      <w:szCs w:val="18"/>
      <w:lang w:val="sv-SE" w:eastAsia="zh-CN"/>
    </w:rPr>
  </w:style>
  <w:style w:type="character" w:customStyle="1" w:styleId="Heading8Char">
    <w:name w:val="Heading 8 Char"/>
    <w:basedOn w:val="DefaultParagraphFont"/>
    <w:link w:val="Heading8"/>
    <w:rsid w:val="00077F91"/>
    <w:rPr>
      <w:rFonts w:ascii="Arial" w:eastAsiaTheme="minorEastAsia" w:hAnsi="Arial" w:cs="Times New Roman"/>
      <w:sz w:val="36"/>
      <w:szCs w:val="20"/>
      <w:lang w:val="sv-SE"/>
    </w:rPr>
  </w:style>
  <w:style w:type="character" w:customStyle="1" w:styleId="Heading9Char">
    <w:name w:val="Heading 9 Char"/>
    <w:basedOn w:val="DefaultParagraphFont"/>
    <w:link w:val="Heading9"/>
    <w:rsid w:val="00077F91"/>
    <w:rPr>
      <w:rFonts w:ascii="Arial" w:eastAsiaTheme="minorEastAsia" w:hAnsi="Arial" w:cs="Times New Roman"/>
      <w:sz w:val="36"/>
      <w:szCs w:val="20"/>
      <w:lang w:val="sv-SE"/>
    </w:rPr>
  </w:style>
  <w:style w:type="paragraph" w:customStyle="1" w:styleId="EQ">
    <w:name w:val="EQ"/>
    <w:basedOn w:val="Normal"/>
    <w:next w:val="Normal"/>
    <w:link w:val="EQChar"/>
    <w:qFormat/>
    <w:rsid w:val="00077F91"/>
    <w:pPr>
      <w:keepLines/>
      <w:tabs>
        <w:tab w:val="center" w:pos="4536"/>
        <w:tab w:val="right" w:pos="9072"/>
      </w:tabs>
      <w:spacing w:after="180"/>
    </w:pPr>
    <w:rPr>
      <w:rFonts w:eastAsiaTheme="minorEastAsia" w:cs="Times New Roman"/>
      <w:szCs w:val="20"/>
      <w:lang w:val="en-GB"/>
    </w:rPr>
  </w:style>
  <w:style w:type="character" w:customStyle="1" w:styleId="EQChar">
    <w:name w:val="EQ Char"/>
    <w:link w:val="EQ"/>
    <w:qFormat/>
    <w:locked/>
    <w:rsid w:val="00077F9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D307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07AB"/>
    <w:rPr>
      <w:rFonts w:ascii="Times New Roman" w:hAnsi="Times New Roman"/>
      <w:sz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D307A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07AB"/>
    <w:rPr>
      <w:rFonts w:ascii="Times New Roman" w:hAnsi="Times New Roman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8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4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3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09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838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2022-11-07T17:25:00Z</dcterms:created>
  <dcterms:modified xsi:type="dcterms:W3CDTF">2022-11-07T17:26:00Z</dcterms:modified>
</cp:coreProperties>
</file>