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7B040" w14:textId="1F572BEA"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376734" w:rsidRPr="00376734">
        <w:rPr>
          <w:rFonts w:ascii="Arial" w:eastAsia="SimSun" w:hAnsi="Arial" w:cs="Times New Roman"/>
          <w:b/>
          <w:bCs/>
          <w:sz w:val="24"/>
          <w:szCs w:val="20"/>
          <w:lang w:eastAsia="zh-CN"/>
        </w:rPr>
        <w:t>R4-2219743</w:t>
      </w:r>
    </w:p>
    <w:p w14:paraId="71E15BD7"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6D8D4A14"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05FCE9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BA3B64A" w14:textId="77777777" w:rsidR="0011192D" w:rsidRPr="00EF698B" w:rsidRDefault="00841BCD" w:rsidP="0011192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11192D">
        <w:rPr>
          <w:rFonts w:ascii="Arial" w:eastAsia="Calibri" w:hAnsi="Arial" w:cs="Arial"/>
          <w:b/>
          <w:bCs/>
          <w:sz w:val="24"/>
        </w:rPr>
        <w:t xml:space="preserve">Discussion on RRM TCI State Switching for </w:t>
      </w:r>
      <w:proofErr w:type="gramStart"/>
      <w:r w:rsidR="0011192D">
        <w:rPr>
          <w:rFonts w:ascii="Arial" w:eastAsia="Calibri" w:hAnsi="Arial" w:cs="Arial"/>
          <w:b/>
          <w:bCs/>
          <w:sz w:val="24"/>
        </w:rPr>
        <w:t>multi Rx</w:t>
      </w:r>
      <w:proofErr w:type="gramEnd"/>
      <w:r w:rsidR="0011192D">
        <w:rPr>
          <w:rFonts w:ascii="Arial" w:eastAsia="Calibri" w:hAnsi="Arial" w:cs="Arial"/>
          <w:b/>
          <w:bCs/>
          <w:sz w:val="24"/>
        </w:rPr>
        <w:t xml:space="preserve"> DL in FR2</w:t>
      </w:r>
    </w:p>
    <w:p w14:paraId="4DCCCF84" w14:textId="5E46A9EF" w:rsidR="00841BCD" w:rsidRPr="00C301F5" w:rsidRDefault="00841BCD" w:rsidP="00841BCD">
      <w:pPr>
        <w:tabs>
          <w:tab w:val="left" w:pos="1985"/>
        </w:tabs>
        <w:spacing w:after="120" w:line="240" w:lineRule="auto"/>
        <w:rPr>
          <w:rFonts w:ascii="Arial" w:eastAsia="MS Mincho" w:hAnsi="Arial" w:cs="Arial"/>
          <w:b/>
          <w:bCs/>
          <w:sz w:val="24"/>
          <w:szCs w:val="20"/>
          <w:lang w:val="pt-BR"/>
        </w:rPr>
      </w:pPr>
      <w:r w:rsidRPr="00C301F5">
        <w:rPr>
          <w:rFonts w:ascii="Arial" w:eastAsia="MS Mincho" w:hAnsi="Arial" w:cs="Arial"/>
          <w:b/>
          <w:bCs/>
          <w:sz w:val="24"/>
          <w:szCs w:val="20"/>
          <w:lang w:val="pt-BR"/>
        </w:rPr>
        <w:t>Agenda item:</w:t>
      </w:r>
      <w:r w:rsidRPr="00C301F5">
        <w:rPr>
          <w:rFonts w:ascii="Arial" w:eastAsia="MS Mincho" w:hAnsi="Arial" w:cs="Arial"/>
          <w:b/>
          <w:bCs/>
          <w:sz w:val="24"/>
          <w:szCs w:val="20"/>
          <w:lang w:val="pt-BR"/>
        </w:rPr>
        <w:tab/>
      </w:r>
      <w:r w:rsidR="00C75E32">
        <w:rPr>
          <w:rFonts w:ascii="Arial" w:eastAsia="MS Mincho" w:hAnsi="Arial" w:cs="Arial"/>
          <w:b/>
          <w:bCs/>
          <w:sz w:val="24"/>
          <w:szCs w:val="20"/>
          <w:lang w:val="pt-BR"/>
        </w:rPr>
        <w:t>8.8.3.5</w:t>
      </w:r>
    </w:p>
    <w:p w14:paraId="4541D9BD" w14:textId="77777777" w:rsidR="00D66188" w:rsidRPr="00C301F5" w:rsidRDefault="00841BCD" w:rsidP="00841BCD">
      <w:pPr>
        <w:tabs>
          <w:tab w:val="left" w:pos="1985"/>
        </w:tabs>
        <w:rPr>
          <w:rFonts w:ascii="Arial" w:eastAsia="Calibri" w:hAnsi="Arial" w:cs="Arial"/>
          <w:b/>
          <w:bCs/>
          <w:sz w:val="24"/>
          <w:lang w:val="pt-BR"/>
        </w:rPr>
      </w:pPr>
      <w:proofErr w:type="spellStart"/>
      <w:r w:rsidRPr="00C301F5">
        <w:rPr>
          <w:rFonts w:ascii="Arial" w:eastAsia="Calibri" w:hAnsi="Arial" w:cs="Arial"/>
          <w:b/>
          <w:bCs/>
          <w:sz w:val="24"/>
          <w:lang w:val="pt-BR"/>
        </w:rPr>
        <w:t>Document</w:t>
      </w:r>
      <w:proofErr w:type="spellEnd"/>
      <w:r w:rsidRPr="00C301F5">
        <w:rPr>
          <w:rFonts w:ascii="Arial" w:eastAsia="Calibri" w:hAnsi="Arial" w:cs="Arial"/>
          <w:b/>
          <w:bCs/>
          <w:sz w:val="24"/>
          <w:lang w:val="pt-BR"/>
        </w:rPr>
        <w:t xml:space="preserve"> for:</w:t>
      </w:r>
      <w:r w:rsidRPr="00C301F5">
        <w:rPr>
          <w:rFonts w:ascii="Arial" w:eastAsia="Calibri" w:hAnsi="Arial" w:cs="Arial"/>
          <w:b/>
          <w:bCs/>
          <w:sz w:val="24"/>
          <w:lang w:val="pt-BR"/>
        </w:rPr>
        <w:tab/>
      </w:r>
      <w:proofErr w:type="spellStart"/>
      <w:r w:rsidR="00AE6D09" w:rsidRPr="00C301F5">
        <w:rPr>
          <w:rFonts w:ascii="Arial" w:eastAsia="Calibri" w:hAnsi="Arial" w:cs="Arial"/>
          <w:b/>
          <w:bCs/>
          <w:sz w:val="24"/>
          <w:lang w:val="pt-BR"/>
        </w:rPr>
        <w:t>Discussion</w:t>
      </w:r>
      <w:proofErr w:type="spellEnd"/>
    </w:p>
    <w:p w14:paraId="0A4AF8E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48C8247E" w14:textId="3F9C0DB3" w:rsidR="00DC7A13" w:rsidRPr="00356F45" w:rsidRDefault="004D2D45" w:rsidP="00F96D08">
      <w:r w:rsidRPr="004D2D45">
        <w:t xml:space="preserve">In this paper we discuss RRM aspects related to </w:t>
      </w:r>
      <w:r w:rsidR="0011192D">
        <w:t xml:space="preserve">TCI State switch in </w:t>
      </w:r>
      <w:r w:rsidRPr="004D2D45">
        <w:t>the multi-RX chain in FR2 for Rel-18</w:t>
      </w:r>
      <w:r w:rsidR="0011192D">
        <w:rPr>
          <w:rFonts w:eastAsia="Calibri" w:cs="Times New Roman"/>
          <w:szCs w:val="20"/>
        </w:rPr>
        <w:t xml:space="preserve">. The following aspects were captured in the WF  </w:t>
      </w:r>
      <w:r w:rsidR="004D262D">
        <w:rPr>
          <w:rFonts w:eastAsia="Calibri" w:cs="Times New Roman"/>
          <w:szCs w:val="20"/>
        </w:rPr>
        <w:fldChar w:fldCharType="begin"/>
      </w:r>
      <w:r w:rsidR="004D262D">
        <w:rPr>
          <w:rFonts w:eastAsia="Calibri" w:cs="Times New Roman"/>
          <w:szCs w:val="20"/>
        </w:rPr>
        <w:instrText xml:space="preserve"> REF _Ref118627634 \r \h </w:instrText>
      </w:r>
      <w:r w:rsidR="004D262D">
        <w:rPr>
          <w:rFonts w:eastAsia="Calibri" w:cs="Times New Roman"/>
          <w:szCs w:val="20"/>
        </w:rPr>
      </w:r>
      <w:r w:rsidR="004D262D">
        <w:rPr>
          <w:rFonts w:eastAsia="Calibri" w:cs="Times New Roman"/>
          <w:szCs w:val="20"/>
        </w:rPr>
        <w:fldChar w:fldCharType="separate"/>
      </w:r>
      <w:r w:rsidR="004D262D">
        <w:rPr>
          <w:rFonts w:eastAsia="Calibri" w:cs="Times New Roman"/>
          <w:szCs w:val="20"/>
        </w:rPr>
        <w:t>[4]</w:t>
      </w:r>
      <w:r w:rsidR="004D262D">
        <w:rPr>
          <w:rFonts w:eastAsia="Calibri" w:cs="Times New Roman"/>
          <w:szCs w:val="20"/>
        </w:rPr>
        <w:fldChar w:fldCharType="end"/>
      </w:r>
      <w:r w:rsidR="0011192D">
        <w:rPr>
          <w:rFonts w:eastAsia="Calibri" w:cs="Times New Roman"/>
          <w:szCs w:val="20"/>
        </w:rPr>
        <w:t>.</w:t>
      </w:r>
    </w:p>
    <w:p w14:paraId="412CCDAA" w14:textId="5B4CD4B2" w:rsidR="00592A86" w:rsidRDefault="00984620" w:rsidP="00196780">
      <w:pPr>
        <w:pStyle w:val="RAN4H1"/>
      </w:pPr>
      <w:bookmarkStart w:id="4" w:name="_Toc116995848"/>
      <w:r>
        <w:t>TCI state switch</w:t>
      </w:r>
    </w:p>
    <w:p w14:paraId="2E06DB50" w14:textId="620B76FA" w:rsidR="002D58C8" w:rsidRPr="00FB0136" w:rsidRDefault="002D58C8" w:rsidP="002D58C8">
      <w:pPr>
        <w:pStyle w:val="RAN4H2"/>
        <w:rPr>
          <w:lang w:val="en-GB"/>
        </w:rPr>
      </w:pPr>
      <w:r>
        <w:rPr>
          <w:lang w:val="en-GB"/>
        </w:rPr>
        <w:t xml:space="preserve">Scenarios for TCI state switch requirements </w:t>
      </w:r>
    </w:p>
    <w:p w14:paraId="6B336717" w14:textId="77777777" w:rsidR="002D58C8" w:rsidRDefault="002D58C8" w:rsidP="002C0906">
      <w:pPr>
        <w:rPr>
          <w:lang w:val="en-GB"/>
        </w:rPr>
      </w:pPr>
    </w:p>
    <w:p w14:paraId="2EBF786A" w14:textId="6CBEB505" w:rsidR="002C0906" w:rsidRPr="00176FEA" w:rsidRDefault="004D262D" w:rsidP="002C0906">
      <w:pPr>
        <w:rPr>
          <w:lang w:val="en-GB"/>
        </w:rPr>
      </w:pPr>
      <w:r w:rsidRPr="008528DE">
        <w:rPr>
          <w:lang w:val="en-GB"/>
        </w:rPr>
        <w:t xml:space="preserve">The following aspects were captured in the WF </w:t>
      </w:r>
      <w:r>
        <w:rPr>
          <w:rFonts w:eastAsia="Calibri" w:cs="Times New Roman"/>
          <w:szCs w:val="20"/>
        </w:rPr>
        <w:fldChar w:fldCharType="begin"/>
      </w:r>
      <w:r>
        <w:rPr>
          <w:rFonts w:eastAsia="Calibri" w:cs="Times New Roman"/>
          <w:szCs w:val="20"/>
        </w:rPr>
        <w:instrText xml:space="preserve"> REF _Ref118627634 \r \h </w:instrText>
      </w:r>
      <w:r>
        <w:rPr>
          <w:rFonts w:eastAsia="Calibri" w:cs="Times New Roman"/>
          <w:szCs w:val="20"/>
        </w:rPr>
      </w:r>
      <w:r>
        <w:rPr>
          <w:rFonts w:eastAsia="Calibri" w:cs="Times New Roman"/>
          <w:szCs w:val="20"/>
        </w:rPr>
        <w:fldChar w:fldCharType="separate"/>
      </w:r>
      <w:r>
        <w:rPr>
          <w:rFonts w:eastAsia="Calibri" w:cs="Times New Roman"/>
          <w:szCs w:val="20"/>
        </w:rPr>
        <w:t>[4]</w:t>
      </w:r>
      <w:r>
        <w:rPr>
          <w:rFonts w:eastAsia="Calibri" w:cs="Times New Roman"/>
          <w:szCs w:val="20"/>
        </w:rPr>
        <w:fldChar w:fldCharType="end"/>
      </w:r>
      <w:r>
        <w:rPr>
          <w:lang w:val="en-GB"/>
        </w:rPr>
        <w:t xml:space="preserve"> regarding </w:t>
      </w:r>
      <w:r w:rsidR="000715F4">
        <w:rPr>
          <w:lang w:val="en-GB"/>
        </w:rPr>
        <w:t xml:space="preserve">scenarios for </w:t>
      </w:r>
      <w:r>
        <w:rPr>
          <w:lang w:val="en-GB"/>
        </w:rPr>
        <w:t xml:space="preserve">TCI state </w:t>
      </w:r>
      <w:r w:rsidR="001B32FD">
        <w:rPr>
          <w:lang w:val="en-GB"/>
        </w:rPr>
        <w:t>swit</w:t>
      </w:r>
      <w:r w:rsidR="006D6763">
        <w:rPr>
          <w:lang w:val="en-GB"/>
        </w:rPr>
        <w:t>c</w:t>
      </w:r>
      <w:r w:rsidR="001B32FD">
        <w:rPr>
          <w:lang w:val="en-GB"/>
        </w:rPr>
        <w:t>hin</w:t>
      </w:r>
      <w:r w:rsidR="006D6763">
        <w:rPr>
          <w:lang w:val="en-GB"/>
        </w:rPr>
        <w:t>g</w:t>
      </w:r>
      <w:r w:rsidR="001B32FD">
        <w:rPr>
          <w:lang w:val="en-GB"/>
        </w:rPr>
        <w:t xml:space="preserve"> requirements</w:t>
      </w:r>
      <w:r w:rsidRPr="008528DE">
        <w:rPr>
          <w:lang w:val="en-GB"/>
        </w:rPr>
        <w:t>.</w:t>
      </w:r>
    </w:p>
    <w:tbl>
      <w:tblPr>
        <w:tblStyle w:val="TableGrid"/>
        <w:tblW w:w="0" w:type="auto"/>
        <w:tblLook w:val="04A0" w:firstRow="1" w:lastRow="0" w:firstColumn="1" w:lastColumn="0" w:noHBand="0" w:noVBand="1"/>
      </w:tblPr>
      <w:tblGrid>
        <w:gridCol w:w="9617"/>
      </w:tblGrid>
      <w:tr w:rsidR="002C0906" w14:paraId="5A2222C0" w14:textId="77777777" w:rsidTr="00280E57">
        <w:tc>
          <w:tcPr>
            <w:tcW w:w="9617" w:type="dxa"/>
          </w:tcPr>
          <w:p w14:paraId="292BF47F" w14:textId="77777777" w:rsidR="00D57D49" w:rsidRPr="00A15207" w:rsidRDefault="00D57D49" w:rsidP="00D57D49">
            <w:pPr>
              <w:rPr>
                <w:rFonts w:eastAsia="Times New Roman"/>
                <w:iCs/>
                <w:sz w:val="24"/>
                <w:szCs w:val="24"/>
                <w:lang w:eastAsia="zh-CN"/>
              </w:rPr>
            </w:pPr>
            <w:r w:rsidRPr="00A15207">
              <w:rPr>
                <w:rFonts w:eastAsia="Times New Roman"/>
                <w:iCs/>
                <w:sz w:val="24"/>
                <w:szCs w:val="24"/>
                <w:lang w:eastAsia="zh-CN"/>
              </w:rPr>
              <w:t>Issue 1-2-2:  Switch command for dual TCI state switch</w:t>
            </w:r>
          </w:p>
          <w:p w14:paraId="164F7B1D" w14:textId="77777777" w:rsidR="00D57D49" w:rsidRPr="00A15207" w:rsidRDefault="00D57D49" w:rsidP="00D57D49">
            <w:pPr>
              <w:rPr>
                <w:sz w:val="24"/>
                <w:szCs w:val="16"/>
              </w:rPr>
            </w:pPr>
            <w:r w:rsidRPr="00A15207">
              <w:rPr>
                <w:sz w:val="24"/>
                <w:szCs w:val="16"/>
              </w:rPr>
              <w:t xml:space="preserve">Issue 1-2-2-1: When two TCI states are switched simultaneously, assumption on the switch commands  </w:t>
            </w:r>
          </w:p>
          <w:p w14:paraId="0232CC40" w14:textId="77777777" w:rsidR="00D57D49" w:rsidRPr="00A15207" w:rsidRDefault="00D57D49" w:rsidP="00D57D49">
            <w:pPr>
              <w:rPr>
                <w:rFonts w:eastAsia="Times New Roman"/>
                <w:i/>
                <w:lang w:eastAsia="zh-CN"/>
              </w:rPr>
            </w:pPr>
            <w:r w:rsidRPr="00A15207">
              <w:rPr>
                <w:rFonts w:eastAsia="Times New Roman"/>
                <w:i/>
                <w:lang w:eastAsia="zh-CN"/>
              </w:rPr>
              <w:t>A</w:t>
            </w:r>
            <w:r w:rsidRPr="00A15207">
              <w:rPr>
                <w:rFonts w:eastAsia="Times New Roman" w:hint="eastAsia"/>
                <w:i/>
                <w:lang w:eastAsia="zh-CN"/>
              </w:rPr>
              <w:t>greements:</w:t>
            </w:r>
            <w:r w:rsidRPr="00A15207">
              <w:rPr>
                <w:rFonts w:eastAsia="Times New Roman"/>
                <w:i/>
                <w:lang w:eastAsia="zh-CN"/>
              </w:rPr>
              <w:t xml:space="preserve"> </w:t>
            </w:r>
          </w:p>
          <w:p w14:paraId="71D25604" w14:textId="77777777" w:rsidR="00D57D49" w:rsidRPr="00A15207" w:rsidRDefault="00D57D49" w:rsidP="00D57D49">
            <w:pPr>
              <w:pStyle w:val="ListParagraph"/>
              <w:numPr>
                <w:ilvl w:val="0"/>
                <w:numId w:val="27"/>
              </w:numPr>
              <w:overflowPunct w:val="0"/>
              <w:autoSpaceDE w:val="0"/>
              <w:autoSpaceDN w:val="0"/>
              <w:adjustRightInd w:val="0"/>
              <w:spacing w:after="180" w:line="259" w:lineRule="auto"/>
              <w:contextualSpacing w:val="0"/>
              <w:textAlignment w:val="baseline"/>
              <w:rPr>
                <w:rFonts w:eastAsia="Times New Roman"/>
                <w:i/>
                <w:lang w:eastAsia="zh-CN"/>
              </w:rPr>
            </w:pPr>
            <w:r w:rsidRPr="00A15207">
              <w:rPr>
                <w:rFonts w:eastAsia="Times New Roman"/>
                <w:i/>
                <w:lang w:eastAsia="zh-CN"/>
              </w:rPr>
              <w:t xml:space="preserve">Wait for conclusion on scenarios in other thread w.r.t </w:t>
            </w:r>
            <w:proofErr w:type="spellStart"/>
            <w:r w:rsidRPr="00A15207">
              <w:rPr>
                <w:rFonts w:eastAsia="Times New Roman"/>
                <w:i/>
                <w:lang w:eastAsia="zh-CN"/>
              </w:rPr>
              <w:t>sDCI</w:t>
            </w:r>
            <w:proofErr w:type="spellEnd"/>
            <w:r w:rsidRPr="00A15207">
              <w:rPr>
                <w:rFonts w:eastAsia="Times New Roman"/>
                <w:i/>
                <w:lang w:eastAsia="zh-CN"/>
              </w:rPr>
              <w:t xml:space="preserve"> vs </w:t>
            </w:r>
            <w:proofErr w:type="spellStart"/>
            <w:r w:rsidRPr="00A15207">
              <w:rPr>
                <w:rFonts w:eastAsia="Times New Roman"/>
                <w:i/>
                <w:lang w:eastAsia="zh-CN"/>
              </w:rPr>
              <w:t>mDCI</w:t>
            </w:r>
            <w:proofErr w:type="spellEnd"/>
            <w:r w:rsidRPr="00A15207">
              <w:rPr>
                <w:rFonts w:eastAsia="Times New Roman"/>
                <w:i/>
                <w:lang w:eastAsia="zh-CN"/>
              </w:rPr>
              <w:t xml:space="preserve">.  </w:t>
            </w:r>
          </w:p>
          <w:p w14:paraId="2D3ABC16" w14:textId="77777777" w:rsidR="00D57D49" w:rsidRPr="00A15207" w:rsidRDefault="00D57D49" w:rsidP="00D57D49">
            <w:pPr>
              <w:pStyle w:val="ListParagraph"/>
              <w:overflowPunct w:val="0"/>
              <w:autoSpaceDE w:val="0"/>
              <w:autoSpaceDN w:val="0"/>
              <w:adjustRightInd w:val="0"/>
              <w:spacing w:line="259" w:lineRule="auto"/>
              <w:textAlignment w:val="baseline"/>
              <w:rPr>
                <w:rFonts w:eastAsia="Times New Roman"/>
                <w:i/>
                <w:u w:val="single"/>
                <w:lang w:eastAsia="zh-CN"/>
              </w:rPr>
            </w:pPr>
            <w:r w:rsidRPr="00A15207">
              <w:rPr>
                <w:rFonts w:eastAsia="Times New Roman"/>
                <w:i/>
                <w:u w:val="single"/>
                <w:lang w:eastAsia="zh-CN"/>
              </w:rPr>
              <w:t>Candidate options for next meeting:</w:t>
            </w:r>
          </w:p>
          <w:p w14:paraId="414E604C" w14:textId="77777777" w:rsidR="00D57D49" w:rsidRPr="00A15207" w:rsidRDefault="00D57D49" w:rsidP="00D57D49">
            <w:pPr>
              <w:pStyle w:val="ListParagraph"/>
              <w:numPr>
                <w:ilvl w:val="1"/>
                <w:numId w:val="28"/>
              </w:numPr>
              <w:spacing w:after="120" w:line="259" w:lineRule="auto"/>
              <w:ind w:left="1440"/>
              <w:contextualSpacing w:val="0"/>
              <w:rPr>
                <w:szCs w:val="24"/>
                <w:lang w:eastAsia="zh-CN"/>
              </w:rPr>
            </w:pPr>
            <w:r>
              <w:rPr>
                <w:szCs w:val="24"/>
                <w:lang w:eastAsia="zh-CN"/>
              </w:rPr>
              <w:t xml:space="preserve">  </w:t>
            </w:r>
            <w:r w:rsidRPr="00A15207">
              <w:rPr>
                <w:szCs w:val="24"/>
                <w:lang w:eastAsia="zh-CN"/>
              </w:rPr>
              <w:t xml:space="preserve">Option 1 (Vivo, Huawei): requirements are defined for following modes of switching </w:t>
            </w:r>
          </w:p>
          <w:p w14:paraId="76D1284F" w14:textId="77777777" w:rsidR="00D57D49" w:rsidRPr="00A15207" w:rsidRDefault="00D57D49" w:rsidP="00D57D49">
            <w:pPr>
              <w:pStyle w:val="ListParagraph"/>
              <w:numPr>
                <w:ilvl w:val="2"/>
                <w:numId w:val="28"/>
              </w:numPr>
              <w:spacing w:after="120" w:line="259" w:lineRule="auto"/>
              <w:contextualSpacing w:val="0"/>
              <w:rPr>
                <w:szCs w:val="24"/>
                <w:lang w:eastAsia="zh-CN"/>
              </w:rPr>
            </w:pPr>
            <w:r w:rsidRPr="00A15207">
              <w:rPr>
                <w:szCs w:val="24"/>
                <w:lang w:eastAsia="zh-CN"/>
              </w:rPr>
              <w:t>Two DCI one for each TCI state (PDSCH multiple DCI)</w:t>
            </w:r>
          </w:p>
          <w:p w14:paraId="510463B2" w14:textId="77777777" w:rsidR="00D57D49" w:rsidRPr="00A15207" w:rsidRDefault="00D57D49" w:rsidP="00D57D49">
            <w:pPr>
              <w:pStyle w:val="ListParagraph"/>
              <w:numPr>
                <w:ilvl w:val="2"/>
                <w:numId w:val="28"/>
              </w:numPr>
              <w:spacing w:after="120" w:line="259" w:lineRule="auto"/>
              <w:contextualSpacing w:val="0"/>
              <w:rPr>
                <w:szCs w:val="24"/>
                <w:lang w:eastAsia="zh-CN"/>
              </w:rPr>
            </w:pPr>
            <w:r w:rsidRPr="00A15207">
              <w:rPr>
                <w:szCs w:val="24"/>
                <w:lang w:eastAsia="zh-CN"/>
              </w:rPr>
              <w:t>Two MAC CE one for each TCI state (PDCCH non-SFN)</w:t>
            </w:r>
          </w:p>
          <w:p w14:paraId="30718D64" w14:textId="77777777" w:rsidR="00D57D49" w:rsidRPr="00A15207" w:rsidRDefault="00D57D49" w:rsidP="00D57D49">
            <w:pPr>
              <w:pStyle w:val="ListParagraph"/>
              <w:numPr>
                <w:ilvl w:val="2"/>
                <w:numId w:val="28"/>
              </w:numPr>
              <w:spacing w:after="120" w:line="259" w:lineRule="auto"/>
              <w:contextualSpacing w:val="0"/>
              <w:rPr>
                <w:szCs w:val="24"/>
                <w:lang w:eastAsia="zh-CN"/>
              </w:rPr>
            </w:pPr>
            <w:r w:rsidRPr="00A15207">
              <w:rPr>
                <w:szCs w:val="24"/>
                <w:lang w:eastAsia="zh-CN"/>
              </w:rPr>
              <w:t>One DCI for two TCI states (PDSCH single DCI)</w:t>
            </w:r>
          </w:p>
          <w:p w14:paraId="0F49F41F" w14:textId="300A81C4" w:rsidR="00D57D49" w:rsidRPr="00A15207" w:rsidRDefault="00D57D49" w:rsidP="00D57D49">
            <w:pPr>
              <w:pStyle w:val="ListParagraph"/>
              <w:numPr>
                <w:ilvl w:val="2"/>
                <w:numId w:val="28"/>
              </w:numPr>
              <w:spacing w:after="120" w:line="259" w:lineRule="auto"/>
              <w:contextualSpacing w:val="0"/>
              <w:rPr>
                <w:rFonts w:eastAsia="Times New Roman"/>
                <w:i/>
                <w:lang w:eastAsia="zh-CN"/>
              </w:rPr>
            </w:pPr>
            <w:r w:rsidRPr="00A15207">
              <w:rPr>
                <w:szCs w:val="24"/>
                <w:lang w:eastAsia="zh-CN"/>
              </w:rPr>
              <w:t>One MAC CE for two TCI states (PDCCH SFN)</w:t>
            </w:r>
          </w:p>
          <w:p w14:paraId="232704FB" w14:textId="77777777" w:rsidR="00D57D49" w:rsidRPr="00A15207" w:rsidRDefault="00D57D49" w:rsidP="00D57D49">
            <w:pPr>
              <w:pStyle w:val="ListParagraph"/>
              <w:numPr>
                <w:ilvl w:val="1"/>
                <w:numId w:val="28"/>
              </w:numPr>
              <w:spacing w:after="120" w:line="259" w:lineRule="auto"/>
              <w:contextualSpacing w:val="0"/>
              <w:rPr>
                <w:rFonts w:eastAsia="Times New Roman"/>
                <w:i/>
                <w:lang w:eastAsia="zh-CN"/>
              </w:rPr>
            </w:pPr>
            <w:r w:rsidRPr="00A15207">
              <w:rPr>
                <w:szCs w:val="24"/>
                <w:lang w:eastAsia="zh-CN"/>
              </w:rPr>
              <w:t>Other options not precluded</w:t>
            </w:r>
          </w:p>
          <w:p w14:paraId="2AF6E21C" w14:textId="77777777" w:rsidR="00D57D49" w:rsidRDefault="00D57D49" w:rsidP="00D57D49">
            <w:pPr>
              <w:rPr>
                <w:sz w:val="24"/>
                <w:szCs w:val="16"/>
              </w:rPr>
            </w:pPr>
          </w:p>
          <w:p w14:paraId="5C4D063D" w14:textId="77777777" w:rsidR="00D57D49" w:rsidRPr="00A15207" w:rsidRDefault="00D57D49" w:rsidP="00D57D49">
            <w:pPr>
              <w:rPr>
                <w:sz w:val="24"/>
                <w:szCs w:val="16"/>
              </w:rPr>
            </w:pPr>
            <w:r w:rsidRPr="00A15207">
              <w:rPr>
                <w:sz w:val="24"/>
                <w:szCs w:val="16"/>
              </w:rPr>
              <w:t xml:space="preserve">Issue 1-2-2-2: TCI state switch scenarios to be considered    </w:t>
            </w:r>
          </w:p>
          <w:p w14:paraId="11F54999" w14:textId="77777777" w:rsidR="00D57D49" w:rsidRPr="00A15207" w:rsidRDefault="00D57D49" w:rsidP="00D57D49">
            <w:pPr>
              <w:rPr>
                <w:rFonts w:eastAsia="Times New Roman"/>
                <w:i/>
                <w:lang w:eastAsia="zh-CN"/>
              </w:rPr>
            </w:pPr>
            <w:r w:rsidRPr="00A15207">
              <w:rPr>
                <w:rFonts w:eastAsia="Times New Roman"/>
                <w:i/>
                <w:lang w:eastAsia="zh-CN"/>
              </w:rPr>
              <w:t>A</w:t>
            </w:r>
            <w:r w:rsidRPr="00A15207">
              <w:rPr>
                <w:rFonts w:eastAsia="Times New Roman" w:hint="eastAsia"/>
                <w:i/>
                <w:lang w:eastAsia="zh-CN"/>
              </w:rPr>
              <w:t>greements:</w:t>
            </w:r>
            <w:r w:rsidRPr="00A15207">
              <w:rPr>
                <w:rFonts w:eastAsia="Times New Roman"/>
                <w:i/>
                <w:lang w:eastAsia="zh-CN"/>
              </w:rPr>
              <w:t xml:space="preserve"> </w:t>
            </w:r>
          </w:p>
          <w:p w14:paraId="0A153A97" w14:textId="77777777" w:rsidR="00D57D49" w:rsidRPr="00A15207" w:rsidRDefault="00D57D49" w:rsidP="00D57D49">
            <w:pPr>
              <w:pStyle w:val="ListParagraph"/>
              <w:numPr>
                <w:ilvl w:val="0"/>
                <w:numId w:val="27"/>
              </w:numPr>
              <w:overflowPunct w:val="0"/>
              <w:autoSpaceDE w:val="0"/>
              <w:autoSpaceDN w:val="0"/>
              <w:adjustRightInd w:val="0"/>
              <w:spacing w:after="180" w:line="259" w:lineRule="auto"/>
              <w:contextualSpacing w:val="0"/>
              <w:textAlignment w:val="baseline"/>
              <w:rPr>
                <w:rFonts w:eastAsia="Times New Roman"/>
                <w:i/>
                <w:lang w:eastAsia="zh-CN"/>
              </w:rPr>
            </w:pPr>
            <w:r>
              <w:rPr>
                <w:rFonts w:eastAsia="Times New Roman"/>
                <w:i/>
                <w:lang w:eastAsia="zh-CN"/>
              </w:rPr>
              <w:t>W</w:t>
            </w:r>
            <w:r w:rsidRPr="00A15207">
              <w:rPr>
                <w:rFonts w:eastAsia="Times New Roman"/>
                <w:i/>
                <w:lang w:eastAsia="zh-CN"/>
              </w:rPr>
              <w:t xml:space="preserve">aiting for the scenario’s </w:t>
            </w:r>
            <w:r>
              <w:rPr>
                <w:rFonts w:eastAsia="Times New Roman"/>
                <w:i/>
                <w:lang w:eastAsia="zh-CN"/>
              </w:rPr>
              <w:t xml:space="preserve">conclusion </w:t>
            </w:r>
            <w:r w:rsidRPr="00A15207">
              <w:rPr>
                <w:rFonts w:eastAsia="Times New Roman"/>
                <w:i/>
                <w:lang w:eastAsia="zh-CN"/>
              </w:rPr>
              <w:t xml:space="preserve">in other thread w.r.t </w:t>
            </w:r>
            <w:proofErr w:type="spellStart"/>
            <w:r w:rsidRPr="00A15207">
              <w:rPr>
                <w:rFonts w:eastAsia="Times New Roman"/>
                <w:i/>
                <w:lang w:eastAsia="zh-CN"/>
              </w:rPr>
              <w:t>sDCI</w:t>
            </w:r>
            <w:proofErr w:type="spellEnd"/>
            <w:r w:rsidRPr="00A15207">
              <w:rPr>
                <w:rFonts w:eastAsia="Times New Roman"/>
                <w:i/>
                <w:lang w:eastAsia="zh-CN"/>
              </w:rPr>
              <w:t xml:space="preserve"> vs </w:t>
            </w:r>
            <w:proofErr w:type="spellStart"/>
            <w:r w:rsidRPr="00A15207">
              <w:rPr>
                <w:rFonts w:eastAsia="Times New Roman"/>
                <w:i/>
                <w:lang w:eastAsia="zh-CN"/>
              </w:rPr>
              <w:t>mDCI</w:t>
            </w:r>
            <w:proofErr w:type="spellEnd"/>
          </w:p>
          <w:p w14:paraId="6B757BAF" w14:textId="77777777" w:rsidR="00D57D49" w:rsidRPr="00A15207" w:rsidRDefault="00D57D49" w:rsidP="00D57D49">
            <w:pPr>
              <w:pStyle w:val="ListParagraph"/>
              <w:numPr>
                <w:ilvl w:val="0"/>
                <w:numId w:val="27"/>
              </w:numPr>
              <w:overflowPunct w:val="0"/>
              <w:autoSpaceDE w:val="0"/>
              <w:autoSpaceDN w:val="0"/>
              <w:adjustRightInd w:val="0"/>
              <w:spacing w:after="180" w:line="259" w:lineRule="auto"/>
              <w:contextualSpacing w:val="0"/>
              <w:textAlignment w:val="baseline"/>
              <w:rPr>
                <w:rFonts w:eastAsia="Times New Roman"/>
                <w:i/>
                <w:lang w:eastAsia="zh-CN"/>
              </w:rPr>
            </w:pPr>
            <w:r>
              <w:rPr>
                <w:rFonts w:eastAsia="Times New Roman"/>
                <w:i/>
                <w:lang w:eastAsia="zh-CN"/>
              </w:rPr>
              <w:t>FFS on the d</w:t>
            </w:r>
            <w:r w:rsidRPr="00A15207">
              <w:rPr>
                <w:rFonts w:eastAsia="Times New Roman"/>
                <w:i/>
                <w:lang w:eastAsia="zh-CN"/>
              </w:rPr>
              <w:t>efinition of dual TCI state switching</w:t>
            </w:r>
            <w:r>
              <w:rPr>
                <w:rFonts w:eastAsia="Times New Roman"/>
                <w:i/>
                <w:lang w:eastAsia="zh-CN"/>
              </w:rPr>
              <w:t>. Companies are requested bring their views to next meeting</w:t>
            </w:r>
          </w:p>
          <w:p w14:paraId="1516D7B2" w14:textId="77777777" w:rsidR="00D57D49" w:rsidRPr="00A15207" w:rsidRDefault="00D57D49" w:rsidP="00D57D49">
            <w:pPr>
              <w:pStyle w:val="ListParagraph"/>
              <w:overflowPunct w:val="0"/>
              <w:autoSpaceDE w:val="0"/>
              <w:autoSpaceDN w:val="0"/>
              <w:adjustRightInd w:val="0"/>
              <w:spacing w:line="259" w:lineRule="auto"/>
              <w:textAlignment w:val="baseline"/>
              <w:rPr>
                <w:rFonts w:eastAsia="Times New Roman"/>
                <w:i/>
                <w:lang w:eastAsia="zh-CN"/>
              </w:rPr>
            </w:pPr>
          </w:p>
          <w:p w14:paraId="285D8987" w14:textId="77777777" w:rsidR="00D57D49" w:rsidRPr="00A15207" w:rsidRDefault="00D57D49" w:rsidP="00D57D49">
            <w:pPr>
              <w:pStyle w:val="ListParagraph"/>
              <w:overflowPunct w:val="0"/>
              <w:autoSpaceDE w:val="0"/>
              <w:autoSpaceDN w:val="0"/>
              <w:adjustRightInd w:val="0"/>
              <w:spacing w:line="259" w:lineRule="auto"/>
              <w:textAlignment w:val="baseline"/>
              <w:rPr>
                <w:rFonts w:eastAsia="Times New Roman"/>
                <w:i/>
                <w:u w:val="single"/>
                <w:lang w:eastAsia="zh-CN"/>
              </w:rPr>
            </w:pPr>
            <w:r w:rsidRPr="00A15207">
              <w:rPr>
                <w:rFonts w:eastAsia="Times New Roman"/>
                <w:i/>
                <w:u w:val="single"/>
                <w:lang w:eastAsia="zh-CN"/>
              </w:rPr>
              <w:t>Candidate options for next meeting:</w:t>
            </w:r>
          </w:p>
          <w:p w14:paraId="2771CCEC" w14:textId="77777777" w:rsidR="00D57D49" w:rsidRPr="00587D1B" w:rsidRDefault="00D57D49" w:rsidP="00D57D49">
            <w:pPr>
              <w:pStyle w:val="ListParagraph"/>
              <w:numPr>
                <w:ilvl w:val="0"/>
                <w:numId w:val="28"/>
              </w:numPr>
              <w:overflowPunct w:val="0"/>
              <w:autoSpaceDE w:val="0"/>
              <w:autoSpaceDN w:val="0"/>
              <w:adjustRightInd w:val="0"/>
              <w:spacing w:after="180"/>
              <w:contextualSpacing w:val="0"/>
              <w:textAlignment w:val="baseline"/>
              <w:rPr>
                <w:rFonts w:eastAsia="Times New Roman"/>
                <w:i/>
                <w:lang w:eastAsia="zh-CN"/>
              </w:rPr>
            </w:pPr>
            <w:r w:rsidRPr="00587D1B">
              <w:rPr>
                <w:rFonts w:eastAsia="Times New Roman"/>
                <w:i/>
                <w:lang w:eastAsia="zh-CN"/>
              </w:rPr>
              <w:t>Proposal 1 (Xiaomi):</w:t>
            </w:r>
          </w:p>
          <w:p w14:paraId="53CF3B25" w14:textId="1E20FD51" w:rsidR="00D57D49" w:rsidRPr="00587D1B" w:rsidRDefault="00D57D49" w:rsidP="00D57D49">
            <w:pPr>
              <w:pStyle w:val="ListParagraph"/>
              <w:numPr>
                <w:ilvl w:val="1"/>
                <w:numId w:val="28"/>
              </w:numPr>
              <w:spacing w:after="180"/>
              <w:contextualSpacing w:val="0"/>
              <w:rPr>
                <w:rFonts w:eastAsia="Times New Roman"/>
                <w:i/>
                <w:lang w:eastAsia="zh-CN"/>
              </w:rPr>
            </w:pPr>
            <w:r w:rsidRPr="00587D1B">
              <w:rPr>
                <w:rFonts w:eastAsia="Times New Roman"/>
                <w:i/>
                <w:lang w:eastAsia="zh-CN"/>
              </w:rPr>
              <w:t>1, Single TCI state to Dual TCI state within one MAC CE</w:t>
            </w:r>
          </w:p>
          <w:p w14:paraId="501CEA3C" w14:textId="72A2E058" w:rsidR="00D57D49" w:rsidRPr="00587D1B" w:rsidRDefault="00D57D49" w:rsidP="00D57D49">
            <w:pPr>
              <w:pStyle w:val="ListParagraph"/>
              <w:numPr>
                <w:ilvl w:val="1"/>
                <w:numId w:val="28"/>
              </w:numPr>
              <w:spacing w:after="180"/>
              <w:contextualSpacing w:val="0"/>
              <w:rPr>
                <w:rFonts w:eastAsia="Times New Roman"/>
                <w:i/>
                <w:lang w:eastAsia="zh-CN"/>
              </w:rPr>
            </w:pPr>
            <w:r w:rsidRPr="00587D1B">
              <w:rPr>
                <w:rFonts w:eastAsia="Times New Roman"/>
                <w:i/>
                <w:lang w:eastAsia="zh-CN"/>
              </w:rPr>
              <w:t>2, Single TCI state to Dual TCI state with two MAC CE</w:t>
            </w:r>
          </w:p>
          <w:p w14:paraId="0052D9F1" w14:textId="6D857A97" w:rsidR="00D57D49" w:rsidRPr="00587D1B" w:rsidRDefault="00D57D49" w:rsidP="00D57D49">
            <w:pPr>
              <w:pStyle w:val="ListParagraph"/>
              <w:numPr>
                <w:ilvl w:val="1"/>
                <w:numId w:val="28"/>
              </w:numPr>
              <w:spacing w:after="180"/>
              <w:contextualSpacing w:val="0"/>
              <w:rPr>
                <w:rFonts w:eastAsia="Times New Roman"/>
                <w:i/>
                <w:lang w:eastAsia="zh-CN"/>
              </w:rPr>
            </w:pPr>
            <w:r w:rsidRPr="00587D1B">
              <w:rPr>
                <w:rFonts w:eastAsia="Times New Roman"/>
                <w:i/>
                <w:lang w:eastAsia="zh-CN"/>
              </w:rPr>
              <w:t>3, Dual TCI state within one MAC CE to Single TCI state</w:t>
            </w:r>
          </w:p>
          <w:p w14:paraId="057F9360" w14:textId="77777777" w:rsidR="00D57D49" w:rsidRPr="00587D1B" w:rsidRDefault="00D57D49" w:rsidP="00D57D49">
            <w:pPr>
              <w:pStyle w:val="ListParagraph"/>
              <w:numPr>
                <w:ilvl w:val="1"/>
                <w:numId w:val="28"/>
              </w:numPr>
              <w:spacing w:after="180"/>
              <w:contextualSpacing w:val="0"/>
              <w:rPr>
                <w:rFonts w:eastAsia="Times New Roman"/>
                <w:i/>
                <w:lang w:eastAsia="zh-CN"/>
              </w:rPr>
            </w:pPr>
            <w:r w:rsidRPr="00587D1B">
              <w:rPr>
                <w:rFonts w:eastAsia="Times New Roman"/>
                <w:i/>
                <w:lang w:eastAsia="zh-CN"/>
              </w:rPr>
              <w:lastRenderedPageBreak/>
              <w:t>4, Dual TCI state with two MAC CE to Single TCI state</w:t>
            </w:r>
          </w:p>
          <w:p w14:paraId="0A456C6C" w14:textId="77777777" w:rsidR="00D57D49" w:rsidRPr="00587D1B" w:rsidRDefault="00D57D49" w:rsidP="00D57D49">
            <w:pPr>
              <w:pStyle w:val="ListParagraph"/>
              <w:numPr>
                <w:ilvl w:val="1"/>
                <w:numId w:val="28"/>
              </w:numPr>
              <w:spacing w:after="180"/>
              <w:contextualSpacing w:val="0"/>
              <w:rPr>
                <w:rFonts w:eastAsia="Times New Roman"/>
                <w:i/>
                <w:lang w:eastAsia="zh-CN"/>
              </w:rPr>
            </w:pPr>
            <w:r w:rsidRPr="00587D1B">
              <w:rPr>
                <w:rFonts w:eastAsia="Times New Roman"/>
                <w:i/>
                <w:lang w:eastAsia="zh-CN"/>
              </w:rPr>
              <w:t>5, Dual TCI state with one MAC CE to Dual TCI state with two MAC CE</w:t>
            </w:r>
          </w:p>
          <w:p w14:paraId="245D22F8" w14:textId="77777777" w:rsidR="00D57D49" w:rsidRPr="00587D1B" w:rsidRDefault="00D57D49" w:rsidP="00D57D49">
            <w:pPr>
              <w:pStyle w:val="ListParagraph"/>
              <w:numPr>
                <w:ilvl w:val="1"/>
                <w:numId w:val="28"/>
              </w:numPr>
              <w:spacing w:after="180"/>
              <w:contextualSpacing w:val="0"/>
              <w:rPr>
                <w:rFonts w:eastAsia="Times New Roman"/>
                <w:i/>
                <w:lang w:eastAsia="zh-CN"/>
              </w:rPr>
            </w:pPr>
            <w:r w:rsidRPr="00587D1B">
              <w:rPr>
                <w:rFonts w:eastAsia="Times New Roman"/>
                <w:i/>
                <w:lang w:eastAsia="zh-CN"/>
              </w:rPr>
              <w:t>6, Dual TCI state with two MAC CE to Dual TCI state with one MAC CE</w:t>
            </w:r>
          </w:p>
          <w:p w14:paraId="24134C70" w14:textId="77777777" w:rsidR="00D57D49" w:rsidRPr="00587D1B" w:rsidRDefault="00D57D49" w:rsidP="00D57D49">
            <w:pPr>
              <w:pStyle w:val="ListParagraph"/>
              <w:numPr>
                <w:ilvl w:val="1"/>
                <w:numId w:val="28"/>
              </w:numPr>
              <w:spacing w:after="180"/>
              <w:contextualSpacing w:val="0"/>
              <w:rPr>
                <w:rFonts w:eastAsia="Times New Roman"/>
                <w:i/>
                <w:lang w:eastAsia="zh-CN"/>
              </w:rPr>
            </w:pPr>
            <w:r w:rsidRPr="00587D1B">
              <w:rPr>
                <w:rFonts w:eastAsia="Times New Roman"/>
                <w:i/>
                <w:lang w:eastAsia="zh-CN"/>
              </w:rPr>
              <w:t>7, Dual TCI state with one MAC CE to Dual TCI state with one MAC CE</w:t>
            </w:r>
          </w:p>
          <w:p w14:paraId="136839B2" w14:textId="77777777" w:rsidR="00D57D49" w:rsidRPr="00587D1B" w:rsidRDefault="00D57D49" w:rsidP="00D57D49">
            <w:pPr>
              <w:pStyle w:val="ListParagraph"/>
              <w:numPr>
                <w:ilvl w:val="1"/>
                <w:numId w:val="28"/>
              </w:numPr>
              <w:overflowPunct w:val="0"/>
              <w:autoSpaceDE w:val="0"/>
              <w:autoSpaceDN w:val="0"/>
              <w:adjustRightInd w:val="0"/>
              <w:spacing w:after="180"/>
              <w:contextualSpacing w:val="0"/>
              <w:textAlignment w:val="baseline"/>
              <w:rPr>
                <w:rFonts w:eastAsia="Times New Roman"/>
                <w:i/>
                <w:lang w:eastAsia="zh-CN"/>
              </w:rPr>
            </w:pPr>
            <w:r w:rsidRPr="00587D1B">
              <w:rPr>
                <w:rFonts w:eastAsia="Times New Roman"/>
                <w:i/>
                <w:lang w:eastAsia="zh-CN"/>
              </w:rPr>
              <w:t>8, Dual TCI state with two MAC CE to Dual TCI state with two MAC CE</w:t>
            </w:r>
          </w:p>
          <w:p w14:paraId="207A2B0F" w14:textId="34BCDEFA" w:rsidR="00D57D49" w:rsidRPr="00587D1B" w:rsidRDefault="00D57D49" w:rsidP="00D57D49">
            <w:pPr>
              <w:pStyle w:val="ListParagraph"/>
              <w:numPr>
                <w:ilvl w:val="0"/>
                <w:numId w:val="28"/>
              </w:numPr>
              <w:overflowPunct w:val="0"/>
              <w:autoSpaceDE w:val="0"/>
              <w:autoSpaceDN w:val="0"/>
              <w:adjustRightInd w:val="0"/>
              <w:spacing w:after="180"/>
              <w:contextualSpacing w:val="0"/>
              <w:textAlignment w:val="baseline"/>
              <w:rPr>
                <w:rFonts w:eastAsia="Times New Roman"/>
                <w:i/>
                <w:lang w:eastAsia="zh-CN"/>
              </w:rPr>
            </w:pPr>
            <w:r w:rsidRPr="00587D1B">
              <w:rPr>
                <w:rFonts w:eastAsia="Times New Roman"/>
                <w:i/>
                <w:lang w:eastAsia="zh-CN"/>
              </w:rPr>
              <w:t>Proposal 2 (Huawei): The definition of dual TCI state switch shall be clarified considering following cases:</w:t>
            </w:r>
          </w:p>
          <w:p w14:paraId="09D2A1ED" w14:textId="77777777" w:rsidR="00D57D49" w:rsidRPr="00587D1B" w:rsidRDefault="00D57D49" w:rsidP="00D57D49">
            <w:pPr>
              <w:pStyle w:val="ListParagraph"/>
              <w:numPr>
                <w:ilvl w:val="1"/>
                <w:numId w:val="28"/>
              </w:numPr>
              <w:spacing w:after="180"/>
              <w:contextualSpacing w:val="0"/>
              <w:rPr>
                <w:rFonts w:eastAsia="Times New Roman"/>
                <w:i/>
                <w:lang w:eastAsia="zh-CN"/>
              </w:rPr>
            </w:pPr>
            <w:r w:rsidRPr="00587D1B">
              <w:rPr>
                <w:rFonts w:eastAsia="Times New Roman"/>
                <w:i/>
                <w:lang w:eastAsia="zh-CN"/>
              </w:rPr>
              <w:t>Single TCI to dual TCI</w:t>
            </w:r>
          </w:p>
          <w:p w14:paraId="709AB728" w14:textId="77777777" w:rsidR="00D57D49" w:rsidRPr="00587D1B" w:rsidRDefault="00D57D49" w:rsidP="00D57D49">
            <w:pPr>
              <w:pStyle w:val="ListParagraph"/>
              <w:numPr>
                <w:ilvl w:val="1"/>
                <w:numId w:val="28"/>
              </w:numPr>
              <w:spacing w:after="180"/>
              <w:contextualSpacing w:val="0"/>
              <w:rPr>
                <w:rFonts w:eastAsia="Times New Roman"/>
                <w:i/>
                <w:lang w:eastAsia="zh-CN"/>
              </w:rPr>
            </w:pPr>
            <w:r w:rsidRPr="00587D1B">
              <w:rPr>
                <w:rFonts w:eastAsia="Times New Roman"/>
                <w:i/>
                <w:lang w:eastAsia="zh-CN"/>
              </w:rPr>
              <w:t>Dual TCI to single TCI</w:t>
            </w:r>
          </w:p>
          <w:p w14:paraId="7A71689C" w14:textId="77777777" w:rsidR="00D57D49" w:rsidRPr="00587D1B" w:rsidRDefault="00D57D49" w:rsidP="00D57D49">
            <w:pPr>
              <w:pStyle w:val="ListParagraph"/>
              <w:numPr>
                <w:ilvl w:val="1"/>
                <w:numId w:val="28"/>
              </w:numPr>
              <w:spacing w:after="180"/>
              <w:contextualSpacing w:val="0"/>
              <w:rPr>
                <w:rFonts w:eastAsia="Times New Roman"/>
                <w:i/>
                <w:lang w:eastAsia="zh-CN"/>
              </w:rPr>
            </w:pPr>
            <w:r w:rsidRPr="00587D1B">
              <w:rPr>
                <w:rFonts w:eastAsia="Times New Roman"/>
                <w:i/>
                <w:lang w:eastAsia="zh-CN"/>
              </w:rPr>
              <w:t>Dual TCI with changes of both QCL Type D RSs</w:t>
            </w:r>
          </w:p>
          <w:p w14:paraId="6BC720A1" w14:textId="77777777" w:rsidR="00D57D49" w:rsidRPr="00A15207" w:rsidRDefault="00D57D49" w:rsidP="00D57D49">
            <w:pPr>
              <w:pStyle w:val="ListParagraph"/>
              <w:numPr>
                <w:ilvl w:val="1"/>
                <w:numId w:val="28"/>
              </w:numPr>
              <w:overflowPunct w:val="0"/>
              <w:autoSpaceDE w:val="0"/>
              <w:autoSpaceDN w:val="0"/>
              <w:adjustRightInd w:val="0"/>
              <w:spacing w:after="180"/>
              <w:contextualSpacing w:val="0"/>
              <w:textAlignment w:val="baseline"/>
              <w:rPr>
                <w:rFonts w:eastAsia="Times New Roman"/>
                <w:i/>
                <w:lang w:eastAsia="zh-CN"/>
              </w:rPr>
            </w:pPr>
            <w:r w:rsidRPr="00587D1B">
              <w:rPr>
                <w:rFonts w:eastAsia="Times New Roman"/>
                <w:i/>
                <w:lang w:eastAsia="zh-CN"/>
              </w:rPr>
              <w:t>Dual TCI with change of only one of QCL type D RS.</w:t>
            </w:r>
          </w:p>
          <w:p w14:paraId="513BB959" w14:textId="77777777" w:rsidR="00D57D49" w:rsidRPr="00587D1B" w:rsidRDefault="00D57D49" w:rsidP="00D57D49">
            <w:pPr>
              <w:pStyle w:val="ListParagraph"/>
              <w:numPr>
                <w:ilvl w:val="0"/>
                <w:numId w:val="28"/>
              </w:numPr>
              <w:overflowPunct w:val="0"/>
              <w:autoSpaceDE w:val="0"/>
              <w:autoSpaceDN w:val="0"/>
              <w:adjustRightInd w:val="0"/>
              <w:spacing w:after="180"/>
              <w:contextualSpacing w:val="0"/>
              <w:textAlignment w:val="baseline"/>
              <w:rPr>
                <w:rFonts w:eastAsia="Times New Roman"/>
                <w:i/>
                <w:lang w:eastAsia="zh-CN"/>
              </w:rPr>
            </w:pPr>
            <w:r w:rsidRPr="00A15207">
              <w:rPr>
                <w:rFonts w:eastAsia="Times New Roman"/>
                <w:i/>
                <w:lang w:eastAsia="zh-CN"/>
              </w:rPr>
              <w:t>Other proposals not precluded</w:t>
            </w:r>
          </w:p>
          <w:p w14:paraId="7B4264B8" w14:textId="77777777" w:rsidR="00D57D49" w:rsidRDefault="00D57D49" w:rsidP="00D57D49">
            <w:pPr>
              <w:rPr>
                <w:sz w:val="24"/>
                <w:szCs w:val="16"/>
              </w:rPr>
            </w:pPr>
          </w:p>
          <w:p w14:paraId="3D1EDB6F" w14:textId="77777777" w:rsidR="00D57D49" w:rsidRPr="00A15207" w:rsidRDefault="00D57D49" w:rsidP="00D57D49">
            <w:pPr>
              <w:rPr>
                <w:sz w:val="24"/>
                <w:szCs w:val="16"/>
              </w:rPr>
            </w:pPr>
            <w:r w:rsidRPr="00A15207">
              <w:rPr>
                <w:sz w:val="24"/>
                <w:szCs w:val="16"/>
              </w:rPr>
              <w:t xml:space="preserve">Issue 1-2-2-3: If the proposal 1 to issue 1-2-2-2 is acceptable, can the following proposal be acceptable.    </w:t>
            </w:r>
          </w:p>
          <w:p w14:paraId="63D4FD13" w14:textId="77777777" w:rsidR="00D57D49" w:rsidRPr="00A15207" w:rsidRDefault="00D57D49" w:rsidP="00D57D49">
            <w:pPr>
              <w:rPr>
                <w:rFonts w:eastAsia="Times New Roman"/>
                <w:i/>
                <w:lang w:eastAsia="zh-CN"/>
              </w:rPr>
            </w:pPr>
            <w:r w:rsidRPr="00A15207">
              <w:rPr>
                <w:rFonts w:eastAsia="Times New Roman"/>
                <w:i/>
                <w:lang w:eastAsia="zh-CN"/>
              </w:rPr>
              <w:t>A</w:t>
            </w:r>
            <w:r w:rsidRPr="00A15207">
              <w:rPr>
                <w:rFonts w:eastAsia="Times New Roman" w:hint="eastAsia"/>
                <w:i/>
                <w:lang w:eastAsia="zh-CN"/>
              </w:rPr>
              <w:t>greements:</w:t>
            </w:r>
            <w:r w:rsidRPr="00A15207">
              <w:rPr>
                <w:rFonts w:eastAsia="Times New Roman"/>
                <w:i/>
                <w:lang w:eastAsia="zh-CN"/>
              </w:rPr>
              <w:t xml:space="preserve"> </w:t>
            </w:r>
          </w:p>
          <w:p w14:paraId="7CFDB43D" w14:textId="77777777" w:rsidR="00D57D49" w:rsidRPr="00A15207" w:rsidRDefault="00D57D49" w:rsidP="00D57D49">
            <w:pPr>
              <w:pStyle w:val="ListParagraph"/>
              <w:numPr>
                <w:ilvl w:val="0"/>
                <w:numId w:val="27"/>
              </w:numPr>
              <w:overflowPunct w:val="0"/>
              <w:autoSpaceDE w:val="0"/>
              <w:autoSpaceDN w:val="0"/>
              <w:adjustRightInd w:val="0"/>
              <w:spacing w:after="180" w:line="259" w:lineRule="auto"/>
              <w:contextualSpacing w:val="0"/>
              <w:textAlignment w:val="baseline"/>
              <w:rPr>
                <w:rFonts w:eastAsia="Times New Roman"/>
                <w:i/>
                <w:lang w:eastAsia="zh-CN"/>
              </w:rPr>
            </w:pPr>
            <w:r w:rsidRPr="00A15207">
              <w:rPr>
                <w:rFonts w:eastAsia="Times New Roman"/>
                <w:i/>
                <w:lang w:eastAsia="zh-CN"/>
              </w:rPr>
              <w:t xml:space="preserve">Wait for conclusion on issue 1-2-2-2. </w:t>
            </w:r>
          </w:p>
          <w:p w14:paraId="2BF88F68" w14:textId="77777777" w:rsidR="00D57D49" w:rsidRPr="00A15207" w:rsidRDefault="00D57D49" w:rsidP="00D57D49">
            <w:pPr>
              <w:rPr>
                <w:rFonts w:eastAsia="Times New Roman"/>
                <w:i/>
                <w:u w:val="single"/>
                <w:lang w:eastAsia="zh-CN"/>
              </w:rPr>
            </w:pPr>
            <w:r w:rsidRPr="00A15207">
              <w:rPr>
                <w:rFonts w:eastAsia="Times New Roman" w:hint="eastAsia"/>
                <w:i/>
                <w:u w:val="single"/>
                <w:lang w:eastAsia="zh-CN"/>
              </w:rPr>
              <w:t>Candidate options</w:t>
            </w:r>
            <w:r w:rsidRPr="00A15207">
              <w:rPr>
                <w:rFonts w:eastAsia="Times New Roman"/>
                <w:i/>
                <w:u w:val="single"/>
                <w:lang w:eastAsia="zh-CN"/>
              </w:rPr>
              <w:t xml:space="preserve"> for next meeting</w:t>
            </w:r>
            <w:r w:rsidRPr="00A15207">
              <w:rPr>
                <w:rFonts w:eastAsia="Times New Roman" w:hint="eastAsia"/>
                <w:i/>
                <w:u w:val="single"/>
                <w:lang w:eastAsia="zh-CN"/>
              </w:rPr>
              <w:t>:</w:t>
            </w:r>
            <w:r w:rsidRPr="00A15207">
              <w:rPr>
                <w:rFonts w:eastAsia="Times New Roman"/>
                <w:i/>
                <w:u w:val="single"/>
                <w:lang w:eastAsia="zh-CN"/>
              </w:rPr>
              <w:t xml:space="preserve"> </w:t>
            </w:r>
          </w:p>
          <w:p w14:paraId="79A25D5F" w14:textId="77777777" w:rsidR="00D57D49" w:rsidRPr="00A15207" w:rsidRDefault="00D57D49" w:rsidP="00D57D49">
            <w:pPr>
              <w:pStyle w:val="ListParagraph"/>
              <w:numPr>
                <w:ilvl w:val="0"/>
                <w:numId w:val="28"/>
              </w:numPr>
              <w:spacing w:after="120" w:line="259" w:lineRule="auto"/>
              <w:contextualSpacing w:val="0"/>
              <w:rPr>
                <w:i/>
                <w:iCs/>
                <w:szCs w:val="24"/>
                <w:lang w:eastAsia="zh-CN"/>
              </w:rPr>
            </w:pPr>
            <w:r w:rsidRPr="00A15207">
              <w:rPr>
                <w:i/>
                <w:iCs/>
                <w:szCs w:val="24"/>
                <w:lang w:eastAsia="zh-CN"/>
              </w:rPr>
              <w:t>Proposal 1 (Xiaomi): For scenario 1, 3, 7 as one MAC CE is used before and one MAC CE is used after the TCI state switching, the legacy MAC CE based delay requirement apply</w:t>
            </w:r>
          </w:p>
          <w:p w14:paraId="64E5087C" w14:textId="77777777" w:rsidR="00D57D49" w:rsidRPr="00A15207" w:rsidRDefault="00D57D49" w:rsidP="00D57D49">
            <w:pPr>
              <w:pStyle w:val="ListParagraph"/>
              <w:numPr>
                <w:ilvl w:val="0"/>
                <w:numId w:val="28"/>
              </w:numPr>
              <w:spacing w:after="120" w:line="259" w:lineRule="auto"/>
              <w:contextualSpacing w:val="0"/>
              <w:rPr>
                <w:i/>
                <w:iCs/>
                <w:szCs w:val="24"/>
                <w:lang w:eastAsia="zh-CN"/>
              </w:rPr>
            </w:pPr>
            <w:r w:rsidRPr="00A15207">
              <w:rPr>
                <w:i/>
                <w:iCs/>
                <w:szCs w:val="24"/>
                <w:lang w:eastAsia="zh-CN"/>
              </w:rPr>
              <w:t>Proposal 2 (Xiaomi): For scenario 8, the legacy TCI state switching delay requirement will be used for each TCI state switching.</w:t>
            </w:r>
          </w:p>
          <w:p w14:paraId="41836A5E" w14:textId="77777777" w:rsidR="00D57D49" w:rsidRPr="00A15207" w:rsidRDefault="00D57D49" w:rsidP="00D57D49">
            <w:pPr>
              <w:pStyle w:val="ListParagraph"/>
              <w:numPr>
                <w:ilvl w:val="0"/>
                <w:numId w:val="28"/>
              </w:numPr>
              <w:spacing w:after="120" w:line="259" w:lineRule="auto"/>
              <w:contextualSpacing w:val="0"/>
              <w:rPr>
                <w:rFonts w:eastAsia="Times New Roman"/>
                <w:i/>
                <w:lang w:eastAsia="zh-CN"/>
              </w:rPr>
            </w:pPr>
            <w:r w:rsidRPr="00A15207">
              <w:rPr>
                <w:i/>
                <w:iCs/>
                <w:szCs w:val="24"/>
                <w:lang w:eastAsia="zh-CN"/>
              </w:rPr>
              <w:t>Proposal 3 (Xiaomi): The MAC CE processing time will need to be further considered in certain scenario as the 2</w:t>
            </w:r>
            <w:r w:rsidRPr="00A15207">
              <w:rPr>
                <w:i/>
                <w:iCs/>
                <w:szCs w:val="24"/>
                <w:vertAlign w:val="superscript"/>
                <w:lang w:eastAsia="zh-CN"/>
              </w:rPr>
              <w:t>nd</w:t>
            </w:r>
            <w:r w:rsidRPr="00A15207">
              <w:rPr>
                <w:i/>
                <w:iCs/>
                <w:szCs w:val="24"/>
                <w:lang w:eastAsia="zh-CN"/>
              </w:rPr>
              <w:t xml:space="preserve"> MAC CE comes within the 1</w:t>
            </w:r>
            <w:r w:rsidRPr="00A15207">
              <w:rPr>
                <w:i/>
                <w:iCs/>
                <w:szCs w:val="24"/>
                <w:vertAlign w:val="superscript"/>
                <w:lang w:eastAsia="zh-CN"/>
              </w:rPr>
              <w:t>st</w:t>
            </w:r>
            <w:r w:rsidRPr="00A15207">
              <w:rPr>
                <w:i/>
                <w:iCs/>
                <w:szCs w:val="24"/>
                <w:lang w:eastAsia="zh-CN"/>
              </w:rPr>
              <w:t xml:space="preserve"> MAC CE processing time</w:t>
            </w:r>
          </w:p>
          <w:p w14:paraId="0386817C" w14:textId="7B240269" w:rsidR="002C0906" w:rsidRPr="002C0906" w:rsidRDefault="00D57D49" w:rsidP="00D57D49">
            <w:pPr>
              <w:rPr>
                <w:rFonts w:eastAsia="Times New Roman"/>
                <w:i/>
                <w:lang w:eastAsia="zh-CN"/>
              </w:rPr>
            </w:pPr>
            <w:r w:rsidRPr="00A15207">
              <w:rPr>
                <w:i/>
                <w:iCs/>
                <w:szCs w:val="24"/>
                <w:lang w:eastAsia="zh-CN"/>
              </w:rPr>
              <w:t>Other proposals are not precluded</w:t>
            </w:r>
          </w:p>
        </w:tc>
      </w:tr>
    </w:tbl>
    <w:p w14:paraId="4E040729" w14:textId="77777777" w:rsidR="002C0906" w:rsidRDefault="002C0906" w:rsidP="002C0906"/>
    <w:p w14:paraId="20202944" w14:textId="5429A9AC" w:rsidR="008A2ECF" w:rsidRDefault="00C322F6" w:rsidP="008A2ECF">
      <w:r>
        <w:t>The multi-RX WID describes that the enhanced RRM requirements for TCI state switch delay with dual TCI should be studied and specified if needed. In the last RAN4 meeting, companies brought different views about the requirements and the scope of the enhancements to be studied in RAN4.</w:t>
      </w:r>
      <w:r w:rsidRPr="009E3BD4">
        <w:t xml:space="preserve"> </w:t>
      </w:r>
      <w:r w:rsidR="008A2ECF">
        <w:t>In our companion paper in the general agenda item, we discuss the different scenarios that in our view are applicable for this WI. We consider both the multi-DCI (</w:t>
      </w:r>
      <w:proofErr w:type="spellStart"/>
      <w:r w:rsidR="008A2ECF">
        <w:t>mDCI</w:t>
      </w:r>
      <w:proofErr w:type="spellEnd"/>
      <w:r w:rsidR="008A2ECF">
        <w:t>), multi-TRP (</w:t>
      </w:r>
      <w:proofErr w:type="spellStart"/>
      <w:r w:rsidR="008A2ECF">
        <w:t>mTRP</w:t>
      </w:r>
      <w:proofErr w:type="spellEnd"/>
      <w:r w:rsidR="008A2ECF">
        <w:t>) and the single-DCI, multi-TRP scenarios as in the figures below.</w:t>
      </w:r>
    </w:p>
    <w:p w14:paraId="0CDBD71E" w14:textId="4D76D390" w:rsidR="008A2ECF" w:rsidRDefault="008A2ECF" w:rsidP="008A2ECF">
      <w:pPr>
        <w:keepNext/>
        <w:jc w:val="center"/>
      </w:pPr>
    </w:p>
    <w:p w14:paraId="794585F1" w14:textId="2E2B4806" w:rsidR="00F9419F" w:rsidRDefault="00F9419F" w:rsidP="008A2ECF">
      <w:pPr>
        <w:keepNext/>
        <w:jc w:val="center"/>
      </w:pPr>
      <w:r>
        <w:rPr>
          <w:noProof/>
        </w:rPr>
        <w:drawing>
          <wp:inline distT="0" distB="0" distL="0" distR="0" wp14:anchorId="6A6E795E" wp14:editId="1EAEACE3">
            <wp:extent cx="4142740" cy="2885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2740" cy="2885440"/>
                    </a:xfrm>
                    <a:prstGeom prst="rect">
                      <a:avLst/>
                    </a:prstGeom>
                    <a:noFill/>
                  </pic:spPr>
                </pic:pic>
              </a:graphicData>
            </a:graphic>
          </wp:inline>
        </w:drawing>
      </w:r>
    </w:p>
    <w:p w14:paraId="68D86353" w14:textId="77777777" w:rsidR="008A2ECF" w:rsidRDefault="008A2ECF" w:rsidP="008A2ECF">
      <w:pPr>
        <w:pStyle w:val="Caption"/>
      </w:pPr>
      <w:bookmarkStart w:id="5" w:name="_Ref118618686"/>
      <w:r>
        <w:t xml:space="preserve">Figure </w:t>
      </w:r>
      <w:r w:rsidR="00F63C11">
        <w:fldChar w:fldCharType="begin"/>
      </w:r>
      <w:r w:rsidR="00F63C11">
        <w:instrText xml:space="preserve"> SEQ Figure \* ARABIC </w:instrText>
      </w:r>
      <w:r w:rsidR="00F63C11">
        <w:fldChar w:fldCharType="separate"/>
      </w:r>
      <w:r>
        <w:rPr>
          <w:noProof/>
        </w:rPr>
        <w:t>1</w:t>
      </w:r>
      <w:r w:rsidR="00F63C11">
        <w:rPr>
          <w:noProof/>
        </w:rPr>
        <w:fldChar w:fldCharType="end"/>
      </w:r>
      <w:bookmarkEnd w:id="5"/>
      <w:r>
        <w:t xml:space="preserve"> - single DCI, multi-TRP scenario</w:t>
      </w:r>
    </w:p>
    <w:p w14:paraId="506767A7" w14:textId="77777777" w:rsidR="008A2ECF" w:rsidRDefault="008A2ECF" w:rsidP="008A2ECF">
      <w:pPr>
        <w:jc w:val="center"/>
      </w:pPr>
    </w:p>
    <w:p w14:paraId="2A005F37" w14:textId="77777777" w:rsidR="008A2ECF" w:rsidRDefault="008A2ECF" w:rsidP="008A2ECF">
      <w:pPr>
        <w:jc w:val="center"/>
      </w:pPr>
    </w:p>
    <w:p w14:paraId="6B5189E2" w14:textId="6851809A" w:rsidR="008A2ECF" w:rsidRDefault="008A2ECF" w:rsidP="008A2ECF">
      <w:pPr>
        <w:keepNext/>
        <w:jc w:val="center"/>
      </w:pPr>
    </w:p>
    <w:p w14:paraId="4342D8C3" w14:textId="441EAFF7" w:rsidR="00F9419F" w:rsidRDefault="00F9419F" w:rsidP="008A2ECF">
      <w:pPr>
        <w:keepNext/>
        <w:jc w:val="center"/>
      </w:pPr>
      <w:r>
        <w:rPr>
          <w:noProof/>
        </w:rPr>
        <w:drawing>
          <wp:inline distT="0" distB="0" distL="0" distR="0" wp14:anchorId="49571710" wp14:editId="23F68A27">
            <wp:extent cx="4142740" cy="2885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2740" cy="2885440"/>
                    </a:xfrm>
                    <a:prstGeom prst="rect">
                      <a:avLst/>
                    </a:prstGeom>
                    <a:noFill/>
                  </pic:spPr>
                </pic:pic>
              </a:graphicData>
            </a:graphic>
          </wp:inline>
        </w:drawing>
      </w:r>
    </w:p>
    <w:p w14:paraId="32239931" w14:textId="77777777" w:rsidR="008A2ECF" w:rsidRPr="00506535" w:rsidRDefault="008A2ECF" w:rsidP="008A2ECF">
      <w:pPr>
        <w:pStyle w:val="Caption"/>
      </w:pPr>
      <w:bookmarkStart w:id="6" w:name="_Ref118622410"/>
      <w:r w:rsidRPr="00506535">
        <w:t xml:space="preserve">Figure </w:t>
      </w:r>
      <w:r>
        <w:fldChar w:fldCharType="begin"/>
      </w:r>
      <w:r w:rsidRPr="00506535">
        <w:instrText xml:space="preserve"> SEQ Figure \* ARABIC </w:instrText>
      </w:r>
      <w:r>
        <w:fldChar w:fldCharType="separate"/>
      </w:r>
      <w:r w:rsidRPr="00506535">
        <w:rPr>
          <w:noProof/>
        </w:rPr>
        <w:t>2</w:t>
      </w:r>
      <w:r>
        <w:fldChar w:fldCharType="end"/>
      </w:r>
      <w:bookmarkEnd w:id="6"/>
      <w:r w:rsidRPr="00506535">
        <w:t xml:space="preserve"> - </w:t>
      </w:r>
      <w:proofErr w:type="spellStart"/>
      <w:r w:rsidRPr="00506535">
        <w:t>mDCI</w:t>
      </w:r>
      <w:proofErr w:type="spellEnd"/>
      <w:r w:rsidRPr="00506535">
        <w:t xml:space="preserve">, </w:t>
      </w:r>
      <w:proofErr w:type="spellStart"/>
      <w:r w:rsidRPr="00506535">
        <w:t>mTRP</w:t>
      </w:r>
      <w:proofErr w:type="spellEnd"/>
      <w:r w:rsidRPr="00506535">
        <w:t xml:space="preserve"> scenario</w:t>
      </w:r>
    </w:p>
    <w:p w14:paraId="1AB8AA78" w14:textId="77777777" w:rsidR="008A2ECF" w:rsidRDefault="008A2ECF" w:rsidP="008A2ECF"/>
    <w:p w14:paraId="397083E1" w14:textId="77777777" w:rsidR="008A2ECF" w:rsidRPr="00891DF1" w:rsidRDefault="008A2ECF" w:rsidP="00AA661E">
      <w:pPr>
        <w:pStyle w:val="RAN4Proposal0"/>
        <w:ind w:left="0" w:firstLine="0"/>
      </w:pPr>
      <w:r>
        <w:t>For definition of TCI state switching delay for dual TCIs, RAN4 to consider at least the scenarios below, without precluding other scenarios in future discussions:</w:t>
      </w:r>
    </w:p>
    <w:p w14:paraId="2C8010C0" w14:textId="77777777" w:rsidR="008A2ECF" w:rsidRPr="00C6259E" w:rsidRDefault="008A2ECF" w:rsidP="008A2ECF">
      <w:pPr>
        <w:pStyle w:val="ListParagraph"/>
        <w:numPr>
          <w:ilvl w:val="0"/>
          <w:numId w:val="31"/>
        </w:numPr>
        <w:rPr>
          <w:b/>
        </w:rPr>
      </w:pPr>
      <w:r w:rsidRPr="00C6259E">
        <w:rPr>
          <w:b/>
        </w:rPr>
        <w:t>Single-DCI, multi-TRP scenario</w:t>
      </w:r>
    </w:p>
    <w:p w14:paraId="480F7090" w14:textId="77777777" w:rsidR="008A2ECF" w:rsidRPr="005F3457" w:rsidRDefault="008A2ECF" w:rsidP="008A2ECF">
      <w:pPr>
        <w:pStyle w:val="ListParagraph"/>
        <w:numPr>
          <w:ilvl w:val="0"/>
          <w:numId w:val="31"/>
        </w:numPr>
        <w:rPr>
          <w:b/>
          <w:lang w:val="fi-FI"/>
        </w:rPr>
      </w:pPr>
      <w:r w:rsidRPr="005F3457">
        <w:rPr>
          <w:b/>
          <w:lang w:val="fi-FI"/>
        </w:rPr>
        <w:t>Multi-DCI, multi-TRP scenario</w:t>
      </w:r>
    </w:p>
    <w:p w14:paraId="135E23D9" w14:textId="77777777" w:rsidR="008A2ECF" w:rsidRPr="009D2EA5" w:rsidRDefault="008A2ECF" w:rsidP="008A2ECF">
      <w:r>
        <w:lastRenderedPageBreak/>
        <w:t xml:space="preserve">In the context of a multi-RX UE, the definition of Dual TCI is currently not clear in RAN4. Furthermore, the WID also specifies that the case of single TCI is handled as a second priority. Therefore, in our view, it is reasonable to assume that the multi-RX UEs are capable of at least 2 active TCI states. </w:t>
      </w:r>
    </w:p>
    <w:p w14:paraId="1D920603" w14:textId="0CDB786D" w:rsidR="008A2ECF" w:rsidRPr="009D2EA5" w:rsidRDefault="008A2ECF" w:rsidP="00D83F2C">
      <w:pPr>
        <w:pStyle w:val="RAN4Proposal0"/>
        <w:ind w:left="0" w:firstLine="0"/>
      </w:pPr>
      <w:r>
        <w:t xml:space="preserve">Multi-Rx UEs are assumed to support at least 2 </w:t>
      </w:r>
      <w:r w:rsidR="0067302B">
        <w:t>indicated</w:t>
      </w:r>
      <w:r>
        <w:t xml:space="preserve"> TCI states in Rel-18.</w:t>
      </w:r>
    </w:p>
    <w:p w14:paraId="79E1B548" w14:textId="6EAE1AE5" w:rsidR="00D57D49" w:rsidRDefault="006774A2" w:rsidP="002C0906">
      <w:r>
        <w:t xml:space="preserve">In Rel-16 </w:t>
      </w:r>
      <w:r w:rsidR="00507DB6">
        <w:t>DCI may be used for indicating the PDSCH TCI state</w:t>
      </w:r>
      <w:r w:rsidR="000E0764">
        <w:t>, which can be a single TCI state</w:t>
      </w:r>
      <w:r w:rsidR="00C132EC">
        <w:t>. Rel-17 introduced more flexibility including</w:t>
      </w:r>
      <w:r w:rsidR="000E0764">
        <w:t xml:space="preserve"> </w:t>
      </w:r>
      <w:r w:rsidR="00B5135D">
        <w:t xml:space="preserve">DCI </w:t>
      </w:r>
      <w:r w:rsidR="00C31B1F">
        <w:t>indicated change of a</w:t>
      </w:r>
      <w:r w:rsidR="000E0764">
        <w:t xml:space="preserve"> TCI state pair.</w:t>
      </w:r>
      <w:r w:rsidR="00DF2C45">
        <w:t xml:space="preserve"> When using the single DCI scenario in </w:t>
      </w:r>
      <w:r w:rsidR="00DF2C45">
        <w:fldChar w:fldCharType="begin"/>
      </w:r>
      <w:r w:rsidR="00DF2C45">
        <w:instrText xml:space="preserve"> REF _Ref118618686 \h </w:instrText>
      </w:r>
      <w:r w:rsidR="00DF2C45">
        <w:fldChar w:fldCharType="separate"/>
      </w:r>
      <w:r w:rsidR="00DF2C45">
        <w:t xml:space="preserve">Figure </w:t>
      </w:r>
      <w:r w:rsidR="00DF2C45">
        <w:rPr>
          <w:noProof/>
        </w:rPr>
        <w:t>1</w:t>
      </w:r>
      <w:r w:rsidR="00DF2C45">
        <w:fldChar w:fldCharType="end"/>
      </w:r>
      <w:r w:rsidR="00E54E6B">
        <w:t xml:space="preserve"> the list of active TCI states will contain codepoints with </w:t>
      </w:r>
      <w:r w:rsidR="009D3DA1">
        <w:t xml:space="preserve">single TCI states or </w:t>
      </w:r>
      <w:r w:rsidR="00E54E6B">
        <w:t>TCI state pairs</w:t>
      </w:r>
      <w:r w:rsidR="009D3DA1">
        <w:t xml:space="preserve">. If </w:t>
      </w:r>
      <w:r w:rsidR="00E63B77">
        <w:t>i</w:t>
      </w:r>
      <w:r w:rsidR="009D3DA1">
        <w:t xml:space="preserve">n the DCI the </w:t>
      </w:r>
      <w:proofErr w:type="spellStart"/>
      <w:r w:rsidR="009D3DA1">
        <w:t>gNB</w:t>
      </w:r>
      <w:proofErr w:type="spellEnd"/>
      <w:r w:rsidR="009D3DA1">
        <w:t xml:space="preserve"> indi</w:t>
      </w:r>
      <w:r w:rsidR="0078410D">
        <w:t xml:space="preserve">cates one of the codepoints </w:t>
      </w:r>
      <w:r w:rsidR="00DC3A1B">
        <w:t xml:space="preserve">with a TCI state pair, two TCI states will be </w:t>
      </w:r>
      <w:r w:rsidR="00B1248A">
        <w:t xml:space="preserve">jointly </w:t>
      </w:r>
      <w:r w:rsidR="00DC3A1B">
        <w:t>scheduled simultaneou</w:t>
      </w:r>
      <w:r w:rsidR="00764D11">
        <w:t xml:space="preserve">sly for </w:t>
      </w:r>
      <w:proofErr w:type="gramStart"/>
      <w:r w:rsidR="00764D11">
        <w:t>4 layer</w:t>
      </w:r>
      <w:proofErr w:type="gramEnd"/>
      <w:r w:rsidR="00764D11">
        <w:t xml:space="preserve"> MIMO reception. </w:t>
      </w:r>
      <w:r w:rsidR="0078410D">
        <w:t xml:space="preserve"> </w:t>
      </w:r>
    </w:p>
    <w:p w14:paraId="118034E3" w14:textId="43D74F7B" w:rsidR="00695D21" w:rsidRDefault="00695D21" w:rsidP="002C0906">
      <w:r>
        <w:t xml:space="preserve">When considering the </w:t>
      </w:r>
      <w:proofErr w:type="gramStart"/>
      <w:r>
        <w:t>multi DCI</w:t>
      </w:r>
      <w:proofErr w:type="gramEnd"/>
      <w:r>
        <w:t xml:space="preserve"> scenario of </w:t>
      </w:r>
      <w:r>
        <w:fldChar w:fldCharType="begin"/>
      </w:r>
      <w:r>
        <w:instrText xml:space="preserve"> REF _Ref118622410 \h </w:instrText>
      </w:r>
      <w:r>
        <w:fldChar w:fldCharType="separate"/>
      </w:r>
      <w:r w:rsidRPr="00506535">
        <w:t xml:space="preserve">Figure </w:t>
      </w:r>
      <w:r w:rsidRPr="00506535">
        <w:rPr>
          <w:noProof/>
        </w:rPr>
        <w:t>2</w:t>
      </w:r>
      <w:r>
        <w:fldChar w:fldCharType="end"/>
      </w:r>
      <w:r w:rsidR="000C2223">
        <w:t xml:space="preserve">, the DCI indication of PDSCH state differs from the one in </w:t>
      </w:r>
      <w:r w:rsidR="000C2223">
        <w:fldChar w:fldCharType="begin"/>
      </w:r>
      <w:r w:rsidR="000C2223">
        <w:instrText xml:space="preserve"> REF _Ref118618686 \h </w:instrText>
      </w:r>
      <w:r w:rsidR="000C2223">
        <w:fldChar w:fldCharType="separate"/>
      </w:r>
      <w:r w:rsidR="000C2223">
        <w:t xml:space="preserve">Figure </w:t>
      </w:r>
      <w:r w:rsidR="000C2223">
        <w:rPr>
          <w:noProof/>
        </w:rPr>
        <w:t>1</w:t>
      </w:r>
      <w:r w:rsidR="000C2223">
        <w:fldChar w:fldCharType="end"/>
      </w:r>
      <w:r w:rsidR="000C2223">
        <w:t xml:space="preserve">. </w:t>
      </w:r>
      <w:r w:rsidR="004B649B">
        <w:t xml:space="preserve">In this case, two </w:t>
      </w:r>
      <w:r w:rsidR="002628B3">
        <w:t xml:space="preserve">different </w:t>
      </w:r>
      <w:r w:rsidR="007B13A9">
        <w:t>TCI states for PDSCH can be indicated using independent DCIs</w:t>
      </w:r>
      <w:r w:rsidR="00C52193">
        <w:t xml:space="preserve"> with </w:t>
      </w:r>
      <w:r w:rsidR="007B176F">
        <w:t>independent codepoints</w:t>
      </w:r>
      <w:r w:rsidR="00E031AC">
        <w:t xml:space="preserve">. </w:t>
      </w:r>
      <w:r w:rsidR="009A526F">
        <w:t xml:space="preserve">When this scenario is considered, the </w:t>
      </w:r>
      <w:r w:rsidR="003004A0">
        <w:t xml:space="preserve">current DCI based TCI switching requirements already </w:t>
      </w:r>
      <w:r w:rsidR="00E40235">
        <w:t xml:space="preserve">provide a </w:t>
      </w:r>
      <w:r w:rsidR="000F3BF6">
        <w:t>baseline</w:t>
      </w:r>
      <w:r w:rsidR="00FE3890">
        <w:t xml:space="preserve"> if we consider that </w:t>
      </w:r>
      <w:r w:rsidR="00A842C5">
        <w:t xml:space="preserve">each TCI state switch can be evaluated independently. </w:t>
      </w:r>
      <w:r w:rsidR="00127EA1">
        <w:t>However</w:t>
      </w:r>
      <w:r w:rsidR="00F909AD">
        <w:t>,</w:t>
      </w:r>
      <w:r w:rsidR="00127EA1">
        <w:t xml:space="preserve"> </w:t>
      </w:r>
      <w:r w:rsidR="0090339A">
        <w:t xml:space="preserve">evaluation is also needed in case </w:t>
      </w:r>
      <w:proofErr w:type="gramStart"/>
      <w:r w:rsidR="009130B0">
        <w:t>multi DCIs</w:t>
      </w:r>
      <w:proofErr w:type="gramEnd"/>
      <w:r w:rsidR="009130B0">
        <w:t xml:space="preserve"> are </w:t>
      </w:r>
      <w:r w:rsidR="004C6C12">
        <w:t xml:space="preserve">received for indicating </w:t>
      </w:r>
      <w:r w:rsidR="00830A5C">
        <w:t xml:space="preserve">the UE for DL reception </w:t>
      </w:r>
      <w:r w:rsidR="00B35733">
        <w:t xml:space="preserve">at the same time. </w:t>
      </w:r>
    </w:p>
    <w:p w14:paraId="1BD07563" w14:textId="73401343" w:rsidR="00793FB7" w:rsidRDefault="004312B0" w:rsidP="00AD060E">
      <w:pPr>
        <w:pStyle w:val="RAN4observation0"/>
      </w:pPr>
      <w:bookmarkStart w:id="7" w:name="_Toc118747852"/>
      <w:r>
        <w:t xml:space="preserve">Existing RAN4 requirements do not consider </w:t>
      </w:r>
      <w:r w:rsidR="00222C9E">
        <w:t>TCI state swit</w:t>
      </w:r>
      <w:r w:rsidR="006D1B16">
        <w:t xml:space="preserve">ching </w:t>
      </w:r>
      <w:r w:rsidR="0084372D">
        <w:t xml:space="preserve">with </w:t>
      </w:r>
      <w:r>
        <w:t>multiple TCI indication</w:t>
      </w:r>
      <w:r w:rsidR="00C27511">
        <w:t xml:space="preserve">, </w:t>
      </w:r>
      <w:proofErr w:type="gramStart"/>
      <w:r w:rsidR="00C27511">
        <w:t>e.g.</w:t>
      </w:r>
      <w:proofErr w:type="gramEnd"/>
      <w:r w:rsidR="00C27511">
        <w:t xml:space="preserve"> DCI </w:t>
      </w:r>
      <w:r w:rsidR="005A2CCB">
        <w:t xml:space="preserve">indication of </w:t>
      </w:r>
      <w:r w:rsidR="00BF58BB">
        <w:t>2 TCI states, or MAC CE indication of 2 TCI states.</w:t>
      </w:r>
      <w:bookmarkEnd w:id="7"/>
      <w:r w:rsidR="00BF58BB">
        <w:t xml:space="preserve"> </w:t>
      </w:r>
      <w:r w:rsidR="0084372D">
        <w:t xml:space="preserve"> </w:t>
      </w:r>
      <w:r>
        <w:t xml:space="preserve"> </w:t>
      </w:r>
    </w:p>
    <w:p w14:paraId="444DFCFF" w14:textId="79874696" w:rsidR="008F08A1" w:rsidRDefault="00E005F7" w:rsidP="008F08A1">
      <w:pPr>
        <w:pStyle w:val="RAN4proposal"/>
      </w:pPr>
      <w:bookmarkStart w:id="8" w:name="_Toc118747853"/>
      <w:r>
        <w:t xml:space="preserve">RAN4 to consider at least the following scenarios </w:t>
      </w:r>
      <w:r w:rsidR="000C0AB9">
        <w:t xml:space="preserve">for the definition of TCI state switch </w:t>
      </w:r>
      <w:r w:rsidR="00CF6028">
        <w:t xml:space="preserve">for UEs supporting </w:t>
      </w:r>
      <w:proofErr w:type="gramStart"/>
      <w:r w:rsidR="00CF6028">
        <w:t>multi Rx</w:t>
      </w:r>
      <w:proofErr w:type="gramEnd"/>
      <w:r w:rsidR="00CF6028">
        <w:t>:</w:t>
      </w:r>
      <w:bookmarkEnd w:id="8"/>
    </w:p>
    <w:p w14:paraId="3B283328" w14:textId="2DF5B1CF" w:rsidR="00CF6028" w:rsidRDefault="00AB1804" w:rsidP="00CF6028">
      <w:pPr>
        <w:pStyle w:val="RAN4proposal"/>
        <w:numPr>
          <w:ilvl w:val="1"/>
          <w:numId w:val="7"/>
        </w:numPr>
      </w:pPr>
      <w:bookmarkStart w:id="9" w:name="_Toc118747854"/>
      <w:r>
        <w:t xml:space="preserve">Dual </w:t>
      </w:r>
      <w:r w:rsidR="00BC4BFA">
        <w:t xml:space="preserve">PDCCH </w:t>
      </w:r>
      <w:r>
        <w:t xml:space="preserve">TCI </w:t>
      </w:r>
      <w:r w:rsidR="00792E70">
        <w:t>state indication using MAC CE</w:t>
      </w:r>
      <w:bookmarkEnd w:id="9"/>
    </w:p>
    <w:p w14:paraId="2A5010B4" w14:textId="26D5383F" w:rsidR="00792E70" w:rsidRDefault="00BC4BFA" w:rsidP="00792E70">
      <w:pPr>
        <w:pStyle w:val="RAN4proposal"/>
        <w:numPr>
          <w:ilvl w:val="1"/>
          <w:numId w:val="7"/>
        </w:numPr>
      </w:pPr>
      <w:bookmarkStart w:id="10" w:name="_Toc118747855"/>
      <w:r>
        <w:t xml:space="preserve">Dual PDSCH TCI state indication using </w:t>
      </w:r>
      <w:r w:rsidR="005B7F59">
        <w:t xml:space="preserve">single </w:t>
      </w:r>
      <w:r>
        <w:t>DCI</w:t>
      </w:r>
      <w:bookmarkEnd w:id="10"/>
    </w:p>
    <w:p w14:paraId="54066F8D" w14:textId="1CC2F80C" w:rsidR="005B7F59" w:rsidRPr="005B7F59" w:rsidRDefault="005B7F59" w:rsidP="00E75B29">
      <w:pPr>
        <w:pStyle w:val="RAN4observation0"/>
      </w:pPr>
      <w:bookmarkStart w:id="11" w:name="_Toc118747856"/>
      <w:r>
        <w:t xml:space="preserve">It is not clear the impact of </w:t>
      </w:r>
      <w:proofErr w:type="gramStart"/>
      <w:r>
        <w:t>mu</w:t>
      </w:r>
      <w:r w:rsidR="004A2D8C">
        <w:t>l</w:t>
      </w:r>
      <w:r>
        <w:t>ti RX</w:t>
      </w:r>
      <w:proofErr w:type="gramEnd"/>
      <w:r>
        <w:t xml:space="preserve"> </w:t>
      </w:r>
      <w:r w:rsidR="00A6073C">
        <w:t xml:space="preserve">on the requirements for indicating 2 </w:t>
      </w:r>
      <w:r w:rsidR="001534A9">
        <w:t>PDSCH TCI states usin</w:t>
      </w:r>
      <w:r w:rsidR="00C15A6E">
        <w:t>g</w:t>
      </w:r>
      <w:r w:rsidR="001534A9">
        <w:t xml:space="preserve"> 2 DCIs</w:t>
      </w:r>
      <w:r w:rsidR="002C6B3E">
        <w:t xml:space="preserve"> if </w:t>
      </w:r>
      <w:r w:rsidR="00CA693B">
        <w:t xml:space="preserve">both </w:t>
      </w:r>
      <w:r w:rsidR="00D66A73">
        <w:t>switch</w:t>
      </w:r>
      <w:r w:rsidR="00972CCC">
        <w:t>ing commands</w:t>
      </w:r>
      <w:r w:rsidR="004A5F9B">
        <w:t xml:space="preserve"> overlap in time</w:t>
      </w:r>
      <w:r w:rsidR="001534A9">
        <w:t>.</w:t>
      </w:r>
      <w:bookmarkEnd w:id="11"/>
      <w:r w:rsidR="001534A9">
        <w:t xml:space="preserve"> </w:t>
      </w:r>
    </w:p>
    <w:p w14:paraId="0E7B1095" w14:textId="344B733A" w:rsidR="00BC4BFA" w:rsidRDefault="009B1040" w:rsidP="009B1040">
      <w:pPr>
        <w:pStyle w:val="RAN4proposal"/>
      </w:pPr>
      <w:bookmarkStart w:id="12" w:name="_Toc118747857"/>
      <w:r>
        <w:t xml:space="preserve">RAN4 to evaluate if </w:t>
      </w:r>
      <w:r w:rsidR="00460B2E">
        <w:t>the requirement impact for d</w:t>
      </w:r>
      <w:r w:rsidR="005B7F59">
        <w:t xml:space="preserve">ual PDSCH TCI state indication using </w:t>
      </w:r>
      <w:r w:rsidR="00E30DDA">
        <w:t>multiple</w:t>
      </w:r>
      <w:r w:rsidR="005B7F59">
        <w:t xml:space="preserve"> DCI</w:t>
      </w:r>
      <w:r w:rsidR="00E30DDA">
        <w:t>.</w:t>
      </w:r>
      <w:bookmarkEnd w:id="12"/>
      <w:r w:rsidR="00E30DDA">
        <w:t xml:space="preserve"> </w:t>
      </w:r>
    </w:p>
    <w:p w14:paraId="044F373A" w14:textId="77777777" w:rsidR="009B1040" w:rsidRPr="009B1040" w:rsidRDefault="009B1040" w:rsidP="009B1040"/>
    <w:p w14:paraId="726E42C4" w14:textId="7096D281" w:rsidR="002D58C8" w:rsidRPr="00FB0136" w:rsidRDefault="002D58C8" w:rsidP="002D58C8">
      <w:pPr>
        <w:pStyle w:val="RAN4H2"/>
        <w:rPr>
          <w:lang w:val="en-GB"/>
        </w:rPr>
      </w:pPr>
      <w:r>
        <w:rPr>
          <w:lang w:val="en-GB"/>
        </w:rPr>
        <w:t xml:space="preserve">Known conditions </w:t>
      </w:r>
    </w:p>
    <w:p w14:paraId="0F33B872" w14:textId="799799A1" w:rsidR="00EF7CE7" w:rsidRPr="00DE2B4F" w:rsidRDefault="002D58C8" w:rsidP="002C0906">
      <w:pPr>
        <w:rPr>
          <w:lang w:val="en-GB"/>
        </w:rPr>
      </w:pPr>
      <w:r w:rsidRPr="008528DE">
        <w:rPr>
          <w:lang w:val="en-GB"/>
        </w:rPr>
        <w:t xml:space="preserve">The following aspects were captured in the WF </w:t>
      </w:r>
      <w:r>
        <w:rPr>
          <w:rFonts w:eastAsia="Calibri" w:cs="Times New Roman"/>
          <w:szCs w:val="20"/>
        </w:rPr>
        <w:fldChar w:fldCharType="begin"/>
      </w:r>
      <w:r>
        <w:rPr>
          <w:rFonts w:eastAsia="Calibri" w:cs="Times New Roman"/>
          <w:szCs w:val="20"/>
        </w:rPr>
        <w:instrText xml:space="preserve"> REF _Ref118627634 \r \h </w:instrText>
      </w:r>
      <w:r>
        <w:rPr>
          <w:rFonts w:eastAsia="Calibri" w:cs="Times New Roman"/>
          <w:szCs w:val="20"/>
        </w:rPr>
      </w:r>
      <w:r>
        <w:rPr>
          <w:rFonts w:eastAsia="Calibri" w:cs="Times New Roman"/>
          <w:szCs w:val="20"/>
        </w:rPr>
        <w:fldChar w:fldCharType="separate"/>
      </w:r>
      <w:r>
        <w:rPr>
          <w:rFonts w:eastAsia="Calibri" w:cs="Times New Roman"/>
          <w:szCs w:val="20"/>
        </w:rPr>
        <w:t>[4]</w:t>
      </w:r>
      <w:r>
        <w:rPr>
          <w:rFonts w:eastAsia="Calibri" w:cs="Times New Roman"/>
          <w:szCs w:val="20"/>
        </w:rPr>
        <w:fldChar w:fldCharType="end"/>
      </w:r>
      <w:r>
        <w:rPr>
          <w:lang w:val="en-GB"/>
        </w:rPr>
        <w:t xml:space="preserve"> regarding known conditions for TC</w:t>
      </w:r>
      <w:r w:rsidR="00A23F86">
        <w:rPr>
          <w:lang w:val="en-GB"/>
        </w:rPr>
        <w:t>I</w:t>
      </w:r>
      <w:r>
        <w:rPr>
          <w:lang w:val="en-GB"/>
        </w:rPr>
        <w:t xml:space="preserve"> state switching</w:t>
      </w:r>
      <w:r w:rsidRPr="008528DE">
        <w:rPr>
          <w:lang w:val="en-GB"/>
        </w:rPr>
        <w:t>.</w:t>
      </w:r>
    </w:p>
    <w:tbl>
      <w:tblPr>
        <w:tblStyle w:val="TableGrid"/>
        <w:tblW w:w="0" w:type="auto"/>
        <w:tblLook w:val="04A0" w:firstRow="1" w:lastRow="0" w:firstColumn="1" w:lastColumn="0" w:noHBand="0" w:noVBand="1"/>
      </w:tblPr>
      <w:tblGrid>
        <w:gridCol w:w="9617"/>
      </w:tblGrid>
      <w:tr w:rsidR="00EF7CE7" w14:paraId="17C48559" w14:textId="77777777" w:rsidTr="00EF7CE7">
        <w:tc>
          <w:tcPr>
            <w:tcW w:w="9617" w:type="dxa"/>
          </w:tcPr>
          <w:p w14:paraId="693C6033" w14:textId="77777777" w:rsidR="00EF7CE7" w:rsidRPr="00A15207" w:rsidRDefault="00EF7CE7" w:rsidP="00EF7CE7">
            <w:pPr>
              <w:rPr>
                <w:rFonts w:eastAsia="Times New Roman"/>
                <w:b/>
                <w:bCs/>
                <w:lang w:eastAsia="zh-CN"/>
              </w:rPr>
            </w:pPr>
            <w:r w:rsidRPr="00A15207">
              <w:rPr>
                <w:sz w:val="24"/>
                <w:szCs w:val="28"/>
              </w:rPr>
              <w:t>Issue 1-2-3: Known condition</w:t>
            </w:r>
          </w:p>
          <w:p w14:paraId="4C437F8F" w14:textId="77777777" w:rsidR="00EF7CE7" w:rsidRPr="00A15207" w:rsidRDefault="00EF7CE7" w:rsidP="00EF7CE7">
            <w:pPr>
              <w:rPr>
                <w:rFonts w:eastAsia="Times New Roman"/>
                <w:lang w:eastAsia="zh-CN"/>
              </w:rPr>
            </w:pPr>
            <w:r w:rsidRPr="00A15207">
              <w:rPr>
                <w:sz w:val="24"/>
                <w:szCs w:val="16"/>
              </w:rPr>
              <w:t xml:space="preserve">Issue 1-2-3-1:  When two TCI states are switched simultaneously, known condition for the TCI states is:   </w:t>
            </w:r>
          </w:p>
          <w:p w14:paraId="54817487" w14:textId="77777777" w:rsidR="00EF7CE7" w:rsidRPr="00A15207" w:rsidRDefault="00EF7CE7" w:rsidP="00EF7CE7">
            <w:pPr>
              <w:rPr>
                <w:rFonts w:eastAsia="Times New Roman"/>
                <w:i/>
                <w:u w:val="single"/>
                <w:lang w:eastAsia="zh-CN"/>
              </w:rPr>
            </w:pPr>
            <w:r w:rsidRPr="00A15207">
              <w:rPr>
                <w:rFonts w:eastAsia="Times New Roman"/>
                <w:i/>
                <w:u w:val="single"/>
                <w:lang w:eastAsia="zh-CN"/>
              </w:rPr>
              <w:t>Candidate options for next meeting:</w:t>
            </w:r>
          </w:p>
          <w:p w14:paraId="0560483F" w14:textId="77777777" w:rsidR="00EF7CE7" w:rsidRPr="00A15207" w:rsidRDefault="00EF7CE7" w:rsidP="00EF7CE7">
            <w:pPr>
              <w:pStyle w:val="ListParagraph"/>
              <w:numPr>
                <w:ilvl w:val="1"/>
                <w:numId w:val="28"/>
              </w:numPr>
              <w:spacing w:after="120" w:line="259" w:lineRule="auto"/>
              <w:ind w:left="1440"/>
              <w:contextualSpacing w:val="0"/>
              <w:rPr>
                <w:i/>
                <w:szCs w:val="24"/>
                <w:lang w:eastAsia="zh-CN"/>
              </w:rPr>
            </w:pPr>
            <w:r w:rsidRPr="00A15207">
              <w:rPr>
                <w:i/>
                <w:szCs w:val="24"/>
                <w:lang w:eastAsia="zh-CN"/>
              </w:rPr>
              <w:t xml:space="preserve">Option 1: For sDCI framework, TCI state pair can be either both known or both unknown  </w:t>
            </w:r>
          </w:p>
          <w:p w14:paraId="59C04D43" w14:textId="77777777" w:rsidR="00EF7CE7" w:rsidRPr="00A15207" w:rsidRDefault="00EF7CE7" w:rsidP="00EF7CE7">
            <w:pPr>
              <w:pStyle w:val="ListParagraph"/>
              <w:numPr>
                <w:ilvl w:val="1"/>
                <w:numId w:val="28"/>
              </w:numPr>
              <w:spacing w:after="120" w:line="259" w:lineRule="auto"/>
              <w:ind w:left="1440"/>
              <w:contextualSpacing w:val="0"/>
              <w:rPr>
                <w:i/>
                <w:szCs w:val="24"/>
                <w:lang w:eastAsia="zh-CN"/>
              </w:rPr>
            </w:pPr>
            <w:r w:rsidRPr="00A15207">
              <w:rPr>
                <w:i/>
                <w:szCs w:val="24"/>
                <w:lang w:eastAsia="zh-CN"/>
              </w:rPr>
              <w:t xml:space="preserve">Option 2: Dual TCI states are independent, and each of the TCI state can be known or unknown. The definition of known/unknown for individual TCI state can follow R15/R16 definition.  </w:t>
            </w:r>
          </w:p>
          <w:p w14:paraId="4160DBE8" w14:textId="77777777" w:rsidR="00EF7CE7" w:rsidRPr="00A15207" w:rsidRDefault="00EF7CE7" w:rsidP="00EF7CE7">
            <w:pPr>
              <w:pStyle w:val="ListParagraph"/>
              <w:numPr>
                <w:ilvl w:val="1"/>
                <w:numId w:val="28"/>
              </w:numPr>
              <w:spacing w:after="120" w:line="259" w:lineRule="auto"/>
              <w:ind w:left="1440"/>
              <w:contextualSpacing w:val="0"/>
              <w:rPr>
                <w:i/>
                <w:szCs w:val="24"/>
                <w:lang w:eastAsia="zh-CN"/>
              </w:rPr>
            </w:pPr>
            <w:r w:rsidRPr="00A15207">
              <w:rPr>
                <w:i/>
                <w:szCs w:val="24"/>
                <w:lang w:eastAsia="zh-CN"/>
              </w:rPr>
              <w:t>Option 3: Following conditions shall be considered for the known conditions:</w:t>
            </w:r>
          </w:p>
          <w:p w14:paraId="3BE12195" w14:textId="77777777" w:rsidR="00EF7CE7" w:rsidRPr="00A15207" w:rsidRDefault="00EF7CE7" w:rsidP="00EF7CE7">
            <w:pPr>
              <w:pStyle w:val="ListParagraph"/>
              <w:numPr>
                <w:ilvl w:val="2"/>
                <w:numId w:val="28"/>
              </w:numPr>
              <w:overflowPunct w:val="0"/>
              <w:autoSpaceDE w:val="0"/>
              <w:autoSpaceDN w:val="0"/>
              <w:adjustRightInd w:val="0"/>
              <w:spacing w:after="120" w:line="259" w:lineRule="auto"/>
              <w:contextualSpacing w:val="0"/>
              <w:textAlignment w:val="baseline"/>
              <w:rPr>
                <w:i/>
                <w:szCs w:val="24"/>
                <w:lang w:eastAsia="zh-CN"/>
              </w:rPr>
            </w:pPr>
            <w:r w:rsidRPr="00A15207">
              <w:rPr>
                <w:i/>
                <w:szCs w:val="24"/>
                <w:lang w:eastAsia="zh-CN"/>
              </w:rPr>
              <w:t xml:space="preserve">The UE has sent at least one L1-RSRP report for the target TCI states before the TCI state switch command where the associated QCL type D RSs are reported within one group configured by groupBasedBeamReporting-r17. </w:t>
            </w:r>
          </w:p>
          <w:p w14:paraId="46D223DA" w14:textId="77777777" w:rsidR="00EF7CE7" w:rsidRPr="00A15207" w:rsidRDefault="00EF7CE7" w:rsidP="00EF7CE7">
            <w:pPr>
              <w:pStyle w:val="ListParagraph"/>
              <w:numPr>
                <w:ilvl w:val="2"/>
                <w:numId w:val="28"/>
              </w:numPr>
              <w:spacing w:after="120" w:line="259" w:lineRule="auto"/>
              <w:contextualSpacing w:val="0"/>
              <w:rPr>
                <w:i/>
                <w:szCs w:val="24"/>
                <w:lang w:eastAsia="zh-CN"/>
              </w:rPr>
            </w:pPr>
            <w:r w:rsidRPr="00A15207">
              <w:rPr>
                <w:i/>
                <w:szCs w:val="24"/>
                <w:lang w:eastAsia="zh-CN"/>
              </w:rPr>
              <w:t>The associated QCL type D RSs in target TCI states satisfy the conditions that the RSs are received from different panels, where the conditions shall follow RF conclusion.</w:t>
            </w:r>
          </w:p>
          <w:p w14:paraId="06B62A0E" w14:textId="77777777" w:rsidR="00EF7CE7" w:rsidRPr="00A15207" w:rsidRDefault="00EF7CE7" w:rsidP="00EF7CE7">
            <w:pPr>
              <w:pStyle w:val="ListParagraph"/>
              <w:numPr>
                <w:ilvl w:val="1"/>
                <w:numId w:val="28"/>
              </w:numPr>
              <w:spacing w:after="120" w:line="259" w:lineRule="auto"/>
              <w:ind w:left="1440"/>
              <w:contextualSpacing w:val="0"/>
              <w:rPr>
                <w:rFonts w:eastAsia="Times New Roman"/>
                <w:i/>
                <w:lang w:eastAsia="zh-CN"/>
              </w:rPr>
            </w:pPr>
            <w:r w:rsidRPr="00A15207">
              <w:rPr>
                <w:rFonts w:eastAsia="Times New Roman"/>
                <w:i/>
                <w:lang w:eastAsia="zh-CN"/>
              </w:rPr>
              <w:t>Option 4: any other option, please specify</w:t>
            </w:r>
          </w:p>
          <w:p w14:paraId="56DDD86C" w14:textId="77777777" w:rsidR="00EF7CE7" w:rsidRDefault="00EF7CE7" w:rsidP="002C0906"/>
        </w:tc>
      </w:tr>
    </w:tbl>
    <w:p w14:paraId="488E4C34" w14:textId="77777777" w:rsidR="00EF7CE7" w:rsidRDefault="00EF7CE7" w:rsidP="002C0906"/>
    <w:p w14:paraId="28BEACA4" w14:textId="77777777" w:rsidR="008B2D90" w:rsidRDefault="008B2D90" w:rsidP="008B2D90">
      <w:r>
        <w:t>One example of conditions for known TCI state are [38.133]:</w:t>
      </w:r>
    </w:p>
    <w:tbl>
      <w:tblPr>
        <w:tblStyle w:val="TableGrid"/>
        <w:tblW w:w="0" w:type="auto"/>
        <w:tblLook w:val="04A0" w:firstRow="1" w:lastRow="0" w:firstColumn="1" w:lastColumn="0" w:noHBand="0" w:noVBand="1"/>
      </w:tblPr>
      <w:tblGrid>
        <w:gridCol w:w="9617"/>
      </w:tblGrid>
      <w:tr w:rsidR="008B2D90" w14:paraId="59D9F79C" w14:textId="77777777" w:rsidTr="00C60BC4">
        <w:tc>
          <w:tcPr>
            <w:tcW w:w="9617" w:type="dxa"/>
          </w:tcPr>
          <w:p w14:paraId="35F1D689" w14:textId="14AC0449" w:rsidR="008B2D90" w:rsidRPr="00714C52" w:rsidRDefault="008B2D90" w:rsidP="00C60BC4">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en-GB"/>
              </w:rPr>
            </w:pPr>
            <w:r w:rsidRPr="00714C52">
              <w:rPr>
                <w:rFonts w:ascii="Arial" w:eastAsia="Times New Roman" w:hAnsi="Arial" w:cs="Times New Roman"/>
                <w:sz w:val="28"/>
                <w:szCs w:val="20"/>
                <w:lang w:eastAsia="en-GB"/>
              </w:rPr>
              <w:lastRenderedPageBreak/>
              <w:t>8.10.2</w:t>
            </w:r>
            <w:r w:rsidRPr="00714C52">
              <w:rPr>
                <w:rFonts w:ascii="Arial" w:eastAsia="Times New Roman" w:hAnsi="Arial" w:cs="Times New Roman"/>
                <w:sz w:val="28"/>
                <w:szCs w:val="20"/>
                <w:lang w:eastAsia="en-GB"/>
              </w:rPr>
              <w:tab/>
              <w:t>Known conditions for TCI state</w:t>
            </w:r>
          </w:p>
          <w:p w14:paraId="19C02023" w14:textId="77777777" w:rsidR="008B2D90" w:rsidRPr="00714C52" w:rsidRDefault="008B2D90" w:rsidP="00C60BC4">
            <w:pPr>
              <w:tabs>
                <w:tab w:val="left" w:pos="0"/>
              </w:tabs>
              <w:overflowPunct w:val="0"/>
              <w:autoSpaceDE w:val="0"/>
              <w:autoSpaceDN w:val="0"/>
              <w:adjustRightInd w:val="0"/>
              <w:spacing w:after="180"/>
              <w:textAlignment w:val="baseline"/>
              <w:rPr>
                <w:rFonts w:eastAsia="Malgun Gothic" w:cs="v4.2.0"/>
                <w:szCs w:val="20"/>
                <w:lang w:val="en-GB" w:eastAsia="zh-CN"/>
              </w:rPr>
            </w:pPr>
            <w:r w:rsidRPr="00714C52">
              <w:rPr>
                <w:rFonts w:eastAsia="Malgun Gothic" w:cs="v4.2.0"/>
                <w:szCs w:val="20"/>
                <w:lang w:eastAsia="zh-CN"/>
              </w:rPr>
              <w:t>T</w:t>
            </w:r>
            <w:r w:rsidRPr="00714C52">
              <w:rPr>
                <w:rFonts w:eastAsia="Malgun Gothic" w:cs="v4.2.0"/>
                <w:szCs w:val="20"/>
                <w:lang w:val="en-GB" w:eastAsia="zh-CN"/>
              </w:rPr>
              <w:t>he TCI state is known if the following conditions are met:</w:t>
            </w:r>
          </w:p>
          <w:p w14:paraId="7A9D946F" w14:textId="77777777" w:rsidR="008B2D90" w:rsidRPr="00714C52" w:rsidRDefault="008B2D90" w:rsidP="00C60BC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714C52">
              <w:rPr>
                <w:rFonts w:eastAsia="Times New Roman" w:cs="Times New Roman"/>
                <w:szCs w:val="20"/>
                <w:lang w:val="en-GB" w:eastAsia="zh-CN"/>
              </w:rPr>
              <w:t>-</w:t>
            </w:r>
            <w:r w:rsidRPr="00714C52">
              <w:rPr>
                <w:rFonts w:eastAsia="Times New Roman" w:cs="Times New Roman"/>
                <w:szCs w:val="20"/>
                <w:lang w:val="en-GB" w:eastAsia="zh-CN"/>
              </w:rPr>
              <w:tab/>
              <w:t xml:space="preserve">During the period from the last transmission of the RS resource used for the L1-RSRP measurement reporting </w:t>
            </w:r>
            <w:r w:rsidRPr="00714C52">
              <w:rPr>
                <w:rFonts w:eastAsia="Times New Roman" w:cs="Times New Roman"/>
                <w:szCs w:val="20"/>
                <w:lang w:val="en-GB" w:eastAsia="en-GB"/>
              </w:rPr>
              <w:t>for the target TCI state to the completion of active TCI state switch, where the RS resource for L1-RSRP measurement is the RS in target TCI state or QCLed to the target TCI state</w:t>
            </w:r>
          </w:p>
          <w:p w14:paraId="0A546F99" w14:textId="77777777" w:rsidR="008B2D90" w:rsidRPr="00714C52" w:rsidRDefault="008B2D90" w:rsidP="00C60BC4">
            <w:pPr>
              <w:overflowPunct w:val="0"/>
              <w:autoSpaceDE w:val="0"/>
              <w:autoSpaceDN w:val="0"/>
              <w:adjustRightInd w:val="0"/>
              <w:spacing w:after="180"/>
              <w:ind w:left="851" w:hanging="284"/>
              <w:textAlignment w:val="baseline"/>
              <w:rPr>
                <w:rFonts w:eastAsia="Times New Roman" w:cs="Times New Roman"/>
                <w:szCs w:val="20"/>
                <w:lang w:val="en-GB" w:eastAsia="zh-CN"/>
              </w:rPr>
            </w:pPr>
            <w:r w:rsidRPr="00714C52">
              <w:rPr>
                <w:rFonts w:eastAsia="Times New Roman" w:cs="Times New Roman"/>
                <w:szCs w:val="20"/>
                <w:lang w:val="en-GB" w:eastAsia="zh-CN"/>
              </w:rPr>
              <w:t>-</w:t>
            </w:r>
            <w:r w:rsidRPr="00714C52">
              <w:rPr>
                <w:rFonts w:eastAsia="Times New Roman" w:cs="Times New Roman"/>
                <w:szCs w:val="20"/>
                <w:lang w:val="en-GB" w:eastAsia="zh-CN"/>
              </w:rPr>
              <w:tab/>
              <w:t xml:space="preserve">TCI state switch command is received within 1280 ms upon the last transmission of the RS resource for beam reporting or measurement </w:t>
            </w:r>
          </w:p>
          <w:p w14:paraId="6449EB11" w14:textId="77777777" w:rsidR="008B2D90" w:rsidRPr="00714C52" w:rsidRDefault="008B2D90" w:rsidP="00C60BC4">
            <w:pPr>
              <w:overflowPunct w:val="0"/>
              <w:autoSpaceDE w:val="0"/>
              <w:autoSpaceDN w:val="0"/>
              <w:adjustRightInd w:val="0"/>
              <w:spacing w:after="180"/>
              <w:ind w:left="851" w:hanging="284"/>
              <w:textAlignment w:val="baseline"/>
              <w:rPr>
                <w:rFonts w:eastAsia="Times New Roman" w:cs="Times New Roman"/>
                <w:szCs w:val="20"/>
                <w:lang w:val="en-GB" w:eastAsia="zh-CN"/>
              </w:rPr>
            </w:pPr>
            <w:r w:rsidRPr="00714C52">
              <w:rPr>
                <w:rFonts w:eastAsia="Times New Roman" w:cs="Times New Roman"/>
                <w:szCs w:val="20"/>
                <w:lang w:val="en-GB" w:eastAsia="zh-CN"/>
              </w:rPr>
              <w:t>-</w:t>
            </w:r>
            <w:r w:rsidRPr="00714C52">
              <w:rPr>
                <w:rFonts w:eastAsia="Times New Roman" w:cs="Times New Roman"/>
                <w:szCs w:val="20"/>
                <w:lang w:val="en-GB" w:eastAsia="zh-CN"/>
              </w:rPr>
              <w:tab/>
              <w:t>The UE has sent at least 1 L1-RSRP report for the target TCI state before the TCI state switch command</w:t>
            </w:r>
          </w:p>
          <w:p w14:paraId="02CBC4A5" w14:textId="77777777" w:rsidR="008B2D90" w:rsidRPr="00714C52" w:rsidRDefault="008B2D90" w:rsidP="00C60BC4">
            <w:pPr>
              <w:overflowPunct w:val="0"/>
              <w:autoSpaceDE w:val="0"/>
              <w:autoSpaceDN w:val="0"/>
              <w:adjustRightInd w:val="0"/>
              <w:spacing w:after="180"/>
              <w:ind w:left="851" w:hanging="284"/>
              <w:textAlignment w:val="baseline"/>
              <w:rPr>
                <w:rFonts w:eastAsia="Times New Roman" w:cs="Times New Roman"/>
                <w:szCs w:val="20"/>
                <w:lang w:val="en-GB" w:eastAsia="zh-CN"/>
              </w:rPr>
            </w:pPr>
            <w:r w:rsidRPr="00714C52">
              <w:rPr>
                <w:rFonts w:eastAsia="Times New Roman" w:cs="Times New Roman"/>
                <w:szCs w:val="20"/>
                <w:lang w:val="en-GB" w:eastAsia="zh-CN"/>
              </w:rPr>
              <w:t>-</w:t>
            </w:r>
            <w:r w:rsidRPr="00714C52">
              <w:rPr>
                <w:rFonts w:eastAsia="Times New Roman" w:cs="Times New Roman"/>
                <w:szCs w:val="20"/>
                <w:lang w:val="en-GB" w:eastAsia="zh-CN"/>
              </w:rPr>
              <w:tab/>
              <w:t>The TCI state remains detectable during the TCI state switching period</w:t>
            </w:r>
          </w:p>
          <w:p w14:paraId="5E439CC5" w14:textId="77777777" w:rsidR="008B2D90" w:rsidRPr="00714C52" w:rsidRDefault="008B2D90" w:rsidP="00C60BC4">
            <w:pPr>
              <w:overflowPunct w:val="0"/>
              <w:autoSpaceDE w:val="0"/>
              <w:autoSpaceDN w:val="0"/>
              <w:adjustRightInd w:val="0"/>
              <w:spacing w:after="180"/>
              <w:ind w:left="851" w:hanging="284"/>
              <w:textAlignment w:val="baseline"/>
              <w:rPr>
                <w:rFonts w:eastAsia="Times New Roman" w:cs="Times New Roman"/>
                <w:szCs w:val="20"/>
                <w:lang w:val="en-GB" w:eastAsia="zh-CN"/>
              </w:rPr>
            </w:pPr>
            <w:r w:rsidRPr="00714C52">
              <w:rPr>
                <w:rFonts w:eastAsia="Times New Roman" w:cs="Times New Roman"/>
                <w:szCs w:val="20"/>
                <w:lang w:val="en-GB" w:eastAsia="zh-CN"/>
              </w:rPr>
              <w:t>-</w:t>
            </w:r>
            <w:r w:rsidRPr="00714C52">
              <w:rPr>
                <w:rFonts w:eastAsia="Times New Roman" w:cs="Times New Roman"/>
                <w:szCs w:val="20"/>
                <w:lang w:val="en-GB" w:eastAsia="zh-CN"/>
              </w:rPr>
              <w:tab/>
            </w:r>
            <w:bookmarkStart w:id="13" w:name="_Hlk18067072"/>
            <w:r w:rsidRPr="00714C52">
              <w:rPr>
                <w:rFonts w:eastAsia="Times New Roman" w:cs="Times New Roman"/>
                <w:szCs w:val="20"/>
                <w:lang w:val="en-GB" w:eastAsia="zh-CN"/>
              </w:rPr>
              <w:t>The SSB associated with the TCI state remain detectable during the TCI switching period</w:t>
            </w:r>
            <w:bookmarkEnd w:id="13"/>
          </w:p>
          <w:p w14:paraId="62E21F90" w14:textId="77777777" w:rsidR="008B2D90" w:rsidRPr="00714C52" w:rsidRDefault="008B2D90" w:rsidP="00C60BC4">
            <w:pPr>
              <w:overflowPunct w:val="0"/>
              <w:autoSpaceDE w:val="0"/>
              <w:autoSpaceDN w:val="0"/>
              <w:adjustRightInd w:val="0"/>
              <w:spacing w:after="180"/>
              <w:ind w:left="1135" w:hanging="284"/>
              <w:textAlignment w:val="baseline"/>
              <w:rPr>
                <w:rFonts w:eastAsia="Times New Roman" w:cs="Times New Roman"/>
                <w:szCs w:val="20"/>
                <w:lang w:val="en-GB" w:eastAsia="zh-CN"/>
              </w:rPr>
            </w:pPr>
            <w:r w:rsidRPr="00714C52">
              <w:rPr>
                <w:rFonts w:eastAsia="Times New Roman" w:cs="Times New Roman"/>
                <w:szCs w:val="20"/>
                <w:lang w:val="en-GB" w:eastAsia="zh-CN"/>
              </w:rPr>
              <w:t>-</w:t>
            </w:r>
            <w:r w:rsidRPr="00714C52">
              <w:rPr>
                <w:rFonts w:eastAsia="Times New Roman" w:cs="Times New Roman"/>
                <w:szCs w:val="20"/>
                <w:lang w:val="en-GB" w:eastAsia="zh-CN"/>
              </w:rPr>
              <w:tab/>
              <w:t xml:space="preserve">SNR of the TCI state </w:t>
            </w:r>
            <w:r w:rsidRPr="00714C52">
              <w:rPr>
                <w:rFonts w:eastAsia="Calibri" w:cs="Times New Roman"/>
                <w:szCs w:val="20"/>
                <w:lang w:val="en-GB" w:eastAsia="en-GB"/>
              </w:rPr>
              <w:t>≥</w:t>
            </w:r>
            <w:r w:rsidRPr="00714C52">
              <w:rPr>
                <w:rFonts w:eastAsia="Times New Roman" w:cs="Times New Roman"/>
                <w:szCs w:val="20"/>
                <w:lang w:val="en-GB" w:eastAsia="zh-CN"/>
              </w:rPr>
              <w:t xml:space="preserve"> -3dB</w:t>
            </w:r>
          </w:p>
          <w:p w14:paraId="17E1BAAC" w14:textId="77777777" w:rsidR="008B2D90" w:rsidRPr="00714C52" w:rsidRDefault="008B2D90" w:rsidP="00C60BC4">
            <w:pPr>
              <w:overflowPunct w:val="0"/>
              <w:autoSpaceDE w:val="0"/>
              <w:autoSpaceDN w:val="0"/>
              <w:adjustRightInd w:val="0"/>
              <w:spacing w:after="180"/>
              <w:textAlignment w:val="baseline"/>
              <w:rPr>
                <w:rFonts w:eastAsia="Malgun Gothic" w:cs="Times New Roman"/>
                <w:szCs w:val="20"/>
                <w:lang w:val="en-GB" w:eastAsia="zh-CN"/>
              </w:rPr>
            </w:pPr>
            <w:r w:rsidRPr="00714C52">
              <w:rPr>
                <w:rFonts w:eastAsia="Malgun Gothic" w:cs="Times New Roman"/>
                <w:szCs w:val="20"/>
                <w:lang w:val="en-GB" w:eastAsia="zh-CN"/>
              </w:rPr>
              <w:t>Otherwise, the TCI state is unknown.</w:t>
            </w:r>
          </w:p>
          <w:p w14:paraId="49C3066A" w14:textId="77777777" w:rsidR="008B2D90" w:rsidRPr="00714C52" w:rsidRDefault="008B2D90" w:rsidP="00C60BC4">
            <w:pPr>
              <w:rPr>
                <w:lang w:val="en-GB"/>
              </w:rPr>
            </w:pPr>
          </w:p>
        </w:tc>
      </w:tr>
    </w:tbl>
    <w:p w14:paraId="19FCF31E" w14:textId="77777777" w:rsidR="008B2D90" w:rsidRDefault="008B2D90" w:rsidP="008B2D90"/>
    <w:p w14:paraId="18077867" w14:textId="194CAA07" w:rsidR="008B2D90" w:rsidRDefault="008B2D90" w:rsidP="008B2D90">
      <w:r>
        <w:t xml:space="preserve">The conditions for known TCI state are discussed in P1c of Issue 1-3-2 in the previous WF on multiple Rx chains, where it is proposed to </w:t>
      </w:r>
      <w:proofErr w:type="gramStart"/>
      <w:r>
        <w:t>discussed</w:t>
      </w:r>
      <w:proofErr w:type="gramEnd"/>
      <w:r>
        <w:t xml:space="preserve"> if the conditions should be revised. These conditions, which are shown above, can be interpreted in a nutshell as being related to whether there is a valid L1-RSRP measurement for the target TCI state and if the associated RS of the target TCI state remains detectable. When considering multiple Rx chain UE, there is no difference on the interpretation of those conditions. Therefore, we don’t see immediate need to change the conditions for dual TCI state switch compared to the single TCI state switch. </w:t>
      </w:r>
    </w:p>
    <w:p w14:paraId="71A2CB3A" w14:textId="77777777" w:rsidR="008B2D90" w:rsidRDefault="008B2D90" w:rsidP="008B2D90">
      <w:pPr>
        <w:pStyle w:val="RAN4observation0"/>
      </w:pPr>
      <w:bookmarkStart w:id="14" w:name="_Toc118747858"/>
      <w:r>
        <w:t>The use of multiple Rx chains is not necessarily helping on the conditions for a target TCI state to be known or unknown.</w:t>
      </w:r>
      <w:bookmarkEnd w:id="14"/>
      <w:r>
        <w:t xml:space="preserve"> </w:t>
      </w:r>
    </w:p>
    <w:p w14:paraId="0D5B58AC" w14:textId="77777777" w:rsidR="008B2D90" w:rsidRDefault="008B2D90" w:rsidP="008B2D90">
      <w:pPr>
        <w:pStyle w:val="RAN4proposal"/>
        <w:rPr>
          <w:lang w:val="en-GB"/>
        </w:rPr>
      </w:pPr>
      <w:bookmarkStart w:id="15" w:name="_Toc118747859"/>
      <w:r>
        <w:rPr>
          <w:lang w:val="en-GB"/>
        </w:rPr>
        <w:t xml:space="preserve">Reuse existing conditions for known/ unknown TCI state for </w:t>
      </w:r>
      <w:proofErr w:type="gramStart"/>
      <w:r>
        <w:rPr>
          <w:lang w:val="en-GB"/>
        </w:rPr>
        <w:t>multi Rx</w:t>
      </w:r>
      <w:proofErr w:type="gramEnd"/>
      <w:r>
        <w:rPr>
          <w:lang w:val="en-GB"/>
        </w:rPr>
        <w:t xml:space="preserve"> chain capable UEs.</w:t>
      </w:r>
      <w:bookmarkEnd w:id="15"/>
      <w:r>
        <w:rPr>
          <w:lang w:val="en-GB"/>
        </w:rPr>
        <w:t xml:space="preserve"> </w:t>
      </w:r>
    </w:p>
    <w:p w14:paraId="5D9F100E" w14:textId="77777777" w:rsidR="00EF7CE7" w:rsidRPr="00D0179C" w:rsidRDefault="00EF7CE7" w:rsidP="002C0906">
      <w:pPr>
        <w:rPr>
          <w:lang w:val="en-GB"/>
        </w:rPr>
      </w:pPr>
    </w:p>
    <w:p w14:paraId="4D28B2A3" w14:textId="3CBDEA9A" w:rsidR="008B2D90" w:rsidRDefault="005537D4" w:rsidP="002C0906">
      <w:r>
        <w:t xml:space="preserve">In the last RAN4 meeting, some proposals were made in relation to </w:t>
      </w:r>
      <w:proofErr w:type="spellStart"/>
      <w:r w:rsidR="008618F8">
        <w:t>sDCI</w:t>
      </w:r>
      <w:proofErr w:type="spellEnd"/>
      <w:r w:rsidR="008618F8">
        <w:t xml:space="preserve"> </w:t>
      </w:r>
      <w:r w:rsidR="00B32482">
        <w:t>framework</w:t>
      </w:r>
      <w:r w:rsidR="009016B6">
        <w:t xml:space="preserve"> and simultaneous switching of 2 TCI states. Amon</w:t>
      </w:r>
      <w:r w:rsidR="00A150A7">
        <w:t>g</w:t>
      </w:r>
      <w:r w:rsidR="009016B6">
        <w:t xml:space="preserve"> the proposals there was options for </w:t>
      </w:r>
      <w:r w:rsidR="002C5DE8">
        <w:t xml:space="preserve">known condition that depends on </w:t>
      </w:r>
      <w:r w:rsidR="00473F82">
        <w:t xml:space="preserve">both TCI states being received from different pannels. In our view </w:t>
      </w:r>
      <w:r w:rsidR="00A150A7">
        <w:t xml:space="preserve">that kind of information is unknown to the </w:t>
      </w:r>
      <w:r w:rsidR="002B6682">
        <w:t>network and</w:t>
      </w:r>
      <w:r w:rsidR="00A150A7">
        <w:t xml:space="preserve"> </w:t>
      </w:r>
      <w:r w:rsidR="00B81760">
        <w:t xml:space="preserve">would </w:t>
      </w:r>
      <w:r w:rsidR="007C20E9">
        <w:t xml:space="preserve">result in potentially bad </w:t>
      </w:r>
      <w:r w:rsidR="00BA4F04">
        <w:t xml:space="preserve">network </w:t>
      </w:r>
      <w:r w:rsidR="00823198">
        <w:t xml:space="preserve">decisions for the </w:t>
      </w:r>
      <w:r w:rsidR="00BA4F04">
        <w:t>indication</w:t>
      </w:r>
      <w:r w:rsidR="00473F82">
        <w:t xml:space="preserve"> </w:t>
      </w:r>
      <w:r w:rsidR="002B46EA">
        <w:t>of TCI group</w:t>
      </w:r>
      <w:r w:rsidR="005A2024">
        <w:t xml:space="preserve">, since the network </w:t>
      </w:r>
      <w:r w:rsidR="002C126C">
        <w:t xml:space="preserve">has no means of known when two TCI states fall into </w:t>
      </w:r>
      <w:r w:rsidR="00622125">
        <w:t>the same panel</w:t>
      </w:r>
      <w:r w:rsidR="002B46EA">
        <w:t xml:space="preserve">. </w:t>
      </w:r>
      <w:r w:rsidR="00D61B39">
        <w:t xml:space="preserve">In principle, the UE has control over which </w:t>
      </w:r>
      <w:r w:rsidR="002B6682">
        <w:t xml:space="preserve">TCI states it report for group-based beam reporting. Therefore, </w:t>
      </w:r>
      <w:r w:rsidR="00192460">
        <w:t xml:space="preserve">this discussion is not needed. </w:t>
      </w:r>
    </w:p>
    <w:p w14:paraId="47451AB6" w14:textId="59409BB4" w:rsidR="00192460" w:rsidRDefault="00192460" w:rsidP="002C0906">
      <w:r>
        <w:t xml:space="preserve">On the other hand, the conditions for </w:t>
      </w:r>
      <w:r w:rsidR="004133AA">
        <w:t xml:space="preserve">simultaneous indication </w:t>
      </w:r>
      <w:r w:rsidR="00B24BF1">
        <w:t xml:space="preserve">of </w:t>
      </w:r>
      <w:r w:rsidR="004133AA">
        <w:t>multiple TCI</w:t>
      </w:r>
      <w:r w:rsidR="00B24BF1">
        <w:t xml:space="preserve">s might need clarification on the RAN4 requriements. </w:t>
      </w:r>
    </w:p>
    <w:p w14:paraId="5071DBCA" w14:textId="702E6D60" w:rsidR="00B24BF1" w:rsidRDefault="00337D02">
      <w:pPr>
        <w:pStyle w:val="RAN4proposal"/>
      </w:pPr>
      <w:bookmarkStart w:id="16" w:name="_Toc118747860"/>
      <w:r>
        <w:t xml:space="preserve">RAN4 to evaluate how </w:t>
      </w:r>
      <w:r w:rsidR="00330A3C">
        <w:t xml:space="preserve">the known conditions for TCI switching </w:t>
      </w:r>
      <w:r w:rsidR="00F82060">
        <w:t xml:space="preserve">can be updated for the case of </w:t>
      </w:r>
      <w:r w:rsidR="00857B15">
        <w:t xml:space="preserve">simultaneous indication of </w:t>
      </w:r>
      <w:r w:rsidR="00C162C8">
        <w:t>two TCI states.</w:t>
      </w:r>
      <w:bookmarkEnd w:id="16"/>
      <w:r w:rsidR="00C162C8">
        <w:t xml:space="preserve"> </w:t>
      </w:r>
    </w:p>
    <w:p w14:paraId="5950312B" w14:textId="64A2DA2A" w:rsidR="00FB1B73" w:rsidRPr="00FB1B73" w:rsidRDefault="00FB1B73">
      <w:r>
        <w:t xml:space="preserve">However, this can only be addressed once RAN4 has agreements on </w:t>
      </w:r>
      <w:r w:rsidR="001F5862">
        <w:t xml:space="preserve">which TCI state framework is </w:t>
      </w:r>
      <w:r w:rsidR="00E25378">
        <w:t>a</w:t>
      </w:r>
      <w:r w:rsidR="001F5862">
        <w:t>ssumed and applied and how known/unknown will be defined.</w:t>
      </w:r>
    </w:p>
    <w:p w14:paraId="2EC48DA7" w14:textId="7711E307" w:rsidR="002D58C8" w:rsidRPr="002D58C8" w:rsidRDefault="002D58C8" w:rsidP="00383CAF">
      <w:pPr>
        <w:pStyle w:val="RAN4H2"/>
        <w:rPr>
          <w:lang w:val="en-GB"/>
        </w:rPr>
      </w:pPr>
      <w:r>
        <w:t xml:space="preserve">TCI state switch delay requirements </w:t>
      </w:r>
    </w:p>
    <w:p w14:paraId="457B0B0C" w14:textId="1354EBF4" w:rsidR="002D58C8" w:rsidRPr="00FB0136" w:rsidRDefault="002D58C8" w:rsidP="002D58C8">
      <w:pPr>
        <w:rPr>
          <w:lang w:val="en-GB"/>
        </w:rPr>
      </w:pPr>
      <w:r w:rsidRPr="008528DE">
        <w:rPr>
          <w:lang w:val="en-GB"/>
        </w:rPr>
        <w:t xml:space="preserve">The following aspects were captured in the WF </w:t>
      </w:r>
      <w:r>
        <w:rPr>
          <w:rFonts w:eastAsia="Calibri" w:cs="Times New Roman"/>
          <w:szCs w:val="20"/>
        </w:rPr>
        <w:fldChar w:fldCharType="begin"/>
      </w:r>
      <w:r>
        <w:rPr>
          <w:rFonts w:eastAsia="Calibri" w:cs="Times New Roman"/>
          <w:szCs w:val="20"/>
        </w:rPr>
        <w:instrText xml:space="preserve"> REF _Ref118627634 \r \h </w:instrText>
      </w:r>
      <w:r>
        <w:rPr>
          <w:rFonts w:eastAsia="Calibri" w:cs="Times New Roman"/>
          <w:szCs w:val="20"/>
        </w:rPr>
      </w:r>
      <w:r>
        <w:rPr>
          <w:rFonts w:eastAsia="Calibri" w:cs="Times New Roman"/>
          <w:szCs w:val="20"/>
        </w:rPr>
        <w:fldChar w:fldCharType="separate"/>
      </w:r>
      <w:r>
        <w:rPr>
          <w:rFonts w:eastAsia="Calibri" w:cs="Times New Roman"/>
          <w:szCs w:val="20"/>
        </w:rPr>
        <w:t>[4]</w:t>
      </w:r>
      <w:r>
        <w:rPr>
          <w:rFonts w:eastAsia="Calibri" w:cs="Times New Roman"/>
          <w:szCs w:val="20"/>
        </w:rPr>
        <w:fldChar w:fldCharType="end"/>
      </w:r>
      <w:r>
        <w:rPr>
          <w:lang w:val="en-GB"/>
        </w:rPr>
        <w:t xml:space="preserve"> regarding scenarios for TCI state switching delay</w:t>
      </w:r>
      <w:r w:rsidRPr="008528DE">
        <w:rPr>
          <w:lang w:val="en-GB"/>
        </w:rPr>
        <w:t>.</w:t>
      </w:r>
    </w:p>
    <w:p w14:paraId="70953FD4" w14:textId="77777777" w:rsidR="008B2D90" w:rsidRPr="00383CAF" w:rsidRDefault="008B2D90" w:rsidP="002C0906">
      <w:pPr>
        <w:rPr>
          <w:lang w:val="en-GB"/>
        </w:rPr>
      </w:pPr>
    </w:p>
    <w:tbl>
      <w:tblPr>
        <w:tblStyle w:val="TableGrid"/>
        <w:tblW w:w="0" w:type="auto"/>
        <w:tblLook w:val="04A0" w:firstRow="1" w:lastRow="0" w:firstColumn="1" w:lastColumn="0" w:noHBand="0" w:noVBand="1"/>
      </w:tblPr>
      <w:tblGrid>
        <w:gridCol w:w="9617"/>
      </w:tblGrid>
      <w:tr w:rsidR="00EF7CE7" w14:paraId="6A432765" w14:textId="77777777" w:rsidTr="00EF7CE7">
        <w:tc>
          <w:tcPr>
            <w:tcW w:w="9617" w:type="dxa"/>
          </w:tcPr>
          <w:p w14:paraId="5EC6C692" w14:textId="77777777" w:rsidR="00280E57" w:rsidRPr="00A15207" w:rsidRDefault="00280E57" w:rsidP="00280E57">
            <w:pPr>
              <w:rPr>
                <w:rFonts w:eastAsia="Times New Roman"/>
                <w:iCs/>
                <w:sz w:val="24"/>
                <w:szCs w:val="24"/>
                <w:lang w:eastAsia="zh-CN"/>
              </w:rPr>
            </w:pPr>
            <w:r w:rsidRPr="00A15207">
              <w:rPr>
                <w:rFonts w:eastAsia="Times New Roman"/>
                <w:iCs/>
                <w:sz w:val="24"/>
                <w:szCs w:val="24"/>
                <w:lang w:eastAsia="zh-CN"/>
              </w:rPr>
              <w:t>Issue 1-2-4: Delay requirements:</w:t>
            </w:r>
          </w:p>
          <w:p w14:paraId="0ABCAAFB" w14:textId="77777777" w:rsidR="00280E57" w:rsidRPr="00A15207" w:rsidRDefault="00280E57" w:rsidP="00280E57">
            <w:pPr>
              <w:rPr>
                <w:sz w:val="24"/>
                <w:szCs w:val="16"/>
              </w:rPr>
            </w:pPr>
            <w:r w:rsidRPr="00A15207">
              <w:rPr>
                <w:sz w:val="24"/>
                <w:szCs w:val="16"/>
              </w:rPr>
              <w:t xml:space="preserve">Issue 1-2-4-1:  Requirements are specified for following cases only. Do you agree with below proposals?    </w:t>
            </w:r>
          </w:p>
          <w:p w14:paraId="02F80DCB" w14:textId="77777777" w:rsidR="00280E57" w:rsidRPr="00A15207" w:rsidRDefault="00280E57" w:rsidP="00280E57">
            <w:pPr>
              <w:rPr>
                <w:rFonts w:eastAsia="Times New Roman"/>
                <w:i/>
                <w:u w:val="single"/>
                <w:lang w:eastAsia="zh-CN"/>
              </w:rPr>
            </w:pPr>
            <w:r w:rsidRPr="00A15207">
              <w:rPr>
                <w:rFonts w:eastAsia="Times New Roman"/>
                <w:i/>
                <w:u w:val="single"/>
                <w:lang w:eastAsia="zh-CN"/>
              </w:rPr>
              <w:lastRenderedPageBreak/>
              <w:t>Candidate options for next meeting:</w:t>
            </w:r>
            <w:r w:rsidRPr="00A15207">
              <w:rPr>
                <w:rFonts w:eastAsia="Times New Roman"/>
                <w:i/>
                <w:u w:val="single"/>
                <w:lang w:eastAsia="zh-CN"/>
              </w:rPr>
              <w:tab/>
            </w:r>
          </w:p>
          <w:p w14:paraId="0135D77A" w14:textId="77777777" w:rsidR="00280E57" w:rsidRPr="00A15207" w:rsidRDefault="00280E57" w:rsidP="00280E57">
            <w:pPr>
              <w:numPr>
                <w:ilvl w:val="0"/>
                <w:numId w:val="27"/>
              </w:numPr>
              <w:spacing w:after="180"/>
              <w:rPr>
                <w:rFonts w:eastAsia="Times New Roman"/>
                <w:i/>
                <w:lang w:eastAsia="zh-CN"/>
              </w:rPr>
            </w:pPr>
            <w:r w:rsidRPr="00A15207">
              <w:rPr>
                <w:rFonts w:eastAsia="Times New Roman"/>
                <w:i/>
                <w:lang w:eastAsia="zh-CN"/>
              </w:rPr>
              <w:t>Proposal 1 (Vivo): For DCI based switching, only known TCI state switching requirement are defined</w:t>
            </w:r>
          </w:p>
          <w:p w14:paraId="099815AE" w14:textId="77777777" w:rsidR="00280E57" w:rsidRDefault="00280E57" w:rsidP="00280E57">
            <w:pPr>
              <w:numPr>
                <w:ilvl w:val="0"/>
                <w:numId w:val="27"/>
              </w:numPr>
              <w:spacing w:after="180"/>
              <w:rPr>
                <w:rFonts w:eastAsia="Times New Roman"/>
                <w:i/>
                <w:lang w:eastAsia="zh-CN"/>
              </w:rPr>
            </w:pPr>
            <w:r w:rsidRPr="00A15207">
              <w:rPr>
                <w:rFonts w:eastAsia="Times New Roman"/>
                <w:i/>
                <w:lang w:eastAsia="zh-CN"/>
              </w:rPr>
              <w:t>Proposal 2 (Vivo): For MAC-CE based dual TCI states switch, requirements for both known and unknown conditions are specified</w:t>
            </w:r>
          </w:p>
          <w:p w14:paraId="2A845AB8" w14:textId="77777777" w:rsidR="00280E57" w:rsidRPr="00A15207" w:rsidRDefault="00280E57" w:rsidP="00280E57">
            <w:pPr>
              <w:numPr>
                <w:ilvl w:val="0"/>
                <w:numId w:val="27"/>
              </w:numPr>
              <w:spacing w:after="180"/>
              <w:rPr>
                <w:rFonts w:eastAsia="Times New Roman"/>
                <w:i/>
                <w:lang w:eastAsia="zh-CN"/>
              </w:rPr>
            </w:pPr>
            <w:r>
              <w:rPr>
                <w:rFonts w:eastAsia="Times New Roman"/>
                <w:i/>
                <w:lang w:eastAsia="zh-CN"/>
              </w:rPr>
              <w:t>Other proposals are not precluded</w:t>
            </w:r>
          </w:p>
          <w:p w14:paraId="3299197F" w14:textId="77777777" w:rsidR="00280E57" w:rsidRPr="00A15207" w:rsidRDefault="00280E57" w:rsidP="00280E57">
            <w:pPr>
              <w:rPr>
                <w:sz w:val="24"/>
                <w:szCs w:val="16"/>
              </w:rPr>
            </w:pPr>
            <w:r w:rsidRPr="00A15207">
              <w:rPr>
                <w:sz w:val="24"/>
                <w:szCs w:val="16"/>
              </w:rPr>
              <w:t xml:space="preserve">Issue 1-2-4-2: Does the cross-panel switch time needs to be defined.     </w:t>
            </w:r>
          </w:p>
          <w:p w14:paraId="3673E239" w14:textId="77777777" w:rsidR="00280E57" w:rsidRPr="00A15207" w:rsidRDefault="00280E57" w:rsidP="00280E57">
            <w:pPr>
              <w:rPr>
                <w:rFonts w:eastAsia="Times New Roman"/>
                <w:i/>
                <w:lang w:eastAsia="zh-CN"/>
              </w:rPr>
            </w:pPr>
            <w:r w:rsidRPr="00A15207">
              <w:rPr>
                <w:rFonts w:eastAsia="Times New Roman"/>
                <w:i/>
                <w:lang w:eastAsia="zh-CN"/>
              </w:rPr>
              <w:t>A</w:t>
            </w:r>
            <w:r w:rsidRPr="00A15207">
              <w:rPr>
                <w:rFonts w:eastAsia="Times New Roman" w:hint="eastAsia"/>
                <w:i/>
                <w:lang w:eastAsia="zh-CN"/>
              </w:rPr>
              <w:t>greements:</w:t>
            </w:r>
            <w:r w:rsidRPr="00A15207">
              <w:rPr>
                <w:rFonts w:eastAsia="Times New Roman"/>
                <w:i/>
                <w:lang w:eastAsia="zh-CN"/>
              </w:rPr>
              <w:t xml:space="preserve"> </w:t>
            </w:r>
          </w:p>
          <w:p w14:paraId="16BA6A51" w14:textId="77777777" w:rsidR="00280E57" w:rsidRPr="00A15207" w:rsidRDefault="00280E57" w:rsidP="00280E57">
            <w:pPr>
              <w:pStyle w:val="ListParagraph"/>
              <w:numPr>
                <w:ilvl w:val="0"/>
                <w:numId w:val="27"/>
              </w:numPr>
              <w:overflowPunct w:val="0"/>
              <w:autoSpaceDE w:val="0"/>
              <w:autoSpaceDN w:val="0"/>
              <w:adjustRightInd w:val="0"/>
              <w:spacing w:after="180" w:line="259" w:lineRule="auto"/>
              <w:contextualSpacing w:val="0"/>
              <w:textAlignment w:val="baseline"/>
              <w:rPr>
                <w:rFonts w:eastAsia="Times New Roman"/>
                <w:i/>
                <w:lang w:eastAsia="zh-CN"/>
              </w:rPr>
            </w:pPr>
            <w:r w:rsidRPr="00A15207">
              <w:rPr>
                <w:rFonts w:eastAsia="Times New Roman"/>
                <w:i/>
                <w:lang w:eastAsia="zh-CN"/>
              </w:rPr>
              <w:t xml:space="preserve">RRM not to define additional TCI state switching delay for cross panel TCI state switching. If RF session achieves a new conclusion on panels ON/OFF switch time, RRM session may revisit the issue if required. </w:t>
            </w:r>
          </w:p>
          <w:p w14:paraId="088D7574" w14:textId="77777777" w:rsidR="00280E57" w:rsidRPr="00A15207" w:rsidRDefault="00280E57" w:rsidP="00280E57">
            <w:pPr>
              <w:rPr>
                <w:sz w:val="24"/>
                <w:szCs w:val="16"/>
              </w:rPr>
            </w:pPr>
            <w:r w:rsidRPr="00A15207">
              <w:rPr>
                <w:sz w:val="24"/>
                <w:szCs w:val="16"/>
              </w:rPr>
              <w:t>Issue 1-2-4-3: TCI state switch delay requirements</w:t>
            </w:r>
          </w:p>
          <w:p w14:paraId="35DF9651" w14:textId="77777777" w:rsidR="00280E57" w:rsidRPr="00A15207" w:rsidRDefault="00280E57" w:rsidP="00280E57">
            <w:pPr>
              <w:rPr>
                <w:rFonts w:eastAsia="Times New Roman"/>
                <w:i/>
                <w:lang w:eastAsia="zh-CN"/>
              </w:rPr>
            </w:pPr>
            <w:r w:rsidRPr="00A15207">
              <w:rPr>
                <w:rFonts w:eastAsia="Times New Roman"/>
                <w:i/>
                <w:lang w:eastAsia="zh-CN"/>
              </w:rPr>
              <w:t>Candidate options for next meeting:</w:t>
            </w:r>
          </w:p>
          <w:p w14:paraId="5D967D96" w14:textId="77777777" w:rsidR="00280E57" w:rsidRPr="00DE7FA6" w:rsidRDefault="00280E57" w:rsidP="00280E57">
            <w:pPr>
              <w:numPr>
                <w:ilvl w:val="1"/>
                <w:numId w:val="28"/>
              </w:numPr>
              <w:spacing w:after="180"/>
              <w:rPr>
                <w:rFonts w:eastAsia="Times New Roman"/>
                <w:i/>
                <w:lang w:eastAsia="zh-CN"/>
              </w:rPr>
            </w:pPr>
            <w:r w:rsidRPr="00DE7FA6">
              <w:rPr>
                <w:rFonts w:eastAsia="Times New Roman"/>
                <w:i/>
                <w:lang w:eastAsia="zh-CN"/>
              </w:rPr>
              <w:t xml:space="preserve">Option 1 (Vivo): for known TCI state, reuse legacy requirements. For unknown state, legacy TCI states switch delay requirements are enhanced for UE with multi-Rx chain </w:t>
            </w:r>
          </w:p>
          <w:p w14:paraId="715CCD5D" w14:textId="77777777" w:rsidR="00280E57" w:rsidRPr="00DE7FA6" w:rsidRDefault="00280E57" w:rsidP="00280E57">
            <w:pPr>
              <w:numPr>
                <w:ilvl w:val="1"/>
                <w:numId w:val="28"/>
              </w:numPr>
              <w:spacing w:after="180"/>
              <w:rPr>
                <w:rFonts w:eastAsia="Times New Roman"/>
                <w:i/>
                <w:lang w:eastAsia="zh-CN"/>
              </w:rPr>
            </w:pPr>
            <w:r w:rsidRPr="00DE7FA6">
              <w:rPr>
                <w:rFonts w:eastAsia="Times New Roman"/>
                <w:i/>
                <w:lang w:eastAsia="zh-CN"/>
              </w:rPr>
              <w:t>Option 2 (Intel): For dual TCI state switch, the legacy Rel-15/16 TCI state switch delay requirement can be reused</w:t>
            </w:r>
          </w:p>
          <w:p w14:paraId="103F5BE1" w14:textId="77777777" w:rsidR="00280E57" w:rsidRPr="00DE7FA6" w:rsidRDefault="00280E57" w:rsidP="00280E57">
            <w:pPr>
              <w:numPr>
                <w:ilvl w:val="1"/>
                <w:numId w:val="28"/>
              </w:numPr>
              <w:spacing w:after="180"/>
              <w:rPr>
                <w:rFonts w:eastAsia="Times New Roman"/>
                <w:i/>
                <w:lang w:eastAsia="zh-CN"/>
              </w:rPr>
            </w:pPr>
            <w:r w:rsidRPr="00DE7FA6">
              <w:rPr>
                <w:rFonts w:eastAsia="Times New Roman"/>
                <w:i/>
                <w:lang w:eastAsia="zh-CN"/>
              </w:rPr>
              <w:t>Option 3(MTK): Legacy TCI states switch delay requirements are reused for UE with multi-Rx chain</w:t>
            </w:r>
          </w:p>
          <w:p w14:paraId="69B47A36" w14:textId="77777777" w:rsidR="00280E57" w:rsidRPr="00DE7FA6" w:rsidRDefault="00280E57" w:rsidP="00280E57">
            <w:pPr>
              <w:numPr>
                <w:ilvl w:val="1"/>
                <w:numId w:val="28"/>
              </w:numPr>
              <w:spacing w:after="180"/>
              <w:rPr>
                <w:rFonts w:eastAsia="Times New Roman"/>
                <w:i/>
                <w:lang w:eastAsia="zh-CN"/>
              </w:rPr>
            </w:pPr>
            <w:r w:rsidRPr="00DE7FA6">
              <w:rPr>
                <w:rFonts w:eastAsia="Times New Roman"/>
                <w:i/>
                <w:lang w:eastAsia="zh-CN"/>
              </w:rPr>
              <w:t>Option 4 (Nokia): Enhancements on L1 RSRP delays should be reflected on TCI state switch delay</w:t>
            </w:r>
          </w:p>
          <w:p w14:paraId="4BC161A7" w14:textId="77777777" w:rsidR="00280E57" w:rsidRPr="00A15207" w:rsidRDefault="00280E57" w:rsidP="00280E57">
            <w:pPr>
              <w:numPr>
                <w:ilvl w:val="1"/>
                <w:numId w:val="28"/>
              </w:numPr>
              <w:spacing w:after="180"/>
              <w:rPr>
                <w:rFonts w:eastAsia="Times New Roman"/>
                <w:i/>
                <w:lang w:eastAsia="zh-CN"/>
              </w:rPr>
            </w:pPr>
            <w:r w:rsidRPr="00A15207">
              <w:rPr>
                <w:rFonts w:eastAsia="Times New Roman"/>
                <w:i/>
                <w:lang w:eastAsia="zh-CN"/>
              </w:rPr>
              <w:t>Option 5 (LGE): Further study UE behavior in case one of the TCI states is unknown for dual TCI state switching</w:t>
            </w:r>
          </w:p>
          <w:p w14:paraId="64B7624E" w14:textId="21F52CEB" w:rsidR="00EF7CE7" w:rsidRDefault="00280E57" w:rsidP="00280E57">
            <w:pPr>
              <w:numPr>
                <w:ilvl w:val="1"/>
                <w:numId w:val="28"/>
              </w:numPr>
              <w:spacing w:after="180"/>
            </w:pPr>
            <w:r w:rsidRPr="00A15207">
              <w:rPr>
                <w:rFonts w:eastAsia="Times New Roman"/>
                <w:i/>
                <w:lang w:eastAsia="zh-CN"/>
              </w:rPr>
              <w:t>Option 6: Other proposals are not precluded.</w:t>
            </w:r>
          </w:p>
        </w:tc>
      </w:tr>
    </w:tbl>
    <w:p w14:paraId="0857AE9C" w14:textId="77777777" w:rsidR="00EF7CE7" w:rsidRDefault="00EF7CE7" w:rsidP="002C0906"/>
    <w:p w14:paraId="483D224D" w14:textId="56888AF7" w:rsidR="00280E57" w:rsidRDefault="007F6BC2" w:rsidP="002C0906">
      <w:r>
        <w:t xml:space="preserve">The </w:t>
      </w:r>
      <w:r w:rsidR="006B0E2E">
        <w:t xml:space="preserve">conditions in which TCI state switching command needs to be defined </w:t>
      </w:r>
      <w:r w:rsidR="0068049F">
        <w:t xml:space="preserve">was also discussed in </w:t>
      </w:r>
      <w:r w:rsidR="00225387">
        <w:t>the</w:t>
      </w:r>
      <w:r w:rsidR="0068049F">
        <w:t xml:space="preserve"> last RAN4 meeting. As part </w:t>
      </w:r>
      <w:r w:rsidR="00225387">
        <w:t>of</w:t>
      </w:r>
      <w:r w:rsidR="0068049F">
        <w:t xml:space="preserve"> this discussion, it was proposed that </w:t>
      </w:r>
      <w:r w:rsidR="00B854D3">
        <w:t>only known conditions are specified for DCI based switching. This is already the case for Rel 17 requirements</w:t>
      </w:r>
      <w:r w:rsidR="00181CE4">
        <w:t>.</w:t>
      </w:r>
      <w:r w:rsidR="00527837">
        <w:t xml:space="preserve"> However, the details in Rel-17 are still under discussion </w:t>
      </w:r>
      <w:r w:rsidR="005C4FA0">
        <w:t>when considering unified TCI state framework.</w:t>
      </w:r>
    </w:p>
    <w:p w14:paraId="24996B52" w14:textId="2F23F7FB" w:rsidR="008E7B7A" w:rsidRDefault="003D08A1" w:rsidP="005937AF">
      <w:pPr>
        <w:pStyle w:val="RAN4proposal"/>
      </w:pPr>
      <w:bookmarkStart w:id="17" w:name="_Toc118747861"/>
      <w:r>
        <w:t>Whether to d</w:t>
      </w:r>
      <w:r w:rsidR="001269AD">
        <w:t xml:space="preserve">efine </w:t>
      </w:r>
      <w:r w:rsidR="003769E6">
        <w:t xml:space="preserve">DCI-based </w:t>
      </w:r>
      <w:r w:rsidR="001269AD">
        <w:t>TCI state swit</w:t>
      </w:r>
      <w:r w:rsidR="008C1D38">
        <w:t>ch</w:t>
      </w:r>
      <w:r w:rsidR="001269AD">
        <w:t>ing requirements for both known and unknown conditions</w:t>
      </w:r>
      <w:r w:rsidR="00986B4B">
        <w:t xml:space="preserve"> </w:t>
      </w:r>
      <w:r w:rsidR="00D07A37">
        <w:t xml:space="preserve">remain open until R17 </w:t>
      </w:r>
      <w:r w:rsidR="00B43B47">
        <w:t>agreements are in place</w:t>
      </w:r>
      <w:r w:rsidR="001269AD">
        <w:t>.</w:t>
      </w:r>
      <w:bookmarkEnd w:id="17"/>
      <w:r w:rsidR="001269AD">
        <w:t xml:space="preserve"> </w:t>
      </w:r>
    </w:p>
    <w:p w14:paraId="292D3EFA" w14:textId="3E60F0B6" w:rsidR="00392D20" w:rsidRDefault="00520E2B" w:rsidP="00392D20">
      <w:r>
        <w:t>In the existing RAN4 RRM requirements, t</w:t>
      </w:r>
      <w:r w:rsidR="00392D20">
        <w:t xml:space="preserve">he TCI state switch delay is specified considering also L1-RSRP timing. There is ongoing discussion regarding enhancements on L1-RSRP which could influence </w:t>
      </w:r>
      <w:r w:rsidR="00392D20" w:rsidRPr="009C5807">
        <w:t>T</w:t>
      </w:r>
      <w:r w:rsidR="00392D20" w:rsidRPr="009C5807">
        <w:rPr>
          <w:vertAlign w:val="subscript"/>
        </w:rPr>
        <w:t>L1-RSPR_Measurement_Period_SSB</w:t>
      </w:r>
      <w:r w:rsidR="00392D20">
        <w:rPr>
          <w:vertAlign w:val="subscript"/>
        </w:rPr>
        <w:t xml:space="preserve"> </w:t>
      </w:r>
      <w:r w:rsidR="00392D20">
        <w:t>and T</w:t>
      </w:r>
      <w:r w:rsidR="00392D20" w:rsidRPr="009C5807">
        <w:rPr>
          <w:vertAlign w:val="subscript"/>
        </w:rPr>
        <w:t>L1-RSRP_Measurement_Period_CSI-RS</w:t>
      </w:r>
      <w:r w:rsidR="00392D20" w:rsidRPr="00B7022E">
        <w:t xml:space="preserve">. </w:t>
      </w:r>
      <w:r w:rsidR="00392D20">
        <w:t xml:space="preserve">Such enhancements should be considered also for TCI state switch once work has progressed on the L1 measurements. </w:t>
      </w:r>
    </w:p>
    <w:p w14:paraId="47D5BF35" w14:textId="77777777" w:rsidR="00392D20" w:rsidRDefault="00392D20" w:rsidP="00392D20">
      <w:pPr>
        <w:pStyle w:val="RAN4observation0"/>
      </w:pPr>
      <w:bookmarkStart w:id="18" w:name="_Toc118747862"/>
      <w:r>
        <w:t xml:space="preserve">TCI state switch delay depends on </w:t>
      </w:r>
      <w:r w:rsidRPr="009C5807">
        <w:t>T</w:t>
      </w:r>
      <w:r w:rsidRPr="009C5807">
        <w:rPr>
          <w:vertAlign w:val="subscript"/>
        </w:rPr>
        <w:t>L1-RSPR_Measurement_Period_SSB</w:t>
      </w:r>
      <w:r>
        <w:rPr>
          <w:vertAlign w:val="subscript"/>
        </w:rPr>
        <w:t xml:space="preserve"> </w:t>
      </w:r>
      <w:r>
        <w:t>and T</w:t>
      </w:r>
      <w:r w:rsidRPr="009C5807">
        <w:rPr>
          <w:vertAlign w:val="subscript"/>
        </w:rPr>
        <w:t>L1-RSRP_Measurement_Period_CSI-RS</w:t>
      </w:r>
      <w:bookmarkEnd w:id="18"/>
      <w:r w:rsidRPr="00B7022E">
        <w:t xml:space="preserve"> </w:t>
      </w:r>
    </w:p>
    <w:p w14:paraId="6E152B8B" w14:textId="77777777" w:rsidR="00392D20" w:rsidRPr="00D754E1" w:rsidRDefault="00392D20" w:rsidP="00392D20">
      <w:pPr>
        <w:pStyle w:val="RAN4proposal"/>
        <w:rPr>
          <w:lang w:val="en-GB"/>
        </w:rPr>
      </w:pPr>
      <w:bookmarkStart w:id="19" w:name="_Toc118747863"/>
      <w:r>
        <w:rPr>
          <w:lang w:val="en-GB"/>
        </w:rPr>
        <w:t>Enhancements on L1 RSRP delays should be reflected on TCI state switch delay.</w:t>
      </w:r>
      <w:bookmarkEnd w:id="19"/>
      <w:r>
        <w:rPr>
          <w:lang w:val="en-GB"/>
        </w:rPr>
        <w:t xml:space="preserve"> </w:t>
      </w:r>
    </w:p>
    <w:p w14:paraId="4886353C" w14:textId="77777777" w:rsidR="00280E57" w:rsidRDefault="00280E57" w:rsidP="002C0906">
      <w:pPr>
        <w:rPr>
          <w:lang w:val="en-GB"/>
        </w:rPr>
      </w:pPr>
    </w:p>
    <w:p w14:paraId="0424F78F" w14:textId="3FDFD9AD" w:rsidR="002D58C8" w:rsidRPr="002D58C8" w:rsidRDefault="002D58C8" w:rsidP="00383CAF">
      <w:pPr>
        <w:pStyle w:val="RAN4H2"/>
        <w:rPr>
          <w:lang w:val="en-GB"/>
        </w:rPr>
      </w:pPr>
      <w:r w:rsidRPr="002D58C8">
        <w:rPr>
          <w:lang w:val="en-GB"/>
        </w:rPr>
        <w:t>List update</w:t>
      </w:r>
    </w:p>
    <w:p w14:paraId="1939E934" w14:textId="1C2CB68B" w:rsidR="002D58C8" w:rsidRPr="00FB0136" w:rsidRDefault="002D58C8" w:rsidP="002D58C8">
      <w:pPr>
        <w:rPr>
          <w:lang w:val="en-GB"/>
        </w:rPr>
      </w:pPr>
      <w:r w:rsidRPr="008528DE">
        <w:rPr>
          <w:lang w:val="en-GB"/>
        </w:rPr>
        <w:t xml:space="preserve">The following aspects were captured in the WF </w:t>
      </w:r>
      <w:r>
        <w:rPr>
          <w:rFonts w:eastAsia="Calibri" w:cs="Times New Roman"/>
          <w:szCs w:val="20"/>
        </w:rPr>
        <w:fldChar w:fldCharType="begin"/>
      </w:r>
      <w:r>
        <w:rPr>
          <w:rFonts w:eastAsia="Calibri" w:cs="Times New Roman"/>
          <w:szCs w:val="20"/>
        </w:rPr>
        <w:instrText xml:space="preserve"> REF _Ref118627634 \r \h </w:instrText>
      </w:r>
      <w:r>
        <w:rPr>
          <w:rFonts w:eastAsia="Calibri" w:cs="Times New Roman"/>
          <w:szCs w:val="20"/>
        </w:rPr>
      </w:r>
      <w:r>
        <w:rPr>
          <w:rFonts w:eastAsia="Calibri" w:cs="Times New Roman"/>
          <w:szCs w:val="20"/>
        </w:rPr>
        <w:fldChar w:fldCharType="separate"/>
      </w:r>
      <w:r>
        <w:rPr>
          <w:rFonts w:eastAsia="Calibri" w:cs="Times New Roman"/>
          <w:szCs w:val="20"/>
        </w:rPr>
        <w:t>[4]</w:t>
      </w:r>
      <w:r>
        <w:rPr>
          <w:rFonts w:eastAsia="Calibri" w:cs="Times New Roman"/>
          <w:szCs w:val="20"/>
        </w:rPr>
        <w:fldChar w:fldCharType="end"/>
      </w:r>
      <w:r>
        <w:rPr>
          <w:lang w:val="en-GB"/>
        </w:rPr>
        <w:t xml:space="preserve"> regarding scenarios for TCI state switching list update</w:t>
      </w:r>
      <w:r w:rsidRPr="008528DE">
        <w:rPr>
          <w:lang w:val="en-GB"/>
        </w:rPr>
        <w:t>.</w:t>
      </w:r>
    </w:p>
    <w:p w14:paraId="00E9DFB0" w14:textId="77777777" w:rsidR="002D58C8" w:rsidRPr="00383CAF" w:rsidRDefault="002D58C8" w:rsidP="002C0906">
      <w:pPr>
        <w:rPr>
          <w:lang w:val="en-GB"/>
        </w:rPr>
      </w:pPr>
    </w:p>
    <w:tbl>
      <w:tblPr>
        <w:tblStyle w:val="TableGrid"/>
        <w:tblW w:w="0" w:type="auto"/>
        <w:tblLook w:val="04A0" w:firstRow="1" w:lastRow="0" w:firstColumn="1" w:lastColumn="0" w:noHBand="0" w:noVBand="1"/>
      </w:tblPr>
      <w:tblGrid>
        <w:gridCol w:w="9617"/>
      </w:tblGrid>
      <w:tr w:rsidR="00277584" w14:paraId="467541C9" w14:textId="77777777" w:rsidTr="00277584">
        <w:tc>
          <w:tcPr>
            <w:tcW w:w="9617" w:type="dxa"/>
          </w:tcPr>
          <w:p w14:paraId="603AD8A8" w14:textId="10C81B6B" w:rsidR="00B40D80" w:rsidRDefault="00B40D80" w:rsidP="00B40D80">
            <w:pPr>
              <w:pStyle w:val="Heading2"/>
              <w:numPr>
                <w:ilvl w:val="0"/>
                <w:numId w:val="29"/>
              </w:numPr>
              <w:tabs>
                <w:tab w:val="clear" w:pos="432"/>
              </w:tabs>
              <w:ind w:left="0" w:firstLine="0"/>
              <w:outlineLvl w:val="1"/>
              <w:rPr>
                <w:iCs/>
                <w:sz w:val="24"/>
                <w:szCs w:val="24"/>
                <w:lang w:val="en-US" w:eastAsia="zh-CN"/>
              </w:rPr>
            </w:pPr>
            <w:r w:rsidRPr="00661AAC">
              <w:rPr>
                <w:iCs/>
                <w:sz w:val="24"/>
                <w:szCs w:val="24"/>
                <w:lang w:val="en-US" w:eastAsia="zh-CN"/>
              </w:rPr>
              <w:lastRenderedPageBreak/>
              <w:t>Sub-topic 1-3: TCI state list update requirements</w:t>
            </w:r>
          </w:p>
          <w:p w14:paraId="4C96A05D" w14:textId="77777777" w:rsidR="00B40D80" w:rsidRPr="00BA1309" w:rsidRDefault="00B40D80" w:rsidP="00B40D80">
            <w:pPr>
              <w:rPr>
                <w:rFonts w:eastAsia="Times New Roman"/>
                <w:sz w:val="24"/>
                <w:szCs w:val="24"/>
                <w:lang w:eastAsia="zh-CN"/>
              </w:rPr>
            </w:pPr>
            <w:r w:rsidRPr="00BA1309">
              <w:rPr>
                <w:rFonts w:eastAsia="Times New Roman"/>
                <w:sz w:val="24"/>
                <w:szCs w:val="24"/>
                <w:lang w:eastAsia="zh-CN"/>
              </w:rPr>
              <w:t xml:space="preserve">Issue 1-3-1: TCI state pools  </w:t>
            </w:r>
          </w:p>
          <w:p w14:paraId="4992FFE1" w14:textId="77777777" w:rsidR="00B40D80" w:rsidRPr="00A15207" w:rsidRDefault="00B40D80" w:rsidP="00B40D80">
            <w:pPr>
              <w:rPr>
                <w:rFonts w:eastAsia="Times New Roman"/>
                <w:i/>
                <w:lang w:eastAsia="zh-CN"/>
              </w:rPr>
            </w:pPr>
            <w:r w:rsidRPr="00A15207">
              <w:rPr>
                <w:rFonts w:eastAsia="Times New Roman"/>
                <w:i/>
                <w:lang w:eastAsia="zh-CN"/>
              </w:rPr>
              <w:t>Candidate options for next meeting:</w:t>
            </w:r>
          </w:p>
          <w:p w14:paraId="276F2A64" w14:textId="77777777" w:rsidR="00B40D80" w:rsidRPr="00A15207" w:rsidRDefault="00B40D80" w:rsidP="00B40D80">
            <w:pPr>
              <w:pStyle w:val="ListParagraph"/>
              <w:numPr>
                <w:ilvl w:val="0"/>
                <w:numId w:val="27"/>
              </w:numPr>
              <w:overflowPunct w:val="0"/>
              <w:autoSpaceDE w:val="0"/>
              <w:autoSpaceDN w:val="0"/>
              <w:adjustRightInd w:val="0"/>
              <w:spacing w:after="180" w:line="259" w:lineRule="auto"/>
              <w:contextualSpacing w:val="0"/>
              <w:textAlignment w:val="baseline"/>
              <w:rPr>
                <w:rFonts w:eastAsia="Times New Roman"/>
                <w:i/>
                <w:lang w:eastAsia="zh-CN"/>
              </w:rPr>
            </w:pPr>
            <w:r w:rsidRPr="00A15207">
              <w:rPr>
                <w:rFonts w:eastAsia="Times New Roman"/>
                <w:i/>
                <w:lang w:eastAsia="zh-CN"/>
              </w:rPr>
              <w:t xml:space="preserve">Option 1: Independent candidate TCI state pool for each Rx chain/panel. Then the TCI state switching is only allowed within one candidate TCI state pool, cross-pool switching is not allowed. </w:t>
            </w:r>
          </w:p>
          <w:p w14:paraId="6EB9F506" w14:textId="77777777" w:rsidR="00B40D80" w:rsidRPr="00A15207" w:rsidRDefault="00B40D80" w:rsidP="00B40D80">
            <w:pPr>
              <w:pStyle w:val="ListParagraph"/>
              <w:numPr>
                <w:ilvl w:val="0"/>
                <w:numId w:val="27"/>
              </w:numPr>
              <w:overflowPunct w:val="0"/>
              <w:autoSpaceDE w:val="0"/>
              <w:autoSpaceDN w:val="0"/>
              <w:adjustRightInd w:val="0"/>
              <w:spacing w:after="180" w:line="259" w:lineRule="auto"/>
              <w:contextualSpacing w:val="0"/>
              <w:textAlignment w:val="baseline"/>
              <w:rPr>
                <w:rFonts w:eastAsia="Times New Roman"/>
                <w:i/>
                <w:lang w:eastAsia="zh-CN"/>
              </w:rPr>
            </w:pPr>
            <w:r w:rsidRPr="00A15207">
              <w:rPr>
                <w:rFonts w:eastAsia="Times New Roman"/>
                <w:i/>
                <w:lang w:eastAsia="zh-CN"/>
              </w:rPr>
              <w:t>Option 2: Cross pool switching is allowed, i.e., the target TCI state can be in any pool, same of different with the pool of current TCI state, i.e., each TCI state switching can be within panel/Rx chain or cross panels/Rx chains.</w:t>
            </w:r>
          </w:p>
          <w:p w14:paraId="6EF9D7F2" w14:textId="77777777" w:rsidR="00B40D80" w:rsidRPr="00A15207" w:rsidRDefault="00B40D80" w:rsidP="00B40D80">
            <w:pPr>
              <w:pStyle w:val="ListParagraph"/>
              <w:numPr>
                <w:ilvl w:val="0"/>
                <w:numId w:val="27"/>
              </w:numPr>
              <w:overflowPunct w:val="0"/>
              <w:autoSpaceDE w:val="0"/>
              <w:autoSpaceDN w:val="0"/>
              <w:adjustRightInd w:val="0"/>
              <w:spacing w:after="180" w:line="259" w:lineRule="auto"/>
              <w:contextualSpacing w:val="0"/>
              <w:textAlignment w:val="baseline"/>
              <w:rPr>
                <w:rFonts w:eastAsia="Times New Roman"/>
                <w:i/>
                <w:lang w:eastAsia="zh-CN"/>
              </w:rPr>
            </w:pPr>
            <w:r w:rsidRPr="00A15207">
              <w:rPr>
                <w:rFonts w:eastAsia="Times New Roman"/>
                <w:i/>
                <w:lang w:eastAsia="zh-CN"/>
              </w:rPr>
              <w:t xml:space="preserve">Other options not precluded </w:t>
            </w:r>
          </w:p>
          <w:p w14:paraId="01DE46FE" w14:textId="77777777" w:rsidR="00B40D80" w:rsidRPr="00BA1309" w:rsidRDefault="00B40D80" w:rsidP="00B40D80">
            <w:pPr>
              <w:rPr>
                <w:rFonts w:eastAsia="Times New Roman"/>
                <w:sz w:val="24"/>
                <w:szCs w:val="24"/>
                <w:lang w:eastAsia="zh-CN"/>
              </w:rPr>
            </w:pPr>
            <w:r w:rsidRPr="00BA1309">
              <w:rPr>
                <w:rFonts w:eastAsia="Times New Roman"/>
                <w:sz w:val="24"/>
                <w:szCs w:val="24"/>
                <w:lang w:eastAsia="zh-CN"/>
              </w:rPr>
              <w:t xml:space="preserve">Issue 1-3-2: Active TCI state list update requirements   </w:t>
            </w:r>
          </w:p>
          <w:p w14:paraId="47563D4A" w14:textId="77777777" w:rsidR="00B40D80" w:rsidRPr="00A15207" w:rsidRDefault="00B40D80" w:rsidP="00B40D80">
            <w:pPr>
              <w:rPr>
                <w:rFonts w:eastAsia="Times New Roman"/>
                <w:i/>
                <w:lang w:eastAsia="zh-CN"/>
              </w:rPr>
            </w:pPr>
            <w:r w:rsidRPr="00A15207">
              <w:rPr>
                <w:rFonts w:eastAsia="Times New Roman" w:hint="eastAsia"/>
                <w:i/>
                <w:lang w:eastAsia="zh-CN"/>
              </w:rPr>
              <w:t>Candidate options</w:t>
            </w:r>
            <w:r w:rsidRPr="00A15207">
              <w:rPr>
                <w:rFonts w:eastAsia="Times New Roman"/>
                <w:i/>
                <w:lang w:eastAsia="zh-CN"/>
              </w:rPr>
              <w:t xml:space="preserve"> for next meeting</w:t>
            </w:r>
            <w:r w:rsidRPr="00A15207">
              <w:rPr>
                <w:rFonts w:eastAsia="Times New Roman" w:hint="eastAsia"/>
                <w:i/>
                <w:lang w:eastAsia="zh-CN"/>
              </w:rPr>
              <w:t>:</w:t>
            </w:r>
          </w:p>
          <w:p w14:paraId="527A1082" w14:textId="77777777" w:rsidR="00B40D80" w:rsidRPr="00A15207" w:rsidRDefault="00B40D80" w:rsidP="00B40D80">
            <w:pPr>
              <w:pStyle w:val="ListParagraph"/>
              <w:numPr>
                <w:ilvl w:val="1"/>
                <w:numId w:val="27"/>
              </w:numPr>
              <w:overflowPunct w:val="0"/>
              <w:autoSpaceDE w:val="0"/>
              <w:autoSpaceDN w:val="0"/>
              <w:adjustRightInd w:val="0"/>
              <w:spacing w:after="120" w:line="259" w:lineRule="auto"/>
              <w:contextualSpacing w:val="0"/>
              <w:textAlignment w:val="baseline"/>
              <w:rPr>
                <w:i/>
                <w:szCs w:val="24"/>
                <w:lang w:eastAsia="zh-CN"/>
              </w:rPr>
            </w:pPr>
            <w:r w:rsidRPr="00A15207">
              <w:rPr>
                <w:i/>
                <w:szCs w:val="24"/>
                <w:lang w:eastAsia="zh-CN"/>
              </w:rPr>
              <w:t>Proposal 1: RAN4 to discuss the active TCI states requirements for any change to the set of active TCI states used for simultaneous reception, i.e., requirements for:</w:t>
            </w:r>
          </w:p>
          <w:p w14:paraId="2FD826CA" w14:textId="77777777" w:rsidR="00B40D80" w:rsidRPr="00A15207" w:rsidRDefault="00B40D80" w:rsidP="00B40D80">
            <w:pPr>
              <w:pStyle w:val="ListParagraph"/>
              <w:numPr>
                <w:ilvl w:val="2"/>
                <w:numId w:val="27"/>
              </w:numPr>
              <w:overflowPunct w:val="0"/>
              <w:autoSpaceDE w:val="0"/>
              <w:autoSpaceDN w:val="0"/>
              <w:adjustRightInd w:val="0"/>
              <w:spacing w:after="120" w:line="259" w:lineRule="auto"/>
              <w:contextualSpacing w:val="0"/>
              <w:textAlignment w:val="baseline"/>
              <w:rPr>
                <w:i/>
                <w:szCs w:val="24"/>
                <w:lang w:eastAsia="zh-CN"/>
              </w:rPr>
            </w:pPr>
            <w:r w:rsidRPr="00A15207">
              <w:rPr>
                <w:i/>
                <w:szCs w:val="24"/>
                <w:lang w:eastAsia="zh-CN"/>
              </w:rPr>
              <w:t>addition of an active TCI state to the set of active TCI states for simultaneous reception,</w:t>
            </w:r>
          </w:p>
          <w:p w14:paraId="1254EBE0" w14:textId="77777777" w:rsidR="00B40D80" w:rsidRPr="00A15207" w:rsidRDefault="00B40D80" w:rsidP="00B40D80">
            <w:pPr>
              <w:pStyle w:val="ListParagraph"/>
              <w:numPr>
                <w:ilvl w:val="2"/>
                <w:numId w:val="27"/>
              </w:numPr>
              <w:overflowPunct w:val="0"/>
              <w:autoSpaceDE w:val="0"/>
              <w:autoSpaceDN w:val="0"/>
              <w:adjustRightInd w:val="0"/>
              <w:spacing w:after="120" w:line="259" w:lineRule="auto"/>
              <w:contextualSpacing w:val="0"/>
              <w:textAlignment w:val="baseline"/>
              <w:rPr>
                <w:i/>
                <w:szCs w:val="24"/>
                <w:lang w:eastAsia="zh-CN"/>
              </w:rPr>
            </w:pPr>
            <w:r w:rsidRPr="00A15207">
              <w:rPr>
                <w:i/>
                <w:szCs w:val="24"/>
                <w:lang w:eastAsia="zh-CN"/>
              </w:rPr>
              <w:t>removal of an active TCI state from the set of active TCI states for simultaneous reception,</w:t>
            </w:r>
          </w:p>
          <w:p w14:paraId="5EE9B7B5" w14:textId="77777777" w:rsidR="00B40D80" w:rsidRPr="00A15207" w:rsidRDefault="00B40D80" w:rsidP="00B40D80">
            <w:pPr>
              <w:pStyle w:val="ListParagraph"/>
              <w:numPr>
                <w:ilvl w:val="2"/>
                <w:numId w:val="27"/>
              </w:numPr>
              <w:overflowPunct w:val="0"/>
              <w:autoSpaceDE w:val="0"/>
              <w:autoSpaceDN w:val="0"/>
              <w:adjustRightInd w:val="0"/>
              <w:spacing w:after="180" w:line="259" w:lineRule="auto"/>
              <w:contextualSpacing w:val="0"/>
              <w:textAlignment w:val="baseline"/>
              <w:rPr>
                <w:rFonts w:eastAsia="Times New Roman"/>
                <w:i/>
                <w:lang w:eastAsia="zh-CN"/>
              </w:rPr>
            </w:pPr>
            <w:r w:rsidRPr="00A15207">
              <w:rPr>
                <w:i/>
                <w:szCs w:val="24"/>
                <w:lang w:eastAsia="zh-CN"/>
              </w:rPr>
              <w:t>switching/replacement of an active TCI state in the set of active TCI states for simultaneous reception</w:t>
            </w:r>
          </w:p>
          <w:p w14:paraId="47397198" w14:textId="77777777" w:rsidR="00B40D80" w:rsidRPr="00A15207" w:rsidRDefault="00B40D80" w:rsidP="00B40D80">
            <w:pPr>
              <w:pStyle w:val="ListParagraph"/>
              <w:numPr>
                <w:ilvl w:val="1"/>
                <w:numId w:val="27"/>
              </w:numPr>
              <w:overflowPunct w:val="0"/>
              <w:autoSpaceDE w:val="0"/>
              <w:autoSpaceDN w:val="0"/>
              <w:adjustRightInd w:val="0"/>
              <w:spacing w:after="180" w:line="259" w:lineRule="auto"/>
              <w:ind w:firstLineChars="200" w:firstLine="400"/>
              <w:contextualSpacing w:val="0"/>
              <w:textAlignment w:val="baseline"/>
              <w:rPr>
                <w:rFonts w:eastAsia="Times New Roman"/>
                <w:i/>
                <w:lang w:eastAsia="zh-CN"/>
              </w:rPr>
            </w:pPr>
            <w:r w:rsidRPr="00A15207">
              <w:rPr>
                <w:i/>
                <w:szCs w:val="24"/>
                <w:lang w:eastAsia="zh-CN"/>
              </w:rPr>
              <w:t>Other proposals not precluded</w:t>
            </w:r>
            <w:r w:rsidRPr="00A15207">
              <w:rPr>
                <w:rFonts w:eastAsia="Times New Roman"/>
                <w:lang w:eastAsia="zh-CN"/>
              </w:rPr>
              <w:t xml:space="preserve"> </w:t>
            </w:r>
          </w:p>
          <w:p w14:paraId="01C7C211" w14:textId="77777777" w:rsidR="00B40D80" w:rsidRPr="00BA1309" w:rsidRDefault="00B40D80" w:rsidP="00B40D80">
            <w:pPr>
              <w:rPr>
                <w:rFonts w:eastAsia="Times New Roman"/>
                <w:sz w:val="24"/>
                <w:szCs w:val="24"/>
                <w:lang w:eastAsia="zh-CN"/>
              </w:rPr>
            </w:pPr>
            <w:r w:rsidRPr="00BA1309">
              <w:rPr>
                <w:rFonts w:eastAsia="Times New Roman"/>
                <w:sz w:val="24"/>
                <w:szCs w:val="24"/>
                <w:lang w:eastAsia="zh-CN"/>
              </w:rPr>
              <w:t xml:space="preserve">Issue 1-3-3: Other proposals   </w:t>
            </w:r>
          </w:p>
          <w:p w14:paraId="676CC497" w14:textId="77777777" w:rsidR="00B40D80" w:rsidRPr="00A15207" w:rsidRDefault="00B40D80" w:rsidP="00B40D80">
            <w:pPr>
              <w:rPr>
                <w:rFonts w:eastAsia="Times New Roman"/>
                <w:i/>
                <w:iCs/>
                <w:lang w:eastAsia="zh-CN"/>
              </w:rPr>
            </w:pPr>
            <w:r w:rsidRPr="00A15207">
              <w:rPr>
                <w:rFonts w:eastAsia="Times New Roman"/>
                <w:i/>
                <w:iCs/>
                <w:lang w:eastAsia="zh-CN"/>
              </w:rPr>
              <w:t>Candidate options for next meeting:</w:t>
            </w:r>
          </w:p>
          <w:p w14:paraId="52BEBA76" w14:textId="77777777" w:rsidR="00B40D80" w:rsidRPr="00A15207" w:rsidRDefault="00B40D80" w:rsidP="00B40D80">
            <w:pPr>
              <w:pStyle w:val="ListParagraph"/>
              <w:numPr>
                <w:ilvl w:val="1"/>
                <w:numId w:val="27"/>
              </w:numPr>
              <w:overflowPunct w:val="0"/>
              <w:autoSpaceDE w:val="0"/>
              <w:autoSpaceDN w:val="0"/>
              <w:adjustRightInd w:val="0"/>
              <w:spacing w:after="120" w:line="259" w:lineRule="auto"/>
              <w:contextualSpacing w:val="0"/>
              <w:textAlignment w:val="baseline"/>
              <w:rPr>
                <w:i/>
                <w:iCs/>
                <w:szCs w:val="24"/>
                <w:lang w:eastAsia="zh-CN"/>
              </w:rPr>
            </w:pPr>
            <w:r w:rsidRPr="00A15207">
              <w:rPr>
                <w:i/>
                <w:iCs/>
                <w:szCs w:val="24"/>
                <w:lang w:eastAsia="zh-CN"/>
              </w:rPr>
              <w:t>Proposal 1: The new RRM requirements (e.g., measurement or beam management requirements) defined for simultaneous measurements and procedures on two chains need to apply, provided:</w:t>
            </w:r>
          </w:p>
          <w:p w14:paraId="7A041708" w14:textId="77777777" w:rsidR="00B40D80" w:rsidRPr="00A15207" w:rsidRDefault="00B40D80" w:rsidP="00B40D80">
            <w:pPr>
              <w:pStyle w:val="ListParagraph"/>
              <w:numPr>
                <w:ilvl w:val="2"/>
                <w:numId w:val="27"/>
              </w:numPr>
              <w:overflowPunct w:val="0"/>
              <w:autoSpaceDE w:val="0"/>
              <w:autoSpaceDN w:val="0"/>
              <w:adjustRightInd w:val="0"/>
              <w:spacing w:after="120" w:line="259" w:lineRule="auto"/>
              <w:contextualSpacing w:val="0"/>
              <w:textAlignment w:val="baseline"/>
              <w:rPr>
                <w:i/>
                <w:iCs/>
                <w:szCs w:val="24"/>
                <w:lang w:eastAsia="zh-CN"/>
              </w:rPr>
            </w:pPr>
            <w:r w:rsidRPr="00A15207">
              <w:rPr>
                <w:i/>
                <w:iCs/>
                <w:szCs w:val="24"/>
                <w:lang w:eastAsia="zh-CN"/>
              </w:rPr>
              <w:t>the corresponding active TCI states are configured and used for simultaneous reception during the entire measurement or evaluation period.</w:t>
            </w:r>
          </w:p>
          <w:p w14:paraId="09F489C4" w14:textId="77777777" w:rsidR="00B40D80" w:rsidRPr="00A15207" w:rsidRDefault="00B40D80" w:rsidP="00B40D80">
            <w:pPr>
              <w:pStyle w:val="ListParagraph"/>
              <w:numPr>
                <w:ilvl w:val="1"/>
                <w:numId w:val="27"/>
              </w:numPr>
              <w:overflowPunct w:val="0"/>
              <w:autoSpaceDE w:val="0"/>
              <w:autoSpaceDN w:val="0"/>
              <w:adjustRightInd w:val="0"/>
              <w:spacing w:after="120" w:line="259" w:lineRule="auto"/>
              <w:contextualSpacing w:val="0"/>
              <w:textAlignment w:val="baseline"/>
              <w:rPr>
                <w:i/>
                <w:iCs/>
                <w:szCs w:val="24"/>
                <w:lang w:eastAsia="zh-CN"/>
              </w:rPr>
            </w:pPr>
            <w:r w:rsidRPr="00A15207">
              <w:rPr>
                <w:i/>
                <w:iCs/>
                <w:szCs w:val="24"/>
                <w:lang w:eastAsia="zh-CN"/>
              </w:rPr>
              <w:t>Proposal 2: RAN4 to define the necessary UE behaviour and measurement requirements for simultaneous reception when the set of active TCI states changes during the measurement or evaluation period, e.g., when:</w:t>
            </w:r>
          </w:p>
          <w:p w14:paraId="0555E16C" w14:textId="77777777" w:rsidR="00B40D80" w:rsidRPr="00A15207" w:rsidRDefault="00B40D80" w:rsidP="00B40D80">
            <w:pPr>
              <w:pStyle w:val="ListParagraph"/>
              <w:numPr>
                <w:ilvl w:val="2"/>
                <w:numId w:val="27"/>
              </w:numPr>
              <w:overflowPunct w:val="0"/>
              <w:autoSpaceDE w:val="0"/>
              <w:autoSpaceDN w:val="0"/>
              <w:adjustRightInd w:val="0"/>
              <w:spacing w:after="120" w:line="259" w:lineRule="auto"/>
              <w:contextualSpacing w:val="0"/>
              <w:textAlignment w:val="baseline"/>
              <w:rPr>
                <w:i/>
                <w:iCs/>
                <w:szCs w:val="24"/>
                <w:lang w:eastAsia="zh-CN"/>
              </w:rPr>
            </w:pPr>
            <w:r w:rsidRPr="00A15207">
              <w:rPr>
                <w:i/>
                <w:iCs/>
                <w:szCs w:val="24"/>
                <w:lang w:eastAsia="zh-CN"/>
              </w:rPr>
              <w:t>A new active TCI state is added,</w:t>
            </w:r>
          </w:p>
          <w:p w14:paraId="4AB5AF12" w14:textId="77777777" w:rsidR="00B40D80" w:rsidRPr="00A15207" w:rsidRDefault="00B40D80" w:rsidP="00B40D80">
            <w:pPr>
              <w:pStyle w:val="ListParagraph"/>
              <w:numPr>
                <w:ilvl w:val="2"/>
                <w:numId w:val="27"/>
              </w:numPr>
              <w:overflowPunct w:val="0"/>
              <w:autoSpaceDE w:val="0"/>
              <w:autoSpaceDN w:val="0"/>
              <w:adjustRightInd w:val="0"/>
              <w:spacing w:after="120" w:line="259" w:lineRule="auto"/>
              <w:contextualSpacing w:val="0"/>
              <w:textAlignment w:val="baseline"/>
              <w:rPr>
                <w:i/>
                <w:iCs/>
                <w:szCs w:val="24"/>
                <w:lang w:eastAsia="zh-CN"/>
              </w:rPr>
            </w:pPr>
            <w:r w:rsidRPr="00A15207">
              <w:rPr>
                <w:i/>
                <w:iCs/>
                <w:szCs w:val="24"/>
                <w:lang w:eastAsia="zh-CN"/>
              </w:rPr>
              <w:t>An active TCI state is removed,</w:t>
            </w:r>
          </w:p>
          <w:p w14:paraId="370A2047" w14:textId="77777777" w:rsidR="00B40D80" w:rsidRPr="00A15207" w:rsidRDefault="00B40D80" w:rsidP="00B40D80">
            <w:pPr>
              <w:pStyle w:val="ListParagraph"/>
              <w:numPr>
                <w:ilvl w:val="2"/>
                <w:numId w:val="27"/>
              </w:numPr>
              <w:overflowPunct w:val="0"/>
              <w:autoSpaceDE w:val="0"/>
              <w:autoSpaceDN w:val="0"/>
              <w:adjustRightInd w:val="0"/>
              <w:spacing w:after="120" w:line="259" w:lineRule="auto"/>
              <w:contextualSpacing w:val="0"/>
              <w:textAlignment w:val="baseline"/>
              <w:rPr>
                <w:i/>
                <w:iCs/>
                <w:szCs w:val="24"/>
                <w:lang w:eastAsia="zh-CN"/>
              </w:rPr>
            </w:pPr>
            <w:r w:rsidRPr="00A15207">
              <w:rPr>
                <w:i/>
                <w:iCs/>
                <w:szCs w:val="24"/>
                <w:lang w:eastAsia="zh-CN"/>
              </w:rPr>
              <w:t xml:space="preserve">An active TCI state is switched/replaced. </w:t>
            </w:r>
          </w:p>
          <w:p w14:paraId="1A851C5C" w14:textId="77777777" w:rsidR="00B40D80" w:rsidRPr="00A15207" w:rsidRDefault="00B40D80" w:rsidP="00B40D80">
            <w:pPr>
              <w:pStyle w:val="ListParagraph"/>
              <w:numPr>
                <w:ilvl w:val="1"/>
                <w:numId w:val="27"/>
              </w:numPr>
              <w:overflowPunct w:val="0"/>
              <w:autoSpaceDE w:val="0"/>
              <w:autoSpaceDN w:val="0"/>
              <w:adjustRightInd w:val="0"/>
              <w:spacing w:after="120" w:line="259" w:lineRule="auto"/>
              <w:contextualSpacing w:val="0"/>
              <w:textAlignment w:val="baseline"/>
              <w:rPr>
                <w:rFonts w:eastAsia="Times New Roman"/>
                <w:i/>
                <w:iCs/>
                <w:lang w:eastAsia="zh-CN"/>
              </w:rPr>
            </w:pPr>
            <w:r w:rsidRPr="00A15207">
              <w:rPr>
                <w:i/>
                <w:iCs/>
                <w:szCs w:val="24"/>
                <w:lang w:eastAsia="zh-CN"/>
              </w:rPr>
              <w:t>Proposal 3: RAN4 to discuss and decide on how to differentiate in the specification the set of active TCI states which can be used for simultaneous reception from other active TCI states which cannot be used for simultaneous reception.</w:t>
            </w:r>
          </w:p>
          <w:p w14:paraId="7F9DC3B8" w14:textId="77777777" w:rsidR="00B40D80" w:rsidRDefault="00B40D80" w:rsidP="00B40D80">
            <w:pPr>
              <w:pStyle w:val="ListParagraph"/>
              <w:numPr>
                <w:ilvl w:val="1"/>
                <w:numId w:val="27"/>
              </w:numPr>
              <w:overflowPunct w:val="0"/>
              <w:autoSpaceDE w:val="0"/>
              <w:autoSpaceDN w:val="0"/>
              <w:adjustRightInd w:val="0"/>
              <w:spacing w:after="120" w:line="259" w:lineRule="auto"/>
              <w:contextualSpacing w:val="0"/>
              <w:textAlignment w:val="baseline"/>
              <w:rPr>
                <w:lang w:eastAsia="zh-CN"/>
              </w:rPr>
            </w:pPr>
            <w:r w:rsidRPr="00A15207">
              <w:rPr>
                <w:i/>
                <w:iCs/>
                <w:szCs w:val="24"/>
                <w:lang w:eastAsia="zh-CN"/>
              </w:rPr>
              <w:t>Other proposals not precluded</w:t>
            </w:r>
          </w:p>
          <w:p w14:paraId="097772A1" w14:textId="77777777" w:rsidR="00277584" w:rsidRDefault="00277584" w:rsidP="002C0906"/>
        </w:tc>
      </w:tr>
    </w:tbl>
    <w:p w14:paraId="4419D8E2" w14:textId="77777777" w:rsidR="00280E57" w:rsidRDefault="00280E57" w:rsidP="002C0906"/>
    <w:p w14:paraId="4565EE33" w14:textId="1C324743" w:rsidR="009A197D" w:rsidRDefault="009A197D" w:rsidP="002C0906">
      <w:r>
        <w:t>In general</w:t>
      </w:r>
      <w:r w:rsidR="00E752FF">
        <w:t>,</w:t>
      </w:r>
      <w:r>
        <w:t xml:space="preserve"> it seems that the discussion in last meeting </w:t>
      </w:r>
      <w:r w:rsidR="007408D0">
        <w:t xml:space="preserve">was concentrated on aspects </w:t>
      </w:r>
      <w:r w:rsidR="002136AB">
        <w:t xml:space="preserve">related to unified TCI state framework. </w:t>
      </w:r>
      <w:r w:rsidR="003371B0">
        <w:t xml:space="preserve">Hence, for Issue </w:t>
      </w:r>
      <w:r w:rsidR="009E4110">
        <w:t xml:space="preserve">1-3-1 and </w:t>
      </w:r>
      <w:r w:rsidR="00E752FF">
        <w:t>1-3-2 RAN4 shall follow the RAN1 defined procedures</w:t>
      </w:r>
      <w:r w:rsidR="00E7751E">
        <w:t>.</w:t>
      </w:r>
    </w:p>
    <w:p w14:paraId="34A38AEC" w14:textId="197D37FF" w:rsidR="00A33D32" w:rsidRDefault="00437664" w:rsidP="00F16ABE">
      <w:pPr>
        <w:pStyle w:val="RAN4proposal"/>
      </w:pPr>
      <w:bookmarkStart w:id="20" w:name="_Toc118747864"/>
      <w:r>
        <w:t>RAN4 follow RAN1 defined procedures for TCI state pools</w:t>
      </w:r>
      <w:bookmarkEnd w:id="20"/>
    </w:p>
    <w:p w14:paraId="6DA3630C" w14:textId="3B8E60A1" w:rsidR="00FC1262" w:rsidRDefault="00FC1262" w:rsidP="00F16ABE">
      <w:pPr>
        <w:pStyle w:val="RAN4proposal"/>
      </w:pPr>
      <w:bookmarkStart w:id="21" w:name="_Toc118747865"/>
      <w:r>
        <w:t>RAN4 follow RAN1 defined procedures for</w:t>
      </w:r>
      <w:r w:rsidR="00555C67">
        <w:t xml:space="preserve"> active TCI state list update</w:t>
      </w:r>
      <w:r w:rsidR="009163D9">
        <w:t xml:space="preserve"> and R17 defined requirements</w:t>
      </w:r>
      <w:r w:rsidR="007A592F">
        <w:t>.</w:t>
      </w:r>
      <w:bookmarkEnd w:id="21"/>
    </w:p>
    <w:p w14:paraId="1FBE7548" w14:textId="7143B4D5" w:rsidR="001E6641" w:rsidRDefault="00E94BD4" w:rsidP="002C0906">
      <w:r>
        <w:lastRenderedPageBreak/>
        <w:t>As for Issue 1-3-3 other proposals</w:t>
      </w:r>
      <w:r w:rsidR="009578A3">
        <w:t xml:space="preserve">, regarding proposal 1 </w:t>
      </w:r>
      <w:r w:rsidR="00434260">
        <w:t>seems not to be reasonable</w:t>
      </w:r>
      <w:r w:rsidR="00CF2715">
        <w:t xml:space="preserve"> assuming for example that </w:t>
      </w:r>
      <w:r w:rsidR="00316FA9">
        <w:t>some RRM measurement are uncorrelated with whether a given TCI state is in the active TCI state</w:t>
      </w:r>
      <w:r w:rsidR="00EE4E18">
        <w:t xml:space="preserve"> list.</w:t>
      </w:r>
      <w:r w:rsidR="004330B4">
        <w:t xml:space="preserve"> Hence, prop</w:t>
      </w:r>
      <w:r w:rsidR="00257D5D">
        <w:t>osal</w:t>
      </w:r>
      <w:r w:rsidR="004330B4">
        <w:t xml:space="preserve"> 1 is not agreeable.</w:t>
      </w:r>
    </w:p>
    <w:p w14:paraId="32D97556" w14:textId="0B6A4012" w:rsidR="00277584" w:rsidRDefault="00FB1309" w:rsidP="00C527C5">
      <w:r>
        <w:t xml:space="preserve">Issue 1-3-3 proposal </w:t>
      </w:r>
      <w:r w:rsidR="002A66FE">
        <w:t xml:space="preserve">1 is not agreeable as it is too broad </w:t>
      </w:r>
      <w:r w:rsidR="004D649B">
        <w:t>in assuming all/</w:t>
      </w:r>
      <w:r w:rsidR="00C9352A">
        <w:t>any</w:t>
      </w:r>
      <w:r w:rsidR="004D649B">
        <w:t xml:space="preserve"> </w:t>
      </w:r>
      <w:r w:rsidR="00C9352A">
        <w:t xml:space="preserve">new </w:t>
      </w:r>
      <w:r w:rsidR="004D649B">
        <w:t xml:space="preserve">RRM </w:t>
      </w:r>
      <w:r w:rsidR="00C9352A">
        <w:t xml:space="preserve">requirements without such </w:t>
      </w:r>
      <w:r w:rsidR="002A1488">
        <w:t>new requirements even being agreed yet</w:t>
      </w:r>
      <w:r w:rsidR="002A66FE">
        <w:t>.</w:t>
      </w:r>
      <w:r w:rsidR="009578A3">
        <w:t xml:space="preserve"> </w:t>
      </w:r>
    </w:p>
    <w:p w14:paraId="04B2EA0D" w14:textId="1AE34D9A" w:rsidR="00277584" w:rsidRDefault="00257D5D" w:rsidP="002C0906">
      <w:r>
        <w:t xml:space="preserve">Regarding proposal 2, </w:t>
      </w:r>
      <w:r w:rsidR="00213933">
        <w:t xml:space="preserve">is also not directly agreeable as </w:t>
      </w:r>
      <w:r w:rsidR="00F700F8">
        <w:t>the condition ‘</w:t>
      </w:r>
      <w:r w:rsidR="00F700F8" w:rsidRPr="00A15207">
        <w:rPr>
          <w:i/>
          <w:iCs/>
          <w:szCs w:val="24"/>
          <w:lang w:eastAsia="zh-CN"/>
        </w:rPr>
        <w:t>when the set of active TCI states changes during the measurement or evaluation period</w:t>
      </w:r>
      <w:r w:rsidR="00F700F8">
        <w:t xml:space="preserve">’ is </w:t>
      </w:r>
      <w:r w:rsidR="00B72D38">
        <w:t xml:space="preserve">something only known to UE implementation. Hence, it will not be </w:t>
      </w:r>
      <w:r w:rsidR="005747FB">
        <w:t>feasible to agree such proposal yet without further discussion.</w:t>
      </w:r>
    </w:p>
    <w:p w14:paraId="700422B6" w14:textId="0B58A5A0" w:rsidR="00EF28A0" w:rsidRDefault="00E64A3B" w:rsidP="00C527C5">
      <w:r>
        <w:t>Issue 1-3-3, proposal 2</w:t>
      </w:r>
      <w:r w:rsidR="005C1C86">
        <w:t xml:space="preserve"> is not agreeable </w:t>
      </w:r>
      <w:r w:rsidR="00FA35FF">
        <w:t xml:space="preserve">as the condition is </w:t>
      </w:r>
      <w:r>
        <w:t xml:space="preserve">something only known to UE implementation. Hence, it will not be </w:t>
      </w:r>
      <w:r w:rsidR="006C7066">
        <w:t xml:space="preserve">possible </w:t>
      </w:r>
      <w:r>
        <w:t xml:space="preserve">to agree such proposal </w:t>
      </w:r>
      <w:r w:rsidR="006C7066">
        <w:t>currently</w:t>
      </w:r>
    </w:p>
    <w:p w14:paraId="21541C8F" w14:textId="1383A2B2" w:rsidR="00277584" w:rsidRDefault="00514B4C" w:rsidP="002C0906">
      <w:r>
        <w:t xml:space="preserve">As for proposal </w:t>
      </w:r>
      <w:r w:rsidR="009070AC">
        <w:t xml:space="preserve">3 RAN4 shall follow the </w:t>
      </w:r>
      <w:r w:rsidR="00FF72A2">
        <w:t>unified state framework defined by RAN1.</w:t>
      </w:r>
    </w:p>
    <w:p w14:paraId="6B8E9475" w14:textId="77777777" w:rsidR="006C7066" w:rsidRPr="002C0906" w:rsidRDefault="006C7066" w:rsidP="002C0906"/>
    <w:p w14:paraId="6EDACF11" w14:textId="77777777" w:rsidR="00CD7492" w:rsidRPr="00EF698B" w:rsidRDefault="00CD7492" w:rsidP="00A37002">
      <w:pPr>
        <w:pStyle w:val="RAN4H1"/>
        <w:rPr>
          <w:lang w:val="en-US"/>
        </w:rPr>
      </w:pPr>
      <w:r w:rsidRPr="00EF698B">
        <w:rPr>
          <w:lang w:val="en-US"/>
        </w:rPr>
        <w:t>Conclusion</w:t>
      </w:r>
      <w:bookmarkEnd w:id="4"/>
    </w:p>
    <w:p w14:paraId="0B0EA7C1" w14:textId="2DFEE625" w:rsidR="005D2BB7" w:rsidRDefault="00DE2B4F" w:rsidP="00936159">
      <w:r>
        <w:t xml:space="preserve">This paper has presented discussion on TCI switching requirements </w:t>
      </w:r>
      <w:r w:rsidR="0010288B">
        <w:t xml:space="preserve">for </w:t>
      </w:r>
      <w:proofErr w:type="gramStart"/>
      <w:r w:rsidR="0010288B">
        <w:t>multi Rx</w:t>
      </w:r>
      <w:proofErr w:type="gramEnd"/>
      <w:r w:rsidR="0010288B">
        <w:t xml:space="preserve">. As part of this discussion the following observations and proposals are derived: </w:t>
      </w:r>
    </w:p>
    <w:p w14:paraId="3AFF1813" w14:textId="7013C564" w:rsidR="0010288B" w:rsidRDefault="0010288B">
      <w:pPr>
        <w:pStyle w:val="TOC1"/>
        <w:rPr>
          <w:rFonts w:asciiTheme="minorHAnsi" w:eastAsiaTheme="minorEastAsia" w:hAnsiTheme="minorHAnsi"/>
          <w:i w:val="0"/>
          <w:iCs w:val="0"/>
          <w:sz w:val="22"/>
          <w:lang w:val="da-DK" w:eastAsia="da-DK"/>
        </w:rPr>
      </w:pPr>
      <w:r>
        <w:fldChar w:fldCharType="begin"/>
      </w:r>
      <w:r>
        <w:instrText xml:space="preserve"> TOC \n \h \z \t "RAN4 proposal;2;RAN4 observation;1" </w:instrText>
      </w:r>
      <w:r>
        <w:fldChar w:fldCharType="separate"/>
      </w:r>
      <w:hyperlink w:anchor="_Toc118747852" w:history="1">
        <w:r w:rsidRPr="00036210">
          <w:rPr>
            <w:rStyle w:val="Hyperlink"/>
            <w:b/>
          </w:rPr>
          <w:t>Observation 1:</w:t>
        </w:r>
        <w:r w:rsidRPr="00036210">
          <w:rPr>
            <w:rStyle w:val="Hyperlink"/>
          </w:rPr>
          <w:t xml:space="preserve"> Existing RAN4 requirements do not consider TCI state switching with multiple TCI indication, e.g. DCI indication of 2 TCI states, or MAC CE indication of 2 TCI states.</w:t>
        </w:r>
      </w:hyperlink>
    </w:p>
    <w:p w14:paraId="674B5383" w14:textId="2DB8F705" w:rsidR="0010288B" w:rsidRDefault="0010288B">
      <w:pPr>
        <w:pStyle w:val="TOC2"/>
        <w:tabs>
          <w:tab w:val="right" w:leader="dot" w:pos="9617"/>
        </w:tabs>
        <w:rPr>
          <w:rFonts w:asciiTheme="minorHAnsi" w:eastAsiaTheme="minorEastAsia" w:hAnsiTheme="minorHAnsi"/>
          <w:b w:val="0"/>
          <w:noProof/>
          <w:sz w:val="22"/>
          <w:lang w:val="da-DK" w:eastAsia="da-DK"/>
        </w:rPr>
      </w:pPr>
      <w:hyperlink w:anchor="_Toc118747853" w:history="1">
        <w:r w:rsidRPr="00036210">
          <w:rPr>
            <w:rStyle w:val="Hyperlink"/>
            <w:noProof/>
          </w:rPr>
          <w:t>Proposal 1: RAN4 to consider at least the following scenarios for the definition of TCI state switch for UEs supporting multi Rx:</w:t>
        </w:r>
      </w:hyperlink>
    </w:p>
    <w:p w14:paraId="4FCFB4C9" w14:textId="3E70478F" w:rsidR="0010288B" w:rsidRDefault="0010288B" w:rsidP="00CF5A23">
      <w:pPr>
        <w:pStyle w:val="TOC2"/>
        <w:tabs>
          <w:tab w:val="left" w:pos="400"/>
          <w:tab w:val="right" w:leader="dot" w:pos="9617"/>
        </w:tabs>
        <w:ind w:left="426"/>
        <w:rPr>
          <w:rFonts w:asciiTheme="minorHAnsi" w:eastAsiaTheme="minorEastAsia" w:hAnsiTheme="minorHAnsi"/>
          <w:b w:val="0"/>
          <w:noProof/>
          <w:sz w:val="22"/>
          <w:lang w:val="da-DK" w:eastAsia="da-DK"/>
        </w:rPr>
      </w:pPr>
      <w:hyperlink w:anchor="_Toc118747854" w:history="1">
        <w:r w:rsidRPr="00036210">
          <w:rPr>
            <w:rStyle w:val="Hyperlink"/>
            <w:noProof/>
          </w:rPr>
          <w:t>a.</w:t>
        </w:r>
        <w:r w:rsidR="00151980">
          <w:rPr>
            <w:rStyle w:val="Hyperlink"/>
            <w:noProof/>
          </w:rPr>
          <w:t xml:space="preserve"> </w:t>
        </w:r>
        <w:r w:rsidRPr="00036210">
          <w:rPr>
            <w:rStyle w:val="Hyperlink"/>
            <w:noProof/>
          </w:rPr>
          <w:t>Dual PDCCH TCI state indication using MAC CE</w:t>
        </w:r>
      </w:hyperlink>
    </w:p>
    <w:p w14:paraId="603E1C25" w14:textId="747604EC" w:rsidR="0010288B" w:rsidRPr="0010288B" w:rsidRDefault="0010288B" w:rsidP="00CF5A23">
      <w:pPr>
        <w:pStyle w:val="TOC2"/>
        <w:tabs>
          <w:tab w:val="left" w:pos="400"/>
          <w:tab w:val="right" w:leader="dot" w:pos="9617"/>
        </w:tabs>
        <w:ind w:left="426"/>
      </w:pPr>
      <w:hyperlink w:anchor="_Toc118747855" w:history="1">
        <w:r w:rsidRPr="00036210">
          <w:rPr>
            <w:rStyle w:val="Hyperlink"/>
            <w:noProof/>
          </w:rPr>
          <w:t>b.</w:t>
        </w:r>
        <w:r w:rsidR="00151980">
          <w:rPr>
            <w:rStyle w:val="Hyperlink"/>
            <w:noProof/>
          </w:rPr>
          <w:t xml:space="preserve"> </w:t>
        </w:r>
        <w:r w:rsidRPr="00036210">
          <w:rPr>
            <w:rStyle w:val="Hyperlink"/>
            <w:noProof/>
          </w:rPr>
          <w:t>Dual PDSCH TCI state indication using single DCI</w:t>
        </w:r>
      </w:hyperlink>
    </w:p>
    <w:p w14:paraId="2A3BA275" w14:textId="43C0C42D" w:rsidR="0010288B" w:rsidRDefault="0010288B">
      <w:pPr>
        <w:pStyle w:val="TOC1"/>
        <w:rPr>
          <w:rFonts w:asciiTheme="minorHAnsi" w:eastAsiaTheme="minorEastAsia" w:hAnsiTheme="minorHAnsi"/>
          <w:i w:val="0"/>
          <w:iCs w:val="0"/>
          <w:sz w:val="22"/>
          <w:lang w:val="da-DK" w:eastAsia="da-DK"/>
        </w:rPr>
      </w:pPr>
      <w:hyperlink w:anchor="_Toc118747856" w:history="1">
        <w:r w:rsidRPr="00036210">
          <w:rPr>
            <w:rStyle w:val="Hyperlink"/>
            <w:b/>
          </w:rPr>
          <w:t>Observation 2:</w:t>
        </w:r>
        <w:r w:rsidRPr="00036210">
          <w:rPr>
            <w:rStyle w:val="Hyperlink"/>
          </w:rPr>
          <w:t xml:space="preserve"> It is not clear the impact of multi RX on the requirements for indicating 2 PDSCH TCI states using 2 DCIs if both switching commands overlap in time.</w:t>
        </w:r>
      </w:hyperlink>
    </w:p>
    <w:p w14:paraId="4CD41993" w14:textId="18E9FDF3" w:rsidR="0010288B" w:rsidRDefault="0010288B">
      <w:pPr>
        <w:pStyle w:val="TOC2"/>
        <w:tabs>
          <w:tab w:val="right" w:leader="dot" w:pos="9617"/>
        </w:tabs>
        <w:rPr>
          <w:rFonts w:asciiTheme="minorHAnsi" w:eastAsiaTheme="minorEastAsia" w:hAnsiTheme="minorHAnsi"/>
          <w:b w:val="0"/>
          <w:noProof/>
          <w:sz w:val="22"/>
          <w:lang w:val="da-DK" w:eastAsia="da-DK"/>
        </w:rPr>
      </w:pPr>
      <w:hyperlink w:anchor="_Toc118747857" w:history="1">
        <w:r w:rsidRPr="00036210">
          <w:rPr>
            <w:rStyle w:val="Hyperlink"/>
            <w:noProof/>
          </w:rPr>
          <w:t>Proposal 2: RAN4 to evaluate if the requirement impact for dual PDSCH TCI state indication using multiple DCI.</w:t>
        </w:r>
      </w:hyperlink>
    </w:p>
    <w:p w14:paraId="7FE609A5" w14:textId="58EF8A5D" w:rsidR="0010288B" w:rsidRDefault="0010288B">
      <w:pPr>
        <w:pStyle w:val="TOC1"/>
        <w:rPr>
          <w:rFonts w:asciiTheme="minorHAnsi" w:eastAsiaTheme="minorEastAsia" w:hAnsiTheme="minorHAnsi"/>
          <w:i w:val="0"/>
          <w:iCs w:val="0"/>
          <w:sz w:val="22"/>
          <w:lang w:val="da-DK" w:eastAsia="da-DK"/>
        </w:rPr>
      </w:pPr>
      <w:hyperlink w:anchor="_Toc118747858" w:history="1">
        <w:r w:rsidRPr="00036210">
          <w:rPr>
            <w:rStyle w:val="Hyperlink"/>
            <w:b/>
          </w:rPr>
          <w:t>Observation 3:</w:t>
        </w:r>
        <w:r w:rsidRPr="00036210">
          <w:rPr>
            <w:rStyle w:val="Hyperlink"/>
          </w:rPr>
          <w:t xml:space="preserve"> The use of multiple Rx chains is not necessarily helping on the conditions for a target TCI state to be known or unknown.</w:t>
        </w:r>
      </w:hyperlink>
    </w:p>
    <w:p w14:paraId="370CF8B3" w14:textId="0F8E979A" w:rsidR="0010288B" w:rsidRDefault="0010288B">
      <w:pPr>
        <w:pStyle w:val="TOC2"/>
        <w:tabs>
          <w:tab w:val="right" w:leader="dot" w:pos="9617"/>
        </w:tabs>
        <w:rPr>
          <w:rFonts w:asciiTheme="minorHAnsi" w:eastAsiaTheme="minorEastAsia" w:hAnsiTheme="minorHAnsi"/>
          <w:b w:val="0"/>
          <w:noProof/>
          <w:sz w:val="22"/>
          <w:lang w:val="da-DK" w:eastAsia="da-DK"/>
        </w:rPr>
      </w:pPr>
      <w:hyperlink w:anchor="_Toc118747859" w:history="1">
        <w:r w:rsidRPr="00036210">
          <w:rPr>
            <w:rStyle w:val="Hyperlink"/>
            <w:noProof/>
            <w:lang w:val="en-GB"/>
          </w:rPr>
          <w:t>Proposal 3: Reuse existing conditions for known/ unknown TCI state for multi Rx chain capable UEs.</w:t>
        </w:r>
      </w:hyperlink>
    </w:p>
    <w:p w14:paraId="07ADCB50" w14:textId="6FADB185" w:rsidR="0010288B" w:rsidRDefault="0010288B">
      <w:pPr>
        <w:pStyle w:val="TOC2"/>
        <w:tabs>
          <w:tab w:val="right" w:leader="dot" w:pos="9617"/>
        </w:tabs>
        <w:rPr>
          <w:rFonts w:asciiTheme="minorHAnsi" w:eastAsiaTheme="minorEastAsia" w:hAnsiTheme="minorHAnsi"/>
          <w:b w:val="0"/>
          <w:noProof/>
          <w:sz w:val="22"/>
          <w:lang w:val="da-DK" w:eastAsia="da-DK"/>
        </w:rPr>
      </w:pPr>
      <w:hyperlink w:anchor="_Toc118747860" w:history="1">
        <w:r w:rsidRPr="00036210">
          <w:rPr>
            <w:rStyle w:val="Hyperlink"/>
            <w:noProof/>
          </w:rPr>
          <w:t>Proposal 4: RAN4 to evaluate how the known conditions for TCI switching can be updated for the case of simultaneous indication of two TCI states.</w:t>
        </w:r>
      </w:hyperlink>
    </w:p>
    <w:p w14:paraId="315D7F33" w14:textId="5144C869" w:rsidR="0010288B" w:rsidRDefault="0010288B">
      <w:pPr>
        <w:pStyle w:val="TOC2"/>
        <w:tabs>
          <w:tab w:val="right" w:leader="dot" w:pos="9617"/>
        </w:tabs>
        <w:rPr>
          <w:rFonts w:asciiTheme="minorHAnsi" w:eastAsiaTheme="minorEastAsia" w:hAnsiTheme="minorHAnsi"/>
          <w:b w:val="0"/>
          <w:noProof/>
          <w:sz w:val="22"/>
          <w:lang w:val="da-DK" w:eastAsia="da-DK"/>
        </w:rPr>
      </w:pPr>
      <w:hyperlink w:anchor="_Toc118747861" w:history="1">
        <w:r w:rsidRPr="00036210">
          <w:rPr>
            <w:rStyle w:val="Hyperlink"/>
            <w:noProof/>
          </w:rPr>
          <w:t>Proposal 5: Whether to define DCI-based TCI state switching requirements for both known and unknown conditions remain open until R17 agreements are in place.</w:t>
        </w:r>
      </w:hyperlink>
    </w:p>
    <w:p w14:paraId="6AE597C6" w14:textId="02A92F39" w:rsidR="0010288B" w:rsidRDefault="0010288B">
      <w:pPr>
        <w:pStyle w:val="TOC1"/>
        <w:rPr>
          <w:rFonts w:asciiTheme="minorHAnsi" w:eastAsiaTheme="minorEastAsia" w:hAnsiTheme="minorHAnsi"/>
          <w:i w:val="0"/>
          <w:iCs w:val="0"/>
          <w:sz w:val="22"/>
          <w:lang w:val="da-DK" w:eastAsia="da-DK"/>
        </w:rPr>
      </w:pPr>
      <w:hyperlink w:anchor="_Toc118747862" w:history="1">
        <w:r w:rsidRPr="00036210">
          <w:rPr>
            <w:rStyle w:val="Hyperlink"/>
            <w:b/>
          </w:rPr>
          <w:t>Observation 4:</w:t>
        </w:r>
        <w:r w:rsidRPr="00036210">
          <w:rPr>
            <w:rStyle w:val="Hyperlink"/>
          </w:rPr>
          <w:t xml:space="preserve"> TCI state switch delay depends on T</w:t>
        </w:r>
        <w:r w:rsidRPr="00036210">
          <w:rPr>
            <w:rStyle w:val="Hyperlink"/>
            <w:vertAlign w:val="subscript"/>
          </w:rPr>
          <w:t xml:space="preserve">L1-RSPR_Measurement_Period_SSB </w:t>
        </w:r>
        <w:r w:rsidRPr="00036210">
          <w:rPr>
            <w:rStyle w:val="Hyperlink"/>
          </w:rPr>
          <w:t>and T</w:t>
        </w:r>
        <w:r w:rsidRPr="00036210">
          <w:rPr>
            <w:rStyle w:val="Hyperlink"/>
            <w:vertAlign w:val="subscript"/>
          </w:rPr>
          <w:t>L1-RSRP_Measurement_Period_CSI-RS</w:t>
        </w:r>
      </w:hyperlink>
    </w:p>
    <w:p w14:paraId="04FC7561" w14:textId="25D0A90C" w:rsidR="0010288B" w:rsidRDefault="0010288B">
      <w:pPr>
        <w:pStyle w:val="TOC2"/>
        <w:tabs>
          <w:tab w:val="right" w:leader="dot" w:pos="9617"/>
        </w:tabs>
        <w:rPr>
          <w:rFonts w:asciiTheme="minorHAnsi" w:eastAsiaTheme="minorEastAsia" w:hAnsiTheme="minorHAnsi"/>
          <w:b w:val="0"/>
          <w:noProof/>
          <w:sz w:val="22"/>
          <w:lang w:val="da-DK" w:eastAsia="da-DK"/>
        </w:rPr>
      </w:pPr>
      <w:hyperlink w:anchor="_Toc118747863" w:history="1">
        <w:r w:rsidRPr="00036210">
          <w:rPr>
            <w:rStyle w:val="Hyperlink"/>
            <w:noProof/>
            <w:lang w:val="en-GB"/>
          </w:rPr>
          <w:t>Proposal 6: Enhancements on L1 RSRP delays should be reflected on TCI state switch delay.</w:t>
        </w:r>
      </w:hyperlink>
    </w:p>
    <w:p w14:paraId="642FB3D2" w14:textId="6E4030BE" w:rsidR="0010288B" w:rsidRDefault="0010288B">
      <w:pPr>
        <w:pStyle w:val="TOC2"/>
        <w:tabs>
          <w:tab w:val="right" w:leader="dot" w:pos="9617"/>
        </w:tabs>
        <w:rPr>
          <w:rFonts w:asciiTheme="minorHAnsi" w:eastAsiaTheme="minorEastAsia" w:hAnsiTheme="minorHAnsi"/>
          <w:b w:val="0"/>
          <w:noProof/>
          <w:sz w:val="22"/>
          <w:lang w:val="da-DK" w:eastAsia="da-DK"/>
        </w:rPr>
      </w:pPr>
      <w:hyperlink w:anchor="_Toc118747864" w:history="1">
        <w:r w:rsidRPr="00036210">
          <w:rPr>
            <w:rStyle w:val="Hyperlink"/>
            <w:noProof/>
          </w:rPr>
          <w:t>Proposal 7: RAN4 follow RAN1 defined procedures for TCI state pools</w:t>
        </w:r>
      </w:hyperlink>
    </w:p>
    <w:p w14:paraId="4C463E4D" w14:textId="742CADA3" w:rsidR="00404C4C" w:rsidRDefault="0010288B" w:rsidP="00EE291D">
      <w:pPr>
        <w:pStyle w:val="TOC2"/>
        <w:tabs>
          <w:tab w:val="right" w:leader="dot" w:pos="9617"/>
        </w:tabs>
        <w:rPr>
          <w:rFonts w:ascii="Arial" w:eastAsia="SimSun" w:hAnsi="Arial" w:cs="Times New Roman"/>
          <w:sz w:val="36"/>
          <w:szCs w:val="20"/>
        </w:rPr>
      </w:pPr>
      <w:hyperlink w:anchor="_Toc118747865" w:history="1">
        <w:r w:rsidRPr="00036210">
          <w:rPr>
            <w:rStyle w:val="Hyperlink"/>
            <w:noProof/>
          </w:rPr>
          <w:t>Proposal 8: RAN4 follow RAN1 defined procedures for active TCI state list update and R17 defined requirements.</w:t>
        </w:r>
      </w:hyperlink>
      <w:r>
        <w:fldChar w:fldCharType="end"/>
      </w:r>
      <w:bookmarkStart w:id="22" w:name="_Toc116995849"/>
    </w:p>
    <w:p w14:paraId="3DD0E9BD" w14:textId="77777777" w:rsidR="003B659E" w:rsidRPr="00EF698B" w:rsidRDefault="003B659E" w:rsidP="005C23A4">
      <w:pPr>
        <w:pStyle w:val="RAN4H1"/>
        <w:numPr>
          <w:ilvl w:val="0"/>
          <w:numId w:val="0"/>
        </w:numPr>
        <w:ind w:left="360" w:hanging="360"/>
        <w:rPr>
          <w:lang w:val="en-US"/>
        </w:rPr>
      </w:pPr>
      <w:r w:rsidRPr="00EF698B">
        <w:rPr>
          <w:lang w:val="en-US"/>
        </w:rPr>
        <w:t>References</w:t>
      </w:r>
      <w:bookmarkEnd w:id="22"/>
    </w:p>
    <w:p w14:paraId="14F6E208" w14:textId="77777777" w:rsidR="00C453BF" w:rsidRDefault="00C453BF" w:rsidP="00C453BF">
      <w:pPr>
        <w:pStyle w:val="ListParagraph"/>
        <w:numPr>
          <w:ilvl w:val="0"/>
          <w:numId w:val="21"/>
        </w:numPr>
        <w:ind w:right="-22"/>
      </w:pPr>
      <w:bookmarkStart w:id="23" w:name="_Ref114500673"/>
      <w:bookmarkEnd w:id="23"/>
      <w:r>
        <w:t>RP-221753, Revised WID: Requirement for NR frequency range 2 (FR2) multi-Rx chain DL reception, Qualcomm</w:t>
      </w:r>
    </w:p>
    <w:p w14:paraId="5E4A01E1" w14:textId="77777777" w:rsidR="00C453BF" w:rsidRDefault="00C453BF" w:rsidP="00C453BF">
      <w:pPr>
        <w:pStyle w:val="ListParagraph"/>
        <w:numPr>
          <w:ilvl w:val="0"/>
          <w:numId w:val="21"/>
        </w:numPr>
        <w:ind w:right="-22"/>
      </w:pPr>
      <w:bookmarkStart w:id="24" w:name="_Ref117788722"/>
      <w:r>
        <w:t>R4-2217246, WF on RRM impacts and general aspects for multi-Rx, Vivo</w:t>
      </w:r>
      <w:bookmarkEnd w:id="24"/>
    </w:p>
    <w:p w14:paraId="5836FEB0" w14:textId="77777777" w:rsidR="00C453BF" w:rsidRDefault="00C453BF" w:rsidP="00C453BF">
      <w:pPr>
        <w:pStyle w:val="ListParagraph"/>
        <w:numPr>
          <w:ilvl w:val="0"/>
          <w:numId w:val="21"/>
        </w:numPr>
        <w:ind w:right="-22"/>
      </w:pPr>
      <w:r>
        <w:t>R4-2217587, WF on L1 measurements, beam sweeping factors and simultaneous reception, Qualcomm</w:t>
      </w:r>
    </w:p>
    <w:p w14:paraId="50D579A2" w14:textId="77777777" w:rsidR="00C453BF" w:rsidRDefault="00C453BF" w:rsidP="00C453BF">
      <w:pPr>
        <w:pStyle w:val="ListParagraph"/>
        <w:numPr>
          <w:ilvl w:val="0"/>
          <w:numId w:val="21"/>
        </w:numPr>
        <w:ind w:right="-22"/>
      </w:pPr>
      <w:bookmarkStart w:id="25" w:name="_Ref118627634"/>
      <w:r>
        <w:t>R4-2217248, WF on TCI state switching for multi-RX chain DL reception, Ericsson</w:t>
      </w:r>
      <w:bookmarkEnd w:id="25"/>
    </w:p>
    <w:p w14:paraId="28A81192" w14:textId="77777777" w:rsidR="00C453BF" w:rsidRDefault="00C453BF" w:rsidP="00C453BF">
      <w:pPr>
        <w:pStyle w:val="ListParagraph"/>
        <w:numPr>
          <w:ilvl w:val="0"/>
          <w:numId w:val="21"/>
        </w:numPr>
        <w:ind w:right="-22"/>
      </w:pPr>
      <w:r>
        <w:lastRenderedPageBreak/>
        <w:t>R4-2214344, WF on FR2 multi-Rx RRM, vivo</w:t>
      </w:r>
    </w:p>
    <w:p w14:paraId="52B6E016" w14:textId="77777777" w:rsidR="00C453BF" w:rsidRDefault="00C453BF" w:rsidP="00C453BF">
      <w:pPr>
        <w:pStyle w:val="ListParagraph"/>
        <w:numPr>
          <w:ilvl w:val="0"/>
          <w:numId w:val="21"/>
        </w:numPr>
        <w:ind w:right="-22"/>
      </w:pPr>
      <w:r>
        <w:t>R4-2213053, Work plan for RRM requirement for NR FR2 multi-Rx chain DL reception, vivo, Qualcomm</w:t>
      </w:r>
    </w:p>
    <w:p w14:paraId="4CBF81DC" w14:textId="77777777" w:rsidR="00C453BF" w:rsidRDefault="00C453BF" w:rsidP="00C453BF">
      <w:pPr>
        <w:pStyle w:val="ListParagraph"/>
        <w:numPr>
          <w:ilvl w:val="0"/>
          <w:numId w:val="21"/>
        </w:numPr>
        <w:ind w:right="-22"/>
      </w:pPr>
      <w:r>
        <w:t>R4-2216578, General considerations on RRM requirements for multi-RX RRM, Nokia, Nokia Shanghai Bell</w:t>
      </w:r>
    </w:p>
    <w:p w14:paraId="69E5B4E7" w14:textId="77777777" w:rsidR="00C453BF" w:rsidRDefault="00C453BF" w:rsidP="00C453BF">
      <w:pPr>
        <w:pStyle w:val="ListParagraph"/>
        <w:numPr>
          <w:ilvl w:val="0"/>
          <w:numId w:val="21"/>
        </w:numPr>
        <w:ind w:right="-22"/>
      </w:pPr>
      <w:r>
        <w:t xml:space="preserve">R4-2216579, Discussion on RRM L3 enhancements for </w:t>
      </w:r>
      <w:proofErr w:type="gramStart"/>
      <w:r>
        <w:t>multi Rx</w:t>
      </w:r>
      <w:proofErr w:type="gramEnd"/>
      <w:r>
        <w:t xml:space="preserve"> DL in FR2, Nokia, Nokia Shanghai Bell</w:t>
      </w:r>
    </w:p>
    <w:p w14:paraId="2C59F5E9" w14:textId="77777777" w:rsidR="00C453BF" w:rsidRPr="00927FD9" w:rsidRDefault="00C453BF" w:rsidP="00C453BF">
      <w:pPr>
        <w:pStyle w:val="ListParagraph"/>
        <w:numPr>
          <w:ilvl w:val="0"/>
          <w:numId w:val="21"/>
        </w:numPr>
        <w:ind w:right="-22"/>
      </w:pPr>
      <w:r w:rsidRPr="00927FD9">
        <w:t xml:space="preserve">R4-2216580, Discussion on RRM L1 enhancements for </w:t>
      </w:r>
      <w:proofErr w:type="gramStart"/>
      <w:r w:rsidRPr="00927FD9">
        <w:t>multi Rx</w:t>
      </w:r>
      <w:proofErr w:type="gramEnd"/>
      <w:r w:rsidRPr="00927FD9">
        <w:t xml:space="preserve"> DL in FR2, Nokia, Nokia Shanghai Bell</w:t>
      </w:r>
    </w:p>
    <w:p w14:paraId="123BA604" w14:textId="77777777" w:rsidR="00C453BF" w:rsidRPr="00927FD9" w:rsidRDefault="00C453BF" w:rsidP="00C453BF">
      <w:pPr>
        <w:pStyle w:val="ListParagraph"/>
        <w:numPr>
          <w:ilvl w:val="0"/>
          <w:numId w:val="21"/>
        </w:numPr>
        <w:ind w:right="-22"/>
      </w:pPr>
      <w:r w:rsidRPr="00927FD9">
        <w:t xml:space="preserve">R4-2216581, Discussion on RRM TCI State Switching for </w:t>
      </w:r>
      <w:proofErr w:type="gramStart"/>
      <w:r w:rsidRPr="00927FD9">
        <w:t>multi Rx</w:t>
      </w:r>
      <w:proofErr w:type="gramEnd"/>
      <w:r w:rsidRPr="00927FD9">
        <w:t xml:space="preserve"> DL in FR2, Nokia, Nokia Shanghai Bell</w:t>
      </w:r>
    </w:p>
    <w:p w14:paraId="0ABB8808" w14:textId="155CAE0A" w:rsidR="00C453BF" w:rsidRPr="00927FD9" w:rsidRDefault="00C453BF" w:rsidP="00C453BF">
      <w:pPr>
        <w:pStyle w:val="ListParagraph"/>
        <w:numPr>
          <w:ilvl w:val="0"/>
          <w:numId w:val="21"/>
        </w:numPr>
        <w:ind w:right="-22"/>
      </w:pPr>
      <w:r w:rsidRPr="00927FD9">
        <w:t>R4-2212688, Discussion on RRM requirements for FR2 multi-Rx chain reception, Nokia, Nokia Shanghai Bell</w:t>
      </w:r>
    </w:p>
    <w:p w14:paraId="350FFC76"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97D1B" w14:textId="77777777" w:rsidR="006C68B3" w:rsidRDefault="006C68B3" w:rsidP="00001C9B">
      <w:pPr>
        <w:spacing w:after="0" w:line="240" w:lineRule="auto"/>
      </w:pPr>
      <w:r>
        <w:separator/>
      </w:r>
    </w:p>
  </w:endnote>
  <w:endnote w:type="continuationSeparator" w:id="0">
    <w:p w14:paraId="5045DBB2" w14:textId="77777777" w:rsidR="006C68B3" w:rsidRDefault="006C68B3" w:rsidP="00001C9B">
      <w:pPr>
        <w:spacing w:after="0" w:line="240" w:lineRule="auto"/>
      </w:pPr>
      <w:r>
        <w:continuationSeparator/>
      </w:r>
    </w:p>
  </w:endnote>
  <w:endnote w:type="continuationNotice" w:id="1">
    <w:p w14:paraId="54217075" w14:textId="77777777" w:rsidR="006C68B3" w:rsidRDefault="006C68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2696" w14:textId="77777777" w:rsidR="006C68B3" w:rsidRDefault="006C68B3" w:rsidP="00001C9B">
      <w:pPr>
        <w:spacing w:after="0" w:line="240" w:lineRule="auto"/>
      </w:pPr>
      <w:r>
        <w:separator/>
      </w:r>
    </w:p>
  </w:footnote>
  <w:footnote w:type="continuationSeparator" w:id="0">
    <w:p w14:paraId="5ABDD0F6" w14:textId="77777777" w:rsidR="006C68B3" w:rsidRDefault="006C68B3" w:rsidP="00001C9B">
      <w:pPr>
        <w:spacing w:after="0" w:line="240" w:lineRule="auto"/>
      </w:pPr>
      <w:r>
        <w:continuationSeparator/>
      </w:r>
    </w:p>
  </w:footnote>
  <w:footnote w:type="continuationNotice" w:id="1">
    <w:p w14:paraId="6F342A6E" w14:textId="77777777" w:rsidR="006C68B3" w:rsidRDefault="006C68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220D1"/>
    <w:multiLevelType w:val="multilevel"/>
    <w:tmpl w:val="38D24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D22E44C"/>
    <w:lvl w:ilvl="0" w:tplc="C250FF3E">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245F7B"/>
    <w:multiLevelType w:val="hybridMultilevel"/>
    <w:tmpl w:val="DF2637B8"/>
    <w:lvl w:ilvl="0" w:tplc="8B06FC7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83524E3A"/>
    <w:lvl w:ilvl="0" w:tplc="84529D1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89F79B2"/>
    <w:multiLevelType w:val="hybridMultilevel"/>
    <w:tmpl w:val="54FC9B2C"/>
    <w:lvl w:ilvl="0" w:tplc="C3621712">
      <w:start w:val="2"/>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33D61CBE"/>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4"/>
        <w:szCs w:val="24"/>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1"/>
  </w:num>
  <w:num w:numId="4">
    <w:abstractNumId w:val="4"/>
  </w:num>
  <w:num w:numId="5">
    <w:abstractNumId w:val="16"/>
  </w:num>
  <w:num w:numId="6">
    <w:abstractNumId w:val="8"/>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8"/>
    <w:lvlOverride w:ilvl="0">
      <w:startOverride w:val="1"/>
    </w:lvlOverride>
  </w:num>
  <w:num w:numId="12">
    <w:abstractNumId w:val="10"/>
    <w:lvlOverride w:ilvl="0">
      <w:startOverride w:val="1"/>
    </w:lvlOverride>
  </w:num>
  <w:num w:numId="13">
    <w:abstractNumId w:val="8"/>
    <w:lvlOverride w:ilvl="0">
      <w:startOverride w:val="1"/>
    </w:lvlOverride>
  </w:num>
  <w:num w:numId="14">
    <w:abstractNumId w:val="10"/>
    <w:lvlOverride w:ilvl="0">
      <w:startOverride w:val="1"/>
    </w:lvlOverride>
  </w:num>
  <w:num w:numId="15">
    <w:abstractNumId w:val="19"/>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8"/>
    <w:lvlOverride w:ilvl="0">
      <w:startOverride w:val="1"/>
    </w:lvlOverride>
  </w:num>
  <w:num w:numId="23">
    <w:abstractNumId w:val="10"/>
    <w:lvlOverride w:ilvl="0">
      <w:startOverride w:val="1"/>
    </w:lvlOverride>
  </w:num>
  <w:num w:numId="24">
    <w:abstractNumId w:val="2"/>
  </w:num>
  <w:num w:numId="25">
    <w:abstractNumId w:val="0"/>
  </w:num>
  <w:num w:numId="26">
    <w:abstractNumId w:val="0"/>
    <w:lvlOverride w:ilvl="0">
      <w:startOverride w:val="1"/>
    </w:lvlOverride>
  </w:num>
  <w:num w:numId="27">
    <w:abstractNumId w:val="12"/>
  </w:num>
  <w:num w:numId="28">
    <w:abstractNumId w:val="13"/>
  </w:num>
  <w:num w:numId="29">
    <w:abstractNumId w:val="18"/>
  </w:num>
  <w:num w:numId="30">
    <w:abstractNumId w:val="8"/>
  </w:num>
  <w:num w:numId="31">
    <w:abstractNumId w:val="17"/>
  </w:num>
  <w:num w:numId="32">
    <w:abstractNumId w:val="9"/>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4E0A0E"/>
    <w:rsid w:val="00001C9B"/>
    <w:rsid w:val="000040DC"/>
    <w:rsid w:val="00007A62"/>
    <w:rsid w:val="000151EA"/>
    <w:rsid w:val="000151EF"/>
    <w:rsid w:val="000239F5"/>
    <w:rsid w:val="000266A7"/>
    <w:rsid w:val="00044967"/>
    <w:rsid w:val="00056288"/>
    <w:rsid w:val="000715F4"/>
    <w:rsid w:val="00072C0A"/>
    <w:rsid w:val="00082849"/>
    <w:rsid w:val="0008612A"/>
    <w:rsid w:val="00090E18"/>
    <w:rsid w:val="000A10BC"/>
    <w:rsid w:val="000B0056"/>
    <w:rsid w:val="000C0AB9"/>
    <w:rsid w:val="000C2223"/>
    <w:rsid w:val="000C3C7B"/>
    <w:rsid w:val="000D0F93"/>
    <w:rsid w:val="000E0764"/>
    <w:rsid w:val="000E6BA2"/>
    <w:rsid w:val="000E79AC"/>
    <w:rsid w:val="000F3BF6"/>
    <w:rsid w:val="000F4594"/>
    <w:rsid w:val="000F5DD2"/>
    <w:rsid w:val="000F7222"/>
    <w:rsid w:val="0010288B"/>
    <w:rsid w:val="00106416"/>
    <w:rsid w:val="00110481"/>
    <w:rsid w:val="00111840"/>
    <w:rsid w:val="0011192D"/>
    <w:rsid w:val="001127C9"/>
    <w:rsid w:val="00115B88"/>
    <w:rsid w:val="00120939"/>
    <w:rsid w:val="00126449"/>
    <w:rsid w:val="001269AD"/>
    <w:rsid w:val="00127EA1"/>
    <w:rsid w:val="00130885"/>
    <w:rsid w:val="00132F6A"/>
    <w:rsid w:val="00133913"/>
    <w:rsid w:val="00135463"/>
    <w:rsid w:val="00137B20"/>
    <w:rsid w:val="00140221"/>
    <w:rsid w:val="00140821"/>
    <w:rsid w:val="00146716"/>
    <w:rsid w:val="00146FCB"/>
    <w:rsid w:val="001517ED"/>
    <w:rsid w:val="00151980"/>
    <w:rsid w:val="00151F24"/>
    <w:rsid w:val="001534A9"/>
    <w:rsid w:val="0016298B"/>
    <w:rsid w:val="00163138"/>
    <w:rsid w:val="001642FC"/>
    <w:rsid w:val="0016496B"/>
    <w:rsid w:val="001743E2"/>
    <w:rsid w:val="001745F8"/>
    <w:rsid w:val="00175288"/>
    <w:rsid w:val="00176FEA"/>
    <w:rsid w:val="00177F03"/>
    <w:rsid w:val="00181CE4"/>
    <w:rsid w:val="001838CF"/>
    <w:rsid w:val="001868EE"/>
    <w:rsid w:val="00192460"/>
    <w:rsid w:val="00196780"/>
    <w:rsid w:val="00197F5B"/>
    <w:rsid w:val="001A3BA4"/>
    <w:rsid w:val="001A6D1F"/>
    <w:rsid w:val="001B32FD"/>
    <w:rsid w:val="001C0ED7"/>
    <w:rsid w:val="001E30F6"/>
    <w:rsid w:val="001E6641"/>
    <w:rsid w:val="001E7754"/>
    <w:rsid w:val="001F5862"/>
    <w:rsid w:val="002136AB"/>
    <w:rsid w:val="00213933"/>
    <w:rsid w:val="00217EE5"/>
    <w:rsid w:val="00222C9E"/>
    <w:rsid w:val="00225387"/>
    <w:rsid w:val="00235F5C"/>
    <w:rsid w:val="00237F1C"/>
    <w:rsid w:val="002566EC"/>
    <w:rsid w:val="00257D5D"/>
    <w:rsid w:val="002628B3"/>
    <w:rsid w:val="00263032"/>
    <w:rsid w:val="00277584"/>
    <w:rsid w:val="00277B56"/>
    <w:rsid w:val="00280E57"/>
    <w:rsid w:val="00285351"/>
    <w:rsid w:val="002A1488"/>
    <w:rsid w:val="002A19F5"/>
    <w:rsid w:val="002A6190"/>
    <w:rsid w:val="002A66FE"/>
    <w:rsid w:val="002A7B63"/>
    <w:rsid w:val="002B46EA"/>
    <w:rsid w:val="002B4922"/>
    <w:rsid w:val="002B5F2C"/>
    <w:rsid w:val="002B6682"/>
    <w:rsid w:val="002B6FC9"/>
    <w:rsid w:val="002C0906"/>
    <w:rsid w:val="002C126C"/>
    <w:rsid w:val="002C22C3"/>
    <w:rsid w:val="002C25A7"/>
    <w:rsid w:val="002C2D19"/>
    <w:rsid w:val="002C5DE8"/>
    <w:rsid w:val="002C6535"/>
    <w:rsid w:val="002C6B3E"/>
    <w:rsid w:val="002D10FA"/>
    <w:rsid w:val="002D4C55"/>
    <w:rsid w:val="002D58C8"/>
    <w:rsid w:val="002E55CB"/>
    <w:rsid w:val="002E6DED"/>
    <w:rsid w:val="002F309F"/>
    <w:rsid w:val="002F6827"/>
    <w:rsid w:val="003004A0"/>
    <w:rsid w:val="00300956"/>
    <w:rsid w:val="003010D5"/>
    <w:rsid w:val="00311B6B"/>
    <w:rsid w:val="00316FA9"/>
    <w:rsid w:val="00317187"/>
    <w:rsid w:val="0032499A"/>
    <w:rsid w:val="00326B84"/>
    <w:rsid w:val="00330A3C"/>
    <w:rsid w:val="003341F7"/>
    <w:rsid w:val="003371B0"/>
    <w:rsid w:val="00337D02"/>
    <w:rsid w:val="003437E3"/>
    <w:rsid w:val="00351F02"/>
    <w:rsid w:val="00356F45"/>
    <w:rsid w:val="00366B74"/>
    <w:rsid w:val="00372145"/>
    <w:rsid w:val="00376734"/>
    <w:rsid w:val="003769E6"/>
    <w:rsid w:val="00377E22"/>
    <w:rsid w:val="00383CAF"/>
    <w:rsid w:val="003901D5"/>
    <w:rsid w:val="00392D20"/>
    <w:rsid w:val="003A710A"/>
    <w:rsid w:val="003B659E"/>
    <w:rsid w:val="003C19ED"/>
    <w:rsid w:val="003D08A1"/>
    <w:rsid w:val="003D553A"/>
    <w:rsid w:val="003E0641"/>
    <w:rsid w:val="003E73CB"/>
    <w:rsid w:val="003F46D5"/>
    <w:rsid w:val="00401E25"/>
    <w:rsid w:val="00404C4C"/>
    <w:rsid w:val="004055E7"/>
    <w:rsid w:val="004133AA"/>
    <w:rsid w:val="0041423F"/>
    <w:rsid w:val="00414F81"/>
    <w:rsid w:val="004233D0"/>
    <w:rsid w:val="004312B0"/>
    <w:rsid w:val="004330B4"/>
    <w:rsid w:val="00434260"/>
    <w:rsid w:val="00436A0F"/>
    <w:rsid w:val="00437150"/>
    <w:rsid w:val="0043750A"/>
    <w:rsid w:val="00437664"/>
    <w:rsid w:val="00445010"/>
    <w:rsid w:val="0045492E"/>
    <w:rsid w:val="00460B2E"/>
    <w:rsid w:val="00461CE8"/>
    <w:rsid w:val="00465241"/>
    <w:rsid w:val="004669E5"/>
    <w:rsid w:val="004732E9"/>
    <w:rsid w:val="00473F82"/>
    <w:rsid w:val="00480E14"/>
    <w:rsid w:val="004854BB"/>
    <w:rsid w:val="00487D15"/>
    <w:rsid w:val="00494EDD"/>
    <w:rsid w:val="00496606"/>
    <w:rsid w:val="004A1F9D"/>
    <w:rsid w:val="004A27C0"/>
    <w:rsid w:val="004A2D8C"/>
    <w:rsid w:val="004A5F9B"/>
    <w:rsid w:val="004A6ADC"/>
    <w:rsid w:val="004B4207"/>
    <w:rsid w:val="004B649B"/>
    <w:rsid w:val="004C0DD9"/>
    <w:rsid w:val="004C6606"/>
    <w:rsid w:val="004C6C12"/>
    <w:rsid w:val="004D1E79"/>
    <w:rsid w:val="004D262D"/>
    <w:rsid w:val="004D2D45"/>
    <w:rsid w:val="004D4D3D"/>
    <w:rsid w:val="004D649B"/>
    <w:rsid w:val="004E0A0E"/>
    <w:rsid w:val="004E5E66"/>
    <w:rsid w:val="004E7ADB"/>
    <w:rsid w:val="004E7C7D"/>
    <w:rsid w:val="00503B4D"/>
    <w:rsid w:val="00503C86"/>
    <w:rsid w:val="00504EE9"/>
    <w:rsid w:val="00506535"/>
    <w:rsid w:val="00507DB6"/>
    <w:rsid w:val="00514B4C"/>
    <w:rsid w:val="00515F0E"/>
    <w:rsid w:val="00516034"/>
    <w:rsid w:val="00520E2B"/>
    <w:rsid w:val="005250E6"/>
    <w:rsid w:val="00527837"/>
    <w:rsid w:val="00542D23"/>
    <w:rsid w:val="0054442C"/>
    <w:rsid w:val="00550285"/>
    <w:rsid w:val="005537D4"/>
    <w:rsid w:val="00555101"/>
    <w:rsid w:val="00555C67"/>
    <w:rsid w:val="00562492"/>
    <w:rsid w:val="00572A20"/>
    <w:rsid w:val="005747FB"/>
    <w:rsid w:val="005836F8"/>
    <w:rsid w:val="005918FA"/>
    <w:rsid w:val="00592A86"/>
    <w:rsid w:val="005937AF"/>
    <w:rsid w:val="005960A1"/>
    <w:rsid w:val="005A2024"/>
    <w:rsid w:val="005A2CCB"/>
    <w:rsid w:val="005A4F11"/>
    <w:rsid w:val="005B4801"/>
    <w:rsid w:val="005B7F59"/>
    <w:rsid w:val="005C1C86"/>
    <w:rsid w:val="005C23A4"/>
    <w:rsid w:val="005C4FA0"/>
    <w:rsid w:val="005D1CDF"/>
    <w:rsid w:val="005D2BB7"/>
    <w:rsid w:val="005D2E7C"/>
    <w:rsid w:val="005D729F"/>
    <w:rsid w:val="005E43DC"/>
    <w:rsid w:val="005E61A8"/>
    <w:rsid w:val="005F1A4B"/>
    <w:rsid w:val="005F6419"/>
    <w:rsid w:val="0060438A"/>
    <w:rsid w:val="006104DD"/>
    <w:rsid w:val="006130B5"/>
    <w:rsid w:val="00617400"/>
    <w:rsid w:val="00620D61"/>
    <w:rsid w:val="00622125"/>
    <w:rsid w:val="00631A3E"/>
    <w:rsid w:val="00631A77"/>
    <w:rsid w:val="00632D29"/>
    <w:rsid w:val="00636DB4"/>
    <w:rsid w:val="0064056D"/>
    <w:rsid w:val="006442DD"/>
    <w:rsid w:val="00655173"/>
    <w:rsid w:val="0065577F"/>
    <w:rsid w:val="006615D9"/>
    <w:rsid w:val="00664950"/>
    <w:rsid w:val="006715E7"/>
    <w:rsid w:val="0067302B"/>
    <w:rsid w:val="006774A2"/>
    <w:rsid w:val="0068049F"/>
    <w:rsid w:val="00683220"/>
    <w:rsid w:val="00683ADA"/>
    <w:rsid w:val="00687FA0"/>
    <w:rsid w:val="00695D21"/>
    <w:rsid w:val="00697EAB"/>
    <w:rsid w:val="006A231A"/>
    <w:rsid w:val="006A2DD9"/>
    <w:rsid w:val="006A3C11"/>
    <w:rsid w:val="006B0E2E"/>
    <w:rsid w:val="006B5BFF"/>
    <w:rsid w:val="006B7010"/>
    <w:rsid w:val="006C26CE"/>
    <w:rsid w:val="006C3095"/>
    <w:rsid w:val="006C513B"/>
    <w:rsid w:val="006C68B3"/>
    <w:rsid w:val="006C7066"/>
    <w:rsid w:val="006D1B16"/>
    <w:rsid w:val="006D6763"/>
    <w:rsid w:val="006E1151"/>
    <w:rsid w:val="006E6311"/>
    <w:rsid w:val="006E6CCC"/>
    <w:rsid w:val="006F0A9D"/>
    <w:rsid w:val="007145FF"/>
    <w:rsid w:val="00715B2A"/>
    <w:rsid w:val="00717540"/>
    <w:rsid w:val="007212B9"/>
    <w:rsid w:val="007256FB"/>
    <w:rsid w:val="0073348F"/>
    <w:rsid w:val="00733908"/>
    <w:rsid w:val="007408D0"/>
    <w:rsid w:val="007443B0"/>
    <w:rsid w:val="007450F1"/>
    <w:rsid w:val="00745C6A"/>
    <w:rsid w:val="00751515"/>
    <w:rsid w:val="00752C5B"/>
    <w:rsid w:val="007626B7"/>
    <w:rsid w:val="00764D11"/>
    <w:rsid w:val="00773FF7"/>
    <w:rsid w:val="00780DD6"/>
    <w:rsid w:val="00781790"/>
    <w:rsid w:val="0078212B"/>
    <w:rsid w:val="0078410D"/>
    <w:rsid w:val="00784DF6"/>
    <w:rsid w:val="00785232"/>
    <w:rsid w:val="00792E70"/>
    <w:rsid w:val="00793FB7"/>
    <w:rsid w:val="007A592F"/>
    <w:rsid w:val="007B13A9"/>
    <w:rsid w:val="007B176F"/>
    <w:rsid w:val="007B186C"/>
    <w:rsid w:val="007C1696"/>
    <w:rsid w:val="007C20E9"/>
    <w:rsid w:val="007C3ED0"/>
    <w:rsid w:val="007D4F0B"/>
    <w:rsid w:val="007E0D70"/>
    <w:rsid w:val="007E2BF0"/>
    <w:rsid w:val="007E51D5"/>
    <w:rsid w:val="007F54B9"/>
    <w:rsid w:val="007F6BC2"/>
    <w:rsid w:val="007F70A1"/>
    <w:rsid w:val="00806A76"/>
    <w:rsid w:val="00811C9D"/>
    <w:rsid w:val="008139C0"/>
    <w:rsid w:val="00816C80"/>
    <w:rsid w:val="008226F3"/>
    <w:rsid w:val="00822A78"/>
    <w:rsid w:val="00823198"/>
    <w:rsid w:val="00830A5C"/>
    <w:rsid w:val="00832487"/>
    <w:rsid w:val="00841BCD"/>
    <w:rsid w:val="0084372D"/>
    <w:rsid w:val="00851A8E"/>
    <w:rsid w:val="008528DE"/>
    <w:rsid w:val="0085365B"/>
    <w:rsid w:val="00857B15"/>
    <w:rsid w:val="008618F8"/>
    <w:rsid w:val="00864921"/>
    <w:rsid w:val="008742A0"/>
    <w:rsid w:val="0087699E"/>
    <w:rsid w:val="008826C1"/>
    <w:rsid w:val="00883FDA"/>
    <w:rsid w:val="008A1BF7"/>
    <w:rsid w:val="008A2ECF"/>
    <w:rsid w:val="008A5B0E"/>
    <w:rsid w:val="008A73A9"/>
    <w:rsid w:val="008B0961"/>
    <w:rsid w:val="008B2D90"/>
    <w:rsid w:val="008B2F0B"/>
    <w:rsid w:val="008B7256"/>
    <w:rsid w:val="008C1AC5"/>
    <w:rsid w:val="008C1D38"/>
    <w:rsid w:val="008D5E15"/>
    <w:rsid w:val="008D7BD5"/>
    <w:rsid w:val="008E23D3"/>
    <w:rsid w:val="008E3361"/>
    <w:rsid w:val="008E7B7A"/>
    <w:rsid w:val="008F08A1"/>
    <w:rsid w:val="008F0FFB"/>
    <w:rsid w:val="008F6303"/>
    <w:rsid w:val="0090091A"/>
    <w:rsid w:val="009016B6"/>
    <w:rsid w:val="00901B20"/>
    <w:rsid w:val="0090339A"/>
    <w:rsid w:val="009042BD"/>
    <w:rsid w:val="009045D1"/>
    <w:rsid w:val="00906E84"/>
    <w:rsid w:val="009070AC"/>
    <w:rsid w:val="0091102F"/>
    <w:rsid w:val="0091188A"/>
    <w:rsid w:val="009130B0"/>
    <w:rsid w:val="009163D9"/>
    <w:rsid w:val="009213B7"/>
    <w:rsid w:val="009238AD"/>
    <w:rsid w:val="00927FD9"/>
    <w:rsid w:val="009319D4"/>
    <w:rsid w:val="00936159"/>
    <w:rsid w:val="00942B64"/>
    <w:rsid w:val="00945841"/>
    <w:rsid w:val="009578A3"/>
    <w:rsid w:val="00957AF4"/>
    <w:rsid w:val="00972CCC"/>
    <w:rsid w:val="00977E1D"/>
    <w:rsid w:val="00984620"/>
    <w:rsid w:val="00984B95"/>
    <w:rsid w:val="00986B4B"/>
    <w:rsid w:val="00994201"/>
    <w:rsid w:val="009A197D"/>
    <w:rsid w:val="009A526F"/>
    <w:rsid w:val="009A59B6"/>
    <w:rsid w:val="009B0573"/>
    <w:rsid w:val="009B1040"/>
    <w:rsid w:val="009B7C21"/>
    <w:rsid w:val="009D22EB"/>
    <w:rsid w:val="009D3DA1"/>
    <w:rsid w:val="009E4110"/>
    <w:rsid w:val="00A04992"/>
    <w:rsid w:val="00A06CF9"/>
    <w:rsid w:val="00A147AA"/>
    <w:rsid w:val="00A150A7"/>
    <w:rsid w:val="00A21D71"/>
    <w:rsid w:val="00A21F85"/>
    <w:rsid w:val="00A22B78"/>
    <w:rsid w:val="00A23F86"/>
    <w:rsid w:val="00A25AE5"/>
    <w:rsid w:val="00A33D32"/>
    <w:rsid w:val="00A36969"/>
    <w:rsid w:val="00A37002"/>
    <w:rsid w:val="00A42633"/>
    <w:rsid w:val="00A4355E"/>
    <w:rsid w:val="00A6073C"/>
    <w:rsid w:val="00A842C5"/>
    <w:rsid w:val="00A944D0"/>
    <w:rsid w:val="00A95AFF"/>
    <w:rsid w:val="00A96886"/>
    <w:rsid w:val="00AA1B0E"/>
    <w:rsid w:val="00AA47B6"/>
    <w:rsid w:val="00AA661E"/>
    <w:rsid w:val="00AB1804"/>
    <w:rsid w:val="00AC163B"/>
    <w:rsid w:val="00AC424E"/>
    <w:rsid w:val="00AC5CA7"/>
    <w:rsid w:val="00AD060E"/>
    <w:rsid w:val="00AD0892"/>
    <w:rsid w:val="00AE0F15"/>
    <w:rsid w:val="00AE2BA5"/>
    <w:rsid w:val="00AE4473"/>
    <w:rsid w:val="00AE56B1"/>
    <w:rsid w:val="00AE6D09"/>
    <w:rsid w:val="00AF3191"/>
    <w:rsid w:val="00AF7A7C"/>
    <w:rsid w:val="00B02D9D"/>
    <w:rsid w:val="00B06A7B"/>
    <w:rsid w:val="00B122D8"/>
    <w:rsid w:val="00B1248A"/>
    <w:rsid w:val="00B12582"/>
    <w:rsid w:val="00B15717"/>
    <w:rsid w:val="00B17E7D"/>
    <w:rsid w:val="00B24BF1"/>
    <w:rsid w:val="00B32482"/>
    <w:rsid w:val="00B35733"/>
    <w:rsid w:val="00B408B6"/>
    <w:rsid w:val="00B40D80"/>
    <w:rsid w:val="00B428F3"/>
    <w:rsid w:val="00B43B47"/>
    <w:rsid w:val="00B5135D"/>
    <w:rsid w:val="00B542DA"/>
    <w:rsid w:val="00B60E9B"/>
    <w:rsid w:val="00B6299B"/>
    <w:rsid w:val="00B63E87"/>
    <w:rsid w:val="00B72D38"/>
    <w:rsid w:val="00B73862"/>
    <w:rsid w:val="00B73F43"/>
    <w:rsid w:val="00B81760"/>
    <w:rsid w:val="00B847B2"/>
    <w:rsid w:val="00B854D3"/>
    <w:rsid w:val="00BA14F1"/>
    <w:rsid w:val="00BA4F04"/>
    <w:rsid w:val="00BA6B66"/>
    <w:rsid w:val="00BA6E48"/>
    <w:rsid w:val="00BB02E2"/>
    <w:rsid w:val="00BB31A7"/>
    <w:rsid w:val="00BB3827"/>
    <w:rsid w:val="00BC4BFA"/>
    <w:rsid w:val="00BD0129"/>
    <w:rsid w:val="00BE0AF6"/>
    <w:rsid w:val="00BE1F03"/>
    <w:rsid w:val="00BE58A7"/>
    <w:rsid w:val="00BF027C"/>
    <w:rsid w:val="00BF2218"/>
    <w:rsid w:val="00BF58BB"/>
    <w:rsid w:val="00C0426B"/>
    <w:rsid w:val="00C045DF"/>
    <w:rsid w:val="00C04F95"/>
    <w:rsid w:val="00C11488"/>
    <w:rsid w:val="00C132EC"/>
    <w:rsid w:val="00C15A6E"/>
    <w:rsid w:val="00C162C8"/>
    <w:rsid w:val="00C26D43"/>
    <w:rsid w:val="00C27511"/>
    <w:rsid w:val="00C301F5"/>
    <w:rsid w:val="00C31B1F"/>
    <w:rsid w:val="00C3204B"/>
    <w:rsid w:val="00C322F6"/>
    <w:rsid w:val="00C34538"/>
    <w:rsid w:val="00C453BF"/>
    <w:rsid w:val="00C46548"/>
    <w:rsid w:val="00C52193"/>
    <w:rsid w:val="00C527C5"/>
    <w:rsid w:val="00C55918"/>
    <w:rsid w:val="00C574D5"/>
    <w:rsid w:val="00C60BC4"/>
    <w:rsid w:val="00C71F50"/>
    <w:rsid w:val="00C73F32"/>
    <w:rsid w:val="00C75E32"/>
    <w:rsid w:val="00C80E17"/>
    <w:rsid w:val="00C82150"/>
    <w:rsid w:val="00C869B2"/>
    <w:rsid w:val="00C87462"/>
    <w:rsid w:val="00C9352A"/>
    <w:rsid w:val="00C969F5"/>
    <w:rsid w:val="00CA180C"/>
    <w:rsid w:val="00CA4A37"/>
    <w:rsid w:val="00CA693B"/>
    <w:rsid w:val="00CB22B2"/>
    <w:rsid w:val="00CC1842"/>
    <w:rsid w:val="00CC3EE2"/>
    <w:rsid w:val="00CC53B5"/>
    <w:rsid w:val="00CD7492"/>
    <w:rsid w:val="00CE1FEC"/>
    <w:rsid w:val="00CE3A6B"/>
    <w:rsid w:val="00CF2715"/>
    <w:rsid w:val="00CF5A23"/>
    <w:rsid w:val="00CF6028"/>
    <w:rsid w:val="00D00211"/>
    <w:rsid w:val="00D0179C"/>
    <w:rsid w:val="00D023BB"/>
    <w:rsid w:val="00D06309"/>
    <w:rsid w:val="00D07A37"/>
    <w:rsid w:val="00D131B3"/>
    <w:rsid w:val="00D258E4"/>
    <w:rsid w:val="00D25F0B"/>
    <w:rsid w:val="00D273FA"/>
    <w:rsid w:val="00D313D6"/>
    <w:rsid w:val="00D33A48"/>
    <w:rsid w:val="00D351EA"/>
    <w:rsid w:val="00D40288"/>
    <w:rsid w:val="00D43403"/>
    <w:rsid w:val="00D5011B"/>
    <w:rsid w:val="00D5270B"/>
    <w:rsid w:val="00D57D49"/>
    <w:rsid w:val="00D61AF3"/>
    <w:rsid w:val="00D61B39"/>
    <w:rsid w:val="00D623FD"/>
    <w:rsid w:val="00D62E71"/>
    <w:rsid w:val="00D62FB4"/>
    <w:rsid w:val="00D6430D"/>
    <w:rsid w:val="00D66188"/>
    <w:rsid w:val="00D66A73"/>
    <w:rsid w:val="00D731F6"/>
    <w:rsid w:val="00D740CA"/>
    <w:rsid w:val="00D8318D"/>
    <w:rsid w:val="00D83F2C"/>
    <w:rsid w:val="00D85728"/>
    <w:rsid w:val="00D92505"/>
    <w:rsid w:val="00D95481"/>
    <w:rsid w:val="00DA1A7D"/>
    <w:rsid w:val="00DC01B3"/>
    <w:rsid w:val="00DC3A1B"/>
    <w:rsid w:val="00DC7A13"/>
    <w:rsid w:val="00DD1445"/>
    <w:rsid w:val="00DD1B71"/>
    <w:rsid w:val="00DE23A7"/>
    <w:rsid w:val="00DE23CD"/>
    <w:rsid w:val="00DE2B4F"/>
    <w:rsid w:val="00DF0DB8"/>
    <w:rsid w:val="00DF2997"/>
    <w:rsid w:val="00DF2C45"/>
    <w:rsid w:val="00E005F7"/>
    <w:rsid w:val="00E0134D"/>
    <w:rsid w:val="00E031AC"/>
    <w:rsid w:val="00E108DB"/>
    <w:rsid w:val="00E10BC4"/>
    <w:rsid w:val="00E1341E"/>
    <w:rsid w:val="00E1415D"/>
    <w:rsid w:val="00E235FD"/>
    <w:rsid w:val="00E25378"/>
    <w:rsid w:val="00E30DDA"/>
    <w:rsid w:val="00E34018"/>
    <w:rsid w:val="00E40235"/>
    <w:rsid w:val="00E437D2"/>
    <w:rsid w:val="00E54E6B"/>
    <w:rsid w:val="00E55751"/>
    <w:rsid w:val="00E60380"/>
    <w:rsid w:val="00E63B77"/>
    <w:rsid w:val="00E64A3B"/>
    <w:rsid w:val="00E64C5D"/>
    <w:rsid w:val="00E72927"/>
    <w:rsid w:val="00E7401F"/>
    <w:rsid w:val="00E752FF"/>
    <w:rsid w:val="00E75B29"/>
    <w:rsid w:val="00E7751E"/>
    <w:rsid w:val="00E84211"/>
    <w:rsid w:val="00E8654D"/>
    <w:rsid w:val="00E94BD4"/>
    <w:rsid w:val="00EA2311"/>
    <w:rsid w:val="00EA5168"/>
    <w:rsid w:val="00EA68C7"/>
    <w:rsid w:val="00EC52E4"/>
    <w:rsid w:val="00EC7BC3"/>
    <w:rsid w:val="00ED2E1F"/>
    <w:rsid w:val="00ED48A4"/>
    <w:rsid w:val="00ED7600"/>
    <w:rsid w:val="00EE20C2"/>
    <w:rsid w:val="00EE291D"/>
    <w:rsid w:val="00EE4527"/>
    <w:rsid w:val="00EE4E18"/>
    <w:rsid w:val="00EF28A0"/>
    <w:rsid w:val="00EF6073"/>
    <w:rsid w:val="00EF698B"/>
    <w:rsid w:val="00EF7CE7"/>
    <w:rsid w:val="00F10F0F"/>
    <w:rsid w:val="00F1362C"/>
    <w:rsid w:val="00F16ABE"/>
    <w:rsid w:val="00F35665"/>
    <w:rsid w:val="00F413DF"/>
    <w:rsid w:val="00F414F1"/>
    <w:rsid w:val="00F4583C"/>
    <w:rsid w:val="00F508B8"/>
    <w:rsid w:val="00F63C11"/>
    <w:rsid w:val="00F700F8"/>
    <w:rsid w:val="00F76C30"/>
    <w:rsid w:val="00F7747B"/>
    <w:rsid w:val="00F8005C"/>
    <w:rsid w:val="00F82060"/>
    <w:rsid w:val="00F8215E"/>
    <w:rsid w:val="00F824F5"/>
    <w:rsid w:val="00F909AD"/>
    <w:rsid w:val="00F91403"/>
    <w:rsid w:val="00F9374D"/>
    <w:rsid w:val="00F9419F"/>
    <w:rsid w:val="00F96D08"/>
    <w:rsid w:val="00FA0437"/>
    <w:rsid w:val="00FA35FF"/>
    <w:rsid w:val="00FA561A"/>
    <w:rsid w:val="00FA59E0"/>
    <w:rsid w:val="00FA7F34"/>
    <w:rsid w:val="00FB0CFF"/>
    <w:rsid w:val="00FB1309"/>
    <w:rsid w:val="00FB1B73"/>
    <w:rsid w:val="00FC1262"/>
    <w:rsid w:val="00FC29B9"/>
    <w:rsid w:val="00FC5A91"/>
    <w:rsid w:val="00FC6FD3"/>
    <w:rsid w:val="00FE305C"/>
    <w:rsid w:val="00FE3890"/>
    <w:rsid w:val="00FF0301"/>
    <w:rsid w:val="00FF6DD5"/>
    <w:rsid w:val="00FF72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53C4B0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10288B"/>
    <w:pPr>
      <w:tabs>
        <w:tab w:val="right" w:leader="dot" w:pos="9617"/>
      </w:tabs>
      <w:spacing w:after="100"/>
    </w:pPr>
    <w:rPr>
      <w:i/>
      <w:iCs/>
      <w:noProof/>
    </w:rPr>
  </w:style>
  <w:style w:type="paragraph" w:styleId="TOC2">
    <w:name w:val="toc 2"/>
    <w:basedOn w:val="Normal"/>
    <w:next w:val="Normal"/>
    <w:autoRedefine/>
    <w:uiPriority w:val="39"/>
    <w:unhideWhenUsed/>
    <w:rsid w:val="0010288B"/>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9319D4"/>
    <w:p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mp;quot" w:hAnsi="&amp;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6B5B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6B5BFF"/>
    <w:rPr>
      <w:rFonts w:ascii="Times New Roman" w:hAnsi="Times New Roman"/>
      <w:sz w:val="20"/>
    </w:rPr>
  </w:style>
  <w:style w:type="paragraph" w:styleId="Footer">
    <w:name w:val="footer"/>
    <w:basedOn w:val="Normal"/>
    <w:link w:val="FooterChar"/>
    <w:uiPriority w:val="99"/>
    <w:unhideWhenUsed/>
    <w:rsid w:val="006B5B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6B5BFF"/>
    <w:rPr>
      <w:rFonts w:ascii="Times New Roman" w:hAnsi="Times New Roman"/>
      <w:sz w:val="20"/>
    </w:rPr>
  </w:style>
  <w:style w:type="paragraph" w:styleId="Revision">
    <w:name w:val="Revision"/>
    <w:hidden/>
    <w:uiPriority w:val="99"/>
    <w:semiHidden/>
    <w:rsid w:val="004C0DD9"/>
    <w:pPr>
      <w:spacing w:after="0" w:line="240" w:lineRule="auto"/>
    </w:pPr>
    <w:rPr>
      <w:rFonts w:ascii="Times New Roman" w:hAnsi="Times New Roman"/>
      <w:sz w:val="20"/>
    </w:rPr>
  </w:style>
  <w:style w:type="paragraph" w:styleId="NormalWeb">
    <w:name w:val="Normal (Web)"/>
    <w:basedOn w:val="Normal"/>
    <w:uiPriority w:val="99"/>
    <w:semiHidden/>
    <w:unhideWhenUsed/>
    <w:rsid w:val="00D8318D"/>
    <w:pPr>
      <w:spacing w:before="100" w:beforeAutospacing="1" w:after="100" w:afterAutospacing="1" w:line="240" w:lineRule="auto"/>
    </w:pPr>
    <w:rPr>
      <w:rFonts w:eastAsia="Times New Roman" w:cs="Times New Roman"/>
      <w:sz w:val="24"/>
      <w:szCs w:val="24"/>
      <w:lang w:val="da-DK" w:eastAsia="da-DK"/>
    </w:rPr>
  </w:style>
  <w:style w:type="character" w:styleId="Mention">
    <w:name w:val="Mention"/>
    <w:basedOn w:val="DefaultParagraphFont"/>
    <w:uiPriority w:val="99"/>
    <w:unhideWhenUsed/>
    <w:rsid w:val="00F16A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04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5AIRPNAIUNRU-1328258698-18489</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https://nokia.sharepoint.com/sites/c5g/5gradio/_layouts/15/DocIdRedir.aspx?ID=5AIRPNAIUNRU-1328258698-18489</Url>
      <Description>5AIRPNAIUNRU-1328258698-18489</Description>
    </_dlc_DocIdUrl>
  </documentManagement>
</p:properties>
</file>

<file path=customXml/itemProps1.xml><?xml version="1.0" encoding="utf-8"?>
<ds:datastoreItem xmlns:ds="http://schemas.openxmlformats.org/officeDocument/2006/customXml" ds:itemID="{9FD7928D-E759-42C9-890F-311FC487BEE9}">
  <ds:schemaRefs>
    <ds:schemaRef ds:uri="http://schemas.openxmlformats.org/officeDocument/2006/bibliography"/>
  </ds:schemaRefs>
</ds:datastoreItem>
</file>

<file path=customXml/itemProps2.xml><?xml version="1.0" encoding="utf-8"?>
<ds:datastoreItem xmlns:ds="http://schemas.openxmlformats.org/officeDocument/2006/customXml" ds:itemID="{55A75076-E461-4CE2-8083-E7425579C51A}"/>
</file>

<file path=customXml/itemProps3.xml><?xml version="1.0" encoding="utf-8"?>
<ds:datastoreItem xmlns:ds="http://schemas.openxmlformats.org/officeDocument/2006/customXml" ds:itemID="{F0DBEFA9-9BFA-4AB5-A143-9B36041F00B8}"/>
</file>

<file path=customXml/itemProps4.xml><?xml version="1.0" encoding="utf-8"?>
<ds:datastoreItem xmlns:ds="http://schemas.openxmlformats.org/officeDocument/2006/customXml" ds:itemID="{A93C5EC4-9BBB-4373-A157-311D1214FE44}"/>
</file>

<file path=customXml/itemProps5.xml><?xml version="1.0" encoding="utf-8"?>
<ds:datastoreItem xmlns:ds="http://schemas.openxmlformats.org/officeDocument/2006/customXml" ds:itemID="{261B8782-976E-46E3-AB73-236E16A4F225}"/>
</file>

<file path=customXml/itemProps6.xml><?xml version="1.0" encoding="utf-8"?>
<ds:datastoreItem xmlns:ds="http://schemas.openxmlformats.org/officeDocument/2006/customXml" ds:itemID="{03A488FE-C76A-498F-8054-5893B908841B}"/>
</file>

<file path=docProps/app.xml><?xml version="1.0" encoding="utf-8"?>
<Properties xmlns="http://schemas.openxmlformats.org/officeDocument/2006/extended-properties" xmlns:vt="http://schemas.openxmlformats.org/officeDocument/2006/docPropsVTypes">
  <Template>Normal.dotm</Template>
  <TotalTime>0</TotalTime>
  <Pages>9</Pages>
  <Words>2760</Words>
  <Characters>16841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19562</CharactersWithSpaces>
  <SharedDoc>false</SharedDoc>
  <HLinks>
    <vt:vector size="30" baseType="variant">
      <vt:variant>
        <vt:i4>1835061</vt:i4>
      </vt:variant>
      <vt:variant>
        <vt:i4>47</vt:i4>
      </vt:variant>
      <vt:variant>
        <vt:i4>0</vt:i4>
      </vt:variant>
      <vt:variant>
        <vt:i4>5</vt:i4>
      </vt:variant>
      <vt:variant>
        <vt:lpwstr/>
      </vt:variant>
      <vt:variant>
        <vt:lpwstr>_Toc117003399</vt:lpwstr>
      </vt:variant>
      <vt:variant>
        <vt:i4>1835061</vt:i4>
      </vt:variant>
      <vt:variant>
        <vt:i4>44</vt:i4>
      </vt:variant>
      <vt:variant>
        <vt:i4>0</vt:i4>
      </vt:variant>
      <vt:variant>
        <vt:i4>5</vt:i4>
      </vt:variant>
      <vt:variant>
        <vt:lpwstr/>
      </vt:variant>
      <vt:variant>
        <vt:lpwstr>_Toc117003398</vt:lpwstr>
      </vt:variant>
      <vt:variant>
        <vt:i4>1835061</vt:i4>
      </vt:variant>
      <vt:variant>
        <vt:i4>41</vt:i4>
      </vt:variant>
      <vt:variant>
        <vt:i4>0</vt:i4>
      </vt:variant>
      <vt:variant>
        <vt:i4>5</vt:i4>
      </vt:variant>
      <vt:variant>
        <vt:lpwstr/>
      </vt:variant>
      <vt:variant>
        <vt:lpwstr>_Toc117003397</vt:lpwstr>
      </vt:variant>
      <vt:variant>
        <vt:i4>1835061</vt:i4>
      </vt:variant>
      <vt:variant>
        <vt:i4>38</vt:i4>
      </vt:variant>
      <vt:variant>
        <vt:i4>0</vt:i4>
      </vt:variant>
      <vt:variant>
        <vt:i4>5</vt:i4>
      </vt:variant>
      <vt:variant>
        <vt:lpwstr/>
      </vt:variant>
      <vt:variant>
        <vt:lpwstr>_Toc117003396</vt:lpwstr>
      </vt:variant>
      <vt:variant>
        <vt:i4>5505077</vt:i4>
      </vt:variant>
      <vt:variant>
        <vt:i4>0</vt:i4>
      </vt:variant>
      <vt:variant>
        <vt:i4>0</vt:i4>
      </vt:variant>
      <vt:variant>
        <vt:i4>5</vt:i4>
      </vt:variant>
      <vt:variant>
        <vt:lpwstr>mailto:lars.dalsgaard@nokia.com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2022-11-07T20:14:00Z</dcterms:created>
  <dcterms:modified xsi:type="dcterms:W3CDTF">2022-11-07T20:14:00Z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84196ddb-368a-47ca-85f8-0bce5d966418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