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4D4B" w14:textId="08AF935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8F2161" w:rsidRPr="008F2161">
        <w:rPr>
          <w:rFonts w:ascii="Arial" w:eastAsia="SimSun" w:hAnsi="Arial" w:cs="Times New Roman"/>
          <w:b/>
          <w:bCs/>
          <w:sz w:val="24"/>
          <w:szCs w:val="20"/>
          <w:lang w:eastAsia="ja-JP"/>
        </w:rPr>
        <w:t>R4-2219446</w:t>
      </w:r>
    </w:p>
    <w:p w14:paraId="3C672F1B"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5D86F81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E9AAE2"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84D6FFA" w14:textId="780F386F" w:rsidR="00841BCD" w:rsidRPr="00EF698B" w:rsidRDefault="00841BCD" w:rsidP="008F2161">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F2161" w:rsidRPr="008F2161">
        <w:rPr>
          <w:rFonts w:ascii="Arial" w:eastAsia="Calibri" w:hAnsi="Arial" w:cs="Arial"/>
          <w:b/>
          <w:bCs/>
          <w:sz w:val="24"/>
        </w:rPr>
        <w:t>RACH-less LTM</w:t>
      </w:r>
    </w:p>
    <w:p w14:paraId="3DCD956C" w14:textId="6BF5592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45515" w:rsidRPr="00145515">
        <w:rPr>
          <w:rFonts w:ascii="Arial" w:eastAsia="MS Mincho" w:hAnsi="Arial" w:cs="Arial"/>
          <w:b/>
          <w:bCs/>
          <w:sz w:val="24"/>
          <w:szCs w:val="20"/>
        </w:rPr>
        <w:t>8.21.3.4</w:t>
      </w:r>
      <w:r w:rsidR="00145515">
        <w:rPr>
          <w:rFonts w:ascii="Arial" w:eastAsia="MS Mincho" w:hAnsi="Arial" w:cs="Arial"/>
          <w:b/>
          <w:bCs/>
          <w:sz w:val="24"/>
          <w:szCs w:val="20"/>
        </w:rPr>
        <w:t xml:space="preserve"> – Others</w:t>
      </w:r>
    </w:p>
    <w:p w14:paraId="12EA34A4"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DF23A5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tbl>
      <w:tblPr>
        <w:tblStyle w:val="TableGrid"/>
        <w:tblW w:w="0" w:type="auto"/>
        <w:tblLook w:val="04A0" w:firstRow="1" w:lastRow="0" w:firstColumn="1" w:lastColumn="0" w:noHBand="0" w:noVBand="1"/>
      </w:tblPr>
      <w:tblGrid>
        <w:gridCol w:w="9617"/>
      </w:tblGrid>
      <w:tr w:rsidR="002E3F2D" w:rsidRPr="00BB346D" w14:paraId="3E52F792" w14:textId="77777777" w:rsidTr="002E3F2D">
        <w:tc>
          <w:tcPr>
            <w:tcW w:w="9617" w:type="dxa"/>
          </w:tcPr>
          <w:p w14:paraId="48593F74" w14:textId="682EFFB5" w:rsidR="002E3F2D" w:rsidRPr="00113B92" w:rsidRDefault="000E451A" w:rsidP="00113B92">
            <w:pPr>
              <w:pStyle w:val="Agreement"/>
              <w:numPr>
                <w:ilvl w:val="0"/>
                <w:numId w:val="0"/>
              </w:numPr>
              <w:ind w:left="360" w:hanging="360"/>
              <w:rPr>
                <w:rFonts w:cs="Arial"/>
                <w:sz w:val="16"/>
                <w:szCs w:val="16"/>
              </w:rPr>
            </w:pPr>
            <w:r w:rsidRPr="00113B92">
              <w:rPr>
                <w:rFonts w:cs="Arial"/>
                <w:sz w:val="16"/>
                <w:szCs w:val="16"/>
              </w:rPr>
              <w:t>RAN2 Agreements</w:t>
            </w:r>
            <w:r w:rsidR="00113B92" w:rsidRPr="00113B92">
              <w:rPr>
                <w:rFonts w:cs="Arial"/>
                <w:sz w:val="16"/>
                <w:szCs w:val="16"/>
              </w:rPr>
              <w:t xml:space="preserve">: </w:t>
            </w:r>
          </w:p>
          <w:p w14:paraId="61CDF556" w14:textId="16C24963" w:rsidR="002E3F2D" w:rsidRPr="00113B92" w:rsidRDefault="00BB346D" w:rsidP="00113B92">
            <w:pPr>
              <w:pStyle w:val="Agreement"/>
              <w:numPr>
                <w:ilvl w:val="0"/>
                <w:numId w:val="0"/>
              </w:numPr>
              <w:tabs>
                <w:tab w:val="left" w:pos="644"/>
              </w:tabs>
              <w:ind w:left="360" w:hanging="360"/>
              <w:rPr>
                <w:rFonts w:cs="Arial"/>
                <w:sz w:val="16"/>
                <w:szCs w:val="16"/>
              </w:rPr>
            </w:pPr>
            <w:r w:rsidRPr="00113B92">
              <w:rPr>
                <w:rFonts w:cs="Arial"/>
                <w:sz w:val="16"/>
                <w:szCs w:val="16"/>
              </w:rPr>
              <w:t xml:space="preserve">&lt;text omitted&gt; </w:t>
            </w:r>
          </w:p>
          <w:p w14:paraId="3549D4DC" w14:textId="77777777" w:rsidR="002E3F2D" w:rsidRPr="00BB346D" w:rsidRDefault="002E3F2D" w:rsidP="002E3F2D">
            <w:pPr>
              <w:pStyle w:val="Agreement"/>
              <w:numPr>
                <w:ilvl w:val="0"/>
                <w:numId w:val="0"/>
              </w:numPr>
              <w:tabs>
                <w:tab w:val="left" w:pos="644"/>
              </w:tabs>
              <w:rPr>
                <w:rFonts w:eastAsia="PMingLiU" w:cs="Arial"/>
                <w:b w:val="0"/>
                <w:bCs/>
                <w:sz w:val="16"/>
                <w:szCs w:val="16"/>
                <w:u w:val="single"/>
                <w:lang w:val="en-US" w:eastAsia="zh-TW"/>
              </w:rPr>
            </w:pPr>
            <w:r w:rsidRPr="00BB346D">
              <w:rPr>
                <w:rFonts w:eastAsia="PMingLiU" w:cs="Arial"/>
                <w:b w:val="0"/>
                <w:bCs/>
                <w:sz w:val="16"/>
                <w:szCs w:val="16"/>
                <w:u w:val="single"/>
                <w:lang w:val="en-US" w:eastAsia="zh-TW"/>
              </w:rPr>
              <w:t>Dynamic cell switching</w:t>
            </w:r>
          </w:p>
          <w:p w14:paraId="712590E3" w14:textId="77777777" w:rsidR="002E3F2D" w:rsidRPr="00113B92" w:rsidRDefault="002E3F2D" w:rsidP="002E3F2D">
            <w:pPr>
              <w:pStyle w:val="Agreement"/>
              <w:tabs>
                <w:tab w:val="clear" w:pos="360"/>
                <w:tab w:val="num" w:pos="644"/>
              </w:tabs>
              <w:ind w:left="644"/>
              <w:rPr>
                <w:rFonts w:cs="Arial"/>
                <w:sz w:val="16"/>
                <w:szCs w:val="16"/>
              </w:rPr>
            </w:pPr>
            <w:r w:rsidRPr="00113B92">
              <w:rPr>
                <w:rFonts w:cs="Arial"/>
                <w:sz w:val="16"/>
                <w:szCs w:val="16"/>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113B92">
              <w:rPr>
                <w:rFonts w:cs="Arial"/>
                <w:sz w:val="16"/>
                <w:szCs w:val="16"/>
              </w:rPr>
              <w:t>RAN1, and</w:t>
            </w:r>
            <w:proofErr w:type="gramEnd"/>
            <w:r w:rsidRPr="00113B92">
              <w:rPr>
                <w:rFonts w:cs="Arial"/>
                <w:sz w:val="16"/>
                <w:szCs w:val="16"/>
              </w:rPr>
              <w:t xml:space="preserve"> expect that RAN1 is working on this. </w:t>
            </w:r>
          </w:p>
          <w:p w14:paraId="493437E5" w14:textId="77777777" w:rsidR="002E3F2D" w:rsidRPr="00113B92" w:rsidRDefault="002E3F2D" w:rsidP="002E3F2D">
            <w:pPr>
              <w:pStyle w:val="Agreement"/>
              <w:tabs>
                <w:tab w:val="clear" w:pos="360"/>
                <w:tab w:val="num" w:pos="644"/>
              </w:tabs>
              <w:ind w:left="644"/>
              <w:rPr>
                <w:rFonts w:cs="Arial"/>
                <w:sz w:val="16"/>
                <w:szCs w:val="16"/>
              </w:rPr>
            </w:pPr>
            <w:r w:rsidRPr="00113B92">
              <w:rPr>
                <w:rFonts w:cs="Arial"/>
                <w:sz w:val="16"/>
                <w:szCs w:val="16"/>
              </w:rPr>
              <w:t xml:space="preserve">RAN2 assumes RACH resource for CFRA for L1 L2 dynamic switch may be provided in RRC configuration (or potentially by MAC CE FFS). </w:t>
            </w:r>
          </w:p>
          <w:p w14:paraId="49F45AFA" w14:textId="77777777" w:rsidR="002E3F2D" w:rsidRPr="00BB346D" w:rsidRDefault="002E3F2D" w:rsidP="00FC0CD7">
            <w:pPr>
              <w:pStyle w:val="Agreement"/>
              <w:numPr>
                <w:ilvl w:val="0"/>
                <w:numId w:val="0"/>
              </w:numPr>
              <w:ind w:left="360" w:hanging="360"/>
              <w:rPr>
                <w:sz w:val="16"/>
                <w:szCs w:val="16"/>
              </w:rPr>
            </w:pPr>
          </w:p>
        </w:tc>
      </w:tr>
    </w:tbl>
    <w:p w14:paraId="1643D321" w14:textId="2E440451" w:rsidR="00B542DA" w:rsidRDefault="00B542DA" w:rsidP="00B542DA">
      <w:pPr>
        <w:jc w:val="center"/>
        <w:rPr>
          <w:i/>
          <w:iCs/>
        </w:rPr>
      </w:pPr>
      <w:r w:rsidRPr="00CE7AF6">
        <w:rPr>
          <w:i/>
          <w:iCs/>
        </w:rPr>
        <w:t xml:space="preserve">Table </w:t>
      </w:r>
      <w:r w:rsidRPr="00CE7AF6">
        <w:rPr>
          <w:i/>
          <w:iCs/>
        </w:rPr>
        <w:fldChar w:fldCharType="begin"/>
      </w:r>
      <w:r w:rsidRPr="00CE7AF6">
        <w:rPr>
          <w:i/>
          <w:iCs/>
        </w:rPr>
        <w:instrText xml:space="preserve"> SEQ Table \* ARABIC </w:instrText>
      </w:r>
      <w:r w:rsidRPr="00CE7AF6">
        <w:rPr>
          <w:i/>
          <w:iCs/>
        </w:rPr>
        <w:fldChar w:fldCharType="separate"/>
      </w:r>
      <w:r w:rsidR="00145515" w:rsidRPr="00CE7AF6">
        <w:rPr>
          <w:i/>
          <w:iCs/>
          <w:noProof/>
        </w:rPr>
        <w:t>1</w:t>
      </w:r>
      <w:r w:rsidRPr="00CE7AF6">
        <w:rPr>
          <w:i/>
          <w:iCs/>
        </w:rPr>
        <w:fldChar w:fldCharType="end"/>
      </w:r>
      <w:r w:rsidRPr="00CE7AF6">
        <w:rPr>
          <w:i/>
          <w:iCs/>
        </w:rPr>
        <w:t xml:space="preserve">: </w:t>
      </w:r>
      <w:r w:rsidR="00FC0CD7">
        <w:rPr>
          <w:i/>
          <w:iCs/>
        </w:rPr>
        <w:t>RAN2 agreements about RACH</w:t>
      </w:r>
      <w:r w:rsidR="004C0F51">
        <w:rPr>
          <w:i/>
          <w:iCs/>
        </w:rPr>
        <w:t xml:space="preserve"> and RACH-less</w:t>
      </w:r>
    </w:p>
    <w:p w14:paraId="43074C2A" w14:textId="6770673F" w:rsidR="00B542DA" w:rsidRDefault="000E451A" w:rsidP="005C23A4">
      <w:r>
        <w:t xml:space="preserve">In the recent LS from RAN2 [1], RAN2 has agreed to support both RACH and RACH-less LTM options. This contribution discusses the options to do this and initiates the RAN4 discussion about RACH-less requirements. </w:t>
      </w:r>
    </w:p>
    <w:p w14:paraId="00B2C9C0" w14:textId="77777777" w:rsidR="003B659E" w:rsidRDefault="003B659E" w:rsidP="00AE56B1">
      <w:pPr>
        <w:pStyle w:val="RAN4H1"/>
        <w:rPr>
          <w:lang w:val="en-US"/>
        </w:rPr>
      </w:pPr>
      <w:bookmarkStart w:id="4" w:name="_Toc116995842"/>
      <w:r w:rsidRPr="00EF698B">
        <w:rPr>
          <w:lang w:val="en-US"/>
        </w:rPr>
        <w:t>Discussion</w:t>
      </w:r>
      <w:bookmarkEnd w:id="4"/>
    </w:p>
    <w:p w14:paraId="113E4FA3" w14:textId="12035E78" w:rsidR="00897694" w:rsidRDefault="00757CDE" w:rsidP="004D16C0">
      <w:pPr>
        <w:jc w:val="both"/>
      </w:pPr>
      <w:r w:rsidRPr="00ED568D">
        <w:t xml:space="preserve">The </w:t>
      </w:r>
      <w:r w:rsidR="002B3029" w:rsidRPr="00ED568D">
        <w:t>random-access</w:t>
      </w:r>
      <w:r w:rsidRPr="00ED568D">
        <w:t xml:space="preserve"> procedure is initiated to establish uplink time synchronization for a UE which either has not acquired or has lost its uplink synchronization, or to convey UE’s request Other SI, or for beam failure recovery. </w:t>
      </w:r>
      <w:r>
        <w:t xml:space="preserve"> There are two </w:t>
      </w:r>
      <w:r w:rsidRPr="00ED568D">
        <w:t>procedure</w:t>
      </w:r>
      <w:r>
        <w:t xml:space="preserve"> types </w:t>
      </w:r>
      <w:r w:rsidRPr="00ED568D">
        <w:t xml:space="preserve">for the random access, the 4-step RA </w:t>
      </w:r>
      <w:proofErr w:type="gramStart"/>
      <w:r w:rsidRPr="00ED568D">
        <w:t>type</w:t>
      </w:r>
      <w:proofErr w:type="gramEnd"/>
      <w:r w:rsidR="002B3029">
        <w:t xml:space="preserve"> or Contention Free Random Access (CFRA), and </w:t>
      </w:r>
      <w:r w:rsidR="002B3029" w:rsidRPr="00ED568D">
        <w:t>2-step RA type</w:t>
      </w:r>
      <w:r w:rsidR="002B3029">
        <w:t xml:space="preserve">, also as Contention Based Random Access (CBRA). </w:t>
      </w:r>
      <w:r w:rsidR="003C1EAD">
        <w:t xml:space="preserve">In CFRA UE performs RA with Msg1-Msg4 and in CBRA </w:t>
      </w:r>
      <w:r w:rsidR="004728E4">
        <w:t xml:space="preserve">UE performs fast RACH with Msg1 and Msg2. In </w:t>
      </w:r>
      <w:r w:rsidR="004D16C0">
        <w:t xml:space="preserve">Random Access, the </w:t>
      </w:r>
      <w:r w:rsidR="00724C54">
        <w:t>UE obtains TA towards the target cell</w:t>
      </w:r>
      <w:r w:rsidR="004D16C0">
        <w:t xml:space="preserve">. </w:t>
      </w:r>
    </w:p>
    <w:p w14:paraId="70D5F9DD" w14:textId="4D4B2A18" w:rsidR="004D16C0" w:rsidRPr="004D16C0" w:rsidRDefault="004D16C0" w:rsidP="004D16C0">
      <w:pPr>
        <w:jc w:val="both"/>
      </w:pPr>
      <w:r>
        <w:t xml:space="preserve">RAN2 has agreed that LTM supports </w:t>
      </w:r>
      <w:r w:rsidR="00F73FE4">
        <w:t xml:space="preserve">both RACH-based </w:t>
      </w:r>
      <w:r w:rsidR="000B2BA8">
        <w:t>when TA acquisition is needed</w:t>
      </w:r>
      <w:r w:rsidR="008F50A1">
        <w:t xml:space="preserve"> at LTM cell switch </w:t>
      </w:r>
      <w:r w:rsidR="00F73FE4">
        <w:t xml:space="preserve">and </w:t>
      </w:r>
      <w:r w:rsidRPr="002E3F2D">
        <w:rPr>
          <w:rFonts w:cs="Arial"/>
        </w:rPr>
        <w:t xml:space="preserve">RACH-less </w:t>
      </w:r>
      <w:r w:rsidR="00C17ADB">
        <w:rPr>
          <w:rFonts w:cs="Arial"/>
        </w:rPr>
        <w:t xml:space="preserve">for </w:t>
      </w:r>
      <w:r>
        <w:rPr>
          <w:rFonts w:cs="Arial"/>
        </w:rPr>
        <w:t>when</w:t>
      </w:r>
      <w:r w:rsidRPr="002E3F2D">
        <w:rPr>
          <w:rFonts w:cs="Arial"/>
        </w:rPr>
        <w:t xml:space="preserve"> UE doesn’t need to acquire TA during the cell switch</w:t>
      </w:r>
      <w:r w:rsidR="00C17ADB">
        <w:rPr>
          <w:rFonts w:cs="Arial"/>
        </w:rPr>
        <w:t>.</w:t>
      </w:r>
      <w:r w:rsidR="005230EE">
        <w:rPr>
          <w:rFonts w:cs="Arial"/>
        </w:rPr>
        <w:t xml:space="preserve"> </w:t>
      </w:r>
    </w:p>
    <w:p w14:paraId="0B21932E" w14:textId="77777777" w:rsidR="00BA1DE3" w:rsidRDefault="00BA1DE3" w:rsidP="00BA1DE3">
      <w:pPr>
        <w:pStyle w:val="Heading2"/>
      </w:pPr>
      <w:r>
        <w:t>2</w:t>
      </w:r>
      <w:r w:rsidRPr="006E13D1">
        <w:t>.</w:t>
      </w:r>
      <w:r>
        <w:t>2</w:t>
      </w:r>
      <w:r w:rsidRPr="006E13D1">
        <w:tab/>
      </w:r>
      <w:r>
        <w:t>RACH-Less LTM</w:t>
      </w:r>
    </w:p>
    <w:p w14:paraId="22181392" w14:textId="651EE2D8" w:rsidR="00BA1DE3" w:rsidRDefault="00BA1DE3" w:rsidP="00BA1DE3">
      <w:r>
        <w:t xml:space="preserve">RAN2 </w:t>
      </w:r>
      <w:r w:rsidR="00574C68">
        <w:t>assumes that RACH-less LTM shall be supported</w:t>
      </w:r>
      <w:r>
        <w:t xml:space="preserve">. </w:t>
      </w:r>
      <w:r w:rsidR="00574C68">
        <w:t xml:space="preserve">In the following case, we expect </w:t>
      </w:r>
      <w:r w:rsidR="009E79A2">
        <w:t xml:space="preserve">from RAN4 point of view that </w:t>
      </w:r>
      <w:r>
        <w:t xml:space="preserve">RACH is not needed. </w:t>
      </w:r>
    </w:p>
    <w:p w14:paraId="10B382F0" w14:textId="77777777" w:rsidR="00BA1DE3" w:rsidRDefault="00BA1DE3" w:rsidP="00BA1DE3">
      <w:pPr>
        <w:pStyle w:val="ListParagraph"/>
        <w:numPr>
          <w:ilvl w:val="0"/>
          <w:numId w:val="28"/>
        </w:numPr>
        <w:spacing w:after="180" w:line="240" w:lineRule="auto"/>
      </w:pPr>
      <w:r>
        <w:t>Case 1: RACH-less LTM where the Timing Advance (TA) of the target cell is known beforehand. In this case, the UE can skip random access and apply the TA value for the target cell.</w:t>
      </w:r>
    </w:p>
    <w:p w14:paraId="51B2DBD2" w14:textId="77777777" w:rsidR="00BA1DE3" w:rsidRDefault="00BA1DE3" w:rsidP="00BA1DE3">
      <w:pPr>
        <w:pStyle w:val="ListParagraph"/>
      </w:pPr>
    </w:p>
    <w:p w14:paraId="56818A5B" w14:textId="77777777" w:rsidR="00E01570" w:rsidRDefault="00E01570" w:rsidP="00E01570">
      <w:pPr>
        <w:jc w:val="both"/>
        <w:rPr>
          <w:lang w:eastAsia="en-GB"/>
        </w:rPr>
      </w:pPr>
      <w:r>
        <w:rPr>
          <w:lang w:eastAsia="en-GB"/>
        </w:rPr>
        <w:t>In many cases, the TA of the target cell is known by the network. Following Rel. 14 LTE RACH-less paradigm, the network can indicate to the UE whether the TA of the target cell is the same as that of another previous source cell of handover (in case the source and target cells are co-located) or equal to 0.</w:t>
      </w:r>
    </w:p>
    <w:p w14:paraId="0EAB8993" w14:textId="469877D4" w:rsidR="0071774E" w:rsidRDefault="00E01570" w:rsidP="00E01570">
      <w:pPr>
        <w:jc w:val="both"/>
        <w:rPr>
          <w:lang w:eastAsia="en-GB"/>
        </w:rPr>
      </w:pPr>
      <w:r>
        <w:rPr>
          <w:lang w:eastAsia="en-GB"/>
        </w:rPr>
        <w:t xml:space="preserve">In the last meeting, RAN2 has agreed to support LTM for CA scenarios where target PCell/SCell can be current SCell/PCell that are configured as LTM candidates. In these cases, the UE can apply the TA that is acquired for a current SCell/PCell before the cell switch as TA for the target PCell/SCell. </w:t>
      </w:r>
    </w:p>
    <w:p w14:paraId="27EC734D" w14:textId="7EB16D2E" w:rsidR="0071774E" w:rsidRDefault="00CD2E93" w:rsidP="001908C0">
      <w:pPr>
        <w:pStyle w:val="RAN4proposal"/>
        <w:rPr>
          <w:lang w:eastAsia="en-GB"/>
        </w:rPr>
      </w:pPr>
      <w:bookmarkStart w:id="5" w:name="_Toc118749526"/>
      <w:r>
        <w:rPr>
          <w:lang w:eastAsia="en-GB"/>
        </w:rPr>
        <w:t xml:space="preserve">RACH-less </w:t>
      </w:r>
      <w:r w:rsidR="00421ADC">
        <w:rPr>
          <w:lang w:eastAsia="en-GB"/>
        </w:rPr>
        <w:t xml:space="preserve">approaches where </w:t>
      </w:r>
      <w:r w:rsidR="0032208E">
        <w:rPr>
          <w:lang w:eastAsia="en-GB"/>
        </w:rPr>
        <w:t>network knows TA beforehand, and where TA is acquired before the LTM cell switch command is FFS.</w:t>
      </w:r>
      <w:bookmarkEnd w:id="5"/>
      <w:r w:rsidR="0032208E">
        <w:rPr>
          <w:lang w:eastAsia="en-GB"/>
        </w:rPr>
        <w:t xml:space="preserve"> </w:t>
      </w:r>
    </w:p>
    <w:p w14:paraId="279A4687" w14:textId="77777777" w:rsidR="00DC2750" w:rsidRDefault="00DC2750" w:rsidP="00DC2750">
      <w:pPr>
        <w:pStyle w:val="RAN4H2"/>
      </w:pPr>
      <w:r w:rsidRPr="00DC2750">
        <w:lastRenderedPageBreak/>
        <w:t>Uplink</w:t>
      </w:r>
      <w:r>
        <w:t xml:space="preserve"> t</w:t>
      </w:r>
      <w:r w:rsidRPr="00542839">
        <w:t xml:space="preserve">iming </w:t>
      </w:r>
      <w:r>
        <w:t xml:space="preserve">and timing management </w:t>
      </w:r>
      <w:r w:rsidRPr="00542839">
        <w:t>requirements</w:t>
      </w:r>
    </w:p>
    <w:p w14:paraId="64906356" w14:textId="77777777" w:rsidR="00DC2750" w:rsidRDefault="00DC2750" w:rsidP="00DC2750">
      <w:r>
        <w:t xml:space="preserve">RAN1 and RAN2 are currently discussing about UL timing management scenarios. The assumption in RAN4 should be that uplink timing and timing management requirements follow the existing requirements as a starting point. </w:t>
      </w:r>
    </w:p>
    <w:p w14:paraId="7D0AFA1E" w14:textId="23080F68" w:rsidR="0071774E" w:rsidRDefault="00F7212D" w:rsidP="001F0730">
      <w:pPr>
        <w:pStyle w:val="RAN4proposal"/>
        <w:jc w:val="both"/>
        <w:rPr>
          <w:lang w:eastAsia="en-GB"/>
        </w:rPr>
      </w:pPr>
      <w:bookmarkStart w:id="6" w:name="_Toc118749527"/>
      <w:r>
        <w:t>As a baseline, t</w:t>
      </w:r>
      <w:r w:rsidR="00DC2750" w:rsidRPr="00A93A5F">
        <w:t xml:space="preserve">ransmit timing accuracy requirements for any uplink transmission </w:t>
      </w:r>
      <w:r w:rsidR="009C6F67">
        <w:t xml:space="preserve">after cell </w:t>
      </w:r>
      <w:r w:rsidR="004663C9">
        <w:t xml:space="preserve">switch </w:t>
      </w:r>
      <w:r w:rsidR="00DC2750" w:rsidRPr="00A93A5F">
        <w:t>should follow existing requirements</w:t>
      </w:r>
      <w:r>
        <w:t>.</w:t>
      </w:r>
      <w:bookmarkEnd w:id="6"/>
      <w:r>
        <w:t xml:space="preserve"> </w:t>
      </w:r>
    </w:p>
    <w:p w14:paraId="62F4492D" w14:textId="06FDD251" w:rsidR="00592A86" w:rsidRPr="00C115E4" w:rsidRDefault="00592A86" w:rsidP="00D56D07">
      <w:pPr>
        <w:pStyle w:val="RAN4proposal"/>
        <w:numPr>
          <w:ilvl w:val="0"/>
          <w:numId w:val="0"/>
        </w:numPr>
      </w:pPr>
      <w:bookmarkStart w:id="7" w:name="_Toc116995848"/>
    </w:p>
    <w:p w14:paraId="50A81D09" w14:textId="77777777" w:rsidR="00CD7492" w:rsidRPr="00EF698B" w:rsidRDefault="00CD7492" w:rsidP="00A37002">
      <w:pPr>
        <w:pStyle w:val="RAN4H1"/>
        <w:rPr>
          <w:lang w:val="en-US"/>
        </w:rPr>
      </w:pPr>
      <w:r w:rsidRPr="00EF698B">
        <w:rPr>
          <w:lang w:val="en-US"/>
        </w:rPr>
        <w:t>Conclusion</w:t>
      </w:r>
      <w:bookmarkEnd w:id="7"/>
    </w:p>
    <w:p w14:paraId="5C6ECC5E" w14:textId="77777777" w:rsidR="008B0961" w:rsidRDefault="005B4801" w:rsidP="005C23A4">
      <w:r>
        <w:t>A couple of sentences on what was analyzed in the paper.</w:t>
      </w:r>
    </w:p>
    <w:p w14:paraId="4E10C426" w14:textId="6EC77F9C" w:rsidR="00D5270B" w:rsidRPr="009E79A2"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48C4F021" w14:textId="50BE46B4" w:rsidR="001F0730" w:rsidRDefault="00A4355E">
      <w:pPr>
        <w:pStyle w:val="TOC5"/>
        <w:tabs>
          <w:tab w:val="right" w:leader="dot" w:pos="9617"/>
        </w:tabs>
        <w:rPr>
          <w:rFonts w:asciiTheme="minorHAnsi" w:eastAsiaTheme="minorEastAsia" w:hAnsiTheme="minorHAnsi"/>
          <w:b w:val="0"/>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18749526" w:history="1">
        <w:r w:rsidR="001F0730" w:rsidRPr="004834BC">
          <w:rPr>
            <w:rStyle w:val="Hyperlink"/>
            <w:noProof/>
            <w:lang w:eastAsia="en-GB"/>
          </w:rPr>
          <w:t>Proposal 1: RACH-less approaches where network knows TA beforehand, and where TA is acquired before the LTM cell switch command is FFS.</w:t>
        </w:r>
      </w:hyperlink>
    </w:p>
    <w:p w14:paraId="463CEFFD" w14:textId="7BC13CCA" w:rsidR="001F0730" w:rsidRDefault="00D611EA">
      <w:pPr>
        <w:pStyle w:val="TOC5"/>
        <w:tabs>
          <w:tab w:val="right" w:leader="dot" w:pos="9617"/>
        </w:tabs>
        <w:rPr>
          <w:rFonts w:asciiTheme="minorHAnsi" w:eastAsiaTheme="minorEastAsia" w:hAnsiTheme="minorHAnsi"/>
          <w:b w:val="0"/>
          <w:noProof/>
          <w:sz w:val="22"/>
          <w:lang w:val="en-GB" w:eastAsia="en-GB"/>
        </w:rPr>
      </w:pPr>
      <w:hyperlink w:anchor="_Toc118749527" w:history="1">
        <w:r w:rsidR="001F0730" w:rsidRPr="004834BC">
          <w:rPr>
            <w:rStyle w:val="Hyperlink"/>
            <w:noProof/>
            <w:lang w:eastAsia="en-GB"/>
          </w:rPr>
          <w:t>Proposal 2:</w:t>
        </w:r>
        <w:r w:rsidR="001F0730" w:rsidRPr="004834BC">
          <w:rPr>
            <w:rStyle w:val="Hyperlink"/>
            <w:noProof/>
          </w:rPr>
          <w:t xml:space="preserve"> As a baseline, transmit timing accuracy requirements for any uplink transmission after cell switch should follow existing requirements.</w:t>
        </w:r>
      </w:hyperlink>
    </w:p>
    <w:p w14:paraId="1E314F12" w14:textId="7E7D410D" w:rsidR="00404C4C" w:rsidRDefault="00A4355E">
      <w:pPr>
        <w:rPr>
          <w:highlight w:val="yellow"/>
        </w:rPr>
      </w:pPr>
      <w:r>
        <w:rPr>
          <w:i/>
          <w:iCs/>
          <w:noProof/>
          <w:u w:val="single"/>
        </w:rPr>
        <w:fldChar w:fldCharType="end"/>
      </w:r>
      <w:r w:rsidR="005D2BB7" w:rsidRPr="00FE305C">
        <w:rPr>
          <w:highlight w:val="yellow"/>
        </w:rPr>
        <w:t xml:space="preserve"> </w:t>
      </w:r>
      <w:bookmarkStart w:id="8" w:name="_Toc116995849"/>
    </w:p>
    <w:p w14:paraId="28DE50CB" w14:textId="77777777" w:rsidR="004C402D" w:rsidRPr="004C402D" w:rsidRDefault="004C402D">
      <w:pPr>
        <w:rPr>
          <w:highlight w:val="yellow"/>
        </w:rPr>
      </w:pPr>
    </w:p>
    <w:p w14:paraId="64B32347"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8"/>
    </w:p>
    <w:p w14:paraId="2DB420C8" w14:textId="77777777" w:rsidR="00185BFD" w:rsidRPr="001A1A41" w:rsidRDefault="00185BFD" w:rsidP="00185BFD">
      <w:pPr>
        <w:pStyle w:val="ListParagraph"/>
        <w:numPr>
          <w:ilvl w:val="0"/>
          <w:numId w:val="21"/>
        </w:numPr>
        <w:jc w:val="both"/>
      </w:pPr>
      <w:bookmarkStart w:id="9" w:name="_Ref114500673"/>
      <w:bookmarkEnd w:id="9"/>
      <w:r w:rsidRPr="001A1A41">
        <w:t>R2-2211061 LS on L1 measurement, beam indication, RRC, and dynamic cell switching</w:t>
      </w:r>
    </w:p>
    <w:p w14:paraId="4B5AC475"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8F1E" w14:textId="77777777" w:rsidR="00EE1981" w:rsidRDefault="00EE1981" w:rsidP="00001C9B">
      <w:pPr>
        <w:spacing w:after="0" w:line="240" w:lineRule="auto"/>
      </w:pPr>
      <w:r>
        <w:separator/>
      </w:r>
    </w:p>
  </w:endnote>
  <w:endnote w:type="continuationSeparator" w:id="0">
    <w:p w14:paraId="3CE63AD0" w14:textId="77777777" w:rsidR="00EE1981" w:rsidRDefault="00EE1981" w:rsidP="00001C9B">
      <w:pPr>
        <w:spacing w:after="0" w:line="240" w:lineRule="auto"/>
      </w:pPr>
      <w:r>
        <w:continuationSeparator/>
      </w:r>
    </w:p>
  </w:endnote>
  <w:endnote w:type="continuationNotice" w:id="1">
    <w:p w14:paraId="12D7F74F" w14:textId="77777777" w:rsidR="00165E0A" w:rsidRDefault="00165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269F" w14:textId="77777777" w:rsidR="00EE1981" w:rsidRDefault="00EE1981" w:rsidP="00001C9B">
      <w:pPr>
        <w:spacing w:after="0" w:line="240" w:lineRule="auto"/>
      </w:pPr>
      <w:r>
        <w:separator/>
      </w:r>
    </w:p>
  </w:footnote>
  <w:footnote w:type="continuationSeparator" w:id="0">
    <w:p w14:paraId="5E8F79E7" w14:textId="77777777" w:rsidR="00EE1981" w:rsidRDefault="00EE1981" w:rsidP="00001C9B">
      <w:pPr>
        <w:spacing w:after="0" w:line="240" w:lineRule="auto"/>
      </w:pPr>
      <w:r>
        <w:continuationSeparator/>
      </w:r>
    </w:p>
  </w:footnote>
  <w:footnote w:type="continuationNotice" w:id="1">
    <w:p w14:paraId="7940DDD1" w14:textId="77777777" w:rsidR="00165E0A" w:rsidRDefault="00165E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4"/>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3"/>
  </w:num>
  <w:num w:numId="25">
    <w:abstractNumId w:val="0"/>
  </w:num>
  <w:num w:numId="26">
    <w:abstractNumId w:val="0"/>
    <w:lvlOverride w:ilvl="0">
      <w:startOverride w:val="1"/>
    </w:lvlOverride>
  </w:num>
  <w:num w:numId="27">
    <w:abstractNumId w:val="14"/>
  </w:num>
  <w:num w:numId="28">
    <w:abstractNumId w:val="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145515"/>
    <w:rsid w:val="00001C9B"/>
    <w:rsid w:val="000040DC"/>
    <w:rsid w:val="00005260"/>
    <w:rsid w:val="000151EF"/>
    <w:rsid w:val="000239F5"/>
    <w:rsid w:val="00082DED"/>
    <w:rsid w:val="0008612A"/>
    <w:rsid w:val="00090E18"/>
    <w:rsid w:val="000975CF"/>
    <w:rsid w:val="000A10BC"/>
    <w:rsid w:val="000B0056"/>
    <w:rsid w:val="000B2BA8"/>
    <w:rsid w:val="000C3C7B"/>
    <w:rsid w:val="000D0F93"/>
    <w:rsid w:val="000E451A"/>
    <w:rsid w:val="000E4BBE"/>
    <w:rsid w:val="00106416"/>
    <w:rsid w:val="00110481"/>
    <w:rsid w:val="001127C9"/>
    <w:rsid w:val="00113B92"/>
    <w:rsid w:val="00115B88"/>
    <w:rsid w:val="00132F6A"/>
    <w:rsid w:val="00133913"/>
    <w:rsid w:val="00140221"/>
    <w:rsid w:val="00145515"/>
    <w:rsid w:val="001642FC"/>
    <w:rsid w:val="0016496B"/>
    <w:rsid w:val="00165E0A"/>
    <w:rsid w:val="001743E2"/>
    <w:rsid w:val="001745F8"/>
    <w:rsid w:val="001759DC"/>
    <w:rsid w:val="001838CF"/>
    <w:rsid w:val="00185BFD"/>
    <w:rsid w:val="001868EE"/>
    <w:rsid w:val="001908C0"/>
    <w:rsid w:val="001A3BA4"/>
    <w:rsid w:val="001A6D1F"/>
    <w:rsid w:val="001E30F6"/>
    <w:rsid w:val="001F0730"/>
    <w:rsid w:val="00217EE5"/>
    <w:rsid w:val="00235F5C"/>
    <w:rsid w:val="00277B56"/>
    <w:rsid w:val="002A19F5"/>
    <w:rsid w:val="002B3029"/>
    <w:rsid w:val="002B4922"/>
    <w:rsid w:val="002C22C3"/>
    <w:rsid w:val="002C2D19"/>
    <w:rsid w:val="002D10FA"/>
    <w:rsid w:val="002D4C55"/>
    <w:rsid w:val="002E3F2D"/>
    <w:rsid w:val="002E6DED"/>
    <w:rsid w:val="00300956"/>
    <w:rsid w:val="00317187"/>
    <w:rsid w:val="0032208E"/>
    <w:rsid w:val="0032499A"/>
    <w:rsid w:val="003341F7"/>
    <w:rsid w:val="00356F45"/>
    <w:rsid w:val="00366B74"/>
    <w:rsid w:val="003A710A"/>
    <w:rsid w:val="003B659E"/>
    <w:rsid w:val="003B735E"/>
    <w:rsid w:val="003C1EAD"/>
    <w:rsid w:val="00404C4C"/>
    <w:rsid w:val="0041423F"/>
    <w:rsid w:val="00414F81"/>
    <w:rsid w:val="00421ADC"/>
    <w:rsid w:val="00436A0F"/>
    <w:rsid w:val="00437150"/>
    <w:rsid w:val="0043750A"/>
    <w:rsid w:val="0045182F"/>
    <w:rsid w:val="004663C9"/>
    <w:rsid w:val="004728E4"/>
    <w:rsid w:val="004732E9"/>
    <w:rsid w:val="004854BB"/>
    <w:rsid w:val="00496606"/>
    <w:rsid w:val="004C0F51"/>
    <w:rsid w:val="004C402D"/>
    <w:rsid w:val="004D16C0"/>
    <w:rsid w:val="004D5317"/>
    <w:rsid w:val="004E5E66"/>
    <w:rsid w:val="004E7ADB"/>
    <w:rsid w:val="00503B4D"/>
    <w:rsid w:val="00504EE9"/>
    <w:rsid w:val="005230EE"/>
    <w:rsid w:val="005250E6"/>
    <w:rsid w:val="00534E2E"/>
    <w:rsid w:val="00542D23"/>
    <w:rsid w:val="0054442C"/>
    <w:rsid w:val="00550285"/>
    <w:rsid w:val="00562492"/>
    <w:rsid w:val="00572A20"/>
    <w:rsid w:val="00574C68"/>
    <w:rsid w:val="005836F8"/>
    <w:rsid w:val="005918FA"/>
    <w:rsid w:val="00592A86"/>
    <w:rsid w:val="005B4801"/>
    <w:rsid w:val="005C23A4"/>
    <w:rsid w:val="005D01AF"/>
    <w:rsid w:val="005D1CDF"/>
    <w:rsid w:val="005D2BB7"/>
    <w:rsid w:val="005E61A8"/>
    <w:rsid w:val="005F295B"/>
    <w:rsid w:val="005F5EF8"/>
    <w:rsid w:val="005F6419"/>
    <w:rsid w:val="006104DD"/>
    <w:rsid w:val="006130B5"/>
    <w:rsid w:val="00617400"/>
    <w:rsid w:val="0063050E"/>
    <w:rsid w:val="00632D29"/>
    <w:rsid w:val="00664950"/>
    <w:rsid w:val="00683220"/>
    <w:rsid w:val="00687FA0"/>
    <w:rsid w:val="006963C6"/>
    <w:rsid w:val="006A3C11"/>
    <w:rsid w:val="006B7010"/>
    <w:rsid w:val="006C3095"/>
    <w:rsid w:val="006E1151"/>
    <w:rsid w:val="006E6311"/>
    <w:rsid w:val="006F443F"/>
    <w:rsid w:val="007145FF"/>
    <w:rsid w:val="00715B2A"/>
    <w:rsid w:val="0071774E"/>
    <w:rsid w:val="00720F76"/>
    <w:rsid w:val="00724C54"/>
    <w:rsid w:val="007450F1"/>
    <w:rsid w:val="00751515"/>
    <w:rsid w:val="00757CDE"/>
    <w:rsid w:val="007626B7"/>
    <w:rsid w:val="00764C69"/>
    <w:rsid w:val="0078212B"/>
    <w:rsid w:val="00784DF6"/>
    <w:rsid w:val="00785232"/>
    <w:rsid w:val="007B186C"/>
    <w:rsid w:val="007C1696"/>
    <w:rsid w:val="007C3ED0"/>
    <w:rsid w:val="007F54B9"/>
    <w:rsid w:val="00806A76"/>
    <w:rsid w:val="00811C9D"/>
    <w:rsid w:val="00816C80"/>
    <w:rsid w:val="00833F7E"/>
    <w:rsid w:val="00841BCD"/>
    <w:rsid w:val="00851A8E"/>
    <w:rsid w:val="0085365B"/>
    <w:rsid w:val="008826C1"/>
    <w:rsid w:val="0089006A"/>
    <w:rsid w:val="00897694"/>
    <w:rsid w:val="008A1BF7"/>
    <w:rsid w:val="008A5B0E"/>
    <w:rsid w:val="008B0961"/>
    <w:rsid w:val="008F2161"/>
    <w:rsid w:val="008F50A1"/>
    <w:rsid w:val="0090091A"/>
    <w:rsid w:val="009042BD"/>
    <w:rsid w:val="00914D9D"/>
    <w:rsid w:val="00936159"/>
    <w:rsid w:val="00940A1A"/>
    <w:rsid w:val="00952E48"/>
    <w:rsid w:val="00977E1D"/>
    <w:rsid w:val="009834A3"/>
    <w:rsid w:val="009B0573"/>
    <w:rsid w:val="009B7C21"/>
    <w:rsid w:val="009C0072"/>
    <w:rsid w:val="009C6F67"/>
    <w:rsid w:val="009E79A2"/>
    <w:rsid w:val="00A04992"/>
    <w:rsid w:val="00A147AA"/>
    <w:rsid w:val="00A21D71"/>
    <w:rsid w:val="00A22B78"/>
    <w:rsid w:val="00A22C0A"/>
    <w:rsid w:val="00A25AE5"/>
    <w:rsid w:val="00A37002"/>
    <w:rsid w:val="00A4355E"/>
    <w:rsid w:val="00A449E8"/>
    <w:rsid w:val="00A4754D"/>
    <w:rsid w:val="00A51927"/>
    <w:rsid w:val="00A55357"/>
    <w:rsid w:val="00AA1B0E"/>
    <w:rsid w:val="00AA47B6"/>
    <w:rsid w:val="00AC163B"/>
    <w:rsid w:val="00AC5CA7"/>
    <w:rsid w:val="00AE2BA5"/>
    <w:rsid w:val="00AE56B1"/>
    <w:rsid w:val="00AE6D09"/>
    <w:rsid w:val="00AF7A7C"/>
    <w:rsid w:val="00B408B6"/>
    <w:rsid w:val="00B542DA"/>
    <w:rsid w:val="00B62FC4"/>
    <w:rsid w:val="00B73862"/>
    <w:rsid w:val="00B73F43"/>
    <w:rsid w:val="00B837E2"/>
    <w:rsid w:val="00BA1DE3"/>
    <w:rsid w:val="00BA6B66"/>
    <w:rsid w:val="00BA6E48"/>
    <w:rsid w:val="00BB346D"/>
    <w:rsid w:val="00BE0AF6"/>
    <w:rsid w:val="00BE1F03"/>
    <w:rsid w:val="00BE58A7"/>
    <w:rsid w:val="00BF2218"/>
    <w:rsid w:val="00C0426B"/>
    <w:rsid w:val="00C045DF"/>
    <w:rsid w:val="00C115E4"/>
    <w:rsid w:val="00C17ADB"/>
    <w:rsid w:val="00C26D43"/>
    <w:rsid w:val="00C46548"/>
    <w:rsid w:val="00C574D5"/>
    <w:rsid w:val="00C73F32"/>
    <w:rsid w:val="00C87462"/>
    <w:rsid w:val="00CA180C"/>
    <w:rsid w:val="00CB22B2"/>
    <w:rsid w:val="00CB3ADB"/>
    <w:rsid w:val="00CC3EE2"/>
    <w:rsid w:val="00CC72C1"/>
    <w:rsid w:val="00CD2E93"/>
    <w:rsid w:val="00CD7492"/>
    <w:rsid w:val="00CE3A6B"/>
    <w:rsid w:val="00CE7AF6"/>
    <w:rsid w:val="00D00211"/>
    <w:rsid w:val="00D06309"/>
    <w:rsid w:val="00D245CA"/>
    <w:rsid w:val="00D351EA"/>
    <w:rsid w:val="00D40288"/>
    <w:rsid w:val="00D43403"/>
    <w:rsid w:val="00D5270B"/>
    <w:rsid w:val="00D56D07"/>
    <w:rsid w:val="00D611EA"/>
    <w:rsid w:val="00D62E71"/>
    <w:rsid w:val="00D6430D"/>
    <w:rsid w:val="00D66188"/>
    <w:rsid w:val="00D731F6"/>
    <w:rsid w:val="00D740CA"/>
    <w:rsid w:val="00D85728"/>
    <w:rsid w:val="00D95481"/>
    <w:rsid w:val="00DC2750"/>
    <w:rsid w:val="00DC6856"/>
    <w:rsid w:val="00DC7A13"/>
    <w:rsid w:val="00DD2732"/>
    <w:rsid w:val="00DF2997"/>
    <w:rsid w:val="00DF7BD4"/>
    <w:rsid w:val="00E01570"/>
    <w:rsid w:val="00E10BC4"/>
    <w:rsid w:val="00E1415D"/>
    <w:rsid w:val="00E2502D"/>
    <w:rsid w:val="00E34018"/>
    <w:rsid w:val="00E437D2"/>
    <w:rsid w:val="00E55751"/>
    <w:rsid w:val="00E6686E"/>
    <w:rsid w:val="00EA2311"/>
    <w:rsid w:val="00EC7BC3"/>
    <w:rsid w:val="00ED7600"/>
    <w:rsid w:val="00EE1981"/>
    <w:rsid w:val="00EF0227"/>
    <w:rsid w:val="00EF0785"/>
    <w:rsid w:val="00EF6073"/>
    <w:rsid w:val="00EF698B"/>
    <w:rsid w:val="00F1362C"/>
    <w:rsid w:val="00F414F1"/>
    <w:rsid w:val="00F508B8"/>
    <w:rsid w:val="00F7212D"/>
    <w:rsid w:val="00F73FE4"/>
    <w:rsid w:val="00F81AFD"/>
    <w:rsid w:val="00F8215E"/>
    <w:rsid w:val="00F824F5"/>
    <w:rsid w:val="00F87C27"/>
    <w:rsid w:val="00F9374D"/>
    <w:rsid w:val="00FC0CD7"/>
    <w:rsid w:val="00FC29B9"/>
    <w:rsid w:val="00FC6FD3"/>
    <w:rsid w:val="00FD5622"/>
    <w:rsid w:val="00FE305C"/>
    <w:rsid w:val="00FF0301"/>
    <w:rsid w:val="00FF0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EEC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ê¥¹¥È¶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Agreement">
    <w:name w:val="Agreement"/>
    <w:basedOn w:val="Normal"/>
    <w:next w:val="Normal"/>
    <w:qFormat/>
    <w:rsid w:val="004D5317"/>
    <w:pPr>
      <w:numPr>
        <w:numId w:val="27"/>
      </w:numPr>
      <w:spacing w:before="60" w:after="0" w:line="240" w:lineRule="auto"/>
    </w:pPr>
    <w:rPr>
      <w:rFonts w:ascii="Arial" w:eastAsia="MS Mincho" w:hAnsi="Arial" w:cs="Times New Roman"/>
      <w:b/>
      <w:szCs w:val="24"/>
      <w:lang w:val="en-GB" w:eastAsia="en-GB"/>
    </w:rPr>
  </w:style>
  <w:style w:type="character" w:customStyle="1" w:styleId="Doc-text2Char">
    <w:name w:val="Doc-text2 Char"/>
    <w:link w:val="Doc-text2"/>
    <w:qFormat/>
    <w:rsid w:val="002E3F2D"/>
    <w:rPr>
      <w:rFonts w:ascii="Arial" w:eastAsia="MS Mincho" w:hAnsi="Arial"/>
      <w:szCs w:val="24"/>
    </w:rPr>
  </w:style>
  <w:style w:type="paragraph" w:customStyle="1" w:styleId="Doc-text2">
    <w:name w:val="Doc-text2"/>
    <w:basedOn w:val="Normal"/>
    <w:link w:val="Doc-text2Char"/>
    <w:qFormat/>
    <w:rsid w:val="002E3F2D"/>
    <w:pPr>
      <w:tabs>
        <w:tab w:val="left" w:pos="1622"/>
      </w:tabs>
      <w:spacing w:after="0" w:line="240" w:lineRule="auto"/>
      <w:ind w:left="1622" w:hanging="363"/>
    </w:pPr>
    <w:rPr>
      <w:rFonts w:ascii="Arial" w:eastAsia="MS Mincho" w:hAnsi="Arial"/>
      <w:sz w:val="22"/>
      <w:szCs w:val="24"/>
    </w:rPr>
  </w:style>
  <w:style w:type="character" w:styleId="Mention">
    <w:name w:val="Mention"/>
    <w:basedOn w:val="DefaultParagraphFont"/>
    <w:uiPriority w:val="99"/>
    <w:unhideWhenUsed/>
    <w:rsid w:val="000975CF"/>
    <w:rPr>
      <w:color w:val="2B579A"/>
      <w:shd w:val="clear" w:color="auto" w:fill="E1DFDD"/>
    </w:rPr>
  </w:style>
  <w:style w:type="paragraph" w:styleId="Header">
    <w:name w:val="header"/>
    <w:basedOn w:val="Normal"/>
    <w:link w:val="HeaderChar"/>
    <w:uiPriority w:val="99"/>
    <w:unhideWhenUsed/>
    <w:rsid w:val="009C6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5E0A"/>
    <w:rPr>
      <w:rFonts w:ascii="Times New Roman" w:hAnsi="Times New Roman"/>
      <w:sz w:val="20"/>
    </w:rPr>
  </w:style>
  <w:style w:type="paragraph" w:styleId="Footer">
    <w:name w:val="footer"/>
    <w:basedOn w:val="Normal"/>
    <w:link w:val="FooterChar"/>
    <w:uiPriority w:val="99"/>
    <w:unhideWhenUsed/>
    <w:rsid w:val="009C6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5E0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4046">
      <w:bodyDiv w:val="1"/>
      <w:marLeft w:val="0"/>
      <w:marRight w:val="0"/>
      <w:marTop w:val="0"/>
      <w:marBottom w:val="0"/>
      <w:divBdr>
        <w:top w:val="none" w:sz="0" w:space="0" w:color="auto"/>
        <w:left w:val="none" w:sz="0" w:space="0" w:color="auto"/>
        <w:bottom w:val="none" w:sz="0" w:space="0" w:color="auto"/>
        <w:right w:val="none" w:sz="0" w:space="0" w:color="auto"/>
      </w:divBdr>
    </w:div>
    <w:div w:id="59063232">
      <w:bodyDiv w:val="1"/>
      <w:marLeft w:val="0"/>
      <w:marRight w:val="0"/>
      <w:marTop w:val="0"/>
      <w:marBottom w:val="0"/>
      <w:divBdr>
        <w:top w:val="none" w:sz="0" w:space="0" w:color="auto"/>
        <w:left w:val="none" w:sz="0" w:space="0" w:color="auto"/>
        <w:bottom w:val="none" w:sz="0" w:space="0" w:color="auto"/>
        <w:right w:val="none" w:sz="0" w:space="0" w:color="auto"/>
      </w:divBdr>
      <w:divsChild>
        <w:div w:id="31811453">
          <w:marLeft w:val="0"/>
          <w:marRight w:val="0"/>
          <w:marTop w:val="0"/>
          <w:marBottom w:val="0"/>
          <w:divBdr>
            <w:top w:val="none" w:sz="0" w:space="0" w:color="auto"/>
            <w:left w:val="none" w:sz="0" w:space="0" w:color="auto"/>
            <w:bottom w:val="none" w:sz="0" w:space="0" w:color="auto"/>
            <w:right w:val="none" w:sz="0" w:space="0" w:color="auto"/>
          </w:divBdr>
        </w:div>
        <w:div w:id="40712506">
          <w:marLeft w:val="0"/>
          <w:marRight w:val="0"/>
          <w:marTop w:val="0"/>
          <w:marBottom w:val="0"/>
          <w:divBdr>
            <w:top w:val="none" w:sz="0" w:space="0" w:color="auto"/>
            <w:left w:val="none" w:sz="0" w:space="0" w:color="auto"/>
            <w:bottom w:val="none" w:sz="0" w:space="0" w:color="auto"/>
            <w:right w:val="none" w:sz="0" w:space="0" w:color="auto"/>
          </w:divBdr>
        </w:div>
        <w:div w:id="217128759">
          <w:marLeft w:val="0"/>
          <w:marRight w:val="0"/>
          <w:marTop w:val="0"/>
          <w:marBottom w:val="0"/>
          <w:divBdr>
            <w:top w:val="none" w:sz="0" w:space="0" w:color="auto"/>
            <w:left w:val="none" w:sz="0" w:space="0" w:color="auto"/>
            <w:bottom w:val="none" w:sz="0" w:space="0" w:color="auto"/>
            <w:right w:val="none" w:sz="0" w:space="0" w:color="auto"/>
          </w:divBdr>
        </w:div>
        <w:div w:id="283000106">
          <w:marLeft w:val="0"/>
          <w:marRight w:val="0"/>
          <w:marTop w:val="0"/>
          <w:marBottom w:val="0"/>
          <w:divBdr>
            <w:top w:val="none" w:sz="0" w:space="0" w:color="auto"/>
            <w:left w:val="none" w:sz="0" w:space="0" w:color="auto"/>
            <w:bottom w:val="none" w:sz="0" w:space="0" w:color="auto"/>
            <w:right w:val="none" w:sz="0" w:space="0" w:color="auto"/>
          </w:divBdr>
          <w:divsChild>
            <w:div w:id="151990594">
              <w:marLeft w:val="0"/>
              <w:marRight w:val="0"/>
              <w:marTop w:val="0"/>
              <w:marBottom w:val="0"/>
              <w:divBdr>
                <w:top w:val="none" w:sz="0" w:space="0" w:color="auto"/>
                <w:left w:val="none" w:sz="0" w:space="0" w:color="auto"/>
                <w:bottom w:val="none" w:sz="0" w:space="0" w:color="auto"/>
                <w:right w:val="none" w:sz="0" w:space="0" w:color="auto"/>
              </w:divBdr>
            </w:div>
            <w:div w:id="228997365">
              <w:marLeft w:val="0"/>
              <w:marRight w:val="0"/>
              <w:marTop w:val="0"/>
              <w:marBottom w:val="0"/>
              <w:divBdr>
                <w:top w:val="none" w:sz="0" w:space="0" w:color="auto"/>
                <w:left w:val="none" w:sz="0" w:space="0" w:color="auto"/>
                <w:bottom w:val="none" w:sz="0" w:space="0" w:color="auto"/>
                <w:right w:val="none" w:sz="0" w:space="0" w:color="auto"/>
              </w:divBdr>
            </w:div>
            <w:div w:id="632440717">
              <w:marLeft w:val="0"/>
              <w:marRight w:val="0"/>
              <w:marTop w:val="0"/>
              <w:marBottom w:val="0"/>
              <w:divBdr>
                <w:top w:val="none" w:sz="0" w:space="0" w:color="auto"/>
                <w:left w:val="none" w:sz="0" w:space="0" w:color="auto"/>
                <w:bottom w:val="none" w:sz="0" w:space="0" w:color="auto"/>
                <w:right w:val="none" w:sz="0" w:space="0" w:color="auto"/>
              </w:divBdr>
            </w:div>
            <w:div w:id="1560245782">
              <w:marLeft w:val="0"/>
              <w:marRight w:val="0"/>
              <w:marTop w:val="0"/>
              <w:marBottom w:val="0"/>
              <w:divBdr>
                <w:top w:val="none" w:sz="0" w:space="0" w:color="auto"/>
                <w:left w:val="none" w:sz="0" w:space="0" w:color="auto"/>
                <w:bottom w:val="none" w:sz="0" w:space="0" w:color="auto"/>
                <w:right w:val="none" w:sz="0" w:space="0" w:color="auto"/>
              </w:divBdr>
            </w:div>
            <w:div w:id="1620456474">
              <w:marLeft w:val="0"/>
              <w:marRight w:val="0"/>
              <w:marTop w:val="0"/>
              <w:marBottom w:val="0"/>
              <w:divBdr>
                <w:top w:val="none" w:sz="0" w:space="0" w:color="auto"/>
                <w:left w:val="none" w:sz="0" w:space="0" w:color="auto"/>
                <w:bottom w:val="none" w:sz="0" w:space="0" w:color="auto"/>
                <w:right w:val="none" w:sz="0" w:space="0" w:color="auto"/>
              </w:divBdr>
            </w:div>
          </w:divsChild>
        </w:div>
        <w:div w:id="375737150">
          <w:marLeft w:val="0"/>
          <w:marRight w:val="0"/>
          <w:marTop w:val="0"/>
          <w:marBottom w:val="0"/>
          <w:divBdr>
            <w:top w:val="none" w:sz="0" w:space="0" w:color="auto"/>
            <w:left w:val="none" w:sz="0" w:space="0" w:color="auto"/>
            <w:bottom w:val="none" w:sz="0" w:space="0" w:color="auto"/>
            <w:right w:val="none" w:sz="0" w:space="0" w:color="auto"/>
          </w:divBdr>
        </w:div>
        <w:div w:id="377171655">
          <w:marLeft w:val="0"/>
          <w:marRight w:val="0"/>
          <w:marTop w:val="0"/>
          <w:marBottom w:val="0"/>
          <w:divBdr>
            <w:top w:val="none" w:sz="0" w:space="0" w:color="auto"/>
            <w:left w:val="none" w:sz="0" w:space="0" w:color="auto"/>
            <w:bottom w:val="none" w:sz="0" w:space="0" w:color="auto"/>
            <w:right w:val="none" w:sz="0" w:space="0" w:color="auto"/>
          </w:divBdr>
          <w:divsChild>
            <w:div w:id="508249961">
              <w:marLeft w:val="0"/>
              <w:marRight w:val="0"/>
              <w:marTop w:val="0"/>
              <w:marBottom w:val="0"/>
              <w:divBdr>
                <w:top w:val="none" w:sz="0" w:space="0" w:color="auto"/>
                <w:left w:val="none" w:sz="0" w:space="0" w:color="auto"/>
                <w:bottom w:val="none" w:sz="0" w:space="0" w:color="auto"/>
                <w:right w:val="none" w:sz="0" w:space="0" w:color="auto"/>
              </w:divBdr>
            </w:div>
            <w:div w:id="1058239203">
              <w:marLeft w:val="0"/>
              <w:marRight w:val="0"/>
              <w:marTop w:val="0"/>
              <w:marBottom w:val="0"/>
              <w:divBdr>
                <w:top w:val="none" w:sz="0" w:space="0" w:color="auto"/>
                <w:left w:val="none" w:sz="0" w:space="0" w:color="auto"/>
                <w:bottom w:val="none" w:sz="0" w:space="0" w:color="auto"/>
                <w:right w:val="none" w:sz="0" w:space="0" w:color="auto"/>
              </w:divBdr>
            </w:div>
            <w:div w:id="1570572199">
              <w:marLeft w:val="0"/>
              <w:marRight w:val="0"/>
              <w:marTop w:val="0"/>
              <w:marBottom w:val="0"/>
              <w:divBdr>
                <w:top w:val="none" w:sz="0" w:space="0" w:color="auto"/>
                <w:left w:val="none" w:sz="0" w:space="0" w:color="auto"/>
                <w:bottom w:val="none" w:sz="0" w:space="0" w:color="auto"/>
                <w:right w:val="none" w:sz="0" w:space="0" w:color="auto"/>
              </w:divBdr>
            </w:div>
            <w:div w:id="1631978615">
              <w:marLeft w:val="0"/>
              <w:marRight w:val="0"/>
              <w:marTop w:val="0"/>
              <w:marBottom w:val="0"/>
              <w:divBdr>
                <w:top w:val="none" w:sz="0" w:space="0" w:color="auto"/>
                <w:left w:val="none" w:sz="0" w:space="0" w:color="auto"/>
                <w:bottom w:val="none" w:sz="0" w:space="0" w:color="auto"/>
                <w:right w:val="none" w:sz="0" w:space="0" w:color="auto"/>
              </w:divBdr>
            </w:div>
            <w:div w:id="1676491731">
              <w:marLeft w:val="0"/>
              <w:marRight w:val="0"/>
              <w:marTop w:val="0"/>
              <w:marBottom w:val="0"/>
              <w:divBdr>
                <w:top w:val="none" w:sz="0" w:space="0" w:color="auto"/>
                <w:left w:val="none" w:sz="0" w:space="0" w:color="auto"/>
                <w:bottom w:val="none" w:sz="0" w:space="0" w:color="auto"/>
                <w:right w:val="none" w:sz="0" w:space="0" w:color="auto"/>
              </w:divBdr>
            </w:div>
          </w:divsChild>
        </w:div>
        <w:div w:id="520120964">
          <w:marLeft w:val="0"/>
          <w:marRight w:val="0"/>
          <w:marTop w:val="0"/>
          <w:marBottom w:val="0"/>
          <w:divBdr>
            <w:top w:val="none" w:sz="0" w:space="0" w:color="auto"/>
            <w:left w:val="none" w:sz="0" w:space="0" w:color="auto"/>
            <w:bottom w:val="none" w:sz="0" w:space="0" w:color="auto"/>
            <w:right w:val="none" w:sz="0" w:space="0" w:color="auto"/>
          </w:divBdr>
        </w:div>
        <w:div w:id="605386291">
          <w:marLeft w:val="0"/>
          <w:marRight w:val="0"/>
          <w:marTop w:val="0"/>
          <w:marBottom w:val="0"/>
          <w:divBdr>
            <w:top w:val="none" w:sz="0" w:space="0" w:color="auto"/>
            <w:left w:val="none" w:sz="0" w:space="0" w:color="auto"/>
            <w:bottom w:val="none" w:sz="0" w:space="0" w:color="auto"/>
            <w:right w:val="none" w:sz="0" w:space="0" w:color="auto"/>
          </w:divBdr>
          <w:divsChild>
            <w:div w:id="92479720">
              <w:marLeft w:val="0"/>
              <w:marRight w:val="0"/>
              <w:marTop w:val="0"/>
              <w:marBottom w:val="0"/>
              <w:divBdr>
                <w:top w:val="none" w:sz="0" w:space="0" w:color="auto"/>
                <w:left w:val="none" w:sz="0" w:space="0" w:color="auto"/>
                <w:bottom w:val="none" w:sz="0" w:space="0" w:color="auto"/>
                <w:right w:val="none" w:sz="0" w:space="0" w:color="auto"/>
              </w:divBdr>
            </w:div>
            <w:div w:id="1509981001">
              <w:marLeft w:val="0"/>
              <w:marRight w:val="0"/>
              <w:marTop w:val="0"/>
              <w:marBottom w:val="0"/>
              <w:divBdr>
                <w:top w:val="none" w:sz="0" w:space="0" w:color="auto"/>
                <w:left w:val="none" w:sz="0" w:space="0" w:color="auto"/>
                <w:bottom w:val="none" w:sz="0" w:space="0" w:color="auto"/>
                <w:right w:val="none" w:sz="0" w:space="0" w:color="auto"/>
              </w:divBdr>
            </w:div>
            <w:div w:id="1838687716">
              <w:marLeft w:val="0"/>
              <w:marRight w:val="0"/>
              <w:marTop w:val="0"/>
              <w:marBottom w:val="0"/>
              <w:divBdr>
                <w:top w:val="none" w:sz="0" w:space="0" w:color="auto"/>
                <w:left w:val="none" w:sz="0" w:space="0" w:color="auto"/>
                <w:bottom w:val="none" w:sz="0" w:space="0" w:color="auto"/>
                <w:right w:val="none" w:sz="0" w:space="0" w:color="auto"/>
              </w:divBdr>
            </w:div>
            <w:div w:id="1901551047">
              <w:marLeft w:val="0"/>
              <w:marRight w:val="0"/>
              <w:marTop w:val="0"/>
              <w:marBottom w:val="0"/>
              <w:divBdr>
                <w:top w:val="none" w:sz="0" w:space="0" w:color="auto"/>
                <w:left w:val="none" w:sz="0" w:space="0" w:color="auto"/>
                <w:bottom w:val="none" w:sz="0" w:space="0" w:color="auto"/>
                <w:right w:val="none" w:sz="0" w:space="0" w:color="auto"/>
              </w:divBdr>
            </w:div>
          </w:divsChild>
        </w:div>
        <w:div w:id="651181005">
          <w:marLeft w:val="0"/>
          <w:marRight w:val="0"/>
          <w:marTop w:val="0"/>
          <w:marBottom w:val="0"/>
          <w:divBdr>
            <w:top w:val="none" w:sz="0" w:space="0" w:color="auto"/>
            <w:left w:val="none" w:sz="0" w:space="0" w:color="auto"/>
            <w:bottom w:val="none" w:sz="0" w:space="0" w:color="auto"/>
            <w:right w:val="none" w:sz="0" w:space="0" w:color="auto"/>
          </w:divBdr>
        </w:div>
        <w:div w:id="716587676">
          <w:marLeft w:val="0"/>
          <w:marRight w:val="0"/>
          <w:marTop w:val="0"/>
          <w:marBottom w:val="0"/>
          <w:divBdr>
            <w:top w:val="none" w:sz="0" w:space="0" w:color="auto"/>
            <w:left w:val="none" w:sz="0" w:space="0" w:color="auto"/>
            <w:bottom w:val="none" w:sz="0" w:space="0" w:color="auto"/>
            <w:right w:val="none" w:sz="0" w:space="0" w:color="auto"/>
          </w:divBdr>
        </w:div>
        <w:div w:id="722141801">
          <w:marLeft w:val="0"/>
          <w:marRight w:val="0"/>
          <w:marTop w:val="0"/>
          <w:marBottom w:val="0"/>
          <w:divBdr>
            <w:top w:val="none" w:sz="0" w:space="0" w:color="auto"/>
            <w:left w:val="none" w:sz="0" w:space="0" w:color="auto"/>
            <w:bottom w:val="none" w:sz="0" w:space="0" w:color="auto"/>
            <w:right w:val="none" w:sz="0" w:space="0" w:color="auto"/>
          </w:divBdr>
        </w:div>
        <w:div w:id="842475302">
          <w:marLeft w:val="0"/>
          <w:marRight w:val="0"/>
          <w:marTop w:val="0"/>
          <w:marBottom w:val="0"/>
          <w:divBdr>
            <w:top w:val="none" w:sz="0" w:space="0" w:color="auto"/>
            <w:left w:val="none" w:sz="0" w:space="0" w:color="auto"/>
            <w:bottom w:val="none" w:sz="0" w:space="0" w:color="auto"/>
            <w:right w:val="none" w:sz="0" w:space="0" w:color="auto"/>
          </w:divBdr>
          <w:divsChild>
            <w:div w:id="642587667">
              <w:marLeft w:val="0"/>
              <w:marRight w:val="0"/>
              <w:marTop w:val="0"/>
              <w:marBottom w:val="0"/>
              <w:divBdr>
                <w:top w:val="none" w:sz="0" w:space="0" w:color="auto"/>
                <w:left w:val="none" w:sz="0" w:space="0" w:color="auto"/>
                <w:bottom w:val="none" w:sz="0" w:space="0" w:color="auto"/>
                <w:right w:val="none" w:sz="0" w:space="0" w:color="auto"/>
              </w:divBdr>
            </w:div>
            <w:div w:id="810946886">
              <w:marLeft w:val="0"/>
              <w:marRight w:val="0"/>
              <w:marTop w:val="0"/>
              <w:marBottom w:val="0"/>
              <w:divBdr>
                <w:top w:val="none" w:sz="0" w:space="0" w:color="auto"/>
                <w:left w:val="none" w:sz="0" w:space="0" w:color="auto"/>
                <w:bottom w:val="none" w:sz="0" w:space="0" w:color="auto"/>
                <w:right w:val="none" w:sz="0" w:space="0" w:color="auto"/>
              </w:divBdr>
            </w:div>
            <w:div w:id="1710103445">
              <w:marLeft w:val="0"/>
              <w:marRight w:val="0"/>
              <w:marTop w:val="0"/>
              <w:marBottom w:val="0"/>
              <w:divBdr>
                <w:top w:val="none" w:sz="0" w:space="0" w:color="auto"/>
                <w:left w:val="none" w:sz="0" w:space="0" w:color="auto"/>
                <w:bottom w:val="none" w:sz="0" w:space="0" w:color="auto"/>
                <w:right w:val="none" w:sz="0" w:space="0" w:color="auto"/>
              </w:divBdr>
            </w:div>
          </w:divsChild>
        </w:div>
        <w:div w:id="926499368">
          <w:marLeft w:val="0"/>
          <w:marRight w:val="0"/>
          <w:marTop w:val="0"/>
          <w:marBottom w:val="0"/>
          <w:divBdr>
            <w:top w:val="none" w:sz="0" w:space="0" w:color="auto"/>
            <w:left w:val="none" w:sz="0" w:space="0" w:color="auto"/>
            <w:bottom w:val="none" w:sz="0" w:space="0" w:color="auto"/>
            <w:right w:val="none" w:sz="0" w:space="0" w:color="auto"/>
          </w:divBdr>
        </w:div>
        <w:div w:id="993144113">
          <w:marLeft w:val="0"/>
          <w:marRight w:val="0"/>
          <w:marTop w:val="0"/>
          <w:marBottom w:val="0"/>
          <w:divBdr>
            <w:top w:val="none" w:sz="0" w:space="0" w:color="auto"/>
            <w:left w:val="none" w:sz="0" w:space="0" w:color="auto"/>
            <w:bottom w:val="none" w:sz="0" w:space="0" w:color="auto"/>
            <w:right w:val="none" w:sz="0" w:space="0" w:color="auto"/>
          </w:divBdr>
          <w:divsChild>
            <w:div w:id="1444107542">
              <w:marLeft w:val="0"/>
              <w:marRight w:val="0"/>
              <w:marTop w:val="0"/>
              <w:marBottom w:val="0"/>
              <w:divBdr>
                <w:top w:val="none" w:sz="0" w:space="0" w:color="auto"/>
                <w:left w:val="none" w:sz="0" w:space="0" w:color="auto"/>
                <w:bottom w:val="none" w:sz="0" w:space="0" w:color="auto"/>
                <w:right w:val="none" w:sz="0" w:space="0" w:color="auto"/>
              </w:divBdr>
            </w:div>
            <w:div w:id="1877038345">
              <w:marLeft w:val="0"/>
              <w:marRight w:val="0"/>
              <w:marTop w:val="0"/>
              <w:marBottom w:val="0"/>
              <w:divBdr>
                <w:top w:val="none" w:sz="0" w:space="0" w:color="auto"/>
                <w:left w:val="none" w:sz="0" w:space="0" w:color="auto"/>
                <w:bottom w:val="none" w:sz="0" w:space="0" w:color="auto"/>
                <w:right w:val="none" w:sz="0" w:space="0" w:color="auto"/>
              </w:divBdr>
            </w:div>
          </w:divsChild>
        </w:div>
        <w:div w:id="1144002794">
          <w:marLeft w:val="0"/>
          <w:marRight w:val="0"/>
          <w:marTop w:val="0"/>
          <w:marBottom w:val="0"/>
          <w:divBdr>
            <w:top w:val="none" w:sz="0" w:space="0" w:color="auto"/>
            <w:left w:val="none" w:sz="0" w:space="0" w:color="auto"/>
            <w:bottom w:val="none" w:sz="0" w:space="0" w:color="auto"/>
            <w:right w:val="none" w:sz="0" w:space="0" w:color="auto"/>
          </w:divBdr>
        </w:div>
        <w:div w:id="1190682413">
          <w:marLeft w:val="0"/>
          <w:marRight w:val="0"/>
          <w:marTop w:val="0"/>
          <w:marBottom w:val="0"/>
          <w:divBdr>
            <w:top w:val="none" w:sz="0" w:space="0" w:color="auto"/>
            <w:left w:val="none" w:sz="0" w:space="0" w:color="auto"/>
            <w:bottom w:val="none" w:sz="0" w:space="0" w:color="auto"/>
            <w:right w:val="none" w:sz="0" w:space="0" w:color="auto"/>
          </w:divBdr>
        </w:div>
        <w:div w:id="1320184163">
          <w:marLeft w:val="0"/>
          <w:marRight w:val="0"/>
          <w:marTop w:val="0"/>
          <w:marBottom w:val="0"/>
          <w:divBdr>
            <w:top w:val="none" w:sz="0" w:space="0" w:color="auto"/>
            <w:left w:val="none" w:sz="0" w:space="0" w:color="auto"/>
            <w:bottom w:val="none" w:sz="0" w:space="0" w:color="auto"/>
            <w:right w:val="none" w:sz="0" w:space="0" w:color="auto"/>
          </w:divBdr>
        </w:div>
        <w:div w:id="1356156665">
          <w:marLeft w:val="0"/>
          <w:marRight w:val="0"/>
          <w:marTop w:val="0"/>
          <w:marBottom w:val="0"/>
          <w:divBdr>
            <w:top w:val="none" w:sz="0" w:space="0" w:color="auto"/>
            <w:left w:val="none" w:sz="0" w:space="0" w:color="auto"/>
            <w:bottom w:val="none" w:sz="0" w:space="0" w:color="auto"/>
            <w:right w:val="none" w:sz="0" w:space="0" w:color="auto"/>
          </w:divBdr>
          <w:divsChild>
            <w:div w:id="308441441">
              <w:marLeft w:val="0"/>
              <w:marRight w:val="0"/>
              <w:marTop w:val="0"/>
              <w:marBottom w:val="0"/>
              <w:divBdr>
                <w:top w:val="none" w:sz="0" w:space="0" w:color="auto"/>
                <w:left w:val="none" w:sz="0" w:space="0" w:color="auto"/>
                <w:bottom w:val="none" w:sz="0" w:space="0" w:color="auto"/>
                <w:right w:val="none" w:sz="0" w:space="0" w:color="auto"/>
              </w:divBdr>
            </w:div>
            <w:div w:id="526874048">
              <w:marLeft w:val="0"/>
              <w:marRight w:val="0"/>
              <w:marTop w:val="0"/>
              <w:marBottom w:val="0"/>
              <w:divBdr>
                <w:top w:val="none" w:sz="0" w:space="0" w:color="auto"/>
                <w:left w:val="none" w:sz="0" w:space="0" w:color="auto"/>
                <w:bottom w:val="none" w:sz="0" w:space="0" w:color="auto"/>
                <w:right w:val="none" w:sz="0" w:space="0" w:color="auto"/>
              </w:divBdr>
            </w:div>
            <w:div w:id="609705721">
              <w:marLeft w:val="0"/>
              <w:marRight w:val="0"/>
              <w:marTop w:val="0"/>
              <w:marBottom w:val="0"/>
              <w:divBdr>
                <w:top w:val="none" w:sz="0" w:space="0" w:color="auto"/>
                <w:left w:val="none" w:sz="0" w:space="0" w:color="auto"/>
                <w:bottom w:val="none" w:sz="0" w:space="0" w:color="auto"/>
                <w:right w:val="none" w:sz="0" w:space="0" w:color="auto"/>
              </w:divBdr>
            </w:div>
            <w:div w:id="650720131">
              <w:marLeft w:val="0"/>
              <w:marRight w:val="0"/>
              <w:marTop w:val="0"/>
              <w:marBottom w:val="0"/>
              <w:divBdr>
                <w:top w:val="none" w:sz="0" w:space="0" w:color="auto"/>
                <w:left w:val="none" w:sz="0" w:space="0" w:color="auto"/>
                <w:bottom w:val="none" w:sz="0" w:space="0" w:color="auto"/>
                <w:right w:val="none" w:sz="0" w:space="0" w:color="auto"/>
              </w:divBdr>
            </w:div>
            <w:div w:id="984427421">
              <w:marLeft w:val="0"/>
              <w:marRight w:val="0"/>
              <w:marTop w:val="0"/>
              <w:marBottom w:val="0"/>
              <w:divBdr>
                <w:top w:val="none" w:sz="0" w:space="0" w:color="auto"/>
                <w:left w:val="none" w:sz="0" w:space="0" w:color="auto"/>
                <w:bottom w:val="none" w:sz="0" w:space="0" w:color="auto"/>
                <w:right w:val="none" w:sz="0" w:space="0" w:color="auto"/>
              </w:divBdr>
            </w:div>
          </w:divsChild>
        </w:div>
        <w:div w:id="1367170993">
          <w:marLeft w:val="0"/>
          <w:marRight w:val="0"/>
          <w:marTop w:val="0"/>
          <w:marBottom w:val="0"/>
          <w:divBdr>
            <w:top w:val="none" w:sz="0" w:space="0" w:color="auto"/>
            <w:left w:val="none" w:sz="0" w:space="0" w:color="auto"/>
            <w:bottom w:val="none" w:sz="0" w:space="0" w:color="auto"/>
            <w:right w:val="none" w:sz="0" w:space="0" w:color="auto"/>
          </w:divBdr>
        </w:div>
        <w:div w:id="1389567767">
          <w:marLeft w:val="0"/>
          <w:marRight w:val="0"/>
          <w:marTop w:val="0"/>
          <w:marBottom w:val="0"/>
          <w:divBdr>
            <w:top w:val="none" w:sz="0" w:space="0" w:color="auto"/>
            <w:left w:val="none" w:sz="0" w:space="0" w:color="auto"/>
            <w:bottom w:val="none" w:sz="0" w:space="0" w:color="auto"/>
            <w:right w:val="none" w:sz="0" w:space="0" w:color="auto"/>
          </w:divBdr>
          <w:divsChild>
            <w:div w:id="1272325149">
              <w:marLeft w:val="0"/>
              <w:marRight w:val="0"/>
              <w:marTop w:val="0"/>
              <w:marBottom w:val="0"/>
              <w:divBdr>
                <w:top w:val="none" w:sz="0" w:space="0" w:color="auto"/>
                <w:left w:val="none" w:sz="0" w:space="0" w:color="auto"/>
                <w:bottom w:val="none" w:sz="0" w:space="0" w:color="auto"/>
                <w:right w:val="none" w:sz="0" w:space="0" w:color="auto"/>
              </w:divBdr>
            </w:div>
            <w:div w:id="1340112046">
              <w:marLeft w:val="0"/>
              <w:marRight w:val="0"/>
              <w:marTop w:val="0"/>
              <w:marBottom w:val="0"/>
              <w:divBdr>
                <w:top w:val="none" w:sz="0" w:space="0" w:color="auto"/>
                <w:left w:val="none" w:sz="0" w:space="0" w:color="auto"/>
                <w:bottom w:val="none" w:sz="0" w:space="0" w:color="auto"/>
                <w:right w:val="none" w:sz="0" w:space="0" w:color="auto"/>
              </w:divBdr>
            </w:div>
            <w:div w:id="2002075831">
              <w:marLeft w:val="0"/>
              <w:marRight w:val="0"/>
              <w:marTop w:val="0"/>
              <w:marBottom w:val="0"/>
              <w:divBdr>
                <w:top w:val="none" w:sz="0" w:space="0" w:color="auto"/>
                <w:left w:val="none" w:sz="0" w:space="0" w:color="auto"/>
                <w:bottom w:val="none" w:sz="0" w:space="0" w:color="auto"/>
                <w:right w:val="none" w:sz="0" w:space="0" w:color="auto"/>
              </w:divBdr>
            </w:div>
          </w:divsChild>
        </w:div>
        <w:div w:id="1432045299">
          <w:marLeft w:val="0"/>
          <w:marRight w:val="0"/>
          <w:marTop w:val="0"/>
          <w:marBottom w:val="0"/>
          <w:divBdr>
            <w:top w:val="none" w:sz="0" w:space="0" w:color="auto"/>
            <w:left w:val="none" w:sz="0" w:space="0" w:color="auto"/>
            <w:bottom w:val="none" w:sz="0" w:space="0" w:color="auto"/>
            <w:right w:val="none" w:sz="0" w:space="0" w:color="auto"/>
          </w:divBdr>
        </w:div>
        <w:div w:id="1439332711">
          <w:marLeft w:val="0"/>
          <w:marRight w:val="0"/>
          <w:marTop w:val="0"/>
          <w:marBottom w:val="0"/>
          <w:divBdr>
            <w:top w:val="none" w:sz="0" w:space="0" w:color="auto"/>
            <w:left w:val="none" w:sz="0" w:space="0" w:color="auto"/>
            <w:bottom w:val="none" w:sz="0" w:space="0" w:color="auto"/>
            <w:right w:val="none" w:sz="0" w:space="0" w:color="auto"/>
          </w:divBdr>
          <w:divsChild>
            <w:div w:id="685059154">
              <w:marLeft w:val="0"/>
              <w:marRight w:val="0"/>
              <w:marTop w:val="0"/>
              <w:marBottom w:val="0"/>
              <w:divBdr>
                <w:top w:val="none" w:sz="0" w:space="0" w:color="auto"/>
                <w:left w:val="none" w:sz="0" w:space="0" w:color="auto"/>
                <w:bottom w:val="none" w:sz="0" w:space="0" w:color="auto"/>
                <w:right w:val="none" w:sz="0" w:space="0" w:color="auto"/>
              </w:divBdr>
            </w:div>
            <w:div w:id="898054841">
              <w:marLeft w:val="0"/>
              <w:marRight w:val="0"/>
              <w:marTop w:val="0"/>
              <w:marBottom w:val="0"/>
              <w:divBdr>
                <w:top w:val="none" w:sz="0" w:space="0" w:color="auto"/>
                <w:left w:val="none" w:sz="0" w:space="0" w:color="auto"/>
                <w:bottom w:val="none" w:sz="0" w:space="0" w:color="auto"/>
                <w:right w:val="none" w:sz="0" w:space="0" w:color="auto"/>
              </w:divBdr>
            </w:div>
            <w:div w:id="1787894476">
              <w:marLeft w:val="0"/>
              <w:marRight w:val="0"/>
              <w:marTop w:val="0"/>
              <w:marBottom w:val="0"/>
              <w:divBdr>
                <w:top w:val="none" w:sz="0" w:space="0" w:color="auto"/>
                <w:left w:val="none" w:sz="0" w:space="0" w:color="auto"/>
                <w:bottom w:val="none" w:sz="0" w:space="0" w:color="auto"/>
                <w:right w:val="none" w:sz="0" w:space="0" w:color="auto"/>
              </w:divBdr>
            </w:div>
            <w:div w:id="2102136315">
              <w:marLeft w:val="0"/>
              <w:marRight w:val="0"/>
              <w:marTop w:val="0"/>
              <w:marBottom w:val="0"/>
              <w:divBdr>
                <w:top w:val="none" w:sz="0" w:space="0" w:color="auto"/>
                <w:left w:val="none" w:sz="0" w:space="0" w:color="auto"/>
                <w:bottom w:val="none" w:sz="0" w:space="0" w:color="auto"/>
                <w:right w:val="none" w:sz="0" w:space="0" w:color="auto"/>
              </w:divBdr>
            </w:div>
          </w:divsChild>
        </w:div>
        <w:div w:id="1506358223">
          <w:marLeft w:val="0"/>
          <w:marRight w:val="0"/>
          <w:marTop w:val="0"/>
          <w:marBottom w:val="0"/>
          <w:divBdr>
            <w:top w:val="none" w:sz="0" w:space="0" w:color="auto"/>
            <w:left w:val="none" w:sz="0" w:space="0" w:color="auto"/>
            <w:bottom w:val="none" w:sz="0" w:space="0" w:color="auto"/>
            <w:right w:val="none" w:sz="0" w:space="0" w:color="auto"/>
          </w:divBdr>
        </w:div>
        <w:div w:id="1626697714">
          <w:marLeft w:val="0"/>
          <w:marRight w:val="0"/>
          <w:marTop w:val="0"/>
          <w:marBottom w:val="0"/>
          <w:divBdr>
            <w:top w:val="none" w:sz="0" w:space="0" w:color="auto"/>
            <w:left w:val="none" w:sz="0" w:space="0" w:color="auto"/>
            <w:bottom w:val="none" w:sz="0" w:space="0" w:color="auto"/>
            <w:right w:val="none" w:sz="0" w:space="0" w:color="auto"/>
          </w:divBdr>
        </w:div>
        <w:div w:id="1653098826">
          <w:marLeft w:val="0"/>
          <w:marRight w:val="0"/>
          <w:marTop w:val="0"/>
          <w:marBottom w:val="0"/>
          <w:divBdr>
            <w:top w:val="none" w:sz="0" w:space="0" w:color="auto"/>
            <w:left w:val="none" w:sz="0" w:space="0" w:color="auto"/>
            <w:bottom w:val="none" w:sz="0" w:space="0" w:color="auto"/>
            <w:right w:val="none" w:sz="0" w:space="0" w:color="auto"/>
          </w:divBdr>
        </w:div>
        <w:div w:id="1690912001">
          <w:marLeft w:val="0"/>
          <w:marRight w:val="0"/>
          <w:marTop w:val="0"/>
          <w:marBottom w:val="0"/>
          <w:divBdr>
            <w:top w:val="none" w:sz="0" w:space="0" w:color="auto"/>
            <w:left w:val="none" w:sz="0" w:space="0" w:color="auto"/>
            <w:bottom w:val="none" w:sz="0" w:space="0" w:color="auto"/>
            <w:right w:val="none" w:sz="0" w:space="0" w:color="auto"/>
          </w:divBdr>
          <w:divsChild>
            <w:div w:id="1745762542">
              <w:marLeft w:val="0"/>
              <w:marRight w:val="0"/>
              <w:marTop w:val="0"/>
              <w:marBottom w:val="0"/>
              <w:divBdr>
                <w:top w:val="none" w:sz="0" w:space="0" w:color="auto"/>
                <w:left w:val="none" w:sz="0" w:space="0" w:color="auto"/>
                <w:bottom w:val="none" w:sz="0" w:space="0" w:color="auto"/>
                <w:right w:val="none" w:sz="0" w:space="0" w:color="auto"/>
              </w:divBdr>
            </w:div>
            <w:div w:id="2014261184">
              <w:marLeft w:val="0"/>
              <w:marRight w:val="0"/>
              <w:marTop w:val="0"/>
              <w:marBottom w:val="0"/>
              <w:divBdr>
                <w:top w:val="none" w:sz="0" w:space="0" w:color="auto"/>
                <w:left w:val="none" w:sz="0" w:space="0" w:color="auto"/>
                <w:bottom w:val="none" w:sz="0" w:space="0" w:color="auto"/>
                <w:right w:val="none" w:sz="0" w:space="0" w:color="auto"/>
              </w:divBdr>
            </w:div>
          </w:divsChild>
        </w:div>
        <w:div w:id="1757094911">
          <w:marLeft w:val="0"/>
          <w:marRight w:val="0"/>
          <w:marTop w:val="0"/>
          <w:marBottom w:val="0"/>
          <w:divBdr>
            <w:top w:val="none" w:sz="0" w:space="0" w:color="auto"/>
            <w:left w:val="none" w:sz="0" w:space="0" w:color="auto"/>
            <w:bottom w:val="none" w:sz="0" w:space="0" w:color="auto"/>
            <w:right w:val="none" w:sz="0" w:space="0" w:color="auto"/>
          </w:divBdr>
        </w:div>
        <w:div w:id="1774403097">
          <w:marLeft w:val="0"/>
          <w:marRight w:val="0"/>
          <w:marTop w:val="0"/>
          <w:marBottom w:val="0"/>
          <w:divBdr>
            <w:top w:val="none" w:sz="0" w:space="0" w:color="auto"/>
            <w:left w:val="none" w:sz="0" w:space="0" w:color="auto"/>
            <w:bottom w:val="none" w:sz="0" w:space="0" w:color="auto"/>
            <w:right w:val="none" w:sz="0" w:space="0" w:color="auto"/>
          </w:divBdr>
          <w:divsChild>
            <w:div w:id="37245844">
              <w:marLeft w:val="0"/>
              <w:marRight w:val="0"/>
              <w:marTop w:val="0"/>
              <w:marBottom w:val="0"/>
              <w:divBdr>
                <w:top w:val="none" w:sz="0" w:space="0" w:color="auto"/>
                <w:left w:val="none" w:sz="0" w:space="0" w:color="auto"/>
                <w:bottom w:val="none" w:sz="0" w:space="0" w:color="auto"/>
                <w:right w:val="none" w:sz="0" w:space="0" w:color="auto"/>
              </w:divBdr>
            </w:div>
            <w:div w:id="424499329">
              <w:marLeft w:val="0"/>
              <w:marRight w:val="0"/>
              <w:marTop w:val="0"/>
              <w:marBottom w:val="0"/>
              <w:divBdr>
                <w:top w:val="none" w:sz="0" w:space="0" w:color="auto"/>
                <w:left w:val="none" w:sz="0" w:space="0" w:color="auto"/>
                <w:bottom w:val="none" w:sz="0" w:space="0" w:color="auto"/>
                <w:right w:val="none" w:sz="0" w:space="0" w:color="auto"/>
              </w:divBdr>
            </w:div>
            <w:div w:id="472908292">
              <w:marLeft w:val="0"/>
              <w:marRight w:val="0"/>
              <w:marTop w:val="0"/>
              <w:marBottom w:val="0"/>
              <w:divBdr>
                <w:top w:val="none" w:sz="0" w:space="0" w:color="auto"/>
                <w:left w:val="none" w:sz="0" w:space="0" w:color="auto"/>
                <w:bottom w:val="none" w:sz="0" w:space="0" w:color="auto"/>
                <w:right w:val="none" w:sz="0" w:space="0" w:color="auto"/>
              </w:divBdr>
            </w:div>
            <w:div w:id="718241288">
              <w:marLeft w:val="0"/>
              <w:marRight w:val="0"/>
              <w:marTop w:val="0"/>
              <w:marBottom w:val="0"/>
              <w:divBdr>
                <w:top w:val="none" w:sz="0" w:space="0" w:color="auto"/>
                <w:left w:val="none" w:sz="0" w:space="0" w:color="auto"/>
                <w:bottom w:val="none" w:sz="0" w:space="0" w:color="auto"/>
                <w:right w:val="none" w:sz="0" w:space="0" w:color="auto"/>
              </w:divBdr>
            </w:div>
            <w:div w:id="1441217790">
              <w:marLeft w:val="0"/>
              <w:marRight w:val="0"/>
              <w:marTop w:val="0"/>
              <w:marBottom w:val="0"/>
              <w:divBdr>
                <w:top w:val="none" w:sz="0" w:space="0" w:color="auto"/>
                <w:left w:val="none" w:sz="0" w:space="0" w:color="auto"/>
                <w:bottom w:val="none" w:sz="0" w:space="0" w:color="auto"/>
                <w:right w:val="none" w:sz="0" w:space="0" w:color="auto"/>
              </w:divBdr>
            </w:div>
          </w:divsChild>
        </w:div>
        <w:div w:id="1951083164">
          <w:marLeft w:val="0"/>
          <w:marRight w:val="0"/>
          <w:marTop w:val="0"/>
          <w:marBottom w:val="0"/>
          <w:divBdr>
            <w:top w:val="none" w:sz="0" w:space="0" w:color="auto"/>
            <w:left w:val="none" w:sz="0" w:space="0" w:color="auto"/>
            <w:bottom w:val="none" w:sz="0" w:space="0" w:color="auto"/>
            <w:right w:val="none" w:sz="0" w:space="0" w:color="auto"/>
          </w:divBdr>
        </w:div>
        <w:div w:id="2024936282">
          <w:marLeft w:val="0"/>
          <w:marRight w:val="0"/>
          <w:marTop w:val="0"/>
          <w:marBottom w:val="0"/>
          <w:divBdr>
            <w:top w:val="none" w:sz="0" w:space="0" w:color="auto"/>
            <w:left w:val="none" w:sz="0" w:space="0" w:color="auto"/>
            <w:bottom w:val="none" w:sz="0" w:space="0" w:color="auto"/>
            <w:right w:val="none" w:sz="0" w:space="0" w:color="auto"/>
          </w:divBdr>
        </w:div>
        <w:div w:id="2123643022">
          <w:marLeft w:val="0"/>
          <w:marRight w:val="0"/>
          <w:marTop w:val="0"/>
          <w:marBottom w:val="0"/>
          <w:divBdr>
            <w:top w:val="none" w:sz="0" w:space="0" w:color="auto"/>
            <w:left w:val="none" w:sz="0" w:space="0" w:color="auto"/>
            <w:bottom w:val="none" w:sz="0" w:space="0" w:color="auto"/>
            <w:right w:val="none" w:sz="0" w:space="0" w:color="auto"/>
          </w:divBdr>
          <w:divsChild>
            <w:div w:id="833684143">
              <w:marLeft w:val="0"/>
              <w:marRight w:val="0"/>
              <w:marTop w:val="0"/>
              <w:marBottom w:val="0"/>
              <w:divBdr>
                <w:top w:val="none" w:sz="0" w:space="0" w:color="auto"/>
                <w:left w:val="none" w:sz="0" w:space="0" w:color="auto"/>
                <w:bottom w:val="none" w:sz="0" w:space="0" w:color="auto"/>
                <w:right w:val="none" w:sz="0" w:space="0" w:color="auto"/>
              </w:divBdr>
            </w:div>
            <w:div w:id="951474616">
              <w:marLeft w:val="0"/>
              <w:marRight w:val="0"/>
              <w:marTop w:val="0"/>
              <w:marBottom w:val="0"/>
              <w:divBdr>
                <w:top w:val="none" w:sz="0" w:space="0" w:color="auto"/>
                <w:left w:val="none" w:sz="0" w:space="0" w:color="auto"/>
                <w:bottom w:val="none" w:sz="0" w:space="0" w:color="auto"/>
                <w:right w:val="none" w:sz="0" w:space="0" w:color="auto"/>
              </w:divBdr>
            </w:div>
            <w:div w:id="1895004480">
              <w:marLeft w:val="0"/>
              <w:marRight w:val="0"/>
              <w:marTop w:val="0"/>
              <w:marBottom w:val="0"/>
              <w:divBdr>
                <w:top w:val="none" w:sz="0" w:space="0" w:color="auto"/>
                <w:left w:val="none" w:sz="0" w:space="0" w:color="auto"/>
                <w:bottom w:val="none" w:sz="0" w:space="0" w:color="auto"/>
                <w:right w:val="none" w:sz="0" w:space="0" w:color="auto"/>
              </w:divBdr>
            </w:div>
            <w:div w:id="1982270167">
              <w:marLeft w:val="0"/>
              <w:marRight w:val="0"/>
              <w:marTop w:val="0"/>
              <w:marBottom w:val="0"/>
              <w:divBdr>
                <w:top w:val="none" w:sz="0" w:space="0" w:color="auto"/>
                <w:left w:val="none" w:sz="0" w:space="0" w:color="auto"/>
                <w:bottom w:val="none" w:sz="0" w:space="0" w:color="auto"/>
                <w:right w:val="none" w:sz="0" w:space="0" w:color="auto"/>
              </w:divBdr>
            </w:div>
            <w:div w:id="210734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8455">
      <w:bodyDiv w:val="1"/>
      <w:marLeft w:val="0"/>
      <w:marRight w:val="0"/>
      <w:marTop w:val="0"/>
      <w:marBottom w:val="0"/>
      <w:divBdr>
        <w:top w:val="none" w:sz="0" w:space="0" w:color="auto"/>
        <w:left w:val="none" w:sz="0" w:space="0" w:color="auto"/>
        <w:bottom w:val="none" w:sz="0" w:space="0" w:color="auto"/>
        <w:right w:val="none" w:sz="0" w:space="0" w:color="auto"/>
      </w:divBdr>
      <w:divsChild>
        <w:div w:id="248656207">
          <w:marLeft w:val="0"/>
          <w:marRight w:val="0"/>
          <w:marTop w:val="0"/>
          <w:marBottom w:val="0"/>
          <w:divBdr>
            <w:top w:val="none" w:sz="0" w:space="0" w:color="auto"/>
            <w:left w:val="none" w:sz="0" w:space="0" w:color="auto"/>
            <w:bottom w:val="none" w:sz="0" w:space="0" w:color="auto"/>
            <w:right w:val="none" w:sz="0" w:space="0" w:color="auto"/>
          </w:divBdr>
        </w:div>
      </w:divsChild>
    </w:div>
    <w:div w:id="1287665315">
      <w:bodyDiv w:val="1"/>
      <w:marLeft w:val="0"/>
      <w:marRight w:val="0"/>
      <w:marTop w:val="0"/>
      <w:marBottom w:val="0"/>
      <w:divBdr>
        <w:top w:val="none" w:sz="0" w:space="0" w:color="auto"/>
        <w:left w:val="none" w:sz="0" w:space="0" w:color="auto"/>
        <w:bottom w:val="none" w:sz="0" w:space="0" w:color="auto"/>
        <w:right w:val="none" w:sz="0" w:space="0" w:color="auto"/>
      </w:divBdr>
      <w:divsChild>
        <w:div w:id="437677032">
          <w:marLeft w:val="0"/>
          <w:marRight w:val="0"/>
          <w:marTop w:val="0"/>
          <w:marBottom w:val="0"/>
          <w:divBdr>
            <w:top w:val="none" w:sz="0" w:space="0" w:color="auto"/>
            <w:left w:val="none" w:sz="0" w:space="0" w:color="auto"/>
            <w:bottom w:val="none" w:sz="0" w:space="0" w:color="auto"/>
            <w:right w:val="none" w:sz="0" w:space="0" w:color="auto"/>
          </w:divBdr>
        </w:div>
      </w:divsChild>
    </w:div>
    <w:div w:id="2028946185">
      <w:bodyDiv w:val="1"/>
      <w:marLeft w:val="0"/>
      <w:marRight w:val="0"/>
      <w:marTop w:val="0"/>
      <w:marBottom w:val="0"/>
      <w:divBdr>
        <w:top w:val="none" w:sz="0" w:space="0" w:color="auto"/>
        <w:left w:val="none" w:sz="0" w:space="0" w:color="auto"/>
        <w:bottom w:val="none" w:sz="0" w:space="0" w:color="auto"/>
        <w:right w:val="none" w:sz="0" w:space="0" w:color="auto"/>
      </w:divBdr>
      <w:divsChild>
        <w:div w:id="1164275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5AIRPNAIUNRU-1328258698-18551</_dlc_DocId>
    <HideFromDelve xmlns="71c5aaf6-e6ce-465b-b873-5148d2a4c105">false</HideFromDelve>
    <_dlc_DocIdUrl xmlns="71c5aaf6-e6ce-465b-b873-5148d2a4c105">
      <Url>https://nokia.sharepoint.com/sites/c5g/5gradio/_layouts/15/DocIdRedir.aspx?ID=5AIRPNAIUNRU-1328258698-18551</Url>
      <Description>5AIRPNAIUNRU-1328258698-18551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41810F7-0D4B-4B99-8CC5-A86EB462370F}"/>
</file>

<file path=customXml/itemProps3.xml><?xml version="1.0" encoding="utf-8"?>
<ds:datastoreItem xmlns:ds="http://schemas.openxmlformats.org/officeDocument/2006/customXml" ds:itemID="{F670F9AA-11DE-4F82-A0CD-7F9A105143F6}"/>
</file>

<file path=customXml/itemProps4.xml><?xml version="1.0" encoding="utf-8"?>
<ds:datastoreItem xmlns:ds="http://schemas.openxmlformats.org/officeDocument/2006/customXml" ds:itemID="{597C96C6-D260-4ED0-BE75-9B4FA768B8CC}"/>
</file>

<file path=customXml/itemProps5.xml><?xml version="1.0" encoding="utf-8"?>
<ds:datastoreItem xmlns:ds="http://schemas.openxmlformats.org/officeDocument/2006/customXml" ds:itemID="{2F89ABE3-C5B4-4A07-A911-4DCC790A0366}"/>
</file>

<file path=customXml/itemProps6.xml><?xml version="1.0" encoding="utf-8"?>
<ds:datastoreItem xmlns:ds="http://schemas.openxmlformats.org/officeDocument/2006/customXml" ds:itemID="{E676AFA0-6FFC-4D76-AD1B-13AD89D790C9}"/>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Links>
    <vt:vector size="18" baseType="variant">
      <vt:variant>
        <vt:i4>1703992</vt:i4>
      </vt:variant>
      <vt:variant>
        <vt:i4>8</vt:i4>
      </vt:variant>
      <vt:variant>
        <vt:i4>0</vt:i4>
      </vt:variant>
      <vt:variant>
        <vt:i4>5</vt:i4>
      </vt:variant>
      <vt:variant>
        <vt:lpwstr/>
      </vt:variant>
      <vt:variant>
        <vt:lpwstr>_Toc118749527</vt:lpwstr>
      </vt:variant>
      <vt:variant>
        <vt:i4>1703992</vt:i4>
      </vt:variant>
      <vt:variant>
        <vt:i4>5</vt:i4>
      </vt:variant>
      <vt:variant>
        <vt:i4>0</vt:i4>
      </vt:variant>
      <vt:variant>
        <vt:i4>5</vt:i4>
      </vt:variant>
      <vt:variant>
        <vt:lpwstr/>
      </vt:variant>
      <vt:variant>
        <vt:lpwstr>_Toc118749526</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2022-11-07T21:41:00Z</dcterms:created>
  <dcterms:modified xsi:type="dcterms:W3CDTF">2022-11-07T21:43:00Z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795e5e24-fcc9-4c81-aff9-2e1a2e74da11</vt:lpwstr>
  </property>
</Properties>
</file>