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180E4" w14:textId="753F07A1"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742DF2">
        <w:rPr>
          <w:rFonts w:ascii="Arial" w:eastAsia="SimSun" w:hAnsi="Arial" w:cs="Times New Roman"/>
          <w:b/>
          <w:bCs/>
          <w:sz w:val="24"/>
          <w:szCs w:val="20"/>
        </w:rPr>
        <w:t>3GPP T</w:t>
      </w:r>
      <w:bookmarkStart w:id="2" w:name="_Ref452454252"/>
      <w:bookmarkEnd w:id="2"/>
      <w:r w:rsidRPr="00742DF2">
        <w:rPr>
          <w:rFonts w:ascii="Arial" w:eastAsia="SimSun" w:hAnsi="Arial" w:cs="Times New Roman"/>
          <w:b/>
          <w:bCs/>
          <w:sz w:val="24"/>
          <w:szCs w:val="20"/>
        </w:rPr>
        <w:t xml:space="preserve">SG-RAN </w:t>
      </w:r>
      <w:r w:rsidR="00ED7600" w:rsidRPr="00742DF2">
        <w:rPr>
          <w:rFonts w:ascii="Arial" w:eastAsia="SimSun" w:hAnsi="Arial" w:cs="Times New Roman"/>
          <w:b/>
          <w:sz w:val="24"/>
          <w:szCs w:val="20"/>
        </w:rPr>
        <w:t>WG4 Meeting #</w:t>
      </w:r>
      <w:r w:rsidR="001868EE" w:rsidRPr="00742DF2">
        <w:rPr>
          <w:rFonts w:ascii="Arial" w:eastAsia="SimSun" w:hAnsi="Arial" w:cs="Times New Roman"/>
          <w:b/>
          <w:sz w:val="24"/>
          <w:szCs w:val="20"/>
        </w:rPr>
        <w:t>10</w:t>
      </w:r>
      <w:r w:rsidR="006A3C11" w:rsidRPr="00742DF2">
        <w:rPr>
          <w:rFonts w:ascii="Arial" w:eastAsia="SimSun" w:hAnsi="Arial" w:cs="Times New Roman"/>
          <w:b/>
          <w:sz w:val="24"/>
          <w:szCs w:val="20"/>
        </w:rPr>
        <w:t xml:space="preserve">5 </w:t>
      </w:r>
      <w:r w:rsidRPr="00742DF2">
        <w:rPr>
          <w:rFonts w:ascii="Arial" w:eastAsia="SimSun" w:hAnsi="Arial" w:cs="Times New Roman"/>
          <w:b/>
          <w:bCs/>
          <w:sz w:val="24"/>
          <w:szCs w:val="20"/>
        </w:rPr>
        <w:tab/>
      </w:r>
      <w:r w:rsidRPr="00742DF2">
        <w:rPr>
          <w:rFonts w:ascii="Arial" w:eastAsia="SimSun" w:hAnsi="Arial" w:cs="Times New Roman"/>
          <w:b/>
          <w:bCs/>
          <w:sz w:val="24"/>
          <w:szCs w:val="20"/>
          <w:lang w:eastAsia="ja-JP"/>
        </w:rPr>
        <w:t>R4-</w:t>
      </w:r>
      <w:r w:rsidR="00AE2BA5" w:rsidRPr="00742DF2">
        <w:rPr>
          <w:rFonts w:ascii="Arial" w:eastAsia="SimSun" w:hAnsi="Arial" w:cs="Times New Roman"/>
          <w:b/>
          <w:bCs/>
          <w:sz w:val="24"/>
          <w:szCs w:val="20"/>
          <w:lang w:eastAsia="zh-CN"/>
        </w:rPr>
        <w:t>2</w:t>
      </w:r>
      <w:r w:rsidR="00A04992" w:rsidRPr="00742DF2">
        <w:rPr>
          <w:rFonts w:ascii="Arial" w:eastAsia="SimSun" w:hAnsi="Arial" w:cs="Times New Roman"/>
          <w:b/>
          <w:bCs/>
          <w:sz w:val="24"/>
          <w:szCs w:val="20"/>
          <w:lang w:eastAsia="zh-CN"/>
        </w:rPr>
        <w:t>2</w:t>
      </w:r>
      <w:r w:rsidR="00742DF2" w:rsidRPr="009356E9">
        <w:rPr>
          <w:rFonts w:ascii="Arial" w:eastAsia="SimSun" w:hAnsi="Arial" w:cs="Times New Roman"/>
          <w:b/>
          <w:bCs/>
          <w:sz w:val="24"/>
          <w:szCs w:val="20"/>
          <w:lang w:eastAsia="zh-CN"/>
        </w:rPr>
        <w:t>19048</w:t>
      </w:r>
    </w:p>
    <w:p w14:paraId="20FA8BDD"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46D45961"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B75ABA3"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C467E68" w14:textId="77777777" w:rsidR="00841BCD" w:rsidRPr="004915FA" w:rsidRDefault="00841BCD" w:rsidP="00841BCD">
      <w:pPr>
        <w:ind w:left="1985" w:hanging="1985"/>
        <w:rPr>
          <w:rFonts w:ascii="Arial" w:eastAsia="Calibri" w:hAnsi="Arial" w:cs="Arial"/>
          <w:b/>
          <w:bCs/>
          <w:sz w:val="24"/>
        </w:rPr>
      </w:pPr>
      <w:r w:rsidRPr="004915FA">
        <w:rPr>
          <w:rFonts w:ascii="Arial" w:eastAsia="Calibri" w:hAnsi="Arial" w:cs="Arial"/>
          <w:b/>
          <w:bCs/>
          <w:sz w:val="24"/>
        </w:rPr>
        <w:t>Title:</w:t>
      </w:r>
      <w:r w:rsidRPr="004915FA">
        <w:rPr>
          <w:rFonts w:ascii="Arial" w:eastAsia="Calibri" w:hAnsi="Arial" w:cs="Arial"/>
          <w:b/>
          <w:bCs/>
          <w:sz w:val="24"/>
        </w:rPr>
        <w:tab/>
      </w:r>
      <w:r w:rsidR="004915FA" w:rsidRPr="004915FA">
        <w:rPr>
          <w:rFonts w:ascii="Arial" w:eastAsia="Calibri" w:hAnsi="Arial" w:cs="Arial"/>
          <w:b/>
          <w:bCs/>
          <w:sz w:val="24"/>
        </w:rPr>
        <w:t xml:space="preserve">RLM/BFD relaxation for </w:t>
      </w:r>
      <w:proofErr w:type="spellStart"/>
      <w:r w:rsidR="004915FA" w:rsidRPr="004915FA">
        <w:rPr>
          <w:rFonts w:ascii="Arial" w:eastAsia="Calibri" w:hAnsi="Arial" w:cs="Arial"/>
          <w:b/>
          <w:bCs/>
          <w:sz w:val="24"/>
        </w:rPr>
        <w:t>ePowSav</w:t>
      </w:r>
      <w:proofErr w:type="spellEnd"/>
      <w:r w:rsidR="007C1696" w:rsidRPr="004915FA">
        <w:rPr>
          <w:rFonts w:ascii="Arial" w:eastAsia="Calibri" w:hAnsi="Arial" w:cs="Arial"/>
          <w:b/>
          <w:bCs/>
          <w:sz w:val="24"/>
        </w:rPr>
        <w:t xml:space="preserve"> </w:t>
      </w:r>
      <w:r w:rsidR="004915FA" w:rsidRPr="004915FA">
        <w:rPr>
          <w:rFonts w:ascii="Arial" w:eastAsia="Calibri" w:hAnsi="Arial" w:cs="Arial"/>
          <w:b/>
          <w:bCs/>
          <w:sz w:val="24"/>
        </w:rPr>
        <w:t>for deactivated SCG</w:t>
      </w:r>
    </w:p>
    <w:p w14:paraId="476C2EBA" w14:textId="77777777" w:rsidR="00841BCD" w:rsidRPr="00EF698B" w:rsidRDefault="00841BCD" w:rsidP="00841BCD">
      <w:pPr>
        <w:tabs>
          <w:tab w:val="left" w:pos="1985"/>
        </w:tabs>
        <w:spacing w:after="120" w:line="240" w:lineRule="auto"/>
        <w:rPr>
          <w:rFonts w:ascii="Arial" w:eastAsia="MS Mincho" w:hAnsi="Arial" w:cs="Arial"/>
          <w:b/>
          <w:bCs/>
          <w:sz w:val="24"/>
          <w:szCs w:val="20"/>
        </w:rPr>
      </w:pPr>
      <w:r w:rsidRPr="004915FA">
        <w:rPr>
          <w:rFonts w:ascii="Arial" w:eastAsia="MS Mincho" w:hAnsi="Arial" w:cs="Arial"/>
          <w:b/>
          <w:bCs/>
          <w:sz w:val="24"/>
          <w:szCs w:val="20"/>
        </w:rPr>
        <w:t>Agenda item:</w:t>
      </w:r>
      <w:r w:rsidRPr="004915FA">
        <w:rPr>
          <w:rFonts w:ascii="Arial" w:eastAsia="MS Mincho" w:hAnsi="Arial" w:cs="Arial"/>
          <w:b/>
          <w:bCs/>
          <w:sz w:val="24"/>
          <w:szCs w:val="20"/>
        </w:rPr>
        <w:tab/>
      </w:r>
      <w:r w:rsidR="004915FA" w:rsidRPr="004915FA">
        <w:rPr>
          <w:rFonts w:ascii="Arial" w:eastAsia="MS Mincho" w:hAnsi="Arial" w:cs="Arial"/>
          <w:b/>
          <w:bCs/>
          <w:sz w:val="24"/>
          <w:szCs w:val="20"/>
        </w:rPr>
        <w:t>10</w:t>
      </w:r>
      <w:r w:rsidR="007C1696" w:rsidRPr="004915FA">
        <w:rPr>
          <w:rFonts w:ascii="Arial" w:eastAsia="MS Mincho" w:hAnsi="Arial" w:cs="Arial"/>
          <w:b/>
          <w:bCs/>
          <w:sz w:val="24"/>
          <w:szCs w:val="20"/>
        </w:rPr>
        <w:t>.</w:t>
      </w:r>
      <w:r w:rsidR="004915FA" w:rsidRPr="004915FA">
        <w:rPr>
          <w:rFonts w:ascii="Arial" w:eastAsia="MS Mincho" w:hAnsi="Arial" w:cs="Arial"/>
          <w:b/>
          <w:bCs/>
          <w:sz w:val="24"/>
          <w:szCs w:val="20"/>
        </w:rPr>
        <w:t>2</w:t>
      </w:r>
      <w:r w:rsidR="007C1696" w:rsidRPr="004915FA">
        <w:rPr>
          <w:rFonts w:ascii="Arial" w:eastAsia="MS Mincho" w:hAnsi="Arial" w:cs="Arial"/>
          <w:b/>
          <w:bCs/>
          <w:sz w:val="24"/>
          <w:szCs w:val="20"/>
        </w:rPr>
        <w:t>.</w:t>
      </w:r>
      <w:r w:rsidR="004915FA" w:rsidRPr="004915FA">
        <w:rPr>
          <w:rFonts w:ascii="Arial" w:eastAsia="MS Mincho" w:hAnsi="Arial" w:cs="Arial"/>
          <w:b/>
          <w:bCs/>
          <w:sz w:val="24"/>
          <w:szCs w:val="20"/>
        </w:rPr>
        <w:t>2</w:t>
      </w:r>
    </w:p>
    <w:p w14:paraId="1C497256"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8B3FBC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BCEAD0D" w14:textId="77777777" w:rsidR="005C23A4" w:rsidRDefault="004915FA" w:rsidP="005C23A4">
      <w:r>
        <w:t>RAN2 has sent an LS to RAN4 in [1]</w:t>
      </w:r>
      <w:r w:rsidR="00E3769B">
        <w:t xml:space="preserve"> regarding RAN2 agreements related to </w:t>
      </w:r>
      <w:r w:rsidR="00E3769B" w:rsidRPr="00E3769B">
        <w:t>RLM/BFD relaxation with SCG deactivation</w:t>
      </w:r>
      <w:r w:rsidR="005B4801">
        <w:t>.</w:t>
      </w:r>
      <w:r w:rsidR="00E3769B">
        <w:t xml:space="preserve"> In this paper we shortly address the LS and propose RAN4 actions.</w:t>
      </w:r>
    </w:p>
    <w:p w14:paraId="02D1A890" w14:textId="77777777" w:rsidR="005B4801" w:rsidRPr="00EF698B" w:rsidRDefault="005B4801" w:rsidP="005C23A4"/>
    <w:p w14:paraId="403C51D0" w14:textId="77777777" w:rsidR="003B659E" w:rsidRPr="00EF698B" w:rsidRDefault="003B659E" w:rsidP="00AE56B1">
      <w:pPr>
        <w:pStyle w:val="RAN4H1"/>
        <w:rPr>
          <w:lang w:val="en-US"/>
        </w:rPr>
      </w:pPr>
      <w:bookmarkStart w:id="4" w:name="_Toc116995842"/>
      <w:r w:rsidRPr="00EF698B">
        <w:rPr>
          <w:lang w:val="en-US"/>
        </w:rPr>
        <w:t>Discussion</w:t>
      </w:r>
      <w:bookmarkEnd w:id="4"/>
    </w:p>
    <w:p w14:paraId="651B6690" w14:textId="77777777" w:rsidR="00E3769B" w:rsidRDefault="00E3769B" w:rsidP="005C23A4">
      <w:pPr>
        <w:rPr>
          <w:noProof/>
        </w:rPr>
      </w:pPr>
      <w:r>
        <w:rPr>
          <w:noProof/>
        </w:rPr>
        <w:t>In the LS RAN2 informs RAN4 about further agreement related to RLM/BFD relaxation for a deactiavted SCG.</w:t>
      </w:r>
    </w:p>
    <w:p w14:paraId="673A9686" w14:textId="77777777" w:rsidR="00E3769B" w:rsidRDefault="00E3769B" w:rsidP="00E3769B">
      <w:pPr>
        <w:numPr>
          <w:ilvl w:val="0"/>
          <w:numId w:val="27"/>
        </w:numPr>
        <w:spacing w:after="180" w:line="240" w:lineRule="auto"/>
        <w:ind w:left="720"/>
        <w:rPr>
          <w:rFonts w:ascii="Arial" w:hAnsi="Arial" w:cs="Arial"/>
          <w:lang w:eastAsia="zh-CN"/>
        </w:rPr>
      </w:pPr>
      <w:r w:rsidRPr="003F1ED8">
        <w:rPr>
          <w:rFonts w:ascii="Arial" w:hAnsi="Arial" w:cs="Arial"/>
          <w:lang w:eastAsia="zh-CN"/>
        </w:rPr>
        <w:t xml:space="preserve">RLM/BFD relaxation and SCG deactivation </w:t>
      </w:r>
      <w:bookmarkStart w:id="5" w:name="_Hlk118705620"/>
      <w:r w:rsidRPr="003F1ED8">
        <w:rPr>
          <w:rFonts w:ascii="Arial" w:hAnsi="Arial" w:cs="Arial"/>
          <w:lang w:eastAsia="zh-CN"/>
        </w:rPr>
        <w:t xml:space="preserve">with </w:t>
      </w:r>
      <w:bookmarkStart w:id="6" w:name="_Hlk118703725"/>
      <w:r w:rsidRPr="003F1ED8">
        <w:rPr>
          <w:rFonts w:ascii="Arial" w:hAnsi="Arial" w:cs="Arial"/>
          <w:i/>
          <w:iCs/>
          <w:lang w:eastAsia="zh-CN"/>
        </w:rPr>
        <w:t>bfd-and-RLM</w:t>
      </w:r>
      <w:r w:rsidRPr="003F1ED8">
        <w:rPr>
          <w:rFonts w:ascii="Arial" w:hAnsi="Arial" w:cs="Arial"/>
          <w:lang w:eastAsia="zh-CN"/>
        </w:rPr>
        <w:t xml:space="preserve"> configuration is true</w:t>
      </w:r>
      <w:bookmarkEnd w:id="6"/>
      <w:r w:rsidRPr="003F1ED8">
        <w:rPr>
          <w:rFonts w:ascii="Arial" w:hAnsi="Arial" w:cs="Arial"/>
          <w:lang w:eastAsia="zh-CN"/>
        </w:rPr>
        <w:t xml:space="preserve"> </w:t>
      </w:r>
      <w:bookmarkEnd w:id="5"/>
      <w:r>
        <w:rPr>
          <w:rFonts w:ascii="Arial" w:hAnsi="Arial" w:cs="Arial"/>
          <w:lang w:eastAsia="zh-CN"/>
        </w:rPr>
        <w:t xml:space="preserve">can be configured </w:t>
      </w:r>
      <w:r w:rsidRPr="003F1ED8">
        <w:rPr>
          <w:rFonts w:ascii="Arial" w:hAnsi="Arial" w:cs="Arial"/>
          <w:lang w:eastAsia="zh-CN"/>
        </w:rPr>
        <w:t>simultaneously</w:t>
      </w:r>
      <w:r>
        <w:rPr>
          <w:rFonts w:ascii="Arial" w:hAnsi="Arial" w:cs="Arial"/>
          <w:lang w:eastAsia="zh-CN"/>
        </w:rPr>
        <w:t>. (Case 1)</w:t>
      </w:r>
    </w:p>
    <w:p w14:paraId="4DAD8851" w14:textId="77777777" w:rsidR="00E3769B" w:rsidRDefault="00E3769B" w:rsidP="00E3769B">
      <w:pPr>
        <w:numPr>
          <w:ilvl w:val="0"/>
          <w:numId w:val="27"/>
        </w:numPr>
        <w:spacing w:after="180" w:line="240" w:lineRule="auto"/>
        <w:ind w:left="720"/>
        <w:rPr>
          <w:rFonts w:ascii="Arial" w:hAnsi="Arial" w:cs="Arial"/>
          <w:lang w:eastAsia="zh-CN"/>
        </w:rPr>
      </w:pPr>
      <w:r>
        <w:rPr>
          <w:rFonts w:ascii="Arial" w:hAnsi="Arial" w:cs="Arial"/>
          <w:lang w:eastAsia="zh-CN"/>
        </w:rPr>
        <w:t xml:space="preserve">In this case 1, </w:t>
      </w:r>
      <w:r w:rsidRPr="00ED3DF3">
        <w:rPr>
          <w:rFonts w:ascii="Arial" w:hAnsi="Arial" w:cs="Arial"/>
          <w:lang w:eastAsia="zh-CN"/>
        </w:rPr>
        <w:t xml:space="preserve">UE </w:t>
      </w:r>
      <w:r>
        <w:rPr>
          <w:rFonts w:ascii="Arial" w:hAnsi="Arial" w:cs="Arial"/>
          <w:lang w:eastAsia="zh-CN"/>
        </w:rPr>
        <w:t xml:space="preserve">will </w:t>
      </w:r>
      <w:r w:rsidRPr="006F6ED6">
        <w:rPr>
          <w:rFonts w:ascii="Arial" w:hAnsi="Arial" w:cs="Arial"/>
          <w:lang w:eastAsia="zh-CN"/>
        </w:rPr>
        <w:t>initiate UAI for the relaxation state report of RLM/BFD measurements</w:t>
      </w:r>
      <w:r>
        <w:rPr>
          <w:rFonts w:ascii="Arial" w:hAnsi="Arial" w:cs="Arial"/>
          <w:lang w:eastAsia="zh-CN"/>
        </w:rPr>
        <w:t xml:space="preserve"> for SCG, and this UAI </w:t>
      </w:r>
      <w:r w:rsidRPr="006F6ED6">
        <w:rPr>
          <w:rFonts w:ascii="Arial" w:hAnsi="Arial" w:cs="Arial"/>
          <w:lang w:eastAsia="zh-CN"/>
        </w:rPr>
        <w:t>for SCG RLM/BFD relaxation is reported over MCG</w:t>
      </w:r>
      <w:r>
        <w:rPr>
          <w:rFonts w:ascii="Arial" w:hAnsi="Arial" w:cs="Arial"/>
          <w:lang w:eastAsia="zh-CN"/>
        </w:rPr>
        <w:t>.</w:t>
      </w:r>
    </w:p>
    <w:p w14:paraId="15536C03" w14:textId="77777777" w:rsidR="00E3769B" w:rsidRDefault="00E3769B" w:rsidP="00E3769B">
      <w:pPr>
        <w:numPr>
          <w:ilvl w:val="0"/>
          <w:numId w:val="27"/>
        </w:numPr>
        <w:spacing w:after="180" w:line="240" w:lineRule="auto"/>
        <w:ind w:left="720"/>
        <w:rPr>
          <w:rFonts w:ascii="Arial" w:hAnsi="Arial" w:cs="Arial"/>
          <w:lang w:eastAsia="zh-CN"/>
        </w:rPr>
      </w:pPr>
      <w:r w:rsidRPr="003F1ED8">
        <w:rPr>
          <w:rFonts w:ascii="Arial" w:hAnsi="Arial" w:cs="Arial"/>
          <w:lang w:eastAsia="zh-CN"/>
        </w:rPr>
        <w:t xml:space="preserve">RLM/BFD relaxation and SCG deactivation with </w:t>
      </w:r>
      <w:r w:rsidRPr="003F1ED8">
        <w:rPr>
          <w:rFonts w:ascii="Arial" w:hAnsi="Arial" w:cs="Arial"/>
          <w:i/>
          <w:iCs/>
          <w:lang w:eastAsia="zh-CN"/>
        </w:rPr>
        <w:t>bfd-and-RLM</w:t>
      </w:r>
      <w:r w:rsidRPr="003F1ED8">
        <w:rPr>
          <w:rFonts w:ascii="Arial" w:hAnsi="Arial" w:cs="Arial"/>
          <w:lang w:eastAsia="zh-CN"/>
        </w:rPr>
        <w:t xml:space="preserve"> configuration is </w:t>
      </w:r>
      <w:r>
        <w:rPr>
          <w:rFonts w:ascii="Arial" w:hAnsi="Arial" w:cs="Arial"/>
          <w:lang w:eastAsia="zh-CN"/>
        </w:rPr>
        <w:t>false</w:t>
      </w:r>
      <w:r w:rsidRPr="003F1ED8">
        <w:rPr>
          <w:rFonts w:ascii="Arial" w:hAnsi="Arial" w:cs="Arial"/>
          <w:lang w:eastAsia="zh-CN"/>
        </w:rPr>
        <w:t xml:space="preserve"> </w:t>
      </w:r>
      <w:r>
        <w:rPr>
          <w:rFonts w:ascii="Arial" w:hAnsi="Arial" w:cs="Arial"/>
          <w:lang w:eastAsia="zh-CN"/>
        </w:rPr>
        <w:t xml:space="preserve">can be configured </w:t>
      </w:r>
      <w:r w:rsidRPr="003F1ED8">
        <w:rPr>
          <w:rFonts w:ascii="Arial" w:hAnsi="Arial" w:cs="Arial"/>
          <w:lang w:eastAsia="zh-CN"/>
        </w:rPr>
        <w:t>simultaneously</w:t>
      </w:r>
      <w:r>
        <w:rPr>
          <w:rFonts w:ascii="Arial" w:hAnsi="Arial" w:cs="Arial"/>
          <w:lang w:eastAsia="zh-CN"/>
        </w:rPr>
        <w:t>. (Case 2)</w:t>
      </w:r>
    </w:p>
    <w:p w14:paraId="3C6367BC" w14:textId="77777777" w:rsidR="00E3769B" w:rsidRPr="009538E3" w:rsidRDefault="00E3769B" w:rsidP="00E3769B">
      <w:pPr>
        <w:numPr>
          <w:ilvl w:val="0"/>
          <w:numId w:val="27"/>
        </w:numPr>
        <w:spacing w:after="180" w:line="240" w:lineRule="auto"/>
        <w:ind w:left="720"/>
        <w:rPr>
          <w:rFonts w:ascii="Arial" w:hAnsi="Arial" w:cs="Arial"/>
          <w:lang w:eastAsia="zh-CN"/>
        </w:rPr>
      </w:pPr>
      <w:r>
        <w:rPr>
          <w:rFonts w:ascii="Arial" w:hAnsi="Arial" w:cs="Arial" w:hint="eastAsia"/>
          <w:lang w:eastAsia="zh-CN"/>
        </w:rPr>
        <w:t>I</w:t>
      </w:r>
      <w:r>
        <w:rPr>
          <w:rFonts w:ascii="Arial" w:hAnsi="Arial" w:cs="Arial"/>
          <w:lang w:eastAsia="zh-CN"/>
        </w:rPr>
        <w:t xml:space="preserve">n this case 2, BFD and </w:t>
      </w:r>
      <w:r w:rsidRPr="00FF6C82">
        <w:rPr>
          <w:rFonts w:ascii="Arial" w:hAnsi="Arial" w:cs="Arial"/>
          <w:lang w:eastAsia="zh-CN"/>
        </w:rPr>
        <w:t>RLM is not operating, and thus BFD and RLM relaxation and the associated reporting can also be considered non-operational (regardless configuration).</w:t>
      </w:r>
    </w:p>
    <w:p w14:paraId="4C8F7D6C" w14:textId="77777777" w:rsidR="00E3769B" w:rsidRDefault="00E3769B" w:rsidP="00E3769B">
      <w:pPr>
        <w:rPr>
          <w:noProof/>
        </w:rPr>
      </w:pPr>
      <w:r>
        <w:rPr>
          <w:noProof/>
        </w:rPr>
        <w:t>Hence, we have 2 cases to address:</w:t>
      </w:r>
    </w:p>
    <w:p w14:paraId="37CB882E" w14:textId="77777777" w:rsidR="00E3769B" w:rsidRDefault="00E3769B" w:rsidP="00E3769B">
      <w:pPr>
        <w:rPr>
          <w:noProof/>
        </w:rPr>
      </w:pPr>
      <w:r>
        <w:rPr>
          <w:noProof/>
        </w:rPr>
        <w:t xml:space="preserve">Case 1: UE is configured with SCG </w:t>
      </w:r>
      <w:r w:rsidRPr="00E3769B">
        <w:rPr>
          <w:noProof/>
        </w:rPr>
        <w:t xml:space="preserve">with </w:t>
      </w:r>
      <w:r w:rsidRPr="00E3769B">
        <w:rPr>
          <w:i/>
          <w:iCs/>
          <w:noProof/>
        </w:rPr>
        <w:t>bfd-and-RLM</w:t>
      </w:r>
      <w:r w:rsidRPr="00E3769B">
        <w:rPr>
          <w:noProof/>
        </w:rPr>
        <w:t xml:space="preserve"> configuration is true</w:t>
      </w:r>
      <w:r>
        <w:rPr>
          <w:noProof/>
        </w:rPr>
        <w:t>, and SCG is deactivated.</w:t>
      </w:r>
    </w:p>
    <w:p w14:paraId="16340E6D" w14:textId="77777777" w:rsidR="00E3769B" w:rsidRDefault="00E3769B" w:rsidP="00E3769B">
      <w:pPr>
        <w:rPr>
          <w:noProof/>
        </w:rPr>
      </w:pPr>
      <w:r>
        <w:rPr>
          <w:noProof/>
        </w:rPr>
        <w:t>Case 2:</w:t>
      </w:r>
      <w:r w:rsidRPr="00E3769B">
        <w:rPr>
          <w:noProof/>
        </w:rPr>
        <w:t xml:space="preserve"> </w:t>
      </w:r>
      <w:r>
        <w:rPr>
          <w:noProof/>
        </w:rPr>
        <w:t xml:space="preserve">UE is configured with SCG </w:t>
      </w:r>
      <w:r w:rsidRPr="00E3769B">
        <w:rPr>
          <w:noProof/>
        </w:rPr>
        <w:t xml:space="preserve">with </w:t>
      </w:r>
      <w:r w:rsidRPr="00E3769B">
        <w:rPr>
          <w:i/>
          <w:iCs/>
          <w:noProof/>
        </w:rPr>
        <w:t>bfd-and-RLM</w:t>
      </w:r>
      <w:r w:rsidRPr="00E3769B">
        <w:rPr>
          <w:noProof/>
        </w:rPr>
        <w:t xml:space="preserve"> configuration is </w:t>
      </w:r>
      <w:r>
        <w:rPr>
          <w:noProof/>
        </w:rPr>
        <w:t>fals</w:t>
      </w:r>
      <w:r w:rsidRPr="00E3769B">
        <w:rPr>
          <w:noProof/>
        </w:rPr>
        <w:t>e</w:t>
      </w:r>
      <w:r>
        <w:rPr>
          <w:noProof/>
        </w:rPr>
        <w:t>, and SCG is deactivated.</w:t>
      </w:r>
    </w:p>
    <w:p w14:paraId="661A2A89" w14:textId="77777777" w:rsidR="00E3769B" w:rsidRDefault="00E3769B" w:rsidP="005C23A4">
      <w:pPr>
        <w:rPr>
          <w:noProof/>
        </w:rPr>
      </w:pPr>
      <w:r>
        <w:rPr>
          <w:noProof/>
        </w:rPr>
        <w:t xml:space="preserve">For case 1, if the UE is with SCG which is deactivated, </w:t>
      </w:r>
      <w:r w:rsidR="00FB7B68">
        <w:rPr>
          <w:noProof/>
        </w:rPr>
        <w:t>where</w:t>
      </w:r>
      <w:r>
        <w:rPr>
          <w:noProof/>
        </w:rPr>
        <w:t xml:space="preserve"> bfd-and_RLM configuration </w:t>
      </w:r>
      <w:r w:rsidR="00FB7B68">
        <w:rPr>
          <w:noProof/>
        </w:rPr>
        <w:t xml:space="preserve">is </w:t>
      </w:r>
      <w:r>
        <w:rPr>
          <w:noProof/>
        </w:rPr>
        <w:t>true, the UE is allowed to relax the RLM and BFD measurements on the deactivated SCG according to the existing rules for relxation of RLM and BFD in section 8.1.1.</w:t>
      </w:r>
      <w:r w:rsidR="003B123C">
        <w:rPr>
          <w:noProof/>
        </w:rPr>
        <w:t>1.</w:t>
      </w:r>
      <w:r>
        <w:rPr>
          <w:noProof/>
        </w:rPr>
        <w:t xml:space="preserve"> Hence, we see that this clarification needs to be captured in the UE requirements, which could be done as follows:</w:t>
      </w:r>
    </w:p>
    <w:p w14:paraId="14DEB9CA" w14:textId="77777777" w:rsidR="003B123C" w:rsidRPr="003B123C" w:rsidRDefault="003B123C" w:rsidP="003B123C">
      <w:pPr>
        <w:keepNext/>
        <w:keepLines/>
        <w:overflowPunct w:val="0"/>
        <w:autoSpaceDE w:val="0"/>
        <w:autoSpaceDN w:val="0"/>
        <w:adjustRightInd w:val="0"/>
        <w:spacing w:before="120" w:after="180" w:line="240" w:lineRule="auto"/>
        <w:ind w:left="2138" w:hanging="1418"/>
        <w:textAlignment w:val="baseline"/>
        <w:outlineLvl w:val="3"/>
        <w:rPr>
          <w:rFonts w:ascii="Arial" w:eastAsia="Times New Roman" w:hAnsi="Arial" w:cs="Times New Roman"/>
          <w:sz w:val="24"/>
          <w:szCs w:val="20"/>
          <w:lang w:eastAsia="ko-KR"/>
        </w:rPr>
      </w:pPr>
      <w:r w:rsidRPr="003B123C">
        <w:rPr>
          <w:rFonts w:ascii="Arial" w:eastAsia="Times New Roman" w:hAnsi="Arial" w:cs="Times New Roman"/>
          <w:sz w:val="24"/>
          <w:szCs w:val="20"/>
          <w:lang w:eastAsia="ko-KR"/>
        </w:rPr>
        <w:t>8.1.1.1</w:t>
      </w:r>
      <w:r w:rsidRPr="003B123C">
        <w:rPr>
          <w:rFonts w:ascii="Arial" w:eastAsia="Times New Roman" w:hAnsi="Arial" w:cs="Times New Roman"/>
          <w:sz w:val="24"/>
          <w:szCs w:val="20"/>
          <w:lang w:eastAsia="ko-KR"/>
        </w:rPr>
        <w:tab/>
        <w:t xml:space="preserve">Introduction of Requirement on Radio Link Monitoring for UE Configured with </w:t>
      </w:r>
      <w:bookmarkStart w:id="7" w:name="_Hlk118705894"/>
      <w:r w:rsidRPr="003B123C">
        <w:rPr>
          <w:rFonts w:ascii="Arial" w:eastAsia="Times New Roman" w:hAnsi="Arial" w:cs="Times New Roman"/>
          <w:sz w:val="24"/>
          <w:szCs w:val="20"/>
          <w:lang w:eastAsia="ko-KR"/>
        </w:rPr>
        <w:t>Relaxed Measurement Criteria</w:t>
      </w:r>
    </w:p>
    <w:p w14:paraId="3F8A4310" w14:textId="77777777" w:rsidR="003B123C" w:rsidRPr="003B123C" w:rsidRDefault="003B123C" w:rsidP="003B123C">
      <w:pPr>
        <w:overflowPunct w:val="0"/>
        <w:autoSpaceDE w:val="0"/>
        <w:autoSpaceDN w:val="0"/>
        <w:adjustRightInd w:val="0"/>
        <w:spacing w:after="180" w:line="240" w:lineRule="auto"/>
        <w:ind w:left="720"/>
        <w:textAlignment w:val="baseline"/>
        <w:rPr>
          <w:rFonts w:eastAsia="Times New Roman" w:cs="Times New Roman"/>
          <w:noProof/>
          <w:szCs w:val="20"/>
          <w:lang w:eastAsia="en-GB"/>
        </w:rPr>
      </w:pPr>
      <w:r w:rsidRPr="003B123C">
        <w:rPr>
          <w:rFonts w:eastAsia="Times New Roman" w:cs="Times New Roman"/>
          <w:noProof/>
          <w:szCs w:val="20"/>
          <w:lang w:eastAsia="en-GB"/>
        </w:rPr>
        <w:t xml:space="preserve">For the UE supports </w:t>
      </w:r>
      <w:r w:rsidRPr="003B123C">
        <w:rPr>
          <w:rFonts w:eastAsia="DengXian" w:cs="Times New Roman"/>
          <w:i/>
          <w:szCs w:val="20"/>
          <w:lang w:eastAsia="zh-CN"/>
        </w:rPr>
        <w:t>rlm-Relaxation-r17</w:t>
      </w:r>
      <w:r w:rsidRPr="003B123C">
        <w:rPr>
          <w:rFonts w:eastAsia="Times New Roman" w:cs="Times New Roman"/>
          <w:noProof/>
          <w:szCs w:val="20"/>
          <w:lang w:eastAsia="en-GB"/>
        </w:rPr>
        <w:t xml:space="preserve">and configured with </w:t>
      </w:r>
      <w:r w:rsidRPr="003B123C">
        <w:rPr>
          <w:rFonts w:eastAsia="Times New Roman" w:cs="Times New Roman"/>
          <w:szCs w:val="20"/>
          <w:lang w:val="en-US" w:eastAsia="en-GB"/>
        </w:rPr>
        <w:t>explicit</w:t>
      </w:r>
      <w:r w:rsidRPr="003B123C">
        <w:rPr>
          <w:rFonts w:eastAsia="Times New Roman" w:cs="Times New Roman"/>
          <w:noProof/>
          <w:szCs w:val="20"/>
          <w:lang w:eastAsia="en-GB"/>
        </w:rPr>
        <w:t xml:space="preserve"> signaling </w:t>
      </w:r>
      <w:proofErr w:type="spellStart"/>
      <w:r w:rsidRPr="003B123C">
        <w:rPr>
          <w:rFonts w:eastAsia="DengXian" w:cs="Times New Roman"/>
          <w:i/>
          <w:szCs w:val="20"/>
          <w:lang w:eastAsia="zh-CN"/>
        </w:rPr>
        <w:t>goodServingCellEvaluationRLM</w:t>
      </w:r>
      <w:proofErr w:type="spellEnd"/>
      <w:r w:rsidRPr="003B123C">
        <w:rPr>
          <w:rFonts w:eastAsia="Times New Roman" w:cs="Times New Roman"/>
          <w:noProof/>
          <w:szCs w:val="20"/>
          <w:lang w:eastAsia="en-GB"/>
        </w:rPr>
        <w:t>,</w:t>
      </w:r>
      <w:r w:rsidRPr="003B123C">
        <w:rPr>
          <w:rFonts w:eastAsia="Times New Roman" w:cs="Times New Roman"/>
          <w:szCs w:val="20"/>
          <w:lang w:eastAsia="en-GB"/>
        </w:rPr>
        <w:t xml:space="preserve"> </w:t>
      </w:r>
      <w:r w:rsidRPr="003B123C">
        <w:rPr>
          <w:rFonts w:eastAsia="Times New Roman" w:cs="Times New Roman"/>
          <w:noProof/>
          <w:szCs w:val="20"/>
          <w:lang w:eastAsia="en-GB"/>
        </w:rPr>
        <w:t>which is always configured to the UE when the network enables RLM relaxation for the UE as specified in TS 38.331</w:t>
      </w:r>
      <w:r w:rsidRPr="003B123C">
        <w:rPr>
          <w:rFonts w:eastAsia="Times New Roman" w:cs="Times New Roman" w:hint="eastAsia"/>
          <w:noProof/>
          <w:szCs w:val="20"/>
          <w:lang w:eastAsia="zh-TW"/>
        </w:rPr>
        <w:t xml:space="preserve"> </w:t>
      </w:r>
      <w:r w:rsidRPr="003B123C">
        <w:rPr>
          <w:rFonts w:eastAsia="Times New Roman" w:cs="Times New Roman"/>
          <w:noProof/>
          <w:szCs w:val="20"/>
          <w:lang w:eastAsia="zh-TW"/>
        </w:rPr>
        <w:t>[2],</w:t>
      </w:r>
      <w:r w:rsidRPr="003B123C">
        <w:rPr>
          <w:rFonts w:eastAsia="Times New Roman" w:cs="Times New Roman"/>
          <w:noProof/>
          <w:szCs w:val="20"/>
          <w:lang w:eastAsia="en-GB"/>
        </w:rPr>
        <w:t xml:space="preserve"> the relaxed requirements defined in clause 8.1.2.4 for SSB based radio link monitoring and the relaxed requirements defined in clause 8.1.3.4 for CSI-RS based radio link monitoring are allowed to apply to the relaxed RLM measurements on SpCell</w:t>
      </w:r>
      <w:bookmarkStart w:id="8" w:name="_Hlk118708770"/>
      <w:r w:rsidRPr="001E76AF">
        <w:rPr>
          <w:rFonts w:eastAsia="Times New Roman" w:cs="Times New Roman"/>
          <w:noProof/>
          <w:szCs w:val="20"/>
          <w:shd w:val="clear" w:color="auto" w:fill="FFFF00"/>
          <w:lang w:eastAsia="en-GB"/>
        </w:rPr>
        <w:t>, or on deactivated SCG where bfd-and-RLM configuration is true,</w:t>
      </w:r>
      <w:bookmarkEnd w:id="8"/>
      <w:r w:rsidRPr="003B123C">
        <w:rPr>
          <w:rFonts w:eastAsia="Times New Roman" w:cs="Times New Roman"/>
          <w:noProof/>
          <w:szCs w:val="20"/>
          <w:lang w:eastAsia="en-GB"/>
        </w:rPr>
        <w:t xml:space="preserve"> after fulfilling the following conditions: </w:t>
      </w:r>
    </w:p>
    <w:bookmarkEnd w:id="7"/>
    <w:p w14:paraId="363B9DFF" w14:textId="77777777" w:rsidR="00E3769B" w:rsidRDefault="003B123C" w:rsidP="005C23A4">
      <w:pPr>
        <w:rPr>
          <w:noProof/>
        </w:rPr>
      </w:pPr>
      <w:r>
        <w:rPr>
          <w:noProof/>
        </w:rPr>
        <w:t>Similar for BFD in section 8.5.1.1:</w:t>
      </w:r>
    </w:p>
    <w:p w14:paraId="282909AB" w14:textId="77777777" w:rsidR="003B123C" w:rsidRPr="003B123C" w:rsidRDefault="003B123C" w:rsidP="003B123C">
      <w:pPr>
        <w:keepNext/>
        <w:keepLines/>
        <w:overflowPunct w:val="0"/>
        <w:autoSpaceDE w:val="0"/>
        <w:autoSpaceDN w:val="0"/>
        <w:adjustRightInd w:val="0"/>
        <w:spacing w:before="120" w:after="180" w:line="240" w:lineRule="auto"/>
        <w:ind w:left="2138" w:hanging="1418"/>
        <w:textAlignment w:val="baseline"/>
        <w:outlineLvl w:val="3"/>
        <w:rPr>
          <w:rFonts w:ascii="Arial" w:eastAsia="Times New Roman" w:hAnsi="Arial" w:cs="Times New Roman"/>
          <w:sz w:val="24"/>
          <w:szCs w:val="20"/>
          <w:lang w:eastAsia="ko-KR"/>
        </w:rPr>
      </w:pPr>
      <w:r w:rsidRPr="003B123C">
        <w:rPr>
          <w:rFonts w:ascii="Arial" w:eastAsia="Times New Roman" w:hAnsi="Arial" w:cs="Times New Roman"/>
          <w:sz w:val="24"/>
          <w:szCs w:val="20"/>
          <w:lang w:eastAsia="ko-KR"/>
        </w:rPr>
        <w:lastRenderedPageBreak/>
        <w:t>8.5.1.1</w:t>
      </w:r>
      <w:r w:rsidRPr="003B123C">
        <w:rPr>
          <w:rFonts w:ascii="Arial" w:eastAsia="Times New Roman" w:hAnsi="Arial" w:cs="Times New Roman"/>
          <w:sz w:val="24"/>
          <w:szCs w:val="20"/>
          <w:lang w:eastAsia="ko-KR"/>
        </w:rPr>
        <w:tab/>
        <w:t>Introduction of Requirement on Link Recovery Procedures for UE configured with relaxed measurement criteria</w:t>
      </w:r>
    </w:p>
    <w:p w14:paraId="4964AA48" w14:textId="77777777" w:rsidR="003B123C" w:rsidRPr="003B123C" w:rsidRDefault="003B123C" w:rsidP="003B123C">
      <w:pPr>
        <w:overflowPunct w:val="0"/>
        <w:autoSpaceDE w:val="0"/>
        <w:autoSpaceDN w:val="0"/>
        <w:adjustRightInd w:val="0"/>
        <w:spacing w:after="180" w:line="240" w:lineRule="auto"/>
        <w:ind w:left="720"/>
        <w:textAlignment w:val="baseline"/>
        <w:rPr>
          <w:rFonts w:eastAsia="Times New Roman" w:cs="Times New Roman"/>
          <w:noProof/>
          <w:szCs w:val="20"/>
          <w:lang w:eastAsia="en-GB"/>
        </w:rPr>
      </w:pPr>
      <w:r w:rsidRPr="003B123C">
        <w:rPr>
          <w:rFonts w:eastAsia="Times New Roman" w:cs="Times New Roman"/>
          <w:iCs/>
          <w:szCs w:val="20"/>
          <w:lang w:eastAsia="en-GB"/>
        </w:rPr>
        <w:t>F</w:t>
      </w:r>
      <w:r w:rsidRPr="003B123C">
        <w:rPr>
          <w:rFonts w:eastAsia="Times New Roman" w:cs="Times New Roman"/>
          <w:szCs w:val="20"/>
          <w:lang w:val="en-US" w:eastAsia="en-GB"/>
        </w:rPr>
        <w:t xml:space="preserve">or the </w:t>
      </w:r>
      <w:r w:rsidRPr="003B123C">
        <w:rPr>
          <w:rFonts w:eastAsia="Times New Roman" w:cs="Times New Roman"/>
          <w:noProof/>
          <w:szCs w:val="20"/>
          <w:lang w:eastAsia="en-GB"/>
        </w:rPr>
        <w:t xml:space="preserve">UE supports </w:t>
      </w:r>
      <w:r w:rsidRPr="003B123C">
        <w:rPr>
          <w:rFonts w:eastAsia="Times New Roman" w:cs="Times New Roman"/>
          <w:i/>
          <w:iCs/>
          <w:noProof/>
          <w:szCs w:val="20"/>
          <w:lang w:eastAsia="en-GB"/>
        </w:rPr>
        <w:t>bfd-Relaxation-r17</w:t>
      </w:r>
      <w:r w:rsidRPr="003B123C">
        <w:rPr>
          <w:rFonts w:eastAsia="Times New Roman" w:cs="Times New Roman"/>
          <w:noProof/>
          <w:szCs w:val="20"/>
          <w:lang w:eastAsia="en-GB"/>
        </w:rPr>
        <w:t xml:space="preserve"> and configured with dedicated signaling </w:t>
      </w:r>
      <w:proofErr w:type="spellStart"/>
      <w:r w:rsidRPr="003B123C">
        <w:rPr>
          <w:rFonts w:eastAsia="DengXian" w:cs="Times New Roman"/>
          <w:i/>
          <w:szCs w:val="20"/>
          <w:lang w:eastAsia="zh-CN"/>
        </w:rPr>
        <w:t>goodServingCellEvaluationBFD</w:t>
      </w:r>
      <w:proofErr w:type="spellEnd"/>
      <w:r w:rsidRPr="003B123C">
        <w:rPr>
          <w:rFonts w:eastAsia="Times New Roman" w:cs="Times New Roman"/>
          <w:noProof/>
          <w:szCs w:val="20"/>
          <w:lang w:eastAsia="en-GB"/>
        </w:rPr>
        <w:t>, which is always configured to the UE when the network enables BFD relaxation for the UE as specified in TS 38.331</w:t>
      </w:r>
      <w:r w:rsidRPr="003B123C">
        <w:rPr>
          <w:rFonts w:eastAsia="Times New Roman" w:cs="Times New Roman" w:hint="eastAsia"/>
          <w:noProof/>
          <w:szCs w:val="20"/>
          <w:lang w:eastAsia="zh-TW"/>
        </w:rPr>
        <w:t>[2]</w:t>
      </w:r>
      <w:r w:rsidRPr="003B123C">
        <w:rPr>
          <w:rFonts w:eastAsia="Times New Roman" w:cs="Times New Roman"/>
          <w:noProof/>
          <w:szCs w:val="20"/>
          <w:lang w:eastAsia="zh-TW"/>
        </w:rPr>
        <w:t>,</w:t>
      </w:r>
      <w:r w:rsidRPr="003B123C">
        <w:rPr>
          <w:rFonts w:eastAsia="Times New Roman" w:cs="Times New Roman"/>
          <w:noProof/>
          <w:szCs w:val="20"/>
          <w:lang w:eastAsia="en-GB"/>
        </w:rPr>
        <w:t xml:space="preserve"> the </w:t>
      </w:r>
      <w:r w:rsidRPr="003B123C">
        <w:rPr>
          <w:rFonts w:eastAsia="Times New Roman" w:cs="Times New Roman"/>
          <w:szCs w:val="20"/>
          <w:lang w:eastAsia="en-GB"/>
        </w:rPr>
        <w:t>relaxed requirements defined in clause 8.5.2.4</w:t>
      </w:r>
      <w:r w:rsidRPr="003B123C">
        <w:rPr>
          <w:rFonts w:ascii="PMingLiU" w:eastAsia="Times New Roman" w:hAnsi="PMingLiU" w:cs="Times New Roman"/>
          <w:szCs w:val="20"/>
          <w:lang w:eastAsia="zh-TW"/>
        </w:rPr>
        <w:t xml:space="preserve"> </w:t>
      </w:r>
      <w:r w:rsidRPr="003B123C">
        <w:rPr>
          <w:rFonts w:eastAsia="Times New Roman" w:cs="Times New Roman"/>
          <w:szCs w:val="20"/>
          <w:lang w:eastAsia="en-GB"/>
        </w:rPr>
        <w:t xml:space="preserve">for SSB based beam failure detection and the relaxed requirements defined in clause 8.5.3.4 for CSI-RS based beam failure detection are allowed to apply to the </w:t>
      </w:r>
      <w:r w:rsidRPr="003B123C">
        <w:rPr>
          <w:rFonts w:eastAsia="Times New Roman" w:cs="Times New Roman"/>
          <w:noProof/>
          <w:szCs w:val="20"/>
          <w:lang w:eastAsia="en-GB"/>
        </w:rPr>
        <w:t>relaxed</w:t>
      </w:r>
      <w:r w:rsidRPr="003B123C">
        <w:rPr>
          <w:rFonts w:eastAsia="Times New Roman" w:cs="Times New Roman"/>
          <w:szCs w:val="20"/>
          <w:lang w:eastAsia="en-GB"/>
        </w:rPr>
        <w:t xml:space="preserve"> BFD </w:t>
      </w:r>
      <w:proofErr w:type="spellStart"/>
      <w:r w:rsidRPr="003B123C">
        <w:rPr>
          <w:rFonts w:eastAsia="Times New Roman" w:cs="Times New Roman"/>
          <w:szCs w:val="20"/>
          <w:lang w:eastAsia="en-GB"/>
        </w:rPr>
        <w:t>measuremetns</w:t>
      </w:r>
      <w:proofErr w:type="spellEnd"/>
      <w:r w:rsidRPr="003B123C">
        <w:rPr>
          <w:rFonts w:eastAsia="Times New Roman" w:cs="Times New Roman"/>
          <w:szCs w:val="20"/>
          <w:lang w:eastAsia="en-GB"/>
        </w:rPr>
        <w:t xml:space="preserve"> on the serving cell</w:t>
      </w:r>
      <w:r w:rsidRPr="001E76AF">
        <w:rPr>
          <w:rFonts w:eastAsia="Times New Roman" w:cs="Times New Roman"/>
          <w:szCs w:val="20"/>
          <w:shd w:val="clear" w:color="auto" w:fill="FFFF00"/>
          <w:lang w:eastAsia="en-GB"/>
        </w:rPr>
        <w:t>, including deactivated SCG where bfd-and-RLM configuration is true,</w:t>
      </w:r>
      <w:r w:rsidRPr="003B123C">
        <w:rPr>
          <w:rFonts w:eastAsia="Times New Roman" w:cs="Times New Roman"/>
          <w:szCs w:val="20"/>
          <w:lang w:eastAsia="en-GB"/>
        </w:rPr>
        <w:t xml:space="preserve"> </w:t>
      </w:r>
      <w:r w:rsidRPr="003B123C">
        <w:rPr>
          <w:rFonts w:eastAsia="Times New Roman" w:cs="Times New Roman"/>
          <w:noProof/>
          <w:szCs w:val="20"/>
          <w:lang w:eastAsia="en-GB"/>
        </w:rPr>
        <w:t>after fulfilling the following conditions:</w:t>
      </w:r>
    </w:p>
    <w:p w14:paraId="35E558BC" w14:textId="77777777" w:rsidR="00CC4434" w:rsidRDefault="00CC4434" w:rsidP="005C23A4">
      <w:pPr>
        <w:rPr>
          <w:noProof/>
        </w:rPr>
      </w:pPr>
      <w:r>
        <w:rPr>
          <w:noProof/>
        </w:rPr>
        <w:t>The proposed change for BFD can also be captured as a note as serving cell already include the deactivated SCG and hence this could be seen more as information.</w:t>
      </w:r>
    </w:p>
    <w:p w14:paraId="3A89F033" w14:textId="77777777" w:rsidR="003B123C" w:rsidRDefault="003B123C" w:rsidP="005C23A4">
      <w:pPr>
        <w:rPr>
          <w:noProof/>
        </w:rPr>
      </w:pPr>
      <w:r>
        <w:rPr>
          <w:noProof/>
        </w:rPr>
        <w:t>For case 2, where the deactivated SCG is not having bfd-and-RLM configuration true and hence UE is not required to perform bfd-and-RLM on the deactivated SCG. In out view there is no reason to capture this scenario in the RAN4 specification as it is clear from the RAN2 configuration that UE is not configured to perform bfd-and-RLM on the deactivated SCG and hence relaxation of such measurements on the deactivated SCG has no meaning.</w:t>
      </w:r>
    </w:p>
    <w:p w14:paraId="58D0AE71" w14:textId="77777777" w:rsidR="00E3769B" w:rsidRDefault="003B123C" w:rsidP="00CC4434">
      <w:pPr>
        <w:pStyle w:val="RAN4proposal"/>
        <w:rPr>
          <w:noProof/>
        </w:rPr>
      </w:pPr>
      <w:r>
        <w:rPr>
          <w:noProof/>
        </w:rPr>
        <w:t xml:space="preserve">Capture the </w:t>
      </w:r>
      <w:r w:rsidR="00CC4434">
        <w:rPr>
          <w:noProof/>
        </w:rPr>
        <w:t>requirements related to case 1 in the RAN4 requirements.</w:t>
      </w:r>
    </w:p>
    <w:p w14:paraId="58C0FDB1" w14:textId="77777777" w:rsidR="005C23A4" w:rsidRDefault="004E7ADB" w:rsidP="005C23A4">
      <w:pPr>
        <w:rPr>
          <w:noProof/>
        </w:rPr>
      </w:pPr>
      <w:r w:rsidRPr="004E7ADB">
        <w:rPr>
          <w:noProof/>
        </w:rPr>
        <w:t xml:space="preserve"> </w:t>
      </w:r>
      <w:r w:rsidR="00CC4434">
        <w:rPr>
          <w:noProof/>
        </w:rPr>
        <w:t>In [2] we have provided CR according to above TPs.</w:t>
      </w:r>
    </w:p>
    <w:p w14:paraId="7ED14491" w14:textId="77777777" w:rsidR="00CC4434" w:rsidRDefault="00CC4434" w:rsidP="005C23A4">
      <w:pPr>
        <w:rPr>
          <w:noProof/>
        </w:rPr>
      </w:pPr>
    </w:p>
    <w:p w14:paraId="3D4063A4" w14:textId="77777777" w:rsidR="00CD7492" w:rsidRPr="00EF698B" w:rsidRDefault="00CD7492" w:rsidP="00A37002">
      <w:pPr>
        <w:pStyle w:val="RAN4H1"/>
        <w:rPr>
          <w:lang w:val="en-US"/>
        </w:rPr>
      </w:pPr>
      <w:bookmarkStart w:id="9" w:name="_Toc116995848"/>
      <w:r w:rsidRPr="00EF698B">
        <w:rPr>
          <w:lang w:val="en-US"/>
        </w:rPr>
        <w:t>Conclusion</w:t>
      </w:r>
      <w:bookmarkEnd w:id="9"/>
    </w:p>
    <w:p w14:paraId="6A3B52E2" w14:textId="77777777" w:rsidR="008B0961" w:rsidRDefault="00CC4434" w:rsidP="005C23A4">
      <w:r>
        <w:t xml:space="preserve">RAN2 sent an LS to RAN4 in [1] regarding RAN2 agreements related to </w:t>
      </w:r>
      <w:r w:rsidRPr="00E3769B">
        <w:t>RLM/BFD relaxation with SCG deactivation</w:t>
      </w:r>
      <w:r>
        <w:t>. In this paper we shortly addressed the LS and propose RAN4 actions</w:t>
      </w:r>
      <w:r w:rsidR="005B4801">
        <w:t>.</w:t>
      </w:r>
    </w:p>
    <w:p w14:paraId="00E78CCF" w14:textId="77777777" w:rsidR="00E55751" w:rsidRPr="00592A86" w:rsidRDefault="00CC4434" w:rsidP="00936159">
      <w:r>
        <w:t>We propose following</w:t>
      </w:r>
      <w:r w:rsidR="005B4801">
        <w:t>:</w:t>
      </w:r>
    </w:p>
    <w:p w14:paraId="4E119978" w14:textId="77777777" w:rsidR="00CC4434" w:rsidRDefault="00CC4434" w:rsidP="00CC4434">
      <w:pPr>
        <w:pStyle w:val="RAN4proposal"/>
        <w:numPr>
          <w:ilvl w:val="0"/>
          <w:numId w:val="28"/>
        </w:numPr>
        <w:rPr>
          <w:noProof/>
        </w:rPr>
      </w:pPr>
      <w:r>
        <w:rPr>
          <w:noProof/>
        </w:rPr>
        <w:t>Capture the requirements related to case 1 in the RAN4 requirements.</w:t>
      </w:r>
    </w:p>
    <w:p w14:paraId="14397A3F" w14:textId="77777777" w:rsidR="00CC4434" w:rsidRDefault="00CC4434" w:rsidP="00CC4434">
      <w:pPr>
        <w:rPr>
          <w:noProof/>
        </w:rPr>
      </w:pPr>
      <w:r>
        <w:rPr>
          <w:noProof/>
        </w:rPr>
        <w:t>In [2] we have provided CR according to above TPs.</w:t>
      </w:r>
    </w:p>
    <w:p w14:paraId="7C13862B" w14:textId="77777777" w:rsidR="00CC4434" w:rsidRPr="000D0F93" w:rsidRDefault="00CC4434" w:rsidP="00936159">
      <w:pPr>
        <w:rPr>
          <w:highlight w:val="yellow"/>
        </w:rPr>
      </w:pPr>
    </w:p>
    <w:p w14:paraId="140F242C" w14:textId="77777777" w:rsidR="005D2BB7" w:rsidRDefault="005D2BB7" w:rsidP="00936159">
      <w:pPr>
        <w:rPr>
          <w:noProof/>
        </w:rPr>
      </w:pPr>
    </w:p>
    <w:p w14:paraId="23EB6BE6" w14:textId="77777777" w:rsidR="005D2BB7" w:rsidRDefault="005D2BB7" w:rsidP="00936159">
      <w:pPr>
        <w:rPr>
          <w:noProof/>
        </w:rPr>
      </w:pPr>
    </w:p>
    <w:p w14:paraId="19972E13" w14:textId="77777777" w:rsidR="005D2BB7" w:rsidRPr="00592A86" w:rsidRDefault="005D2BB7" w:rsidP="00936159"/>
    <w:p w14:paraId="57CF485F" w14:textId="77777777" w:rsidR="00404C4C" w:rsidRDefault="00404C4C">
      <w:pPr>
        <w:rPr>
          <w:rFonts w:ascii="Arial" w:eastAsia="SimSun" w:hAnsi="Arial" w:cs="Times New Roman"/>
          <w:sz w:val="36"/>
          <w:szCs w:val="20"/>
        </w:rPr>
      </w:pPr>
      <w:bookmarkStart w:id="10" w:name="_Toc116995849"/>
      <w:r>
        <w:br w:type="page"/>
      </w:r>
    </w:p>
    <w:p w14:paraId="46184A90" w14:textId="77777777" w:rsidR="003B659E" w:rsidRPr="00EF698B" w:rsidRDefault="003B659E" w:rsidP="005C23A4">
      <w:pPr>
        <w:pStyle w:val="RAN4H1"/>
        <w:numPr>
          <w:ilvl w:val="0"/>
          <w:numId w:val="0"/>
        </w:numPr>
        <w:ind w:left="360" w:hanging="360"/>
        <w:rPr>
          <w:lang w:val="en-US"/>
        </w:rPr>
      </w:pPr>
      <w:r w:rsidRPr="00EF698B">
        <w:rPr>
          <w:lang w:val="en-US"/>
        </w:rPr>
        <w:lastRenderedPageBreak/>
        <w:t>References</w:t>
      </w:r>
      <w:bookmarkEnd w:id="10"/>
    </w:p>
    <w:p w14:paraId="2CF15F4A" w14:textId="77777777" w:rsidR="00687FA0" w:rsidRPr="00E3769B" w:rsidRDefault="004915FA" w:rsidP="00D66188">
      <w:pPr>
        <w:pStyle w:val="ListParagraph"/>
        <w:numPr>
          <w:ilvl w:val="0"/>
          <w:numId w:val="21"/>
        </w:numPr>
        <w:ind w:right="-22"/>
      </w:pPr>
      <w:bookmarkStart w:id="11" w:name="_Ref114500673"/>
      <w:bookmarkEnd w:id="11"/>
      <w:r w:rsidRPr="00E3769B">
        <w:t>R2-2209130</w:t>
      </w:r>
      <w:r w:rsidR="00D40288" w:rsidRPr="00E3769B">
        <w:t>,</w:t>
      </w:r>
      <w:r w:rsidR="000040DC" w:rsidRPr="00E3769B">
        <w:t xml:space="preserve"> </w:t>
      </w:r>
      <w:r w:rsidRPr="00E3769B">
        <w:t xml:space="preserve">LS to RAN4 on RLM/BFD relaxation for </w:t>
      </w:r>
      <w:proofErr w:type="spellStart"/>
      <w:r w:rsidRPr="00E3769B">
        <w:t>ePowSav</w:t>
      </w:r>
      <w:proofErr w:type="spellEnd"/>
      <w:r w:rsidR="000040DC" w:rsidRPr="00E3769B">
        <w:t xml:space="preserve">, </w:t>
      </w:r>
      <w:r w:rsidRPr="00E3769B">
        <w:t>RAN2</w:t>
      </w:r>
      <w:r w:rsidR="000040DC" w:rsidRPr="00E3769B">
        <w:t xml:space="preserve">. </w:t>
      </w:r>
    </w:p>
    <w:p w14:paraId="42E15FB7" w14:textId="5255F8F2" w:rsidR="000040DC" w:rsidRPr="00742DF2" w:rsidRDefault="000040DC" w:rsidP="000040DC">
      <w:pPr>
        <w:pStyle w:val="ListParagraph"/>
        <w:numPr>
          <w:ilvl w:val="0"/>
          <w:numId w:val="21"/>
        </w:numPr>
        <w:ind w:right="-22"/>
      </w:pPr>
      <w:r w:rsidRPr="00742DF2">
        <w:t>R4-</w:t>
      </w:r>
      <w:r w:rsidR="00742DF2" w:rsidRPr="00742DF2">
        <w:t>2219049</w:t>
      </w:r>
      <w:r w:rsidRPr="00742DF2">
        <w:t xml:space="preserve">, </w:t>
      </w:r>
      <w:r w:rsidR="001E76AF" w:rsidRPr="00742DF2">
        <w:rPr>
          <w:noProof/>
        </w:rPr>
        <w:t>CR for RLM/BFD relaxation for ePowSav for deactivated SCG</w:t>
      </w:r>
      <w:r w:rsidRPr="00742DF2">
        <w:t xml:space="preserve">, Nokia, Nokia Shanghai Bell. </w:t>
      </w:r>
    </w:p>
    <w:p w14:paraId="5B21D468"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63C13" w14:textId="77777777" w:rsidR="00742DF2" w:rsidRDefault="00742DF2" w:rsidP="00001C9B">
      <w:pPr>
        <w:spacing w:after="0" w:line="240" w:lineRule="auto"/>
      </w:pPr>
      <w:r>
        <w:separator/>
      </w:r>
    </w:p>
  </w:endnote>
  <w:endnote w:type="continuationSeparator" w:id="0">
    <w:p w14:paraId="70EBB77E" w14:textId="77777777" w:rsidR="00742DF2" w:rsidRDefault="00742DF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E8D52" w14:textId="77777777" w:rsidR="00742DF2" w:rsidRDefault="00742DF2" w:rsidP="00001C9B">
      <w:pPr>
        <w:spacing w:after="0" w:line="240" w:lineRule="auto"/>
      </w:pPr>
      <w:r>
        <w:separator/>
      </w:r>
    </w:p>
  </w:footnote>
  <w:footnote w:type="continuationSeparator" w:id="0">
    <w:p w14:paraId="31D29836" w14:textId="77777777" w:rsidR="00742DF2" w:rsidRDefault="00742DF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0"/>
  </w:num>
  <w:num w:numId="4">
    <w:abstractNumId w:val="5"/>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4"/>
  </w:num>
  <w:num w:numId="16">
    <w:abstractNumId w:val="4"/>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8"/>
    <w:lvlOverride w:ilvl="0">
      <w:startOverride w:val="1"/>
    </w:lvlOverride>
  </w:num>
  <w:num w:numId="23">
    <w:abstractNumId w:val="9"/>
    <w:lvlOverride w:ilvl="0">
      <w:startOverride w:val="1"/>
    </w:lvlOverride>
  </w:num>
  <w:num w:numId="24">
    <w:abstractNumId w:val="2"/>
  </w:num>
  <w:num w:numId="25">
    <w:abstractNumId w:val="0"/>
  </w:num>
  <w:num w:numId="26">
    <w:abstractNumId w:val="0"/>
    <w:lvlOverride w:ilvl="0">
      <w:startOverride w:val="1"/>
    </w:lvlOverride>
  </w:num>
  <w:num w:numId="27">
    <w:abstractNumId w:val="3"/>
  </w:num>
  <w:num w:numId="28">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742DF2"/>
    <w:rsid w:val="00001C9B"/>
    <w:rsid w:val="000040DC"/>
    <w:rsid w:val="000151EF"/>
    <w:rsid w:val="000239F5"/>
    <w:rsid w:val="0008445C"/>
    <w:rsid w:val="0008612A"/>
    <w:rsid w:val="00086D64"/>
    <w:rsid w:val="00090E18"/>
    <w:rsid w:val="000A10BC"/>
    <w:rsid w:val="000B0056"/>
    <w:rsid w:val="000B3E3D"/>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1E76AF"/>
    <w:rsid w:val="00217EE5"/>
    <w:rsid w:val="00235F5C"/>
    <w:rsid w:val="00277B56"/>
    <w:rsid w:val="002A19F5"/>
    <w:rsid w:val="002B4922"/>
    <w:rsid w:val="002C22C3"/>
    <w:rsid w:val="002C2D19"/>
    <w:rsid w:val="002D10FA"/>
    <w:rsid w:val="002D4C55"/>
    <w:rsid w:val="002E6DED"/>
    <w:rsid w:val="00300956"/>
    <w:rsid w:val="00317187"/>
    <w:rsid w:val="0032499A"/>
    <w:rsid w:val="003341F7"/>
    <w:rsid w:val="00356F45"/>
    <w:rsid w:val="00366B74"/>
    <w:rsid w:val="003A710A"/>
    <w:rsid w:val="003B123C"/>
    <w:rsid w:val="003B659E"/>
    <w:rsid w:val="00404C4C"/>
    <w:rsid w:val="0041423F"/>
    <w:rsid w:val="00414F81"/>
    <w:rsid w:val="00436A0F"/>
    <w:rsid w:val="00437150"/>
    <w:rsid w:val="0043750A"/>
    <w:rsid w:val="004732E9"/>
    <w:rsid w:val="004854BB"/>
    <w:rsid w:val="004915FA"/>
    <w:rsid w:val="00496606"/>
    <w:rsid w:val="004E5E66"/>
    <w:rsid w:val="004E7ADB"/>
    <w:rsid w:val="00503B4D"/>
    <w:rsid w:val="00504EE9"/>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104DD"/>
    <w:rsid w:val="006130B5"/>
    <w:rsid w:val="00617400"/>
    <w:rsid w:val="00632D29"/>
    <w:rsid w:val="00664950"/>
    <w:rsid w:val="00683220"/>
    <w:rsid w:val="00687FA0"/>
    <w:rsid w:val="006A3C11"/>
    <w:rsid w:val="006B7010"/>
    <w:rsid w:val="006C3095"/>
    <w:rsid w:val="006E1151"/>
    <w:rsid w:val="006E6311"/>
    <w:rsid w:val="007145FF"/>
    <w:rsid w:val="00715B2A"/>
    <w:rsid w:val="00742DF2"/>
    <w:rsid w:val="007450F1"/>
    <w:rsid w:val="00751515"/>
    <w:rsid w:val="007626B7"/>
    <w:rsid w:val="0078212B"/>
    <w:rsid w:val="00784DF6"/>
    <w:rsid w:val="00785232"/>
    <w:rsid w:val="007B186C"/>
    <w:rsid w:val="007C1696"/>
    <w:rsid w:val="007C3ED0"/>
    <w:rsid w:val="007F54B9"/>
    <w:rsid w:val="00806A76"/>
    <w:rsid w:val="00811C9D"/>
    <w:rsid w:val="00816C80"/>
    <w:rsid w:val="00841BCD"/>
    <w:rsid w:val="00851A8E"/>
    <w:rsid w:val="0085365B"/>
    <w:rsid w:val="008826C1"/>
    <w:rsid w:val="008A1BF7"/>
    <w:rsid w:val="008A5B0E"/>
    <w:rsid w:val="008B0961"/>
    <w:rsid w:val="0090091A"/>
    <w:rsid w:val="009042BD"/>
    <w:rsid w:val="00936159"/>
    <w:rsid w:val="00977E1D"/>
    <w:rsid w:val="009B0573"/>
    <w:rsid w:val="009B7C21"/>
    <w:rsid w:val="00A04992"/>
    <w:rsid w:val="00A147AA"/>
    <w:rsid w:val="00A21D71"/>
    <w:rsid w:val="00A22B78"/>
    <w:rsid w:val="00A25AE5"/>
    <w:rsid w:val="00A37002"/>
    <w:rsid w:val="00A4355E"/>
    <w:rsid w:val="00AA1B0E"/>
    <w:rsid w:val="00AA47B6"/>
    <w:rsid w:val="00AC163B"/>
    <w:rsid w:val="00AC5CA7"/>
    <w:rsid w:val="00AE2BA5"/>
    <w:rsid w:val="00AE56B1"/>
    <w:rsid w:val="00AE6D09"/>
    <w:rsid w:val="00AF7A7C"/>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C4434"/>
    <w:rsid w:val="00CD7492"/>
    <w:rsid w:val="00CE3A6B"/>
    <w:rsid w:val="00D00211"/>
    <w:rsid w:val="00D06309"/>
    <w:rsid w:val="00D351EA"/>
    <w:rsid w:val="00D40288"/>
    <w:rsid w:val="00D43403"/>
    <w:rsid w:val="00D51158"/>
    <w:rsid w:val="00D5270B"/>
    <w:rsid w:val="00D62E71"/>
    <w:rsid w:val="00D6430D"/>
    <w:rsid w:val="00D66188"/>
    <w:rsid w:val="00D731F6"/>
    <w:rsid w:val="00D740CA"/>
    <w:rsid w:val="00D85728"/>
    <w:rsid w:val="00D95481"/>
    <w:rsid w:val="00D97383"/>
    <w:rsid w:val="00DC7A13"/>
    <w:rsid w:val="00DF2997"/>
    <w:rsid w:val="00E10BC4"/>
    <w:rsid w:val="00E1415D"/>
    <w:rsid w:val="00E34018"/>
    <w:rsid w:val="00E3769B"/>
    <w:rsid w:val="00E437D2"/>
    <w:rsid w:val="00E55751"/>
    <w:rsid w:val="00EA2311"/>
    <w:rsid w:val="00EC7BC3"/>
    <w:rsid w:val="00ED7600"/>
    <w:rsid w:val="00EF6073"/>
    <w:rsid w:val="00EF698B"/>
    <w:rsid w:val="00F1362C"/>
    <w:rsid w:val="00F414F1"/>
    <w:rsid w:val="00F508B8"/>
    <w:rsid w:val="00F8215E"/>
    <w:rsid w:val="00F824F5"/>
    <w:rsid w:val="00F9374D"/>
    <w:rsid w:val="00FB7B68"/>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7D4DC"/>
  <w15:chartTrackingRefBased/>
  <w15:docId w15:val="{CB615220-09E3-4B35-8396-72BA1D159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5\Drafts\Rel-17\LS%20on%20RLM%20BFD%20relaxation\R4-221xxxx_RLMBFD%20relaxation%20for%20ePowSav_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5AIRPNAIUNRU-1328258698-17809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https://nokia.sharepoint.com/sites/c5g/5gradio/_layouts/15/DocIdRedir.aspx?ID=5AIRPNAIUNRU-1328258698-17809</Url>
      <Description>5AIRPNAIUNRU-1328258698-17809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R4-221xxxx_RLMBFD relaxation for ePowSav_v1.dotx</Template>
  <TotalTime>1</TotalTime>
  <Pages>3</Pages>
  <Words>656</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3GPP;RAN4</cp:keywords>
  <dc:description/>
  <cp:lastModifiedBy>Nokia Networks</cp:lastModifiedBy>
  <cp:revision>2</cp:revision>
  <dcterms:created xsi:type="dcterms:W3CDTF">2022-11-07T19:41:00Z</dcterms:created>
  <dcterms:modified xsi:type="dcterms:W3CDTF">2022-11-07T19:41:00Z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9af871c7-1615-4147-9575-aa1c764e463a</vt:lpwstr>
  </property>
  <property fmtid="{D5CDD505-2E9C-101B-9397-08002B2CF9AE}" pid="11" name="MediaServiceImageTags">
    <vt:lpwstr/>
  </property>
</Properties>
</file>