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64B8F7F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091EA0">
        <w:rPr>
          <w:rFonts w:cs="Arial"/>
          <w:sz w:val="24"/>
        </w:rPr>
        <w:t>5</w:t>
      </w:r>
      <w:r>
        <w:rPr>
          <w:rFonts w:cs="Arial"/>
          <w:i/>
          <w:sz w:val="24"/>
        </w:rPr>
        <w:tab/>
      </w:r>
      <w:r w:rsidRPr="0044004D">
        <w:rPr>
          <w:rFonts w:cs="Arial"/>
          <w:iCs/>
          <w:sz w:val="24"/>
        </w:rPr>
        <w:t>R4-</w:t>
      </w:r>
      <w:r w:rsidR="0044004D" w:rsidRPr="0044004D">
        <w:rPr>
          <w:rFonts w:cs="Arial"/>
          <w:iCs/>
          <w:sz w:val="24"/>
        </w:rPr>
        <w:t>2218839</w:t>
      </w:r>
    </w:p>
    <w:p w14:paraId="225BCA78" w14:textId="4983CC83" w:rsidR="00070795" w:rsidRDefault="00423391" w:rsidP="00070795">
      <w:pPr>
        <w:pStyle w:val="Header"/>
        <w:tabs>
          <w:tab w:val="right" w:pos="10206"/>
        </w:tabs>
        <w:spacing w:after="120"/>
        <w:rPr>
          <w:rFonts w:cs="Arial"/>
          <w:sz w:val="24"/>
        </w:rPr>
      </w:pPr>
      <w:r>
        <w:rPr>
          <w:rFonts w:cs="Arial"/>
          <w:sz w:val="24"/>
        </w:rPr>
        <w:t>Toulouse, EU</w:t>
      </w:r>
      <w:r w:rsidR="00070795">
        <w:rPr>
          <w:rFonts w:cs="Arial"/>
          <w:sz w:val="24"/>
        </w:rPr>
        <w:t>,</w:t>
      </w:r>
      <w:r w:rsidR="00A81D3C">
        <w:rPr>
          <w:rFonts w:cs="Arial"/>
          <w:sz w:val="24"/>
          <w:vertAlign w:val="superscript"/>
        </w:rPr>
        <w:t xml:space="preserve"> </w:t>
      </w:r>
      <w:r w:rsidR="009A0A2A">
        <w:rPr>
          <w:rFonts w:cs="Arial"/>
          <w:sz w:val="24"/>
        </w:rPr>
        <w:t>1</w:t>
      </w:r>
      <w:r w:rsidR="00E3622A">
        <w:rPr>
          <w:rFonts w:cs="Arial"/>
          <w:sz w:val="24"/>
        </w:rPr>
        <w:t>4</w:t>
      </w:r>
      <w:r w:rsidR="009A0A2A" w:rsidRPr="001B3783">
        <w:rPr>
          <w:rFonts w:cs="Arial"/>
          <w:sz w:val="24"/>
          <w:vertAlign w:val="superscript"/>
        </w:rPr>
        <w:t>th</w:t>
      </w:r>
      <w:r w:rsidR="009A0A2A">
        <w:rPr>
          <w:rFonts w:cs="Arial"/>
          <w:sz w:val="24"/>
        </w:rPr>
        <w:t xml:space="preserve"> </w:t>
      </w:r>
      <w:r w:rsidR="00191E6B">
        <w:rPr>
          <w:rFonts w:cs="Arial"/>
          <w:sz w:val="24"/>
        </w:rPr>
        <w:t xml:space="preserve">– </w:t>
      </w:r>
      <w:r w:rsidR="00D209A0">
        <w:rPr>
          <w:rFonts w:cs="Arial"/>
          <w:sz w:val="24"/>
        </w:rPr>
        <w:t>1</w:t>
      </w:r>
      <w:r w:rsidR="00937B72">
        <w:rPr>
          <w:rFonts w:cs="Arial"/>
          <w:sz w:val="24"/>
        </w:rPr>
        <w:t>8</w:t>
      </w:r>
      <w:r w:rsidR="00D209A0" w:rsidRPr="00D3471C">
        <w:rPr>
          <w:rFonts w:cs="Arial"/>
          <w:sz w:val="24"/>
          <w:vertAlign w:val="superscript"/>
        </w:rPr>
        <w:t>th</w:t>
      </w:r>
      <w:r w:rsidR="00D209A0">
        <w:rPr>
          <w:rFonts w:cs="Arial"/>
          <w:sz w:val="24"/>
        </w:rPr>
        <w:t xml:space="preserve"> </w:t>
      </w:r>
      <w:r w:rsidR="00937B72">
        <w:rPr>
          <w:rFonts w:cs="Arial"/>
          <w:sz w:val="24"/>
        </w:rPr>
        <w:t>November</w:t>
      </w:r>
      <w:r w:rsidR="00D209A0">
        <w:rPr>
          <w:rFonts w:cs="Arial"/>
          <w:sz w:val="24"/>
        </w:rPr>
        <w:t xml:space="preserve">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2B9035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CE47C4">
        <w:rPr>
          <w:rFonts w:ascii="Arial" w:hAnsi="Arial" w:cs="Arial"/>
        </w:rPr>
        <w:t>Additional simulation results related to SBFD adjacent channel co-existence evaluation</w:t>
      </w:r>
    </w:p>
    <w:p w14:paraId="72798C4E" w14:textId="0EC19DC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11ABE">
        <w:rPr>
          <w:rFonts w:ascii="Arial" w:hAnsi="Arial" w:cs="Arial"/>
          <w:bCs/>
          <w:lang w:val="en-US"/>
        </w:rPr>
        <w:t>8.18.2.1</w:t>
      </w:r>
    </w:p>
    <w:p w14:paraId="3C088A4A" w14:textId="34CDF91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6"/>
        </w:numPr>
        <w:pBdr>
          <w:top w:val="none" w:sz="0" w:space="0" w:color="auto"/>
        </w:pBdr>
        <w:spacing w:before="0" w:after="240"/>
        <w:ind w:right="284" w:hanging="720"/>
      </w:pPr>
      <w:r>
        <w:t>Introduction</w:t>
      </w:r>
    </w:p>
    <w:p w14:paraId="3D221D0F" w14:textId="5863A661" w:rsidR="00CE47C4" w:rsidRDefault="00CE47C4" w:rsidP="00060F87">
      <w:r w:rsidRPr="004161C5">
        <w:t>At the last RAN4 meeting (RAN4#104-</w:t>
      </w:r>
      <w:r>
        <w:t>bis-</w:t>
      </w:r>
      <w:r w:rsidRPr="004161C5">
        <w:t xml:space="preserve">E) </w:t>
      </w:r>
      <w:r>
        <w:t xml:space="preserve">coexistence simulation assumptions including </w:t>
      </w:r>
      <w:r w:rsidRPr="004161C5">
        <w:t>models and parameter</w:t>
      </w:r>
      <w:r>
        <w:t xml:space="preserve"> values </w:t>
      </w:r>
      <w:r w:rsidRPr="004161C5">
        <w:t xml:space="preserve">relevant for </w:t>
      </w:r>
      <w:r>
        <w:t>Sub-Band Full Duplex (</w:t>
      </w:r>
      <w:r w:rsidRPr="004161C5">
        <w:t>SBFD</w:t>
      </w:r>
      <w:r>
        <w:t>)</w:t>
      </w:r>
      <w:r w:rsidRPr="004161C5">
        <w:t xml:space="preserve"> adjacent channel coexistence evaluation was discussed extensively. The outcome from the discussion is captured in a way-forward contribution in [</w:t>
      </w:r>
      <w:r w:rsidR="00F11ABE">
        <w:t>2</w:t>
      </w:r>
      <w:r w:rsidRPr="004161C5">
        <w:t>].</w:t>
      </w:r>
      <w:r>
        <w:t xml:space="preserve"> It can be noticed that multiple options exist for</w:t>
      </w:r>
      <w:r w:rsidR="00F11ABE">
        <w:t xml:space="preserve"> many parameters </w:t>
      </w:r>
      <w:proofErr w:type="gramStart"/>
      <w:r w:rsidR="00F11ABE">
        <w:t>and also</w:t>
      </w:r>
      <w:proofErr w:type="gramEnd"/>
      <w:r w:rsidR="00F11ABE">
        <w:t xml:space="preserve"> on how to model certain aspects. </w:t>
      </w:r>
    </w:p>
    <w:p w14:paraId="1B95C250" w14:textId="77777777" w:rsidR="00B71AF5" w:rsidRDefault="00F11ABE" w:rsidP="0088680F">
      <w:r>
        <w:t xml:space="preserve">Last meeting, we presented initial simulation results in [1]. </w:t>
      </w:r>
      <w:r w:rsidR="1FB0974F">
        <w:t>In that contribution we focused on a carrier configuration for SBFD whe</w:t>
      </w:r>
      <w:r w:rsidR="121E718E">
        <w:t>re</w:t>
      </w:r>
      <w:r w:rsidR="1FB0974F">
        <w:t xml:space="preserve"> UL is multiplexed only in DL slots, and</w:t>
      </w:r>
      <w:r w:rsidR="400AC2B0">
        <w:t xml:space="preserve"> an SBFD operator would maintain</w:t>
      </w:r>
      <w:r w:rsidR="1FB0974F">
        <w:t xml:space="preserve"> the UL slots </w:t>
      </w:r>
      <w:r w:rsidR="20C69B5D">
        <w:t>synchronized</w:t>
      </w:r>
      <w:r w:rsidR="7DF0BD71">
        <w:t xml:space="preserve"> to those </w:t>
      </w:r>
      <w:r w:rsidR="1FB0974F">
        <w:t xml:space="preserve">of a </w:t>
      </w:r>
      <w:r w:rsidR="72AB343A">
        <w:t>legacy</w:t>
      </w:r>
      <w:r w:rsidR="0E8D66DF">
        <w:t xml:space="preserve"> operator. With this configuration we concluded the following: </w:t>
      </w:r>
    </w:p>
    <w:p w14:paraId="3EBF6694" w14:textId="73D89E04" w:rsidR="00327C15" w:rsidRDefault="0E8D66DF" w:rsidP="00327C15">
      <w:pPr>
        <w:pStyle w:val="ListParagraph"/>
        <w:numPr>
          <w:ilvl w:val="0"/>
          <w:numId w:val="16"/>
        </w:numPr>
      </w:pPr>
      <w:r>
        <w:t>When STDD operator is the victim</w:t>
      </w:r>
      <w:r w:rsidR="0441003E">
        <w:t xml:space="preserve">, its DL performance can be impacted by UE-to-UE CLI (Cross Link </w:t>
      </w:r>
      <w:r w:rsidR="006F3EEA">
        <w:t>Interference</w:t>
      </w:r>
      <w:r w:rsidR="0441003E">
        <w:t xml:space="preserve">) generated by a neighbour SBFD operator </w:t>
      </w:r>
      <w:r w:rsidR="293BC5E4">
        <w:t>who is transmitting UL in UL sub</w:t>
      </w:r>
      <w:r w:rsidR="00100FDA">
        <w:t>-</w:t>
      </w:r>
      <w:r w:rsidR="293BC5E4">
        <w:t>bands in DL slots. However, with current assumptions, we showed that this impact is marginal and the dominating source interference for the STDD operator is the co-chan</w:t>
      </w:r>
      <w:r w:rsidR="7545FB72">
        <w:t>n</w:t>
      </w:r>
      <w:r w:rsidR="293BC5E4">
        <w:t>el internal intercell interferen</w:t>
      </w:r>
      <w:r w:rsidR="2A511EE6">
        <w:t>ce</w:t>
      </w:r>
      <w:r w:rsidR="14F95E23">
        <w:t xml:space="preserve"> of the STDD network</w:t>
      </w:r>
      <w:r w:rsidR="2A511EE6">
        <w:t xml:space="preserve">. </w:t>
      </w:r>
    </w:p>
    <w:p w14:paraId="46BFD77C" w14:textId="77777777" w:rsidR="00327C15" w:rsidRDefault="00327C15" w:rsidP="00A71843">
      <w:pPr>
        <w:pStyle w:val="ListParagraph"/>
      </w:pPr>
    </w:p>
    <w:p w14:paraId="4F5F78CD" w14:textId="0A4EE313" w:rsidR="00CE47C4" w:rsidRDefault="2A511EE6" w:rsidP="00A71843">
      <w:pPr>
        <w:pStyle w:val="ListParagraph"/>
        <w:numPr>
          <w:ilvl w:val="0"/>
          <w:numId w:val="16"/>
        </w:numPr>
      </w:pPr>
      <w:r>
        <w:t xml:space="preserve">When SBFD </w:t>
      </w:r>
      <w:r w:rsidR="00D44B09">
        <w:t xml:space="preserve">operator </w:t>
      </w:r>
      <w:r>
        <w:t>is the victim, the UL sub</w:t>
      </w:r>
      <w:r w:rsidR="00CF35E4">
        <w:t>-</w:t>
      </w:r>
      <w:r>
        <w:t xml:space="preserve">band is desensitized due to </w:t>
      </w:r>
      <w:r w:rsidR="41412317">
        <w:t>CLI generated by</w:t>
      </w:r>
      <w:r w:rsidR="718DD2DE">
        <w:t xml:space="preserve"> the same SBFD network in the DL sub</w:t>
      </w:r>
      <w:r w:rsidR="00CF35E4">
        <w:t>-</w:t>
      </w:r>
      <w:r w:rsidR="718DD2DE">
        <w:t xml:space="preserve">bands. </w:t>
      </w:r>
      <w:r w:rsidR="32B713A5">
        <w:t>When the resource utilization is high, as it is the case with full buffer traffic</w:t>
      </w:r>
      <w:r w:rsidR="0E8D66DF">
        <w:t xml:space="preserve">, </w:t>
      </w:r>
      <w:r w:rsidR="71BBBE27">
        <w:t xml:space="preserve">the CLI generated internally by the SBFD network is so high that </w:t>
      </w:r>
      <w:r w:rsidR="2EBF708D">
        <w:t xml:space="preserve">the </w:t>
      </w:r>
      <w:r w:rsidR="71BBBE27">
        <w:t>UL sub</w:t>
      </w:r>
      <w:r w:rsidR="00CF35E4">
        <w:t>-</w:t>
      </w:r>
      <w:r w:rsidR="71BBBE27">
        <w:t xml:space="preserve">band is hardly used for transmission and is difficult to evaluate the </w:t>
      </w:r>
      <w:r w:rsidR="36F9D97F">
        <w:t>impact of the CLI generated by the DL of STDD</w:t>
      </w:r>
      <w:r w:rsidR="73E8C9AB">
        <w:t xml:space="preserve"> operator</w:t>
      </w:r>
      <w:r w:rsidR="36F9D97F">
        <w:t xml:space="preserve">. </w:t>
      </w:r>
      <w:r w:rsidR="489B7034">
        <w:t xml:space="preserve">For this reason, in previous contribution we proposed that different levels of resource utilization should be also studied, to clearly capture the impact of interference generated by neighbour operators. </w:t>
      </w:r>
    </w:p>
    <w:p w14:paraId="746A3573" w14:textId="55A76135" w:rsidR="00CE47C4" w:rsidRPr="007D610C" w:rsidRDefault="489B7034" w:rsidP="00061D44">
      <w:r>
        <w:t>Following this reasoning, in</w:t>
      </w:r>
      <w:r w:rsidR="30D6407D">
        <w:t xml:space="preserve"> this contribution we progress in our study with the following approach: </w:t>
      </w:r>
    </w:p>
    <w:p w14:paraId="73307025" w14:textId="43392FB4" w:rsidR="00685272" w:rsidRPr="007D610C" w:rsidRDefault="2D7A9ACC" w:rsidP="00685272">
      <w:pPr>
        <w:pStyle w:val="ListParagraph"/>
        <w:numPr>
          <w:ilvl w:val="0"/>
          <w:numId w:val="20"/>
        </w:numPr>
      </w:pPr>
      <w:r>
        <w:t>W</w:t>
      </w:r>
      <w:r w:rsidR="30D6407D">
        <w:t xml:space="preserve">e consider three levels of resource utilization, low, </w:t>
      </w:r>
      <w:proofErr w:type="gramStart"/>
      <w:r w:rsidR="30D6407D">
        <w:t>medium</w:t>
      </w:r>
      <w:proofErr w:type="gramEnd"/>
      <w:r w:rsidR="30D6407D">
        <w:t xml:space="preserve"> and high. The high level o</w:t>
      </w:r>
      <w:r w:rsidR="4CDAB8AC">
        <w:t xml:space="preserve">f resource utilization corresponds to the full buffer with 100% utilization agreed in the assumptions. </w:t>
      </w:r>
      <w:r w:rsidR="0041556F">
        <w:br/>
      </w:r>
    </w:p>
    <w:p w14:paraId="25EFF99D" w14:textId="3D499D9A" w:rsidR="004B4674" w:rsidRPr="007D610C" w:rsidRDefault="4CDAB8AC" w:rsidP="00685272">
      <w:pPr>
        <w:pStyle w:val="ListParagraph"/>
        <w:numPr>
          <w:ilvl w:val="0"/>
          <w:numId w:val="20"/>
        </w:numPr>
      </w:pPr>
      <w:r>
        <w:t>We set the same load levels in the t</w:t>
      </w:r>
      <w:r w:rsidR="1D2B23F5">
        <w:t xml:space="preserve">wo </w:t>
      </w:r>
      <w:r w:rsidR="00CA3883">
        <w:t>operators,</w:t>
      </w:r>
      <w:r w:rsidR="1D2B23F5">
        <w:t xml:space="preserve"> and we reach to similar conclusions as </w:t>
      </w:r>
      <w:r w:rsidR="01B754F3">
        <w:t>in</w:t>
      </w:r>
      <w:r w:rsidR="1D2B23F5">
        <w:t xml:space="preserve"> previous meeting. </w:t>
      </w:r>
      <w:r w:rsidR="004B4674">
        <w:br/>
      </w:r>
    </w:p>
    <w:p w14:paraId="59EBA3EF" w14:textId="568C6B9A" w:rsidR="00ED7049" w:rsidRPr="007D610C" w:rsidRDefault="4F4378E8" w:rsidP="004B4674">
      <w:pPr>
        <w:pStyle w:val="ListParagraph"/>
        <w:numPr>
          <w:ilvl w:val="0"/>
          <w:numId w:val="20"/>
        </w:numPr>
      </w:pPr>
      <w:r>
        <w:t xml:space="preserve">On top of the XXXXU carrier configuration, </w:t>
      </w:r>
      <w:r w:rsidR="6BCD3190">
        <w:t xml:space="preserve">where X indicate an SBFD slot, </w:t>
      </w:r>
      <w:r>
        <w:t>we also study the XXXXX where SBFD is not synchronized to the UL slot of the legacy, and we evaluate the impact also on UL performance of the STDD operator</w:t>
      </w:r>
      <w:r w:rsidR="6F656557">
        <w:t>, from DL sub</w:t>
      </w:r>
      <w:r w:rsidR="006A622B">
        <w:t>-</w:t>
      </w:r>
      <w:r w:rsidR="6F656557">
        <w:t>bands of the SBFD operator</w:t>
      </w:r>
      <w:r>
        <w:t xml:space="preserve">. </w:t>
      </w:r>
      <w:r w:rsidR="00ED7049">
        <w:br/>
      </w:r>
    </w:p>
    <w:p w14:paraId="23277E39" w14:textId="21338E6A" w:rsidR="00CE47C4" w:rsidRDefault="1D2B23F5" w:rsidP="00ED7049">
      <w:pPr>
        <w:pStyle w:val="ListParagraph"/>
        <w:numPr>
          <w:ilvl w:val="0"/>
          <w:numId w:val="20"/>
        </w:numPr>
      </w:pPr>
      <w:r>
        <w:t>We test uneven load levels in the two operators to reduce the internal interference in the victim network</w:t>
      </w:r>
      <w:r w:rsidR="221D0158">
        <w:t>. Specifically, we keep the resource utilization of the victim network at 10%, so that the internal interference does not jeopa</w:t>
      </w:r>
      <w:r w:rsidR="140B8554">
        <w:t>r</w:t>
      </w:r>
      <w:r w:rsidR="221D0158">
        <w:t xml:space="preserve">dize the performance and we focus on the impact from the other operator. The traffic </w:t>
      </w:r>
      <w:r w:rsidR="1993F4D7">
        <w:t xml:space="preserve">load from the other operator is </w:t>
      </w:r>
      <w:r w:rsidR="62BB8A6A">
        <w:t xml:space="preserve">swept </w:t>
      </w:r>
      <w:r w:rsidR="1993F4D7">
        <w:t>across the different levels that we propose</w:t>
      </w:r>
      <w:r w:rsidR="20B8753F">
        <w:t>,</w:t>
      </w:r>
      <w:r w:rsidR="1993F4D7">
        <w:t xml:space="preserve"> to have a clear understanding of the inter-operator CLI behaviour. </w:t>
      </w:r>
    </w:p>
    <w:p w14:paraId="624983B4" w14:textId="77777777" w:rsidR="00E20700" w:rsidRDefault="00E20700" w:rsidP="00E20700"/>
    <w:p w14:paraId="14F155B2" w14:textId="77777777" w:rsidR="00E20700" w:rsidRDefault="00E20700" w:rsidP="00E20700"/>
    <w:p w14:paraId="5C71CA7E" w14:textId="77777777" w:rsidR="00E20700" w:rsidRDefault="00E20700" w:rsidP="00E20700"/>
    <w:p w14:paraId="7D0B91FB" w14:textId="24A667F8" w:rsidR="00E20700" w:rsidRDefault="00E20700" w:rsidP="00E20700"/>
    <w:p w14:paraId="4E69EF9C" w14:textId="77777777" w:rsidR="00E20700" w:rsidRPr="007D610C" w:rsidRDefault="00E20700" w:rsidP="00187FC6"/>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6"/>
        </w:numPr>
        <w:pBdr>
          <w:top w:val="none" w:sz="0" w:space="0" w:color="auto"/>
        </w:pBdr>
        <w:spacing w:before="0" w:after="240"/>
        <w:ind w:right="284" w:hanging="720"/>
      </w:pPr>
      <w:r>
        <w:t>Discussion</w:t>
      </w:r>
    </w:p>
    <w:p w14:paraId="164CA613" w14:textId="77777777" w:rsidR="00F11ABE" w:rsidRDefault="00F11ABE" w:rsidP="007C51A8">
      <w:r>
        <w:t xml:space="preserve">In this study RAN4 is tasked to evaluate adjacent channel coexistence between legacy static TDD (STDD) network and an SBFD network. The planned coexistence evaluation considers the impact on a victim static STDD network when a SBFD network is deployed in the same geographical area and vice versa. </w:t>
      </w:r>
    </w:p>
    <w:p w14:paraId="762D2F83" w14:textId="1B9D594A" w:rsidR="007C51A8" w:rsidRDefault="00F11ABE" w:rsidP="00F11ABE">
      <w:r>
        <w:t>The SBFD duplex aggressor network is configured at adjacent channel with respect to the STDD victim network.</w:t>
      </w:r>
      <w:r w:rsidR="007C51A8">
        <w:t xml:space="preserve"> The details related to </w:t>
      </w:r>
      <w:r w:rsidR="6EFEE84A">
        <w:t xml:space="preserve">used </w:t>
      </w:r>
      <w:r w:rsidR="007C51A8">
        <w:t xml:space="preserve">parameters and models </w:t>
      </w:r>
      <w:r w:rsidR="6323F69E">
        <w:t xml:space="preserve">are </w:t>
      </w:r>
      <w:r w:rsidR="007C51A8">
        <w:t>captured in [1</w:t>
      </w:r>
      <w:r w:rsidR="345D13D7">
        <w:t>]</w:t>
      </w:r>
      <w:r w:rsidR="74B2EFF5">
        <w:t xml:space="preserve"> and in the Annex of the present contribution</w:t>
      </w:r>
      <w:r w:rsidR="345D13D7">
        <w:t>.</w:t>
      </w:r>
      <w:r w:rsidR="007C51A8">
        <w:t xml:space="preserve"> </w:t>
      </w:r>
    </w:p>
    <w:p w14:paraId="35FA788E" w14:textId="77777777" w:rsidR="004F13F7" w:rsidRDefault="004F13F7" w:rsidP="00F11ABE"/>
    <w:p w14:paraId="0AFF945F" w14:textId="7F152A8C" w:rsidR="004F13F7" w:rsidRPr="00187FC6" w:rsidRDefault="004F13F7" w:rsidP="002C211A">
      <w:pPr>
        <w:pStyle w:val="ListParagraph"/>
        <w:numPr>
          <w:ilvl w:val="1"/>
          <w:numId w:val="6"/>
        </w:numPr>
        <w:ind w:hanging="720"/>
        <w:rPr>
          <w:rFonts w:ascii="Arial" w:hAnsi="Arial" w:cs="Arial"/>
          <w:sz w:val="28"/>
          <w:szCs w:val="28"/>
        </w:rPr>
      </w:pPr>
      <w:r w:rsidRPr="00187FC6">
        <w:rPr>
          <w:rFonts w:ascii="Arial" w:hAnsi="Arial" w:cs="Arial"/>
          <w:sz w:val="28"/>
          <w:szCs w:val="28"/>
        </w:rPr>
        <w:t>Resource utilization and traffic load</w:t>
      </w:r>
    </w:p>
    <w:p w14:paraId="0F6D2FE0" w14:textId="7B6B8D2B" w:rsidR="007C51A8" w:rsidRDefault="6DA99710" w:rsidP="004C6B16">
      <w:r>
        <w:t xml:space="preserve">To fix the appropriate </w:t>
      </w:r>
      <w:r w:rsidR="2CAB4A9B">
        <w:t>traffic</w:t>
      </w:r>
      <w:r>
        <w:t xml:space="preserve"> load level for the coexistence study, it should be reminded that, differently from legacy technologies, SBFD </w:t>
      </w:r>
      <w:r w:rsidR="331BD636">
        <w:t xml:space="preserve">does not have the same amount of radio resources in UL and DL as a legacy STDD system. Due to that, the </w:t>
      </w:r>
      <w:r w:rsidR="17FE13B5">
        <w:t>approach</w:t>
      </w:r>
      <w:r w:rsidR="00623892">
        <w:t xml:space="preserve"> </w:t>
      </w:r>
      <w:r w:rsidR="331BD636">
        <w:t xml:space="preserve">we follow is to fix a certain offered traffic level that results in </w:t>
      </w:r>
      <w:r w:rsidR="38BD5B54">
        <w:t xml:space="preserve">certain resource utilization in a STDD network. This resource utilization will be our reference. We offer then the same traffic to an SBFD network, but since in this case we have shifted radio resources from DL to UL, </w:t>
      </w:r>
      <w:proofErr w:type="gramStart"/>
      <w:r w:rsidR="185EB41F">
        <w:t>in order to</w:t>
      </w:r>
      <w:proofErr w:type="gramEnd"/>
      <w:r w:rsidR="185EB41F">
        <w:t xml:space="preserve"> generate an UL sub</w:t>
      </w:r>
      <w:r w:rsidR="00DC0981">
        <w:t>-</w:t>
      </w:r>
      <w:r w:rsidR="185EB41F">
        <w:t>band multipl</w:t>
      </w:r>
      <w:r w:rsidR="7D7B8EB4">
        <w:t>e</w:t>
      </w:r>
      <w:r w:rsidR="185EB41F">
        <w:t xml:space="preserve">xed </w:t>
      </w:r>
      <w:r w:rsidR="6158708D">
        <w:t xml:space="preserve">in </w:t>
      </w:r>
      <w:r w:rsidR="185EB41F">
        <w:t>DL</w:t>
      </w:r>
      <w:r w:rsidR="3498269F">
        <w:t xml:space="preserve"> slots</w:t>
      </w:r>
      <w:r w:rsidR="185EB41F">
        <w:t xml:space="preserve">, DL resource utilization in SBFD will normally be higher than the reference one in STDD, while </w:t>
      </w:r>
      <w:r w:rsidR="56761375">
        <w:t xml:space="preserve">the </w:t>
      </w:r>
      <w:r w:rsidR="185EB41F">
        <w:t>UL one will be lower</w:t>
      </w:r>
      <w:r w:rsidR="7871DCFF">
        <w:t>.</w:t>
      </w:r>
    </w:p>
    <w:p w14:paraId="71EE79DB" w14:textId="433781BB" w:rsidR="7871DCFF" w:rsidRDefault="7871DCFF" w:rsidP="004C6B16">
      <w:r>
        <w:t>In this contribution we focus on three reference</w:t>
      </w:r>
      <w:r w:rsidR="001867BF">
        <w:t xml:space="preserve"> cases </w:t>
      </w:r>
      <w:r w:rsidR="00E27D88">
        <w:t>with different</w:t>
      </w:r>
      <w:r>
        <w:t xml:space="preserve"> </w:t>
      </w:r>
      <w:r w:rsidR="002F5F40">
        <w:t xml:space="preserve">Resource Utilization </w:t>
      </w:r>
      <w:r w:rsidR="00623892">
        <w:t xml:space="preserve">allocation </w:t>
      </w:r>
      <w:r>
        <w:t>levels:</w:t>
      </w:r>
    </w:p>
    <w:p w14:paraId="4EF334A7" w14:textId="48D9A753" w:rsidR="004C6B16" w:rsidRDefault="7871DCFF" w:rsidP="004C6B16">
      <w:pPr>
        <w:pStyle w:val="ListParagraph"/>
        <w:numPr>
          <w:ilvl w:val="0"/>
          <w:numId w:val="21"/>
        </w:numPr>
      </w:pPr>
      <w:r>
        <w:t>Low load: R</w:t>
      </w:r>
      <w:r w:rsidR="71EADB25">
        <w:t xml:space="preserve">esource </w:t>
      </w:r>
      <w:r>
        <w:t>U</w:t>
      </w:r>
      <w:r w:rsidR="5DCE7BD2">
        <w:t>tilization</w:t>
      </w:r>
      <w:r>
        <w:t xml:space="preserve"> in STDD legacy network is 30%</w:t>
      </w:r>
      <w:r w:rsidR="009E2ADF">
        <w:br/>
      </w:r>
    </w:p>
    <w:p w14:paraId="5D5D419B" w14:textId="43ADBD15" w:rsidR="004C6B16" w:rsidRDefault="7871DCFF" w:rsidP="004C6B16">
      <w:pPr>
        <w:pStyle w:val="ListParagraph"/>
        <w:numPr>
          <w:ilvl w:val="0"/>
          <w:numId w:val="21"/>
        </w:numPr>
      </w:pPr>
      <w:r>
        <w:t>Medium load: R</w:t>
      </w:r>
      <w:r w:rsidR="4361FF00">
        <w:t xml:space="preserve">esource </w:t>
      </w:r>
      <w:r>
        <w:t>U</w:t>
      </w:r>
      <w:r w:rsidR="64B1DE85">
        <w:t>tilization</w:t>
      </w:r>
      <w:r>
        <w:t xml:space="preserve"> in STDD legacy network is 60%</w:t>
      </w:r>
      <w:r w:rsidR="009E2ADF">
        <w:br/>
      </w:r>
    </w:p>
    <w:p w14:paraId="686B13D8" w14:textId="3E36BD8D" w:rsidR="7871DCFF" w:rsidRDefault="7871DCFF" w:rsidP="004C6B16">
      <w:pPr>
        <w:pStyle w:val="ListParagraph"/>
        <w:numPr>
          <w:ilvl w:val="0"/>
          <w:numId w:val="21"/>
        </w:numPr>
      </w:pPr>
      <w:r>
        <w:t>High load: R</w:t>
      </w:r>
      <w:r w:rsidR="589406BE">
        <w:t xml:space="preserve">esource </w:t>
      </w:r>
      <w:r>
        <w:t>U</w:t>
      </w:r>
      <w:r w:rsidR="0E2C77E3">
        <w:t>tilization</w:t>
      </w:r>
      <w:r>
        <w:t xml:space="preserve"> in STDD legacy network is 100% (full buffer case)</w:t>
      </w:r>
    </w:p>
    <w:p w14:paraId="4B12A34A" w14:textId="67AD7748" w:rsidR="7871DCFF" w:rsidRDefault="7871DCFF" w:rsidP="0092101F">
      <w:r>
        <w:t>Notice that in previous contribution the load level was higher</w:t>
      </w:r>
      <w:r w:rsidR="4202D828">
        <w:t xml:space="preserve"> than the medium load and lower than the higher as indicated above</w:t>
      </w:r>
      <w:r>
        <w:t>,</w:t>
      </w:r>
      <w:r w:rsidR="10F7ED37">
        <w:t xml:space="preserve"> specifically</w:t>
      </w:r>
      <w:r>
        <w:t xml:space="preserve"> around 70-80% in STDD network, and reaching closer to full buffer condition in SBFD.</w:t>
      </w:r>
    </w:p>
    <w:p w14:paraId="68265633" w14:textId="10117499" w:rsidR="00E13370" w:rsidRDefault="342D1C32" w:rsidP="0092101F">
      <w:r w:rsidRPr="002C211A">
        <w:rPr>
          <w:b/>
          <w:bCs/>
          <w:u w:val="single"/>
        </w:rPr>
        <w:t>Observation</w:t>
      </w:r>
      <w:r w:rsidR="4240F22C" w:rsidRPr="002C211A">
        <w:rPr>
          <w:b/>
          <w:bCs/>
          <w:u w:val="single"/>
        </w:rPr>
        <w:t xml:space="preserve"> 1</w:t>
      </w:r>
      <w:r>
        <w:t>: R</w:t>
      </w:r>
      <w:r w:rsidR="7184A85D">
        <w:t xml:space="preserve">esource </w:t>
      </w:r>
      <w:r>
        <w:t>U</w:t>
      </w:r>
      <w:r w:rsidR="4ACD120B">
        <w:t>tilization</w:t>
      </w:r>
      <w:r>
        <w:t xml:space="preserve"> highly impacts the generated CLI and consequently the system performance. </w:t>
      </w:r>
      <w:proofErr w:type="gramStart"/>
      <w:r w:rsidR="1E1670F5">
        <w:t>In order to</w:t>
      </w:r>
      <w:proofErr w:type="gramEnd"/>
      <w:r w:rsidR="1E1670F5">
        <w:t xml:space="preserve"> draw </w:t>
      </w:r>
      <w:r w:rsidR="5196F50E">
        <w:t xml:space="preserve">meaningful </w:t>
      </w:r>
      <w:r w:rsidR="0AA57709">
        <w:t>conclusions</w:t>
      </w:r>
      <w:r w:rsidR="1E1670F5">
        <w:t xml:space="preserve">, it is important to </w:t>
      </w:r>
      <w:r w:rsidR="44B83F35">
        <w:t>select</w:t>
      </w:r>
      <w:r w:rsidR="1E1670F5">
        <w:t xml:space="preserve"> </w:t>
      </w:r>
      <w:r w:rsidR="73542B20">
        <w:t xml:space="preserve">interesting </w:t>
      </w:r>
      <w:r w:rsidR="0AA57709">
        <w:t>load</w:t>
      </w:r>
      <w:r w:rsidR="1E1670F5">
        <w:t xml:space="preserve"> operational points </w:t>
      </w:r>
      <w:r w:rsidR="054901D2">
        <w:t>that allow to capture the impact of interference generated by a neighbour operator.</w:t>
      </w:r>
    </w:p>
    <w:p w14:paraId="0143AD4A" w14:textId="77777777" w:rsidR="0092101F" w:rsidRDefault="0092101F" w:rsidP="0092101F"/>
    <w:p w14:paraId="2719F1A0" w14:textId="57469A2C" w:rsidR="0092101F" w:rsidRPr="00187FC6" w:rsidRDefault="0092101F" w:rsidP="0092101F">
      <w:pPr>
        <w:pStyle w:val="ListParagraph"/>
        <w:numPr>
          <w:ilvl w:val="1"/>
          <w:numId w:val="6"/>
        </w:numPr>
        <w:ind w:hanging="720"/>
        <w:rPr>
          <w:rFonts w:ascii="Arial" w:hAnsi="Arial" w:cs="Arial"/>
          <w:sz w:val="28"/>
          <w:szCs w:val="28"/>
        </w:rPr>
      </w:pPr>
      <w:r w:rsidRPr="00187FC6">
        <w:rPr>
          <w:rFonts w:ascii="Arial" w:hAnsi="Arial" w:cs="Arial"/>
          <w:sz w:val="28"/>
          <w:szCs w:val="28"/>
        </w:rPr>
        <w:t>Simulation assumptions</w:t>
      </w:r>
    </w:p>
    <w:p w14:paraId="4E40C1B3" w14:textId="056F391F" w:rsidR="15D903C4" w:rsidRDefault="15D903C4" w:rsidP="627B772A">
      <w:r w:rsidRPr="0092101F">
        <w:t>Our sim</w:t>
      </w:r>
      <w:r w:rsidRPr="627B772A">
        <w:t xml:space="preserve">ulation assumptions have been widely discussed in [1]. </w:t>
      </w:r>
      <w:r w:rsidR="627B772A">
        <w:t>The focus is on an urban macro deployment with three-sectorized BSs and FR1 (4 GHz).</w:t>
      </w:r>
      <w:r w:rsidR="33E9220B">
        <w:t xml:space="preserve"> </w:t>
      </w:r>
      <w:r w:rsidR="627B772A" w:rsidRPr="627B772A">
        <w:t>In the following we underline some important aspects:</w:t>
      </w:r>
    </w:p>
    <w:p w14:paraId="5BDEA3BF" w14:textId="77777777" w:rsidR="00766170" w:rsidRDefault="00766170" w:rsidP="627B772A"/>
    <w:p w14:paraId="1A37E033" w14:textId="75CD39D8" w:rsidR="00FF7B8D" w:rsidRPr="00F44741" w:rsidRDefault="003F14B2" w:rsidP="00F44741">
      <w:pPr>
        <w:pStyle w:val="ListParagraph"/>
        <w:numPr>
          <w:ilvl w:val="2"/>
          <w:numId w:val="6"/>
        </w:numPr>
        <w:ind w:left="709" w:hanging="709"/>
        <w:rPr>
          <w:rFonts w:ascii="Arial" w:hAnsi="Arial" w:cs="Arial"/>
          <w:sz w:val="24"/>
          <w:szCs w:val="24"/>
        </w:rPr>
      </w:pPr>
      <w:r w:rsidRPr="00F44741">
        <w:rPr>
          <w:rFonts w:ascii="Arial" w:hAnsi="Arial" w:cs="Arial"/>
          <w:sz w:val="24"/>
          <w:szCs w:val="24"/>
        </w:rPr>
        <w:t>Network grid shift</w:t>
      </w:r>
    </w:p>
    <w:p w14:paraId="2149C170" w14:textId="2A348FE4" w:rsidR="0FCC62E1" w:rsidRDefault="0FCC62E1" w:rsidP="005309CB">
      <w:pPr>
        <w:rPr>
          <w:rFonts w:ascii="Arial" w:eastAsia="Arial" w:hAnsi="Arial" w:cs="Arial"/>
          <w:sz w:val="24"/>
          <w:szCs w:val="24"/>
        </w:rPr>
      </w:pPr>
      <w:r w:rsidRPr="627B772A">
        <w:t>The separation in terms of network grid shift is defined as a percentage value. To capture different scenarios where operators have separate site grids with large separation to where operator are sharing site infrastructure the following configurations are relevant:</w:t>
      </w:r>
    </w:p>
    <w:p w14:paraId="22BD8DCB" w14:textId="154A2FF3" w:rsidR="001D7CD5" w:rsidRDefault="0FCC62E1" w:rsidP="001D7CD5">
      <w:pPr>
        <w:pStyle w:val="ListParagraph"/>
        <w:numPr>
          <w:ilvl w:val="0"/>
          <w:numId w:val="22"/>
        </w:numPr>
      </w:pPr>
      <w:r w:rsidRPr="00F44741">
        <w:t>100% would be relevant for the case where two networks using separate site infrastructure separated with maximum distance is considered. This is a very specialized situation in which two operators manage to co-ordinate and place their BS sites at the maximum possible distance form one another.</w:t>
      </w:r>
      <w:r w:rsidRPr="627B772A">
        <w:t xml:space="preserve"> This is not a realistic scenario</w:t>
      </w:r>
      <w:r w:rsidR="00FB2515">
        <w:t xml:space="preserve"> for SBFD evaluation where BS-to-BS inter</w:t>
      </w:r>
      <w:r w:rsidR="00D31F47">
        <w:t>ference</w:t>
      </w:r>
      <w:r w:rsidR="00FB2515">
        <w:t xml:space="preserve"> is</w:t>
      </w:r>
      <w:r w:rsidR="00D31F47">
        <w:t xml:space="preserve"> of </w:t>
      </w:r>
      <w:r w:rsidR="004065D6">
        <w:t xml:space="preserve">great </w:t>
      </w:r>
      <w:r w:rsidR="00D31F47">
        <w:t>interest.</w:t>
      </w:r>
      <w:r w:rsidR="00B03927">
        <w:br/>
      </w:r>
    </w:p>
    <w:p w14:paraId="0F179DE1" w14:textId="76810154" w:rsidR="001D7CD5" w:rsidRPr="00F44741" w:rsidRDefault="0FCC62E1" w:rsidP="00E06428">
      <w:pPr>
        <w:pStyle w:val="ListParagraph"/>
        <w:numPr>
          <w:ilvl w:val="0"/>
          <w:numId w:val="22"/>
        </w:numPr>
      </w:pPr>
      <w:r w:rsidRPr="00F44741">
        <w:t>10% is representative of a situation in which the BSs are not co-located, but the operators cannot co-ordinate to the extent that their BSs are always at maximum distance from one another.</w:t>
      </w:r>
      <w:r>
        <w:br/>
      </w:r>
      <w:r w:rsidRPr="00F44741">
        <w:t xml:space="preserve"> </w:t>
      </w:r>
    </w:p>
    <w:p w14:paraId="205AA066" w14:textId="3A12AC40" w:rsidR="0FCC62E1" w:rsidRPr="00F44741" w:rsidRDefault="0FCC62E1" w:rsidP="00E06428">
      <w:pPr>
        <w:pStyle w:val="ListParagraph"/>
        <w:numPr>
          <w:ilvl w:val="0"/>
          <w:numId w:val="22"/>
        </w:numPr>
      </w:pPr>
      <w:r w:rsidRPr="00F44741">
        <w:t>0% is co-location; the simulations will show the impact of activity in the other network on co-existence.</w:t>
      </w:r>
    </w:p>
    <w:p w14:paraId="41BF33C0" w14:textId="45583C0C" w:rsidR="0C4D13A7" w:rsidRPr="00F44741" w:rsidRDefault="0C4D13A7" w:rsidP="005309CB">
      <w:r w:rsidRPr="627B772A">
        <w:lastRenderedPageBreak/>
        <w:t>We believe 0% and 10% grid shift correspond to realistic assumptions, and so should be prioritized compared to grid shift 100%. In this specific contribution we will focus on grid shift 10%</w:t>
      </w:r>
      <w:r w:rsidR="4C335601" w:rsidRPr="627B772A">
        <w:t>.</w:t>
      </w:r>
    </w:p>
    <w:p w14:paraId="151E4EF5" w14:textId="457445F9" w:rsidR="7757050B" w:rsidRDefault="7757050B" w:rsidP="627B772A">
      <w:r w:rsidRPr="00444569">
        <w:rPr>
          <w:b/>
          <w:bCs/>
          <w:u w:val="single"/>
        </w:rPr>
        <w:t>Proposal 1:</w:t>
      </w:r>
      <w:r w:rsidRPr="627B772A">
        <w:t xml:space="preserve"> </w:t>
      </w:r>
      <w:r w:rsidR="00487A13">
        <w:t>F</w:t>
      </w:r>
      <w:r w:rsidR="006F2A6D">
        <w:t xml:space="preserve">or SBFD </w:t>
      </w:r>
      <w:r w:rsidR="008B5784">
        <w:t>coex</w:t>
      </w:r>
      <w:r w:rsidR="00487A13">
        <w:t>istence</w:t>
      </w:r>
      <w:r w:rsidR="008B5784">
        <w:t xml:space="preserve"> </w:t>
      </w:r>
      <w:r w:rsidR="00D44CF1">
        <w:t>simulation</w:t>
      </w:r>
      <w:r w:rsidR="00487A13">
        <w:t>s use</w:t>
      </w:r>
      <w:r w:rsidR="00D44CF1">
        <w:t xml:space="preserve"> </w:t>
      </w:r>
      <w:r w:rsidR="00512E81">
        <w:t>g</w:t>
      </w:r>
      <w:r w:rsidR="00512E81" w:rsidRPr="627B772A">
        <w:t xml:space="preserve">rid </w:t>
      </w:r>
      <w:r w:rsidRPr="627B772A">
        <w:t>shift 0% and 10%, because they are more representati</w:t>
      </w:r>
      <w:r w:rsidR="3D1C8617" w:rsidRPr="627B772A">
        <w:t>ve of realistic deployments.</w:t>
      </w:r>
    </w:p>
    <w:p w14:paraId="73F76FBE" w14:textId="77777777" w:rsidR="00444569" w:rsidRDefault="00444569" w:rsidP="627B772A"/>
    <w:p w14:paraId="3DEE5EDF" w14:textId="26D6A6C1" w:rsidR="00444569" w:rsidRPr="00F44741" w:rsidRDefault="00444569" w:rsidP="00444569">
      <w:pPr>
        <w:pStyle w:val="ListParagraph"/>
        <w:numPr>
          <w:ilvl w:val="2"/>
          <w:numId w:val="6"/>
        </w:numPr>
        <w:ind w:left="709" w:hanging="709"/>
        <w:rPr>
          <w:rFonts w:ascii="Arial" w:hAnsi="Arial" w:cs="Arial"/>
          <w:sz w:val="24"/>
          <w:szCs w:val="24"/>
        </w:rPr>
      </w:pPr>
      <w:r>
        <w:rPr>
          <w:rFonts w:ascii="Arial" w:hAnsi="Arial" w:cs="Arial"/>
          <w:sz w:val="24"/>
          <w:szCs w:val="24"/>
        </w:rPr>
        <w:t>Indoor/Outdoor UE ratio</w:t>
      </w:r>
    </w:p>
    <w:p w14:paraId="11B9E8F9" w14:textId="4F7A7823" w:rsidR="59683E6C" w:rsidRDefault="59683E6C" w:rsidP="627B772A">
      <w:r w:rsidRPr="00444569">
        <w:t>TR 38.828</w:t>
      </w:r>
      <w:r w:rsidRPr="627B772A">
        <w:t xml:space="preserve"> considers 20% indoor and 80% outdoor UEs. </w:t>
      </w:r>
      <w:r w:rsidR="5C843F5B" w:rsidRPr="627B772A">
        <w:t xml:space="preserve">However, since SBFD technology is expected to </w:t>
      </w:r>
      <w:r w:rsidR="68D12C1B" w:rsidRPr="627B772A">
        <w:t>be of interest for indoor scenarios, we believe that the UE ratio 80% indoor and 20% outdoor would be of higher interest for the case of FR1.</w:t>
      </w:r>
    </w:p>
    <w:p w14:paraId="690EC408" w14:textId="5EA9D5FD" w:rsidR="4E993723" w:rsidRDefault="4E993723" w:rsidP="627B772A">
      <w:r w:rsidRPr="00444569">
        <w:rPr>
          <w:b/>
          <w:bCs/>
          <w:u w:val="single"/>
        </w:rPr>
        <w:t>Proposal 2</w:t>
      </w:r>
      <w:r w:rsidRPr="4747821F">
        <w:rPr>
          <w:b/>
          <w:bCs/>
        </w:rPr>
        <w:t xml:space="preserve">: </w:t>
      </w:r>
      <w:r w:rsidR="6C64C802">
        <w:t>Consider 80% indoor and 20% outdoor to represent scenarios of interest to SBFD technology.</w:t>
      </w:r>
    </w:p>
    <w:p w14:paraId="428249C6" w14:textId="77777777" w:rsidR="00CF601C" w:rsidRDefault="00CF601C" w:rsidP="627B772A"/>
    <w:p w14:paraId="68C8087D" w14:textId="2368F94F" w:rsidR="00CF601C" w:rsidRPr="00F44741" w:rsidRDefault="00CF601C" w:rsidP="00CF601C">
      <w:pPr>
        <w:pStyle w:val="ListParagraph"/>
        <w:numPr>
          <w:ilvl w:val="2"/>
          <w:numId w:val="6"/>
        </w:numPr>
        <w:ind w:left="709" w:hanging="709"/>
        <w:rPr>
          <w:rFonts w:ascii="Arial" w:hAnsi="Arial" w:cs="Arial"/>
          <w:sz w:val="24"/>
          <w:szCs w:val="24"/>
        </w:rPr>
      </w:pPr>
      <w:r>
        <w:rPr>
          <w:rFonts w:ascii="Arial" w:hAnsi="Arial" w:cs="Arial"/>
          <w:sz w:val="24"/>
          <w:szCs w:val="24"/>
        </w:rPr>
        <w:t xml:space="preserve">BS antenna model and parameters </w:t>
      </w:r>
    </w:p>
    <w:p w14:paraId="6A14E0A0" w14:textId="18AD3E85" w:rsidR="1C00ABA6" w:rsidRDefault="1E6E001C" w:rsidP="627B772A">
      <w:pPr>
        <w:rPr>
          <w:rFonts w:ascii="Arial" w:eastAsia="Arial" w:hAnsi="Arial" w:cs="Arial"/>
          <w:sz w:val="24"/>
          <w:szCs w:val="24"/>
        </w:rPr>
      </w:pPr>
      <w:r w:rsidRPr="627B772A">
        <w:t>For SBFD, isolation between transmitter and receiver is essential.</w:t>
      </w:r>
      <w:r w:rsidR="36C84651" w:rsidRPr="627B772A">
        <w:t xml:space="preserve"> Splitting the antenna in a transmitter antenna and a receiver antenna separated by an isolator can improve isolation. The array configuration in terms of array geometry can also be selected to improve isolation, e.g., by considering narrow element patterns using </w:t>
      </w:r>
      <w:r w:rsidR="0016419D">
        <w:t xml:space="preserve">a </w:t>
      </w:r>
      <w:r w:rsidR="36C84651" w:rsidRPr="627B772A">
        <w:t>vertical sub-array structure, TX-to-RX isolation can be increased.</w:t>
      </w:r>
    </w:p>
    <w:p w14:paraId="254725B4" w14:textId="420DFA53" w:rsidR="36C84651" w:rsidRDefault="36C84651" w:rsidP="627B772A">
      <w:r w:rsidRPr="627B772A">
        <w:t xml:space="preserve">In realistic deployments vertical sub-arrays are used in base station antennas, so that they should be considered also for SBFD antennas. For this purpose, we propose to use the extended array antenna model in TR 38.803, subclause 5.2.3.2.4. In addition, we propose that two different antenna configurations are considered: </w:t>
      </w:r>
    </w:p>
    <w:p w14:paraId="5EAB505F" w14:textId="6F9C4BFC" w:rsidR="005E392B" w:rsidRDefault="36C84651" w:rsidP="005E392B">
      <w:pPr>
        <w:pStyle w:val="ListParagraph"/>
        <w:numPr>
          <w:ilvl w:val="0"/>
          <w:numId w:val="23"/>
        </w:numPr>
      </w:pPr>
      <w:r w:rsidRPr="627B772A">
        <w:t>“</w:t>
      </w:r>
      <w:proofErr w:type="gramStart"/>
      <w:r w:rsidRPr="627B772A">
        <w:t>same</w:t>
      </w:r>
      <w:proofErr w:type="gramEnd"/>
      <w:r w:rsidRPr="627B772A">
        <w:t xml:space="preserve"> gain”</w:t>
      </w:r>
      <w:r w:rsidR="443935FE" w:rsidRPr="627B772A">
        <w:t>: which would relate to a SBFD capable base station keeping the antenna gain for transmitter and receiver equal to the traditional TDD base station. The physical size will be more than twice as large as the reference TDD system, due to the antenna separation to achieve isolation between transmitter and receiver.</w:t>
      </w:r>
      <w:r w:rsidR="005E392B">
        <w:br/>
      </w:r>
    </w:p>
    <w:p w14:paraId="4D94C5E3" w14:textId="203E170E" w:rsidR="443935FE" w:rsidRDefault="443935FE" w:rsidP="005E392B">
      <w:pPr>
        <w:pStyle w:val="ListParagraph"/>
        <w:numPr>
          <w:ilvl w:val="0"/>
          <w:numId w:val="23"/>
        </w:numPr>
      </w:pPr>
      <w:r w:rsidRPr="627B772A">
        <w:t>“</w:t>
      </w:r>
      <w:proofErr w:type="gramStart"/>
      <w:r w:rsidRPr="627B772A">
        <w:t>same</w:t>
      </w:r>
      <w:proofErr w:type="gramEnd"/>
      <w:r w:rsidRPr="627B772A">
        <w:t xml:space="preserve"> area”: which would relate to a SBFD capable base station where the physical antenna area is divided in half to account for isolation between transmitter and receiver. This would lead to 3 dB less antenna gain compared to the TDD reference system and 3 dB less power capability.</w:t>
      </w:r>
    </w:p>
    <w:p w14:paraId="6861E18B" w14:textId="7FE01418" w:rsidR="00DF4C02" w:rsidRDefault="443935FE" w:rsidP="627B772A">
      <w:r w:rsidRPr="00CF601C">
        <w:rPr>
          <w:b/>
          <w:u w:val="single"/>
        </w:rPr>
        <w:t>Proposal 3</w:t>
      </w:r>
      <w:r w:rsidRPr="627B772A">
        <w:t>: To use the extended array antenna model in TR 38.803, subclause 5.2.3.2.4, and compared performance obtained with “same gain” and “same area” antenna configurations</w:t>
      </w:r>
      <w:r w:rsidR="506D1E66" w:rsidRPr="627B772A">
        <w:t>.</w:t>
      </w:r>
    </w:p>
    <w:p w14:paraId="70ECD0AC" w14:textId="77777777" w:rsidR="0006684E" w:rsidRDefault="0006684E" w:rsidP="627B772A"/>
    <w:p w14:paraId="5DBC9AFC" w14:textId="43AE5EC9" w:rsidR="00DF4C02" w:rsidRDefault="73EA8162" w:rsidP="53EB80D4">
      <w:pPr>
        <w:pStyle w:val="ListParagraph"/>
        <w:numPr>
          <w:ilvl w:val="2"/>
          <w:numId w:val="6"/>
        </w:numPr>
        <w:ind w:left="709" w:hanging="709"/>
        <w:rPr>
          <w:rFonts w:ascii="Arial" w:hAnsi="Arial" w:cs="Arial"/>
          <w:sz w:val="24"/>
          <w:szCs w:val="24"/>
        </w:rPr>
      </w:pPr>
      <w:r w:rsidRPr="3C5CBD06">
        <w:rPr>
          <w:rFonts w:ascii="Arial" w:hAnsi="Arial" w:cs="Arial"/>
          <w:sz w:val="24"/>
          <w:szCs w:val="24"/>
        </w:rPr>
        <w:t xml:space="preserve">BS-to-BS </w:t>
      </w:r>
      <w:proofErr w:type="spellStart"/>
      <w:r w:rsidRPr="3C5CBD06">
        <w:rPr>
          <w:rFonts w:ascii="Arial" w:hAnsi="Arial" w:cs="Arial"/>
          <w:sz w:val="24"/>
          <w:szCs w:val="24"/>
        </w:rPr>
        <w:t>LoS</w:t>
      </w:r>
      <w:proofErr w:type="spellEnd"/>
      <w:r w:rsidRPr="3C5CBD06">
        <w:rPr>
          <w:rFonts w:ascii="Arial" w:hAnsi="Arial" w:cs="Arial"/>
          <w:sz w:val="24"/>
          <w:szCs w:val="24"/>
        </w:rPr>
        <w:t xml:space="preserve"> model</w:t>
      </w:r>
    </w:p>
    <w:p w14:paraId="6715544D" w14:textId="49443EB8" w:rsidR="00DF4C02" w:rsidRDefault="73EA8162" w:rsidP="3C5CBD06">
      <w:r>
        <w:t>In previous RAN</w:t>
      </w:r>
      <w:r w:rsidR="000D292D">
        <w:t>4</w:t>
      </w:r>
      <w:r>
        <w:t xml:space="preserve"> meeting, </w:t>
      </w:r>
      <w:r w:rsidR="009A5091">
        <w:t xml:space="preserve">multiple options </w:t>
      </w:r>
      <w:r w:rsidR="00982972">
        <w:t>for</w:t>
      </w:r>
      <w:r w:rsidR="009A5091">
        <w:t xml:space="preserve"> </w:t>
      </w:r>
      <w:r w:rsidR="00982972">
        <w:t>pathloss</w:t>
      </w:r>
      <w:r w:rsidR="00D0342F">
        <w:t xml:space="preserve"> models </w:t>
      </w:r>
      <w:r w:rsidR="00C977D4">
        <w:t>were</w:t>
      </w:r>
      <w:r w:rsidR="00982972">
        <w:t xml:space="preserve"> agreed in [2]. </w:t>
      </w:r>
      <w:r w:rsidR="005F6ADA">
        <w:t xml:space="preserve">In RAN1 </w:t>
      </w:r>
      <w:r>
        <w:t>consensus was reached to us</w:t>
      </w:r>
      <w:r w:rsidRPr="40973083">
        <w:t>e the following Line of Sight (LOS) probability for BS-to-BS links:</w:t>
      </w:r>
    </w:p>
    <w:p w14:paraId="6CA487FA" w14:textId="5A597F45" w:rsidR="00DF4C02" w:rsidRPr="0081542C" w:rsidRDefault="73EA8162" w:rsidP="627B772A">
      <w:pPr>
        <w:rPr>
          <w:i/>
          <w:iCs/>
        </w:rPr>
      </w:pPr>
      <w:r w:rsidRPr="00132409">
        <w:rPr>
          <w:i/>
          <w:iCs/>
          <w:color w:val="242424"/>
        </w:rPr>
        <w:t>For LOS pro</w:t>
      </w:r>
      <w:r w:rsidRPr="00D93828">
        <w:rPr>
          <w:i/>
          <w:iCs/>
          <w:color w:val="242424"/>
        </w:rPr>
        <w:t xml:space="preserve">bability of </w:t>
      </w:r>
      <w:proofErr w:type="spellStart"/>
      <w:r w:rsidRPr="00D93828">
        <w:rPr>
          <w:i/>
          <w:iCs/>
          <w:color w:val="242424"/>
        </w:rPr>
        <w:t>g</w:t>
      </w:r>
      <w:r w:rsidRPr="00132409">
        <w:rPr>
          <w:i/>
          <w:color w:val="242424"/>
        </w:rPr>
        <w:t>NB-gNB</w:t>
      </w:r>
      <w:proofErr w:type="spellEnd"/>
      <w:r w:rsidRPr="00132409">
        <w:rPr>
          <w:i/>
          <w:color w:val="242424"/>
        </w:rPr>
        <w:t xml:space="preserve"> channel,</w:t>
      </w:r>
    </w:p>
    <w:p w14:paraId="63179945" w14:textId="10DC4D8B" w:rsidR="00DF4C02" w:rsidRPr="0081542C" w:rsidRDefault="73EA8162" w:rsidP="0081542C">
      <w:pPr>
        <w:pStyle w:val="ListParagraph"/>
        <w:numPr>
          <w:ilvl w:val="0"/>
          <w:numId w:val="26"/>
        </w:numPr>
        <w:rPr>
          <w:i/>
          <w:iCs/>
        </w:rPr>
      </w:pPr>
      <w:r w:rsidRPr="0081542C">
        <w:rPr>
          <w:i/>
          <w:iCs/>
        </w:rPr>
        <w:t>For Macro-</w:t>
      </w:r>
      <w:proofErr w:type="spellStart"/>
      <w:r w:rsidRPr="0081542C">
        <w:rPr>
          <w:i/>
          <w:iCs/>
        </w:rPr>
        <w:t>gNB</w:t>
      </w:r>
      <w:proofErr w:type="spellEnd"/>
      <w:r w:rsidRPr="0081542C">
        <w:rPr>
          <w:i/>
          <w:iCs/>
        </w:rPr>
        <w:t>-to-Macro-</w:t>
      </w:r>
      <w:proofErr w:type="spellStart"/>
      <w:r w:rsidRPr="0081542C">
        <w:rPr>
          <w:i/>
          <w:iCs/>
        </w:rPr>
        <w:t>gNB</w:t>
      </w:r>
      <w:proofErr w:type="spellEnd"/>
      <w:r w:rsidRPr="0081542C">
        <w:rPr>
          <w:i/>
          <w:iCs/>
        </w:rPr>
        <w:t xml:space="preserve"> case</w:t>
      </w:r>
    </w:p>
    <w:p w14:paraId="5C028436" w14:textId="10DC4D8B" w:rsidR="00DF4C02" w:rsidRPr="0081542C" w:rsidRDefault="73EA8162" w:rsidP="0081542C">
      <w:pPr>
        <w:pStyle w:val="ListParagraph"/>
        <w:numPr>
          <w:ilvl w:val="1"/>
          <w:numId w:val="26"/>
        </w:numPr>
        <w:rPr>
          <w:i/>
          <w:iCs/>
        </w:rPr>
      </w:pPr>
      <w:r w:rsidRPr="0081542C">
        <w:rPr>
          <w:i/>
          <w:iCs/>
        </w:rPr>
        <w:t xml:space="preserve">Option 3: If the 2D distance between two Macro </w:t>
      </w:r>
      <w:proofErr w:type="spellStart"/>
      <w:r w:rsidRPr="0081542C">
        <w:rPr>
          <w:i/>
          <w:iCs/>
        </w:rPr>
        <w:t>gNBs</w:t>
      </w:r>
      <w:proofErr w:type="spellEnd"/>
      <w:r w:rsidRPr="0081542C">
        <w:rPr>
          <w:i/>
          <w:iCs/>
        </w:rPr>
        <w:t xml:space="preserve"> are less than or equal to the ISD (200m for Dense Urban, and 500m for Urban Macro), set the LOS probability to X; Otherwise, reuse </w:t>
      </w:r>
      <w:proofErr w:type="spellStart"/>
      <w:r w:rsidRPr="0081542C">
        <w:rPr>
          <w:i/>
          <w:iCs/>
        </w:rPr>
        <w:t>gNB</w:t>
      </w:r>
      <w:proofErr w:type="spellEnd"/>
      <w:r w:rsidRPr="0081542C">
        <w:rPr>
          <w:i/>
          <w:iCs/>
        </w:rPr>
        <w:t>-to-UE LOS probability equation in TR 38.901.</w:t>
      </w:r>
    </w:p>
    <w:p w14:paraId="34D9335F" w14:textId="10DC4D8B" w:rsidR="00DF4C02" w:rsidRPr="0081542C" w:rsidRDefault="50F052FE" w:rsidP="0081542C">
      <w:pPr>
        <w:pStyle w:val="ListParagraph"/>
        <w:numPr>
          <w:ilvl w:val="2"/>
          <w:numId w:val="26"/>
        </w:numPr>
        <w:rPr>
          <w:i/>
          <w:iCs/>
        </w:rPr>
      </w:pPr>
      <w:r w:rsidRPr="0081542C">
        <w:rPr>
          <w:i/>
          <w:iCs/>
        </w:rPr>
        <w:t>X = 0.75</w:t>
      </w:r>
    </w:p>
    <w:p w14:paraId="08A972BA" w14:textId="523BF7AC" w:rsidR="00DF4C02" w:rsidRPr="0081542C" w:rsidRDefault="2E6E1DE3" w:rsidP="0081542C">
      <w:pPr>
        <w:pStyle w:val="ListParagraph"/>
        <w:numPr>
          <w:ilvl w:val="0"/>
          <w:numId w:val="26"/>
        </w:numPr>
        <w:rPr>
          <w:i/>
          <w:iCs/>
        </w:rPr>
      </w:pPr>
      <w:r w:rsidRPr="0081542C">
        <w:rPr>
          <w:i/>
          <w:iCs/>
        </w:rPr>
        <w:t xml:space="preserve">For other cases, reuse </w:t>
      </w:r>
      <w:proofErr w:type="spellStart"/>
      <w:r w:rsidRPr="0081542C">
        <w:rPr>
          <w:i/>
          <w:iCs/>
        </w:rPr>
        <w:t>gNB</w:t>
      </w:r>
      <w:proofErr w:type="spellEnd"/>
      <w:r w:rsidRPr="0081542C">
        <w:rPr>
          <w:i/>
          <w:iCs/>
        </w:rPr>
        <w:t>-to-UE LOS probability equation in TR 38.901</w:t>
      </w:r>
    </w:p>
    <w:p w14:paraId="6FDEA15B" w14:textId="5A2700D8" w:rsidR="00DF4C02" w:rsidRDefault="2E6E1DE3" w:rsidP="0081542C">
      <w:r w:rsidRPr="3037833E">
        <w:rPr>
          <w:b/>
          <w:bCs/>
          <w:u w:val="single"/>
        </w:rPr>
        <w:t xml:space="preserve">Proposal </w:t>
      </w:r>
      <w:r w:rsidR="1CF66BC4" w:rsidRPr="3037833E">
        <w:rPr>
          <w:b/>
          <w:bCs/>
          <w:u w:val="single"/>
        </w:rPr>
        <w:t>4</w:t>
      </w:r>
      <w:r w:rsidRPr="3037833E">
        <w:rPr>
          <w:b/>
          <w:bCs/>
          <w:u w:val="single"/>
        </w:rPr>
        <w:t>:</w:t>
      </w:r>
      <w:r w:rsidRPr="3037833E">
        <w:rPr>
          <w:b/>
          <w:bCs/>
        </w:rPr>
        <w:t xml:space="preserve"> </w:t>
      </w:r>
      <w:r>
        <w:t xml:space="preserve">To follow the agreement already reached by RAN1 with respect to the BS-to-BS LOS probability: If the 2D distance between two Macro BSs is less than or equal to the ISD (Inter-site </w:t>
      </w:r>
      <w:r w:rsidR="004F5C2B">
        <w:t>D</w:t>
      </w:r>
      <w:r>
        <w:t>istance), so the LOS probability to 75%; otherwise, reuse BS-to-UE LOS probability from TR 38.901.</w:t>
      </w:r>
    </w:p>
    <w:p w14:paraId="09EE0B47" w14:textId="57A03FC2" w:rsidR="00DF4C02" w:rsidRDefault="00DF4C02" w:rsidP="3C5CBD06">
      <w:pPr>
        <w:rPr>
          <w:rFonts w:ascii="Arial" w:hAnsi="Arial" w:cs="Arial"/>
          <w:sz w:val="24"/>
          <w:szCs w:val="24"/>
        </w:rPr>
      </w:pPr>
    </w:p>
    <w:p w14:paraId="1324E013" w14:textId="41CA819B" w:rsidR="00DF4C02" w:rsidRDefault="00DF4C02" w:rsidP="627B772A"/>
    <w:p w14:paraId="10DAEB62" w14:textId="77777777" w:rsidR="002F31D7" w:rsidRDefault="002F31D7" w:rsidP="627B772A"/>
    <w:p w14:paraId="0D08026B" w14:textId="583DA9E4" w:rsidR="00DF4C02" w:rsidRPr="00F44741" w:rsidRDefault="00DF4C02" w:rsidP="00DF4C02">
      <w:pPr>
        <w:pStyle w:val="ListParagraph"/>
        <w:numPr>
          <w:ilvl w:val="2"/>
          <w:numId w:val="6"/>
        </w:numPr>
        <w:ind w:left="709" w:hanging="709"/>
        <w:rPr>
          <w:rFonts w:ascii="Arial" w:hAnsi="Arial" w:cs="Arial"/>
          <w:sz w:val="24"/>
          <w:szCs w:val="24"/>
        </w:rPr>
      </w:pPr>
      <w:r>
        <w:rPr>
          <w:rFonts w:ascii="Arial" w:hAnsi="Arial" w:cs="Arial"/>
          <w:sz w:val="24"/>
          <w:szCs w:val="24"/>
        </w:rPr>
        <w:lastRenderedPageBreak/>
        <w:t xml:space="preserve">Intra and inter-network isolation </w:t>
      </w:r>
    </w:p>
    <w:p w14:paraId="21A93B52" w14:textId="1A73B85E" w:rsidR="1DEDC158" w:rsidRDefault="1DEDC158" w:rsidP="627B772A">
      <w:pPr>
        <w:rPr>
          <w:lang w:val="en-US"/>
        </w:rPr>
      </w:pPr>
      <w:r>
        <w:t>The considered ACIR (between adjacent channels of different operators, and adjacent sub-bands of the same SBFD operator), and isolation values are reported in the following Table 2</w:t>
      </w:r>
      <w:r w:rsidR="001D7132">
        <w:t>.2.</w:t>
      </w:r>
      <w:r w:rsidR="0006684E">
        <w:t>5</w:t>
      </w:r>
      <w:r>
        <w:t>-1.</w:t>
      </w:r>
      <w:r w:rsidR="2EDB6324">
        <w:t xml:space="preserve"> Considered ACIR values are based on available assumptions and TR 38.828.</w:t>
      </w:r>
      <w:r w:rsidR="379982D2">
        <w:t xml:space="preserve"> </w:t>
      </w:r>
      <w:proofErr w:type="gramStart"/>
      <w:r w:rsidR="00F61B4A">
        <w:t>For the purpose of</w:t>
      </w:r>
      <w:proofErr w:type="gramEnd"/>
      <w:r w:rsidR="00F61B4A">
        <w:t xml:space="preserve"> this </w:t>
      </w:r>
      <w:r w:rsidR="00BF4663">
        <w:t>simulation,</w:t>
      </w:r>
      <w:r w:rsidR="00F61B4A">
        <w:t xml:space="preserve"> w</w:t>
      </w:r>
      <w:r w:rsidR="379982D2">
        <w:t xml:space="preserve">e assume 1 dB </w:t>
      </w:r>
      <w:r w:rsidR="379982D2" w:rsidRPr="00DF4C02">
        <w:rPr>
          <w:lang w:val="en-US"/>
        </w:rPr>
        <w:t xml:space="preserve">sensitivity degradation due to self-interference </w:t>
      </w:r>
      <w:r w:rsidR="379982D2" w:rsidRPr="627B772A">
        <w:rPr>
          <w:lang w:val="en-US"/>
        </w:rPr>
        <w:t xml:space="preserve">from </w:t>
      </w:r>
      <w:r w:rsidR="379982D2" w:rsidRPr="00DF4C02">
        <w:rPr>
          <w:lang w:val="en-US"/>
        </w:rPr>
        <w:t>DL transmission</w:t>
      </w:r>
      <w:r w:rsidR="379982D2" w:rsidRPr="627B772A">
        <w:rPr>
          <w:lang w:val="en-US"/>
        </w:rPr>
        <w:t>s.</w:t>
      </w:r>
      <w:r w:rsidR="002D5EA7">
        <w:rPr>
          <w:lang w:val="en-US"/>
        </w:rPr>
        <w:t xml:space="preserve"> </w:t>
      </w:r>
      <w:r w:rsidR="00A066A2">
        <w:rPr>
          <w:lang w:val="en-US"/>
        </w:rPr>
        <w:t xml:space="preserve">Aspects related to </w:t>
      </w:r>
      <w:r w:rsidR="002D5EA7">
        <w:rPr>
          <w:lang w:val="en-US"/>
        </w:rPr>
        <w:t>feasibility of 1 dB</w:t>
      </w:r>
      <w:r w:rsidR="00484417">
        <w:rPr>
          <w:lang w:val="en-US"/>
        </w:rPr>
        <w:t xml:space="preserve"> sensitivity degradation is discussed in a companion contribution</w:t>
      </w:r>
      <w:r w:rsidR="00421B1F">
        <w:rPr>
          <w:lang w:val="en-US"/>
        </w:rPr>
        <w:t xml:space="preserve"> [3]</w:t>
      </w:r>
      <w:r w:rsidR="00484417">
        <w:rPr>
          <w:lang w:val="en-US"/>
        </w:rPr>
        <w:t xml:space="preserve">. </w:t>
      </w:r>
    </w:p>
    <w:p w14:paraId="5BBB6CF0" w14:textId="301CE758" w:rsidR="1DEDC158" w:rsidRDefault="1DEDC158" w:rsidP="627B772A">
      <w:pPr>
        <w:pStyle w:val="BodyText"/>
        <w:jc w:val="center"/>
        <w:rPr>
          <w:rFonts w:ascii="Arial" w:hAnsi="Arial" w:cs="Arial"/>
          <w:b/>
          <w:bCs/>
        </w:rPr>
      </w:pPr>
      <w:r w:rsidRPr="627B772A">
        <w:rPr>
          <w:rFonts w:ascii="Arial" w:hAnsi="Arial" w:cs="Arial"/>
          <w:b/>
          <w:bCs/>
        </w:rPr>
        <w:t>Table 2</w:t>
      </w:r>
      <w:r w:rsidR="00DF4C02">
        <w:rPr>
          <w:rFonts w:ascii="Arial" w:hAnsi="Arial" w:cs="Arial"/>
          <w:b/>
          <w:bCs/>
        </w:rPr>
        <w:t>.2.</w:t>
      </w:r>
      <w:r w:rsidR="0006684E">
        <w:rPr>
          <w:rFonts w:ascii="Arial" w:hAnsi="Arial" w:cs="Arial"/>
          <w:b/>
          <w:bCs/>
        </w:rPr>
        <w:t>5</w:t>
      </w:r>
      <w:r w:rsidRPr="627B772A">
        <w:rPr>
          <w:rFonts w:ascii="Arial" w:hAnsi="Arial" w:cs="Arial"/>
          <w:b/>
          <w:bCs/>
        </w:rPr>
        <w:t>-1</w:t>
      </w:r>
      <w:r w:rsidR="00B62F3A">
        <w:rPr>
          <w:rFonts w:ascii="Arial" w:hAnsi="Arial" w:cs="Arial"/>
          <w:b/>
          <w:bCs/>
        </w:rPr>
        <w:t>:</w:t>
      </w:r>
      <w:r w:rsidRPr="627B772A">
        <w:rPr>
          <w:rFonts w:ascii="Arial" w:hAnsi="Arial" w:cs="Arial"/>
          <w:b/>
          <w:bCs/>
        </w:rPr>
        <w:t xml:space="preserve"> Intra and Inter network ACIR and isolation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8"/>
        <w:gridCol w:w="3118"/>
        <w:gridCol w:w="719"/>
      </w:tblGrid>
      <w:tr w:rsidR="627B772A" w14:paraId="60D7884B" w14:textId="77777777" w:rsidTr="627B772A">
        <w:trPr>
          <w:jc w:val="center"/>
        </w:trPr>
        <w:tc>
          <w:tcPr>
            <w:tcW w:w="2468" w:type="dxa"/>
          </w:tcPr>
          <w:p w14:paraId="029DBC3A" w14:textId="77777777" w:rsidR="627B772A" w:rsidRDefault="627B772A" w:rsidP="627B772A">
            <w:pPr>
              <w:keepNext/>
              <w:spacing w:after="0"/>
              <w:jc w:val="center"/>
              <w:rPr>
                <w:rFonts w:ascii="Arial" w:hAnsi="Arial"/>
                <w:b/>
                <w:bCs/>
                <w:sz w:val="18"/>
                <w:szCs w:val="18"/>
              </w:rPr>
            </w:pPr>
          </w:p>
          <w:p w14:paraId="3426F282" w14:textId="77777777" w:rsidR="627B772A" w:rsidRDefault="627B772A" w:rsidP="627B772A">
            <w:pPr>
              <w:keepNext/>
              <w:spacing w:after="0"/>
              <w:jc w:val="center"/>
              <w:rPr>
                <w:rFonts w:ascii="Arial" w:hAnsi="Arial"/>
                <w:b/>
                <w:bCs/>
                <w:sz w:val="18"/>
                <w:szCs w:val="18"/>
              </w:rPr>
            </w:pPr>
          </w:p>
        </w:tc>
        <w:tc>
          <w:tcPr>
            <w:tcW w:w="3118" w:type="dxa"/>
            <w:shd w:val="clear" w:color="auto" w:fill="auto"/>
          </w:tcPr>
          <w:p w14:paraId="610257D4" w14:textId="77777777" w:rsidR="627B772A" w:rsidRDefault="627B772A" w:rsidP="627B772A">
            <w:pPr>
              <w:keepNext/>
              <w:spacing w:after="0"/>
              <w:jc w:val="center"/>
              <w:rPr>
                <w:rFonts w:ascii="Arial" w:hAnsi="Arial"/>
                <w:b/>
                <w:bCs/>
                <w:sz w:val="18"/>
                <w:szCs w:val="18"/>
              </w:rPr>
            </w:pPr>
            <w:r w:rsidRPr="627B772A">
              <w:rPr>
                <w:rFonts w:ascii="Arial" w:hAnsi="Arial"/>
                <w:b/>
                <w:bCs/>
                <w:sz w:val="18"/>
                <w:szCs w:val="18"/>
              </w:rPr>
              <w:t>Parameter</w:t>
            </w:r>
          </w:p>
        </w:tc>
        <w:tc>
          <w:tcPr>
            <w:tcW w:w="719" w:type="dxa"/>
          </w:tcPr>
          <w:p w14:paraId="2E564DF4" w14:textId="77777777" w:rsidR="627B772A" w:rsidRDefault="627B772A" w:rsidP="627B772A">
            <w:pPr>
              <w:keepNext/>
              <w:spacing w:after="0"/>
              <w:jc w:val="center"/>
              <w:rPr>
                <w:rFonts w:ascii="Arial" w:hAnsi="Arial"/>
                <w:b/>
                <w:bCs/>
                <w:sz w:val="18"/>
                <w:szCs w:val="18"/>
              </w:rPr>
            </w:pPr>
            <w:r w:rsidRPr="627B772A">
              <w:rPr>
                <w:rFonts w:ascii="Arial" w:hAnsi="Arial"/>
                <w:b/>
                <w:bCs/>
                <w:sz w:val="18"/>
                <w:szCs w:val="18"/>
              </w:rPr>
              <w:t>Value</w:t>
            </w:r>
          </w:p>
          <w:p w14:paraId="7852FF55" w14:textId="77777777" w:rsidR="627B772A" w:rsidRDefault="627B772A" w:rsidP="627B772A">
            <w:pPr>
              <w:keepNext/>
              <w:spacing w:after="0"/>
              <w:jc w:val="center"/>
              <w:rPr>
                <w:rFonts w:ascii="Arial" w:hAnsi="Arial"/>
                <w:b/>
                <w:bCs/>
                <w:sz w:val="18"/>
                <w:szCs w:val="18"/>
              </w:rPr>
            </w:pPr>
            <w:r w:rsidRPr="627B772A">
              <w:rPr>
                <w:rFonts w:ascii="Arial" w:hAnsi="Arial"/>
                <w:b/>
                <w:bCs/>
                <w:sz w:val="18"/>
                <w:szCs w:val="18"/>
              </w:rPr>
              <w:t>(dB)</w:t>
            </w:r>
          </w:p>
        </w:tc>
      </w:tr>
      <w:tr w:rsidR="627B772A" w14:paraId="623681F5" w14:textId="77777777" w:rsidTr="627B772A">
        <w:trPr>
          <w:jc w:val="center"/>
        </w:trPr>
        <w:tc>
          <w:tcPr>
            <w:tcW w:w="2468" w:type="dxa"/>
            <w:vMerge w:val="restart"/>
          </w:tcPr>
          <w:p w14:paraId="4097D4E4" w14:textId="4F4C5A90" w:rsidR="0E5AE201" w:rsidRDefault="0E5AE201" w:rsidP="627B772A">
            <w:pPr>
              <w:keepNext/>
              <w:spacing w:after="0"/>
              <w:jc w:val="center"/>
              <w:rPr>
                <w:rFonts w:ascii="Arial" w:hAnsi="Arial"/>
                <w:sz w:val="18"/>
                <w:szCs w:val="18"/>
              </w:rPr>
            </w:pPr>
            <w:r w:rsidRPr="627B772A">
              <w:rPr>
                <w:rFonts w:ascii="Arial" w:hAnsi="Arial"/>
                <w:sz w:val="18"/>
                <w:szCs w:val="18"/>
              </w:rPr>
              <w:t>Intra-network isolation values</w:t>
            </w:r>
          </w:p>
          <w:p w14:paraId="4EB40FDA" w14:textId="784963E2" w:rsidR="627B772A" w:rsidRDefault="627B772A" w:rsidP="627B772A">
            <w:pPr>
              <w:jc w:val="center"/>
              <w:rPr>
                <w:rFonts w:ascii="Arial" w:hAnsi="Arial"/>
                <w:sz w:val="18"/>
                <w:szCs w:val="18"/>
                <w:lang w:eastAsia="zh-CN"/>
              </w:rPr>
            </w:pPr>
          </w:p>
        </w:tc>
        <w:tc>
          <w:tcPr>
            <w:tcW w:w="3118" w:type="dxa"/>
            <w:shd w:val="clear" w:color="auto" w:fill="auto"/>
          </w:tcPr>
          <w:p w14:paraId="0C08357D" w14:textId="77777777" w:rsidR="627B772A" w:rsidRDefault="627B772A" w:rsidP="627B772A">
            <w:pPr>
              <w:keepNext/>
              <w:spacing w:after="0"/>
              <w:jc w:val="center"/>
              <w:rPr>
                <w:rFonts w:ascii="Arial" w:hAnsi="Arial"/>
                <w:sz w:val="18"/>
                <w:szCs w:val="18"/>
              </w:rPr>
            </w:pPr>
            <w:r w:rsidRPr="627B772A">
              <w:rPr>
                <w:rFonts w:ascii="Arial" w:hAnsi="Arial"/>
                <w:sz w:val="18"/>
                <w:szCs w:val="18"/>
              </w:rPr>
              <w:t xml:space="preserve">Front-to-back ratio </w:t>
            </w:r>
          </w:p>
          <w:p w14:paraId="3095602E" w14:textId="77777777" w:rsidR="627B772A" w:rsidRDefault="627B772A" w:rsidP="627B772A">
            <w:pPr>
              <w:keepNext/>
              <w:spacing w:after="0"/>
              <w:jc w:val="center"/>
              <w:rPr>
                <w:rFonts w:ascii="Arial" w:hAnsi="Arial"/>
                <w:sz w:val="18"/>
                <w:szCs w:val="18"/>
              </w:rPr>
            </w:pPr>
            <w:r w:rsidRPr="627B772A">
              <w:rPr>
                <w:rFonts w:ascii="Arial" w:hAnsi="Arial"/>
                <w:sz w:val="18"/>
                <w:szCs w:val="18"/>
              </w:rPr>
              <w:t>(3-sector)</w:t>
            </w:r>
          </w:p>
        </w:tc>
        <w:tc>
          <w:tcPr>
            <w:tcW w:w="719" w:type="dxa"/>
          </w:tcPr>
          <w:p w14:paraId="68D79570" w14:textId="77777777" w:rsidR="627B772A" w:rsidRDefault="627B772A" w:rsidP="627B772A">
            <w:pPr>
              <w:keepNext/>
              <w:spacing w:after="0"/>
              <w:jc w:val="center"/>
              <w:rPr>
                <w:rFonts w:ascii="Arial" w:hAnsi="Arial"/>
                <w:sz w:val="18"/>
                <w:szCs w:val="18"/>
              </w:rPr>
            </w:pPr>
            <w:r w:rsidRPr="627B772A">
              <w:rPr>
                <w:rFonts w:ascii="Arial" w:hAnsi="Arial"/>
                <w:sz w:val="18"/>
                <w:szCs w:val="18"/>
              </w:rPr>
              <w:t>60</w:t>
            </w:r>
          </w:p>
        </w:tc>
      </w:tr>
      <w:tr w:rsidR="627B772A" w14:paraId="0A4D2570" w14:textId="77777777" w:rsidTr="627B772A">
        <w:trPr>
          <w:jc w:val="center"/>
        </w:trPr>
        <w:tc>
          <w:tcPr>
            <w:tcW w:w="2468" w:type="dxa"/>
            <w:vMerge/>
          </w:tcPr>
          <w:p w14:paraId="4E323EB0" w14:textId="77777777" w:rsidR="0023606E" w:rsidRDefault="0023606E"/>
        </w:tc>
        <w:tc>
          <w:tcPr>
            <w:tcW w:w="3118" w:type="dxa"/>
            <w:shd w:val="clear" w:color="auto" w:fill="auto"/>
          </w:tcPr>
          <w:p w14:paraId="63F0CE6A" w14:textId="77777777" w:rsidR="627B772A" w:rsidRDefault="627B772A" w:rsidP="627B772A">
            <w:pPr>
              <w:keepNext/>
              <w:spacing w:after="0"/>
              <w:jc w:val="center"/>
              <w:rPr>
                <w:rFonts w:ascii="Arial" w:hAnsi="Arial"/>
                <w:sz w:val="18"/>
                <w:szCs w:val="18"/>
              </w:rPr>
            </w:pPr>
            <w:r w:rsidRPr="627B772A">
              <w:rPr>
                <w:rFonts w:ascii="Arial" w:hAnsi="Arial"/>
                <w:sz w:val="18"/>
                <w:szCs w:val="18"/>
              </w:rPr>
              <w:t>UE-UE SBFD operator</w:t>
            </w:r>
          </w:p>
        </w:tc>
        <w:tc>
          <w:tcPr>
            <w:tcW w:w="719" w:type="dxa"/>
          </w:tcPr>
          <w:p w14:paraId="01E5CA3D" w14:textId="77777777" w:rsidR="627B772A" w:rsidRDefault="627B772A" w:rsidP="627B772A">
            <w:pPr>
              <w:keepNext/>
              <w:spacing w:after="0"/>
              <w:jc w:val="center"/>
              <w:rPr>
                <w:rFonts w:ascii="Arial" w:hAnsi="Arial"/>
                <w:sz w:val="18"/>
                <w:szCs w:val="18"/>
              </w:rPr>
            </w:pPr>
            <w:r w:rsidRPr="627B772A">
              <w:rPr>
                <w:rFonts w:ascii="Arial" w:hAnsi="Arial"/>
                <w:sz w:val="18"/>
                <w:szCs w:val="18"/>
              </w:rPr>
              <w:t>28</w:t>
            </w:r>
          </w:p>
        </w:tc>
      </w:tr>
      <w:tr w:rsidR="627B772A" w14:paraId="30838144" w14:textId="77777777" w:rsidTr="627B772A">
        <w:trPr>
          <w:jc w:val="center"/>
        </w:trPr>
        <w:tc>
          <w:tcPr>
            <w:tcW w:w="2468" w:type="dxa"/>
            <w:vMerge/>
          </w:tcPr>
          <w:p w14:paraId="65746503" w14:textId="77777777" w:rsidR="0023606E" w:rsidRDefault="0023606E"/>
        </w:tc>
        <w:tc>
          <w:tcPr>
            <w:tcW w:w="3118" w:type="dxa"/>
            <w:shd w:val="clear" w:color="auto" w:fill="auto"/>
          </w:tcPr>
          <w:p w14:paraId="743C006B" w14:textId="77777777" w:rsidR="627B772A" w:rsidRDefault="627B772A" w:rsidP="627B772A">
            <w:pPr>
              <w:keepNext/>
              <w:spacing w:after="0"/>
              <w:jc w:val="center"/>
              <w:rPr>
                <w:rFonts w:ascii="Arial" w:hAnsi="Arial"/>
                <w:sz w:val="18"/>
                <w:szCs w:val="18"/>
              </w:rPr>
            </w:pPr>
            <w:r w:rsidRPr="627B772A">
              <w:rPr>
                <w:rFonts w:ascii="Arial" w:hAnsi="Arial"/>
                <w:sz w:val="18"/>
                <w:szCs w:val="18"/>
              </w:rPr>
              <w:t>BS-BS SBFD operator</w:t>
            </w:r>
          </w:p>
        </w:tc>
        <w:tc>
          <w:tcPr>
            <w:tcW w:w="719" w:type="dxa"/>
          </w:tcPr>
          <w:p w14:paraId="5F5F553E" w14:textId="77777777" w:rsidR="627B772A" w:rsidRDefault="627B772A" w:rsidP="627B772A">
            <w:pPr>
              <w:keepNext/>
              <w:spacing w:after="0"/>
              <w:jc w:val="center"/>
              <w:rPr>
                <w:rFonts w:ascii="Arial" w:hAnsi="Arial"/>
                <w:sz w:val="18"/>
                <w:szCs w:val="18"/>
              </w:rPr>
            </w:pPr>
            <w:r w:rsidRPr="627B772A">
              <w:rPr>
                <w:rFonts w:ascii="Arial" w:hAnsi="Arial"/>
                <w:sz w:val="18"/>
                <w:szCs w:val="18"/>
              </w:rPr>
              <w:t>42</w:t>
            </w:r>
          </w:p>
        </w:tc>
      </w:tr>
      <w:tr w:rsidR="627B772A" w14:paraId="7FCC56D1" w14:textId="77777777" w:rsidTr="627B772A">
        <w:trPr>
          <w:jc w:val="center"/>
        </w:trPr>
        <w:tc>
          <w:tcPr>
            <w:tcW w:w="2468" w:type="dxa"/>
            <w:vMerge w:val="restart"/>
          </w:tcPr>
          <w:p w14:paraId="02E3AB11" w14:textId="77777777" w:rsidR="627B772A" w:rsidRDefault="627B772A" w:rsidP="627B772A">
            <w:pPr>
              <w:keepNext/>
              <w:spacing w:after="0"/>
              <w:jc w:val="center"/>
              <w:rPr>
                <w:rFonts w:ascii="Arial" w:hAnsi="Arial"/>
                <w:sz w:val="18"/>
                <w:szCs w:val="18"/>
              </w:rPr>
            </w:pPr>
            <w:r w:rsidRPr="627B772A">
              <w:rPr>
                <w:rFonts w:ascii="Arial" w:hAnsi="Arial"/>
                <w:sz w:val="18"/>
                <w:szCs w:val="18"/>
              </w:rPr>
              <w:t>Inter-network isolation values</w:t>
            </w:r>
          </w:p>
        </w:tc>
        <w:tc>
          <w:tcPr>
            <w:tcW w:w="3118" w:type="dxa"/>
            <w:shd w:val="clear" w:color="auto" w:fill="auto"/>
          </w:tcPr>
          <w:p w14:paraId="052216C4" w14:textId="77777777" w:rsidR="627B772A" w:rsidRDefault="627B772A" w:rsidP="627B772A">
            <w:pPr>
              <w:keepNext/>
              <w:spacing w:after="0"/>
              <w:jc w:val="center"/>
              <w:rPr>
                <w:rFonts w:ascii="Arial" w:hAnsi="Arial"/>
                <w:sz w:val="18"/>
                <w:szCs w:val="18"/>
              </w:rPr>
            </w:pPr>
            <w:r w:rsidRPr="627B772A">
              <w:rPr>
                <w:rFonts w:ascii="Arial" w:hAnsi="Arial"/>
                <w:sz w:val="18"/>
                <w:szCs w:val="18"/>
              </w:rPr>
              <w:t>BS-UE (adjacent channel)</w:t>
            </w:r>
          </w:p>
        </w:tc>
        <w:tc>
          <w:tcPr>
            <w:tcW w:w="719" w:type="dxa"/>
          </w:tcPr>
          <w:p w14:paraId="0B73C4BF" w14:textId="77777777" w:rsidR="627B772A" w:rsidRDefault="627B772A" w:rsidP="627B772A">
            <w:pPr>
              <w:keepNext/>
              <w:spacing w:after="0"/>
              <w:jc w:val="center"/>
              <w:rPr>
                <w:rFonts w:ascii="Arial" w:hAnsi="Arial"/>
                <w:sz w:val="18"/>
                <w:szCs w:val="18"/>
              </w:rPr>
            </w:pPr>
            <w:r w:rsidRPr="627B772A">
              <w:rPr>
                <w:rFonts w:ascii="Arial" w:hAnsi="Arial"/>
                <w:sz w:val="18"/>
                <w:szCs w:val="18"/>
              </w:rPr>
              <w:t>33</w:t>
            </w:r>
          </w:p>
        </w:tc>
      </w:tr>
      <w:tr w:rsidR="627B772A" w14:paraId="6B8C39B3" w14:textId="77777777" w:rsidTr="627B772A">
        <w:trPr>
          <w:jc w:val="center"/>
        </w:trPr>
        <w:tc>
          <w:tcPr>
            <w:tcW w:w="2468" w:type="dxa"/>
            <w:vMerge/>
          </w:tcPr>
          <w:p w14:paraId="71349C1B" w14:textId="77777777" w:rsidR="0023606E" w:rsidRDefault="0023606E"/>
        </w:tc>
        <w:tc>
          <w:tcPr>
            <w:tcW w:w="3118" w:type="dxa"/>
            <w:shd w:val="clear" w:color="auto" w:fill="auto"/>
          </w:tcPr>
          <w:p w14:paraId="4E582A8C" w14:textId="77777777" w:rsidR="627B772A" w:rsidRDefault="627B772A" w:rsidP="627B772A">
            <w:pPr>
              <w:keepNext/>
              <w:spacing w:after="0"/>
              <w:jc w:val="center"/>
              <w:rPr>
                <w:rFonts w:ascii="Arial" w:hAnsi="Arial"/>
                <w:sz w:val="18"/>
                <w:szCs w:val="18"/>
              </w:rPr>
            </w:pPr>
            <w:r w:rsidRPr="627B772A">
              <w:rPr>
                <w:rFonts w:ascii="Arial" w:hAnsi="Arial"/>
                <w:sz w:val="18"/>
                <w:szCs w:val="18"/>
              </w:rPr>
              <w:t>UE-BS (adjacent channel)</w:t>
            </w:r>
          </w:p>
        </w:tc>
        <w:tc>
          <w:tcPr>
            <w:tcW w:w="719" w:type="dxa"/>
          </w:tcPr>
          <w:p w14:paraId="77966CA5" w14:textId="77777777" w:rsidR="627B772A" w:rsidRDefault="627B772A" w:rsidP="627B772A">
            <w:pPr>
              <w:keepNext/>
              <w:spacing w:after="0"/>
              <w:jc w:val="center"/>
              <w:rPr>
                <w:rFonts w:ascii="Arial" w:hAnsi="Arial"/>
                <w:sz w:val="18"/>
                <w:szCs w:val="18"/>
              </w:rPr>
            </w:pPr>
            <w:r w:rsidRPr="627B772A">
              <w:rPr>
                <w:rFonts w:ascii="Arial" w:hAnsi="Arial"/>
                <w:sz w:val="18"/>
                <w:szCs w:val="18"/>
              </w:rPr>
              <w:t>30</w:t>
            </w:r>
          </w:p>
        </w:tc>
      </w:tr>
    </w:tbl>
    <w:p w14:paraId="008FD77B" w14:textId="77777777" w:rsidR="00A90494" w:rsidRDefault="00A90494"/>
    <w:p w14:paraId="2C6E14A4" w14:textId="189539F0" w:rsidR="00A90494" w:rsidRPr="00F44741" w:rsidRDefault="00A90494" w:rsidP="00A90494">
      <w:pPr>
        <w:pStyle w:val="ListParagraph"/>
        <w:numPr>
          <w:ilvl w:val="2"/>
          <w:numId w:val="6"/>
        </w:numPr>
        <w:ind w:left="709" w:hanging="709"/>
        <w:rPr>
          <w:rFonts w:ascii="Arial" w:hAnsi="Arial" w:cs="Arial"/>
          <w:sz w:val="24"/>
          <w:szCs w:val="24"/>
        </w:rPr>
      </w:pPr>
      <w:r>
        <w:rPr>
          <w:rFonts w:ascii="Arial" w:hAnsi="Arial" w:cs="Arial"/>
          <w:sz w:val="24"/>
          <w:szCs w:val="24"/>
        </w:rPr>
        <w:t xml:space="preserve">Carrier configuration </w:t>
      </w:r>
    </w:p>
    <w:p w14:paraId="4CE9B0A4" w14:textId="5FE3D94F" w:rsidR="683EA9B6" w:rsidRDefault="683EA9B6" w:rsidP="627B772A">
      <w:pPr>
        <w:rPr>
          <w:rFonts w:ascii="Arial" w:eastAsia="Arial" w:hAnsi="Arial" w:cs="Arial"/>
          <w:sz w:val="24"/>
          <w:szCs w:val="24"/>
        </w:rPr>
      </w:pPr>
      <w:r w:rsidRPr="00A90494">
        <w:t>In this</w:t>
      </w:r>
      <w:r w:rsidRPr="627B772A">
        <w:t xml:space="preserve"> paper we evaluate coexistence of STDD with SBFD considering two different carrier configurations. The first one assumes the SBFD slots (indicated by X</w:t>
      </w:r>
      <w:r w:rsidR="1D50C9DF" w:rsidRPr="627B772A">
        <w:t>) are only configured in DL slots; the UL slots are kept synchronized to those of the legacy networks. This configuration is depicted in Figure 2.2</w:t>
      </w:r>
      <w:r w:rsidR="00A90494">
        <w:t>.</w:t>
      </w:r>
      <w:r w:rsidR="0006684E">
        <w:t>6</w:t>
      </w:r>
      <w:r w:rsidR="1D50C9DF" w:rsidRPr="627B772A">
        <w:t>-1. As a result</w:t>
      </w:r>
      <w:r w:rsidR="5FF32736">
        <w:t>, the</w:t>
      </w:r>
      <w:r w:rsidR="1D50C9DF" w:rsidRPr="627B772A">
        <w:t xml:space="preserve"> STDD operator </w:t>
      </w:r>
      <w:r w:rsidR="32B69086" w:rsidRPr="627B772A">
        <w:t>considers a pattern</w:t>
      </w:r>
      <w:r w:rsidR="1D50C9DF" w:rsidRPr="627B772A">
        <w:t xml:space="preserve"> DDDSU and the SBFD operator </w:t>
      </w:r>
      <w:r w:rsidR="20ACFEBF" w:rsidRPr="627B772A">
        <w:t>XXXXU.</w:t>
      </w:r>
    </w:p>
    <w:p w14:paraId="758BE0E3" w14:textId="6F98C95B" w:rsidR="1D50C9DF" w:rsidRPr="004D43AE" w:rsidRDefault="1D50C9DF" w:rsidP="004D43AE">
      <w:pPr>
        <w:jc w:val="center"/>
      </w:pPr>
      <w:r>
        <w:rPr>
          <w:noProof/>
          <w:color w:val="2B579A"/>
          <w:shd w:val="clear" w:color="auto" w:fill="E6E6E6"/>
        </w:rPr>
        <w:drawing>
          <wp:inline distT="0" distB="0" distL="0" distR="0" wp14:anchorId="7E502E1C" wp14:editId="2EC73D3A">
            <wp:extent cx="3493827" cy="1972556"/>
            <wp:effectExtent l="0" t="0" r="0" b="8890"/>
            <wp:docPr id="1781969339" name="Picture 1781969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504429" cy="1978542"/>
                    </a:xfrm>
                    <a:prstGeom prst="rect">
                      <a:avLst/>
                    </a:prstGeom>
                  </pic:spPr>
                </pic:pic>
              </a:graphicData>
            </a:graphic>
          </wp:inline>
        </w:drawing>
      </w:r>
    </w:p>
    <w:p w14:paraId="42FC8152" w14:textId="43148A55" w:rsidR="1D50C9DF" w:rsidRDefault="1D50C9DF" w:rsidP="004D43AE">
      <w:pPr>
        <w:jc w:val="center"/>
        <w:rPr>
          <w:rFonts w:ascii="Arial" w:eastAsia="Arial" w:hAnsi="Arial" w:cs="Arial"/>
          <w:b/>
          <w:bCs/>
        </w:rPr>
      </w:pPr>
      <w:r w:rsidRPr="627B772A">
        <w:rPr>
          <w:rFonts w:ascii="Arial" w:eastAsia="Arial" w:hAnsi="Arial" w:cs="Arial"/>
          <w:b/>
          <w:bCs/>
        </w:rPr>
        <w:t>Figure 2.2</w:t>
      </w:r>
      <w:r w:rsidR="00A90494">
        <w:rPr>
          <w:rFonts w:ascii="Arial" w:eastAsia="Arial" w:hAnsi="Arial" w:cs="Arial"/>
          <w:b/>
          <w:bCs/>
        </w:rPr>
        <w:t>.</w:t>
      </w:r>
      <w:r w:rsidR="0006684E">
        <w:rPr>
          <w:rFonts w:ascii="Arial" w:eastAsia="Arial" w:hAnsi="Arial" w:cs="Arial"/>
          <w:b/>
          <w:bCs/>
        </w:rPr>
        <w:t>6</w:t>
      </w:r>
      <w:r w:rsidRPr="627B772A">
        <w:rPr>
          <w:rFonts w:ascii="Arial" w:eastAsia="Arial" w:hAnsi="Arial" w:cs="Arial"/>
          <w:b/>
          <w:bCs/>
        </w:rPr>
        <w:t>-1: Carrier configuration for SBFD and STDD carrier</w:t>
      </w:r>
    </w:p>
    <w:p w14:paraId="3106C151" w14:textId="0D18C13B" w:rsidR="68940AFD" w:rsidRDefault="68940AFD" w:rsidP="627B772A">
      <w:r w:rsidRPr="004D43AE">
        <w:t>The second</w:t>
      </w:r>
      <w:r w:rsidRPr="627B772A">
        <w:t xml:space="preserve"> configuration considers that SBFD (X) slots can be also configured in UL slots, as depicted in Figure 2.2</w:t>
      </w:r>
      <w:r w:rsidR="006C5AE2">
        <w:t>.</w:t>
      </w:r>
      <w:r w:rsidR="0006684E">
        <w:t>6</w:t>
      </w:r>
      <w:r w:rsidRPr="627B772A">
        <w:t>-2. In this case, the pattern of SBFD operator is XXXXX.</w:t>
      </w:r>
      <w:r w:rsidR="4C4D5890" w:rsidRPr="627B772A">
        <w:t xml:space="preserve"> We will refer in the following to this configuration as “SBFD</w:t>
      </w:r>
      <w:r w:rsidR="0020223B">
        <w:t>-</w:t>
      </w:r>
      <w:r w:rsidR="4C4D5890" w:rsidRPr="627B772A">
        <w:t xml:space="preserve">only” to distinguish this </w:t>
      </w:r>
      <w:r w:rsidR="3D909818">
        <w:t>from</w:t>
      </w:r>
      <w:r w:rsidR="4C4D5890" w:rsidRPr="627B772A">
        <w:t xml:space="preserve"> the SBFD one depicted in Figure 2.2</w:t>
      </w:r>
      <w:r w:rsidR="006C5AE2">
        <w:t>.</w:t>
      </w:r>
      <w:r w:rsidR="0006684E">
        <w:t>6</w:t>
      </w:r>
      <w:r w:rsidR="4C4D5890" w:rsidRPr="627B772A">
        <w:t>-2.</w:t>
      </w:r>
    </w:p>
    <w:p w14:paraId="3841969B" w14:textId="738C6B5E" w:rsidR="6D32A6F7" w:rsidRDefault="6D32A6F7" w:rsidP="004D43AE">
      <w:pPr>
        <w:jc w:val="center"/>
      </w:pPr>
      <w:r>
        <w:rPr>
          <w:noProof/>
          <w:color w:val="2B579A"/>
          <w:shd w:val="clear" w:color="auto" w:fill="E6E6E6"/>
        </w:rPr>
        <w:drawing>
          <wp:inline distT="0" distB="0" distL="0" distR="0" wp14:anchorId="240E5776" wp14:editId="0BFF3947">
            <wp:extent cx="3494522" cy="1972949"/>
            <wp:effectExtent l="0" t="0" r="0" b="8255"/>
            <wp:docPr id="665359931" name="Picture 665359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27937" cy="1991815"/>
                    </a:xfrm>
                    <a:prstGeom prst="rect">
                      <a:avLst/>
                    </a:prstGeom>
                  </pic:spPr>
                </pic:pic>
              </a:graphicData>
            </a:graphic>
          </wp:inline>
        </w:drawing>
      </w:r>
    </w:p>
    <w:p w14:paraId="57292948" w14:textId="432DDE52" w:rsidR="007C51A8" w:rsidRDefault="6D32A6F7" w:rsidP="002F31D7">
      <w:pPr>
        <w:jc w:val="center"/>
      </w:pPr>
      <w:r w:rsidRPr="627B772A">
        <w:rPr>
          <w:rFonts w:ascii="Arial" w:eastAsia="Arial" w:hAnsi="Arial" w:cs="Arial"/>
          <w:b/>
          <w:bCs/>
        </w:rPr>
        <w:t>Figure 2.2</w:t>
      </w:r>
      <w:r w:rsidR="004D43AE">
        <w:rPr>
          <w:rFonts w:ascii="Arial" w:eastAsia="Arial" w:hAnsi="Arial" w:cs="Arial"/>
          <w:b/>
          <w:bCs/>
        </w:rPr>
        <w:t>.</w:t>
      </w:r>
      <w:r w:rsidR="0006684E">
        <w:rPr>
          <w:rFonts w:ascii="Arial" w:eastAsia="Arial" w:hAnsi="Arial" w:cs="Arial"/>
          <w:b/>
          <w:bCs/>
        </w:rPr>
        <w:t>6</w:t>
      </w:r>
      <w:r w:rsidRPr="627B772A">
        <w:rPr>
          <w:rFonts w:ascii="Arial" w:eastAsia="Arial" w:hAnsi="Arial" w:cs="Arial"/>
          <w:b/>
          <w:bCs/>
        </w:rPr>
        <w:t>-2: Carrier configuration for SBFD</w:t>
      </w:r>
      <w:r w:rsidR="0020223B">
        <w:rPr>
          <w:rFonts w:ascii="Arial" w:eastAsia="Arial" w:hAnsi="Arial" w:cs="Arial"/>
          <w:b/>
          <w:bCs/>
        </w:rPr>
        <w:t>-</w:t>
      </w:r>
      <w:r w:rsidR="1304D99E" w:rsidRPr="627B772A">
        <w:rPr>
          <w:rFonts w:ascii="Arial" w:eastAsia="Arial" w:hAnsi="Arial" w:cs="Arial"/>
          <w:b/>
          <w:bCs/>
        </w:rPr>
        <w:t>only</w:t>
      </w:r>
      <w:r w:rsidRPr="627B772A">
        <w:rPr>
          <w:rFonts w:ascii="Arial" w:eastAsia="Arial" w:hAnsi="Arial" w:cs="Arial"/>
          <w:b/>
          <w:bCs/>
        </w:rPr>
        <w:t xml:space="preserve"> and STDD carrier</w:t>
      </w:r>
    </w:p>
    <w:p w14:paraId="204AFA77" w14:textId="77777777" w:rsidR="002F31D7" w:rsidRDefault="002F31D7" w:rsidP="002F31D7">
      <w:pPr>
        <w:pBdr>
          <w:bottom w:val="single" w:sz="4" w:space="1" w:color="auto"/>
        </w:pBdr>
        <w:rPr>
          <w:rFonts w:ascii="Arial" w:hAnsi="Arial" w:cs="Arial"/>
        </w:rPr>
      </w:pPr>
    </w:p>
    <w:p w14:paraId="77775E99" w14:textId="2ACA6F4E" w:rsidR="002F31D7" w:rsidRDefault="002F31D7" w:rsidP="002F31D7">
      <w:pPr>
        <w:pStyle w:val="Heading1"/>
        <w:keepLines w:val="0"/>
        <w:numPr>
          <w:ilvl w:val="0"/>
          <w:numId w:val="6"/>
        </w:numPr>
        <w:pBdr>
          <w:top w:val="none" w:sz="0" w:space="0" w:color="auto"/>
        </w:pBdr>
        <w:spacing w:before="0" w:after="240"/>
        <w:ind w:right="284" w:hanging="720"/>
      </w:pPr>
      <w:r>
        <w:t>Results</w:t>
      </w:r>
    </w:p>
    <w:p w14:paraId="42496A05" w14:textId="4CFDE896" w:rsidR="007C51A8" w:rsidRDefault="0A2D01BD" w:rsidP="001A575A">
      <w:r>
        <w:t xml:space="preserve">The simulation results are organized in two subsections. In subsection 3.1 we focus on evaluating the impact on a victim legacy STDD network from another STDD or SBFD network; in subsection 3.2 we focus instead on evaluating the performance of a SBFD network when it is affected or not by ACI (Adjacent Channel Interference) from a legacy neighbour STDD operator. </w:t>
      </w:r>
    </w:p>
    <w:p w14:paraId="46E00A29" w14:textId="0333BAA9" w:rsidR="007C51A8" w:rsidRDefault="0A2D01BD" w:rsidP="001A575A">
      <w:r>
        <w:t xml:space="preserve">Results are presented as mean user throughput and 5%-tile throughput, for DL and UL. Without loss of generality, the focus of the following discussion is on network grid shift 10%, which we consider as a realistic setup. </w:t>
      </w:r>
    </w:p>
    <w:p w14:paraId="06705A5D" w14:textId="77777777" w:rsidR="001A575A" w:rsidRDefault="001A575A" w:rsidP="001A575A"/>
    <w:p w14:paraId="46C13E63" w14:textId="2F62652C" w:rsidR="001A575A" w:rsidRPr="00FD6F62" w:rsidRDefault="001A575A" w:rsidP="001A575A">
      <w:pPr>
        <w:pStyle w:val="ListParagraph"/>
        <w:numPr>
          <w:ilvl w:val="1"/>
          <w:numId w:val="6"/>
        </w:numPr>
        <w:ind w:hanging="720"/>
        <w:rPr>
          <w:rFonts w:ascii="Arial" w:hAnsi="Arial" w:cs="Arial"/>
          <w:sz w:val="28"/>
          <w:szCs w:val="28"/>
        </w:rPr>
      </w:pPr>
      <w:r>
        <w:rPr>
          <w:rFonts w:ascii="Arial" w:hAnsi="Arial" w:cs="Arial"/>
          <w:sz w:val="28"/>
          <w:szCs w:val="28"/>
        </w:rPr>
        <w:t>STDD in the victim network</w:t>
      </w:r>
    </w:p>
    <w:p w14:paraId="1C41C58C" w14:textId="41751CF0" w:rsidR="007C51A8" w:rsidRDefault="72412583" w:rsidP="007C51A8">
      <w:r>
        <w:t xml:space="preserve">In this </w:t>
      </w:r>
      <w:r w:rsidR="6985EC3F">
        <w:t>sub</w:t>
      </w:r>
      <w:r>
        <w:t xml:space="preserve">section we show performance results of an STDD network when coexisting </w:t>
      </w:r>
      <w:r w:rsidR="37B59336">
        <w:t>with STDD</w:t>
      </w:r>
      <w:r w:rsidR="28739C84">
        <w:t>, SBFD and SBF</w:t>
      </w:r>
      <w:r w:rsidR="008D2F7C">
        <w:t xml:space="preserve">D </w:t>
      </w:r>
      <w:r w:rsidR="28739C84">
        <w:t xml:space="preserve">only. </w:t>
      </w:r>
      <w:r w:rsidR="048F2BBC">
        <w:t>We present two different simulation campaigns:</w:t>
      </w:r>
    </w:p>
    <w:p w14:paraId="24704460" w14:textId="03363C9D" w:rsidR="001A575A" w:rsidRDefault="048F2BBC" w:rsidP="001A575A">
      <w:pPr>
        <w:pStyle w:val="ListParagraph"/>
        <w:numPr>
          <w:ilvl w:val="0"/>
          <w:numId w:val="24"/>
        </w:numPr>
      </w:pPr>
      <w:r>
        <w:t xml:space="preserve">Offered traffic is the same to both operators/networks. The offered traffic is dimensioned </w:t>
      </w:r>
      <w:proofErr w:type="gramStart"/>
      <w:r>
        <w:t>in order to</w:t>
      </w:r>
      <w:proofErr w:type="gramEnd"/>
      <w:r>
        <w:t xml:space="preserve"> achieve R</w:t>
      </w:r>
      <w:r w:rsidR="6E1C0EEC">
        <w:t>esource Utilization</w:t>
      </w:r>
      <w:r>
        <w:t xml:space="preserve"> of 30%, 60</w:t>
      </w:r>
      <w:r w:rsidR="00FB5867">
        <w:t>%</w:t>
      </w:r>
      <w:r w:rsidR="287720E2">
        <w:t xml:space="preserve"> and 100% in STDD network.</w:t>
      </w:r>
      <w:r w:rsidR="001A575A">
        <w:br/>
      </w:r>
    </w:p>
    <w:p w14:paraId="0A740C2A" w14:textId="7BB171BD" w:rsidR="007C51A8" w:rsidRDefault="287720E2" w:rsidP="001A575A">
      <w:pPr>
        <w:pStyle w:val="ListParagraph"/>
        <w:numPr>
          <w:ilvl w:val="0"/>
          <w:numId w:val="24"/>
        </w:numPr>
      </w:pPr>
      <w:r>
        <w:t>Offered traffic is uneven between the two operators/networks. In the victim (STDD) network (N2) the offered traffic is dimensioned to achieve 10% R</w:t>
      </w:r>
      <w:r w:rsidR="7E613826">
        <w:t xml:space="preserve">esource </w:t>
      </w:r>
      <w:r>
        <w:t>U</w:t>
      </w:r>
      <w:r w:rsidR="4E9BDCFA">
        <w:t>tilization</w:t>
      </w:r>
      <w:r>
        <w:t>, while the traffic of N1</w:t>
      </w:r>
      <w:r w:rsidR="07456159">
        <w:t xml:space="preserve"> (STDD or SBFD) sweeps across 30%, 60% and 100% values for R</w:t>
      </w:r>
      <w:r w:rsidR="4D418B42">
        <w:t xml:space="preserve">esource </w:t>
      </w:r>
      <w:r w:rsidR="07456159">
        <w:t>U</w:t>
      </w:r>
      <w:r w:rsidR="1586BD4B">
        <w:t>tilization</w:t>
      </w:r>
      <w:r w:rsidR="07456159">
        <w:t>.</w:t>
      </w:r>
    </w:p>
    <w:p w14:paraId="629571E5" w14:textId="27F59926" w:rsidR="0E4F1501" w:rsidRDefault="0E4F1501" w:rsidP="0E4F1501"/>
    <w:p w14:paraId="5F726685" w14:textId="59ACB27B" w:rsidR="002840A3" w:rsidRPr="00F44741" w:rsidRDefault="002840A3" w:rsidP="002840A3">
      <w:pPr>
        <w:pStyle w:val="ListParagraph"/>
        <w:numPr>
          <w:ilvl w:val="2"/>
          <w:numId w:val="6"/>
        </w:numPr>
        <w:ind w:left="709" w:hanging="709"/>
        <w:rPr>
          <w:rFonts w:ascii="Arial" w:hAnsi="Arial" w:cs="Arial"/>
          <w:sz w:val="24"/>
          <w:szCs w:val="24"/>
        </w:rPr>
      </w:pPr>
      <w:r>
        <w:rPr>
          <w:rFonts w:ascii="Arial" w:hAnsi="Arial" w:cs="Arial"/>
          <w:sz w:val="24"/>
          <w:szCs w:val="24"/>
        </w:rPr>
        <w:t xml:space="preserve">Same offered traffic load in both networks </w:t>
      </w:r>
    </w:p>
    <w:p w14:paraId="1AA67E21" w14:textId="29C6E387" w:rsidR="0BCA265B" w:rsidRDefault="0BCA265B" w:rsidP="0E4F1501">
      <w:r>
        <w:t>In this subsection we present results for same offered traffic in vic</w:t>
      </w:r>
      <w:r w:rsidR="22BCF3F9">
        <w:t>tim and aggressor networks. The victim network is N2, STDD, and the aggressor network is N1, which can be STDD/SBFD/SBFD</w:t>
      </w:r>
      <w:r w:rsidR="0020223B">
        <w:t>-</w:t>
      </w:r>
      <w:r w:rsidR="22BCF3F9">
        <w:t>only.</w:t>
      </w:r>
    </w:p>
    <w:p w14:paraId="3E6E02B0" w14:textId="35225499" w:rsidR="007C51A8" w:rsidRDefault="007C51A8" w:rsidP="007C51A8">
      <w:r>
        <w:t>The results will be presented as bars in a common figure as described below:</w:t>
      </w:r>
    </w:p>
    <w:p w14:paraId="1D69F5BA" w14:textId="77777777" w:rsidR="007C51A8" w:rsidRDefault="007C51A8" w:rsidP="007C51A8">
      <w:pPr>
        <w:pStyle w:val="BodyText"/>
        <w:numPr>
          <w:ilvl w:val="0"/>
          <w:numId w:val="8"/>
        </w:numPr>
      </w:pPr>
      <w:r>
        <w:t xml:space="preserve">The baseline for legacy STDD networks, i.e., the coexistence between two STDD networks, is plotted in </w:t>
      </w:r>
      <w:r w:rsidRPr="00F82CBC">
        <w:rPr>
          <w:b/>
          <w:bCs/>
          <w:color w:val="4472C4" w:themeColor="accent1"/>
        </w:rPr>
        <w:t>blue</w:t>
      </w:r>
      <w:r>
        <w:t xml:space="preserve"> colour bar.</w:t>
      </w:r>
    </w:p>
    <w:p w14:paraId="0504A79B" w14:textId="77777777" w:rsidR="007C51A8" w:rsidRDefault="007C51A8" w:rsidP="007C51A8">
      <w:pPr>
        <w:pStyle w:val="BodyText"/>
        <w:numPr>
          <w:ilvl w:val="0"/>
          <w:numId w:val="8"/>
        </w:numPr>
      </w:pPr>
      <w:r>
        <w:t xml:space="preserve">The impact on victim STDD network from SBFD network with same antenna gain is plotted in </w:t>
      </w:r>
      <w:r w:rsidRPr="00F82CBC">
        <w:rPr>
          <w:b/>
          <w:bCs/>
          <w:color w:val="ED7D31" w:themeColor="accent2"/>
        </w:rPr>
        <w:t>orange</w:t>
      </w:r>
      <w:r>
        <w:t xml:space="preserve"> colour bar.</w:t>
      </w:r>
    </w:p>
    <w:p w14:paraId="1E9EA048" w14:textId="4E1370D5" w:rsidR="007C51A8" w:rsidRPr="00245F59" w:rsidRDefault="3F904C73" w:rsidP="007C51A8">
      <w:pPr>
        <w:pStyle w:val="BodyText"/>
        <w:numPr>
          <w:ilvl w:val="0"/>
          <w:numId w:val="8"/>
        </w:numPr>
      </w:pPr>
      <w:r>
        <w:t>The impact on victim STDD network from SBFD network</w:t>
      </w:r>
      <w:r w:rsidR="15F5E7A4">
        <w:t>, considering SBFD</w:t>
      </w:r>
      <w:r w:rsidR="00DD1346">
        <w:t>-</w:t>
      </w:r>
      <w:r w:rsidR="15F5E7A4">
        <w:t>only carrier configuration,</w:t>
      </w:r>
      <w:r>
        <w:t xml:space="preserve"> with same antenna </w:t>
      </w:r>
      <w:r w:rsidR="79760E42">
        <w:t xml:space="preserve">gain </w:t>
      </w:r>
      <w:r>
        <w:t xml:space="preserve">is plotted in </w:t>
      </w:r>
      <w:r w:rsidRPr="614D8285">
        <w:rPr>
          <w:b/>
          <w:bCs/>
          <w:color w:val="70AD47" w:themeColor="accent6"/>
        </w:rPr>
        <w:t>green</w:t>
      </w:r>
      <w:r>
        <w:t xml:space="preserve"> colour bar.</w:t>
      </w:r>
    </w:p>
    <w:p w14:paraId="6828A2DD" w14:textId="373D2A91" w:rsidR="007C51A8" w:rsidRDefault="007C51A8" w:rsidP="00DD1346">
      <w:pPr>
        <w:pStyle w:val="BodyText"/>
      </w:pPr>
      <w:r>
        <w:t xml:space="preserve">Mean user throughput results, for both DL and UL are plotted in Figure </w:t>
      </w:r>
      <w:r w:rsidR="16187F5E">
        <w:t>3</w:t>
      </w:r>
      <w:r>
        <w:t>.</w:t>
      </w:r>
      <w:r w:rsidR="00AA4690">
        <w:t>1.</w:t>
      </w:r>
      <w:r>
        <w:t xml:space="preserve">1-1 for uniform UE distribution and in Figure </w:t>
      </w:r>
      <w:r w:rsidR="7E34EA8F">
        <w:t>3</w:t>
      </w:r>
      <w:r>
        <w:t>.1</w:t>
      </w:r>
      <w:r w:rsidR="00AA4690">
        <w:t>.1</w:t>
      </w:r>
      <w:r>
        <w:t>-2 for clustered UE distribution.</w:t>
      </w:r>
      <w:r w:rsidR="04DAAAB3">
        <w:t xml:space="preserve"> 5%tile user throughput results, for DL and UL are plotted in Figure </w:t>
      </w:r>
      <w:r w:rsidR="5AE2D488">
        <w:t>3</w:t>
      </w:r>
      <w:r w:rsidR="04DAAAB3">
        <w:t>.</w:t>
      </w:r>
      <w:r w:rsidR="00EC404B">
        <w:t>1.</w:t>
      </w:r>
      <w:r w:rsidR="1C753714">
        <w:t>1-3 for uniform UE distribution and in Figure 3.1</w:t>
      </w:r>
      <w:r w:rsidR="00AA4690">
        <w:t>.1</w:t>
      </w:r>
      <w:r w:rsidR="1C753714">
        <w:t>-4 for clustered UE distribution.</w:t>
      </w:r>
    </w:p>
    <w:p w14:paraId="4096C38F" w14:textId="72D91857" w:rsidR="00FC2F9A" w:rsidRDefault="00FC2F9A" w:rsidP="00DD1346">
      <w:pPr>
        <w:pStyle w:val="BodyText"/>
      </w:pPr>
    </w:p>
    <w:p w14:paraId="0D87C82E" w14:textId="2D1748E1" w:rsidR="00FC2F9A" w:rsidRDefault="00FC2F9A" w:rsidP="00DD1346">
      <w:pPr>
        <w:pStyle w:val="BodyText"/>
      </w:pPr>
    </w:p>
    <w:p w14:paraId="7153B41B" w14:textId="77777777" w:rsidR="00FC2F9A" w:rsidRDefault="00FC2F9A" w:rsidP="00DD1346">
      <w:pPr>
        <w:pStyle w:val="BodyText"/>
      </w:pPr>
    </w:p>
    <w:p w14:paraId="4F5F5448" w14:textId="77777777" w:rsidR="00DD1346" w:rsidRDefault="0E67C3BB" w:rsidP="0FE4B3AC">
      <w:pPr>
        <w:keepLines/>
        <w:spacing w:after="240"/>
        <w:jc w:val="center"/>
        <w:outlineLvl w:val="0"/>
        <w:rPr>
          <w:rFonts w:ascii="Arial" w:hAnsi="Arial"/>
          <w:b/>
          <w:bCs/>
        </w:rPr>
      </w:pPr>
      <w:r>
        <w:rPr>
          <w:noProof/>
          <w:color w:val="2B579A"/>
          <w:shd w:val="clear" w:color="auto" w:fill="E6E6E6"/>
        </w:rPr>
        <w:lastRenderedPageBreak/>
        <w:drawing>
          <wp:inline distT="0" distB="0" distL="0" distR="0" wp14:anchorId="49857886" wp14:editId="60D8B726">
            <wp:extent cx="2787650" cy="2090737"/>
            <wp:effectExtent l="0" t="0" r="0" b="0"/>
            <wp:docPr id="1251437817" name="Picture 1251437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43781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87650" cy="2090737"/>
                    </a:xfrm>
                    <a:prstGeom prst="rect">
                      <a:avLst/>
                    </a:prstGeom>
                  </pic:spPr>
                </pic:pic>
              </a:graphicData>
            </a:graphic>
          </wp:inline>
        </w:drawing>
      </w:r>
      <w:r w:rsidR="2DFC1331">
        <w:rPr>
          <w:noProof/>
          <w:color w:val="2B579A"/>
          <w:shd w:val="clear" w:color="auto" w:fill="E6E6E6"/>
        </w:rPr>
        <w:drawing>
          <wp:inline distT="0" distB="0" distL="0" distR="0" wp14:anchorId="5B9DD59C" wp14:editId="15BC60A5">
            <wp:extent cx="2787418" cy="2090563"/>
            <wp:effectExtent l="0" t="0" r="0" b="5080"/>
            <wp:docPr id="1092374071" name="Picture 1092374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37407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91272" cy="2093453"/>
                    </a:xfrm>
                    <a:prstGeom prst="rect">
                      <a:avLst/>
                    </a:prstGeom>
                  </pic:spPr>
                </pic:pic>
              </a:graphicData>
            </a:graphic>
          </wp:inline>
        </w:drawing>
      </w:r>
    </w:p>
    <w:p w14:paraId="71E1F31C" w14:textId="67BE4ECD" w:rsidR="007C51A8" w:rsidRDefault="007C51A8" w:rsidP="0FE4B3AC">
      <w:pPr>
        <w:keepLines/>
        <w:spacing w:after="240"/>
        <w:jc w:val="center"/>
        <w:outlineLvl w:val="0"/>
        <w:rPr>
          <w:rFonts w:ascii="Arial" w:hAnsi="Arial"/>
          <w:b/>
          <w:bCs/>
          <w:lang w:eastAsia="x-none"/>
        </w:rPr>
      </w:pPr>
      <w:r w:rsidRPr="0E4F1501">
        <w:rPr>
          <w:rFonts w:ascii="Arial" w:hAnsi="Arial"/>
          <w:b/>
          <w:bCs/>
        </w:rPr>
        <w:t xml:space="preserve">Figure </w:t>
      </w:r>
      <w:r w:rsidR="2E42F916" w:rsidRPr="0E4F1501">
        <w:rPr>
          <w:rFonts w:ascii="Arial" w:hAnsi="Arial"/>
          <w:b/>
          <w:bCs/>
        </w:rPr>
        <w:t>3</w:t>
      </w:r>
      <w:r w:rsidRPr="0E4F1501">
        <w:rPr>
          <w:rFonts w:ascii="Arial" w:hAnsi="Arial"/>
          <w:b/>
          <w:bCs/>
        </w:rPr>
        <w:t>.</w:t>
      </w:r>
      <w:r w:rsidR="00F66CFB">
        <w:rPr>
          <w:rFonts w:ascii="Arial" w:hAnsi="Arial"/>
          <w:b/>
          <w:bCs/>
        </w:rPr>
        <w:t>1.</w:t>
      </w:r>
      <w:r w:rsidRPr="0E4F1501">
        <w:rPr>
          <w:rFonts w:ascii="Arial" w:hAnsi="Arial"/>
          <w:b/>
          <w:bCs/>
        </w:rPr>
        <w:t xml:space="preserve">1-1: </w:t>
      </w:r>
      <w:r w:rsidR="1FA976A0" w:rsidRPr="4747821F">
        <w:rPr>
          <w:rFonts w:ascii="Arial" w:hAnsi="Arial"/>
          <w:b/>
          <w:bCs/>
        </w:rPr>
        <w:t xml:space="preserve">DL and UL </w:t>
      </w:r>
      <w:r w:rsidRPr="0E4F1501">
        <w:rPr>
          <w:rFonts w:ascii="Arial" w:hAnsi="Arial"/>
          <w:b/>
          <w:bCs/>
        </w:rPr>
        <w:t>Mean user throughput for uniform UE distribution (STDD as the victim</w:t>
      </w:r>
      <w:r w:rsidR="2D6C6A29" w:rsidRPr="0E4F1501">
        <w:rPr>
          <w:rFonts w:ascii="Arial" w:hAnsi="Arial"/>
          <w:b/>
          <w:bCs/>
        </w:rPr>
        <w:t>, equal offered traffic in two networks</w:t>
      </w:r>
      <w:r w:rsidRPr="0E4F1501">
        <w:rPr>
          <w:rFonts w:ascii="Arial" w:hAnsi="Arial"/>
          <w:b/>
          <w:bCs/>
        </w:rPr>
        <w:t>)</w:t>
      </w:r>
    </w:p>
    <w:p w14:paraId="7751968A" w14:textId="100918DB" w:rsidR="007C51A8" w:rsidRDefault="007C51A8" w:rsidP="007C51A8"/>
    <w:p w14:paraId="480B529D" w14:textId="2E374940" w:rsidR="007C51A8" w:rsidRDefault="4F6EE6F2" w:rsidP="00E51DAF">
      <w:pPr>
        <w:jc w:val="center"/>
      </w:pPr>
      <w:r>
        <w:rPr>
          <w:noProof/>
          <w:color w:val="2B579A"/>
          <w:shd w:val="clear" w:color="auto" w:fill="E6E6E6"/>
        </w:rPr>
        <w:drawing>
          <wp:inline distT="0" distB="0" distL="0" distR="0" wp14:anchorId="79885CBC" wp14:editId="67516446">
            <wp:extent cx="2873375" cy="2155031"/>
            <wp:effectExtent l="0" t="0" r="0" b="0"/>
            <wp:docPr id="845356648" name="Picture 845356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3375" cy="2155031"/>
                    </a:xfrm>
                    <a:prstGeom prst="rect">
                      <a:avLst/>
                    </a:prstGeom>
                  </pic:spPr>
                </pic:pic>
              </a:graphicData>
            </a:graphic>
          </wp:inline>
        </w:drawing>
      </w:r>
      <w:r w:rsidR="2DFC1331">
        <w:rPr>
          <w:noProof/>
          <w:color w:val="2B579A"/>
          <w:shd w:val="clear" w:color="auto" w:fill="E6E6E6"/>
        </w:rPr>
        <w:drawing>
          <wp:inline distT="0" distB="0" distL="0" distR="0" wp14:anchorId="2E9FA4D6" wp14:editId="7AF05BA8">
            <wp:extent cx="2914650" cy="2185988"/>
            <wp:effectExtent l="0" t="0" r="0" b="0"/>
            <wp:docPr id="1313286185" name="Picture 1313286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14650" cy="2185988"/>
                    </a:xfrm>
                    <a:prstGeom prst="rect">
                      <a:avLst/>
                    </a:prstGeom>
                  </pic:spPr>
                </pic:pic>
              </a:graphicData>
            </a:graphic>
          </wp:inline>
        </w:drawing>
      </w:r>
    </w:p>
    <w:p w14:paraId="749F8E34" w14:textId="7570280A" w:rsidR="0FE4B3AC" w:rsidRDefault="007C51A8" w:rsidP="00904439">
      <w:pPr>
        <w:keepLines/>
        <w:spacing w:after="240"/>
        <w:jc w:val="center"/>
        <w:outlineLvl w:val="0"/>
        <w:rPr>
          <w:rFonts w:ascii="Arial" w:hAnsi="Arial"/>
          <w:b/>
          <w:bCs/>
        </w:rPr>
      </w:pPr>
      <w:r w:rsidRPr="0E4F1501">
        <w:rPr>
          <w:rFonts w:ascii="Arial" w:hAnsi="Arial"/>
          <w:b/>
          <w:bCs/>
        </w:rPr>
        <w:t xml:space="preserve">Figure </w:t>
      </w:r>
      <w:r w:rsidR="3FBAA4A7" w:rsidRPr="0E4F1501">
        <w:rPr>
          <w:rFonts w:ascii="Arial" w:hAnsi="Arial"/>
          <w:b/>
          <w:bCs/>
        </w:rPr>
        <w:t>3</w:t>
      </w:r>
      <w:r w:rsidRPr="0E4F1501">
        <w:rPr>
          <w:rFonts w:ascii="Arial" w:hAnsi="Arial"/>
          <w:b/>
          <w:bCs/>
        </w:rPr>
        <w:t>.1</w:t>
      </w:r>
      <w:r w:rsidR="00006E63">
        <w:rPr>
          <w:rFonts w:ascii="Arial" w:hAnsi="Arial"/>
          <w:b/>
          <w:bCs/>
        </w:rPr>
        <w:t>.1</w:t>
      </w:r>
      <w:r w:rsidRPr="0E4F1501">
        <w:rPr>
          <w:rFonts w:ascii="Arial" w:hAnsi="Arial"/>
          <w:b/>
          <w:bCs/>
        </w:rPr>
        <w:t xml:space="preserve">-2: </w:t>
      </w:r>
      <w:r w:rsidR="7B85DDC9" w:rsidRPr="4747821F">
        <w:rPr>
          <w:rFonts w:ascii="Arial" w:hAnsi="Arial"/>
          <w:b/>
          <w:bCs/>
        </w:rPr>
        <w:t xml:space="preserve">DL and UL </w:t>
      </w:r>
      <w:r w:rsidRPr="0E4F1501">
        <w:rPr>
          <w:rFonts w:ascii="Arial" w:hAnsi="Arial"/>
          <w:b/>
          <w:bCs/>
        </w:rPr>
        <w:t>Mean user throughput for clustered UE distribution (STDD as the victim</w:t>
      </w:r>
      <w:r w:rsidR="30C1A2FB" w:rsidRPr="0E4F1501">
        <w:rPr>
          <w:rFonts w:ascii="Arial" w:hAnsi="Arial"/>
          <w:b/>
          <w:bCs/>
        </w:rPr>
        <w:t>, equal offered traffic in two networks</w:t>
      </w:r>
      <w:r w:rsidRPr="0E4F1501">
        <w:rPr>
          <w:rFonts w:ascii="Arial" w:hAnsi="Arial"/>
          <w:b/>
          <w:bCs/>
        </w:rPr>
        <w:t>)</w:t>
      </w:r>
    </w:p>
    <w:p w14:paraId="6382565C" w14:textId="031E9BC4" w:rsidR="15A75E7B" w:rsidRDefault="2A90B5BD" w:rsidP="00E51DAF">
      <w:pPr>
        <w:spacing w:after="240"/>
        <w:jc w:val="center"/>
      </w:pPr>
      <w:r>
        <w:rPr>
          <w:noProof/>
        </w:rPr>
        <w:drawing>
          <wp:inline distT="0" distB="0" distL="0" distR="0" wp14:anchorId="14198408" wp14:editId="28FBD5C8">
            <wp:extent cx="2847975" cy="2135981"/>
            <wp:effectExtent l="0" t="0" r="0" b="0"/>
            <wp:docPr id="879723087" name="Picture 87972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723087"/>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47975" cy="2135981"/>
                    </a:xfrm>
                    <a:prstGeom prst="rect">
                      <a:avLst/>
                    </a:prstGeom>
                  </pic:spPr>
                </pic:pic>
              </a:graphicData>
            </a:graphic>
          </wp:inline>
        </w:drawing>
      </w:r>
      <w:r>
        <w:rPr>
          <w:noProof/>
        </w:rPr>
        <w:drawing>
          <wp:inline distT="0" distB="0" distL="0" distR="0" wp14:anchorId="6AD60167" wp14:editId="7F5721D5">
            <wp:extent cx="2842667" cy="2132000"/>
            <wp:effectExtent l="0" t="0" r="0" b="0"/>
            <wp:docPr id="792550263" name="Picture 792550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550263"/>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42667" cy="2132000"/>
                    </a:xfrm>
                    <a:prstGeom prst="rect">
                      <a:avLst/>
                    </a:prstGeom>
                  </pic:spPr>
                </pic:pic>
              </a:graphicData>
            </a:graphic>
          </wp:inline>
        </w:drawing>
      </w:r>
    </w:p>
    <w:p w14:paraId="03304A28" w14:textId="6101F1D9" w:rsidR="0FE4B3AC" w:rsidRDefault="15A75E7B" w:rsidP="00904439">
      <w:pPr>
        <w:spacing w:after="240"/>
        <w:jc w:val="center"/>
        <w:outlineLvl w:val="0"/>
        <w:rPr>
          <w:rFonts w:ascii="Arial" w:hAnsi="Arial"/>
          <w:b/>
          <w:bCs/>
        </w:rPr>
      </w:pPr>
      <w:r w:rsidRPr="0E4F1501">
        <w:rPr>
          <w:rFonts w:ascii="Arial" w:hAnsi="Arial"/>
          <w:b/>
          <w:bCs/>
        </w:rPr>
        <w:t>Figure 3.</w:t>
      </w:r>
      <w:r w:rsidR="00B5400A">
        <w:rPr>
          <w:rFonts w:ascii="Arial" w:hAnsi="Arial"/>
          <w:b/>
          <w:bCs/>
        </w:rPr>
        <w:t>1.</w:t>
      </w:r>
      <w:r w:rsidRPr="0E4F1501">
        <w:rPr>
          <w:rFonts w:ascii="Arial" w:hAnsi="Arial"/>
          <w:b/>
          <w:bCs/>
        </w:rPr>
        <w:t xml:space="preserve">1-3: </w:t>
      </w:r>
      <w:r w:rsidR="516C08EE" w:rsidRPr="4747821F">
        <w:rPr>
          <w:rFonts w:ascii="Arial" w:hAnsi="Arial"/>
          <w:b/>
          <w:bCs/>
        </w:rPr>
        <w:t xml:space="preserve">DL and UL </w:t>
      </w:r>
      <w:r w:rsidRPr="0E4F1501">
        <w:rPr>
          <w:rFonts w:ascii="Arial" w:hAnsi="Arial"/>
          <w:b/>
          <w:bCs/>
        </w:rPr>
        <w:t>5%tile user throughput for uniform UE distribution (STDD as the victim</w:t>
      </w:r>
      <w:r w:rsidR="4E824932" w:rsidRPr="0E4F1501">
        <w:rPr>
          <w:rFonts w:ascii="Arial" w:hAnsi="Arial"/>
          <w:b/>
          <w:bCs/>
        </w:rPr>
        <w:t>, equal offered traffic in two networks</w:t>
      </w:r>
      <w:r w:rsidRPr="0E4F1501">
        <w:rPr>
          <w:rFonts w:ascii="Arial" w:hAnsi="Arial"/>
          <w:b/>
          <w:bCs/>
        </w:rPr>
        <w:t>)</w:t>
      </w:r>
    </w:p>
    <w:p w14:paraId="2F7E8B44" w14:textId="38CEA82E" w:rsidR="0FE4B3AC" w:rsidRDefault="58F0194A" w:rsidP="00E51DAF">
      <w:pPr>
        <w:spacing w:after="240"/>
        <w:jc w:val="center"/>
      </w:pPr>
      <w:r>
        <w:rPr>
          <w:noProof/>
        </w:rPr>
        <w:lastRenderedPageBreak/>
        <w:drawing>
          <wp:inline distT="0" distB="0" distL="0" distR="0" wp14:anchorId="49D500D5" wp14:editId="78B2CEC6">
            <wp:extent cx="2910148" cy="2182611"/>
            <wp:effectExtent l="0" t="0" r="0" b="0"/>
            <wp:docPr id="1294669642" name="Picture 1294669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66964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10148" cy="2182611"/>
                    </a:xfrm>
                    <a:prstGeom prst="rect">
                      <a:avLst/>
                    </a:prstGeom>
                  </pic:spPr>
                </pic:pic>
              </a:graphicData>
            </a:graphic>
          </wp:inline>
        </w:drawing>
      </w:r>
      <w:r>
        <w:rPr>
          <w:noProof/>
        </w:rPr>
        <w:drawing>
          <wp:inline distT="0" distB="0" distL="0" distR="0" wp14:anchorId="3E5A1C1E" wp14:editId="023196DA">
            <wp:extent cx="2838450" cy="2128837"/>
            <wp:effectExtent l="0" t="0" r="0" b="0"/>
            <wp:docPr id="207093511" name="Picture 207093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9351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38450" cy="2128837"/>
                    </a:xfrm>
                    <a:prstGeom prst="rect">
                      <a:avLst/>
                    </a:prstGeom>
                  </pic:spPr>
                </pic:pic>
              </a:graphicData>
            </a:graphic>
          </wp:inline>
        </w:drawing>
      </w:r>
    </w:p>
    <w:p w14:paraId="3D8A514A" w14:textId="3AC0BC09" w:rsidR="15A75E7B" w:rsidRDefault="15A75E7B" w:rsidP="00904439">
      <w:pPr>
        <w:spacing w:after="240"/>
        <w:jc w:val="center"/>
        <w:outlineLvl w:val="0"/>
        <w:rPr>
          <w:rFonts w:ascii="Arial" w:hAnsi="Arial"/>
          <w:b/>
          <w:bCs/>
        </w:rPr>
      </w:pPr>
      <w:r w:rsidRPr="0E4F1501">
        <w:rPr>
          <w:rFonts w:ascii="Arial" w:hAnsi="Arial"/>
          <w:b/>
          <w:bCs/>
        </w:rPr>
        <w:t>Figure 3.</w:t>
      </w:r>
      <w:r w:rsidR="00B62C1A">
        <w:rPr>
          <w:rFonts w:ascii="Arial" w:hAnsi="Arial"/>
          <w:b/>
          <w:bCs/>
        </w:rPr>
        <w:t>1.</w:t>
      </w:r>
      <w:r w:rsidRPr="0E4F1501">
        <w:rPr>
          <w:rFonts w:ascii="Arial" w:hAnsi="Arial"/>
          <w:b/>
          <w:bCs/>
        </w:rPr>
        <w:t xml:space="preserve">1-4: </w:t>
      </w:r>
      <w:r w:rsidR="0058CFE8" w:rsidRPr="4747821F">
        <w:rPr>
          <w:rFonts w:ascii="Arial" w:hAnsi="Arial"/>
          <w:b/>
          <w:bCs/>
        </w:rPr>
        <w:t xml:space="preserve">DL and UL </w:t>
      </w:r>
      <w:r w:rsidRPr="0E4F1501">
        <w:rPr>
          <w:rFonts w:ascii="Arial" w:hAnsi="Arial"/>
          <w:b/>
          <w:bCs/>
        </w:rPr>
        <w:t>5%tile user throughput for clustered UE distribution (STDD as the victim</w:t>
      </w:r>
      <w:r w:rsidR="4B8326D1" w:rsidRPr="0E4F1501">
        <w:rPr>
          <w:rFonts w:ascii="Arial" w:hAnsi="Arial"/>
          <w:b/>
          <w:bCs/>
        </w:rPr>
        <w:t>, equal offered traffic in two networks</w:t>
      </w:r>
      <w:r w:rsidRPr="0E4F1501">
        <w:rPr>
          <w:rFonts w:ascii="Arial" w:hAnsi="Arial"/>
          <w:b/>
          <w:bCs/>
        </w:rPr>
        <w:t>)</w:t>
      </w:r>
    </w:p>
    <w:p w14:paraId="5A22BD1F" w14:textId="4FBF289D" w:rsidR="75EBC345" w:rsidRDefault="6F5B49E5" w:rsidP="003F4D49">
      <w:r>
        <w:t xml:space="preserve">From DL performance of STDD operator (N2), when coexisting with an N1 STDD (blue), or SBFD </w:t>
      </w:r>
      <w:r w:rsidR="3627E671">
        <w:t>(</w:t>
      </w:r>
      <w:r>
        <w:t>orange), or</w:t>
      </w:r>
      <w:r w:rsidR="009FC00E">
        <w:t xml:space="preserve"> SBFD</w:t>
      </w:r>
      <w:r w:rsidR="003F4D49">
        <w:t>-</w:t>
      </w:r>
      <w:r w:rsidR="009FC00E">
        <w:t xml:space="preserve">only (green), </w:t>
      </w:r>
      <w:r>
        <w:t xml:space="preserve">it can be observed that independently of the user’s distribution in the scenario, the impact of UL traffic transmitted over the SBFD UL sub-band is not significant. Specifically, the performance of the STDD victim N2 is not affected by the coexistence with another SBFD network. Analysing the behaviour of the different sources of interference that contribute to the SINR (Signal to Interference and Noise Ratio), the dominating interference source is the inter-cell co-channel. The resulting DL SINR and consequently the DL user throughput, may oscillate depending on the </w:t>
      </w:r>
      <w:r w:rsidR="71DB6C67">
        <w:t xml:space="preserve">position of the </w:t>
      </w:r>
      <w:r>
        <w:t>cluster</w:t>
      </w:r>
      <w:r w:rsidR="62D0F5C7">
        <w:t>s, on the clustering of UEs</w:t>
      </w:r>
      <w:r>
        <w:t xml:space="preserve"> (closer UEs generate higher inter-cell interference), the power of the received signal (which may be </w:t>
      </w:r>
      <w:r w:rsidR="0707DA71">
        <w:t>impacted by the clustering)</w:t>
      </w:r>
      <w:r>
        <w:t>, the higher power spectral density of DL SBFD, (which distributes the same transmission power as STDD over a smaller number of resource blocks, compared to STDD), and finally the antenna configuration (the same antenna area configuration generates less DL inter-cell and adjacent channel interference</w:t>
      </w:r>
      <w:r w:rsidR="36F3C4AD">
        <w:t>, as we showed in previous contribution [1]</w:t>
      </w:r>
      <w:r>
        <w:t>).</w:t>
      </w:r>
      <w:r w:rsidR="7CB11E33">
        <w:t xml:space="preserve"> Notice that </w:t>
      </w:r>
      <w:r w:rsidR="2E837BF1">
        <w:t xml:space="preserve">STDD </w:t>
      </w:r>
      <w:r w:rsidR="7CB11E33">
        <w:t>DL performance at high load (full buffer with R</w:t>
      </w:r>
      <w:r w:rsidR="4DF53E99">
        <w:t xml:space="preserve">esource </w:t>
      </w:r>
      <w:r w:rsidR="7CB11E33">
        <w:t>U</w:t>
      </w:r>
      <w:r w:rsidR="75ADD74D">
        <w:t>tilization</w:t>
      </w:r>
      <w:r w:rsidR="7CB11E33">
        <w:t xml:space="preserve">=100%), the intercell interference is so high that the performance is very low compared to other </w:t>
      </w:r>
      <w:r w:rsidR="003F4D49">
        <w:t>cases and</w:t>
      </w:r>
      <w:r w:rsidR="213B23D4">
        <w:t xml:space="preserve"> is hard</w:t>
      </w:r>
      <w:r w:rsidR="1B0C8542">
        <w:t>ly visible in comparison</w:t>
      </w:r>
      <w:r w:rsidR="213B23D4">
        <w:t xml:space="preserve"> to </w:t>
      </w:r>
      <w:r w:rsidR="1B0C8542">
        <w:t>the other cases in the figure</w:t>
      </w:r>
      <w:r w:rsidR="7CB11E33">
        <w:t xml:space="preserve">. The mean user throughput is not zero, but below 5 Mbps. </w:t>
      </w:r>
      <w:r w:rsidR="69B926C6">
        <w:t xml:space="preserve">The 5%tile throughput in this case is 0. </w:t>
      </w:r>
    </w:p>
    <w:p w14:paraId="36F6BE8A" w14:textId="1F2D2D1A" w:rsidR="5641255F" w:rsidRPr="00B84D9B" w:rsidRDefault="5641255F" w:rsidP="00B84D9B">
      <w:r>
        <w:t>F</w:t>
      </w:r>
      <w:r w:rsidR="15D51484">
        <w:t xml:space="preserve">rom the analysis of UL performance, </w:t>
      </w:r>
      <w:r w:rsidR="5A3CE7DB">
        <w:t xml:space="preserve">we can evaluate the benefit of maintaining the UL slot of legacy STDD protected by an UL slot in SBFD carrier configuration. </w:t>
      </w:r>
      <w:r w:rsidR="1E3878B8">
        <w:t>We observe from Figures 3.1-1-3.1</w:t>
      </w:r>
      <w:r w:rsidR="44FB8BB2">
        <w:t>.1</w:t>
      </w:r>
      <w:r w:rsidR="1E3878B8">
        <w:t xml:space="preserve">-4 that when STDD coexists with an SBFD operator where SBFD </w:t>
      </w:r>
      <w:r w:rsidR="37B33395">
        <w:t xml:space="preserve">slots </w:t>
      </w:r>
      <w:r w:rsidR="1E3878B8">
        <w:t>a</w:t>
      </w:r>
      <w:r w:rsidR="117600AC">
        <w:t xml:space="preserve">re only configured in DL slots, the UL performance of STDD is preserved. </w:t>
      </w:r>
      <w:r w:rsidR="5C958092">
        <w:t>On the other hand, when SBFD</w:t>
      </w:r>
      <w:r w:rsidR="002D18FC">
        <w:t>-</w:t>
      </w:r>
      <w:r w:rsidR="5C958092">
        <w:t>only is considered, the DL sub</w:t>
      </w:r>
      <w:r w:rsidR="002D18FC">
        <w:t>-</w:t>
      </w:r>
      <w:r w:rsidR="5C958092">
        <w:t xml:space="preserve">band transmissions generate BS-to-BS interference towards the STDD operator, which significantly reduces its UL </w:t>
      </w:r>
      <w:proofErr w:type="gramStart"/>
      <w:r w:rsidR="5C958092">
        <w:t>performance</w:t>
      </w:r>
      <w:r w:rsidR="28BEE4BB">
        <w:t>.</w:t>
      </w:r>
      <w:proofErr w:type="gramEnd"/>
      <w:r w:rsidR="28BEE4BB">
        <w:t xml:space="preserve"> For both uniform and clustered UE distributions, we </w:t>
      </w:r>
      <w:r w:rsidR="0682879A">
        <w:t>observe approximately</w:t>
      </w:r>
      <w:r w:rsidR="28BEE4BB">
        <w:t xml:space="preserve"> 65% mean user throughput loss at low load and 88% at medium load. </w:t>
      </w:r>
      <w:r w:rsidR="29616C4E">
        <w:t>For high load/full buffer case the UL throughput is 0.</w:t>
      </w:r>
    </w:p>
    <w:p w14:paraId="69A4EC42" w14:textId="33FB6701" w:rsidR="007C51A8" w:rsidRDefault="2D73CF15" w:rsidP="00B84D9B">
      <w:r w:rsidRPr="00B84D9B">
        <w:rPr>
          <w:b/>
          <w:bCs/>
          <w:u w:val="single"/>
        </w:rPr>
        <w:t>Observation 2</w:t>
      </w:r>
      <w:r>
        <w:t xml:space="preserve">: It is essential to consider an SBFD carrier configuration where </w:t>
      </w:r>
      <w:r w:rsidR="40C98127">
        <w:t>only DL slots are eligible for SBFD configuration. The transmission of DL sub</w:t>
      </w:r>
      <w:r w:rsidR="002D18FC">
        <w:t>-</w:t>
      </w:r>
      <w:r w:rsidR="40C98127">
        <w:t>bands in UL slots seriously impacts the legacy STDD UL performance due to the presence of</w:t>
      </w:r>
      <w:r w:rsidR="76A8BD67">
        <w:t xml:space="preserve"> BS-to-BS CLI.</w:t>
      </w:r>
    </w:p>
    <w:p w14:paraId="1FAFDBCC" w14:textId="77777777" w:rsidR="002D18FC" w:rsidRDefault="002D18FC" w:rsidP="00B84D9B"/>
    <w:p w14:paraId="17A1D9E8" w14:textId="719E8B4F" w:rsidR="002D18FC" w:rsidRPr="00F44741" w:rsidRDefault="002D18FC" w:rsidP="002D18FC">
      <w:pPr>
        <w:pStyle w:val="ListParagraph"/>
        <w:numPr>
          <w:ilvl w:val="2"/>
          <w:numId w:val="6"/>
        </w:numPr>
        <w:ind w:left="709" w:hanging="709"/>
        <w:rPr>
          <w:rFonts w:ascii="Arial" w:hAnsi="Arial" w:cs="Arial"/>
          <w:sz w:val="24"/>
          <w:szCs w:val="24"/>
        </w:rPr>
      </w:pPr>
      <w:r>
        <w:rPr>
          <w:rFonts w:ascii="Arial" w:hAnsi="Arial" w:cs="Arial"/>
          <w:sz w:val="24"/>
          <w:szCs w:val="24"/>
        </w:rPr>
        <w:t xml:space="preserve">Uneven offered traffic load in victim and aggressor networks </w:t>
      </w:r>
    </w:p>
    <w:p w14:paraId="61964718" w14:textId="315C2EC4" w:rsidR="67184095" w:rsidRDefault="67184095" w:rsidP="0E4F1501">
      <w:r w:rsidRPr="002D18FC">
        <w:t>In this</w:t>
      </w:r>
      <w:r w:rsidRPr="0E4F1501">
        <w:t xml:space="preserve"> subsection we discuss results when the victim N2 network is offered a low traffic load (</w:t>
      </w:r>
      <w:r>
        <w:t>R</w:t>
      </w:r>
      <w:r w:rsidR="7DE7BAC0">
        <w:t xml:space="preserve">esource </w:t>
      </w:r>
      <w:r>
        <w:t>U</w:t>
      </w:r>
      <w:r w:rsidR="043C15F4">
        <w:t>tilization</w:t>
      </w:r>
      <w:r w:rsidRPr="0E4F1501">
        <w:t xml:space="preserve">=10%) and the traffic is swept on </w:t>
      </w:r>
      <w:r w:rsidR="398C5AA2" w:rsidRPr="0E4F1501">
        <w:t xml:space="preserve">the aggressor network N1, which can be STDD or SBFD. </w:t>
      </w:r>
      <w:r w:rsidR="1B7B4132" w:rsidRPr="0E4F1501">
        <w:t xml:space="preserve">We focus only on DL traffic, </w:t>
      </w:r>
      <w:r w:rsidR="398C5AA2" w:rsidRPr="0E4F1501">
        <w:t>compar</w:t>
      </w:r>
      <w:r w:rsidR="21C5F716" w:rsidRPr="0E4F1501">
        <w:t>ing</w:t>
      </w:r>
      <w:r w:rsidR="398C5AA2" w:rsidRPr="0E4F1501">
        <w:t xml:space="preserve"> the impact of two antenna configurations, </w:t>
      </w:r>
      <w:r w:rsidR="455BD7E2" w:rsidRPr="0E4F1501">
        <w:t>“</w:t>
      </w:r>
      <w:r w:rsidR="398C5AA2" w:rsidRPr="0E4F1501">
        <w:t>same gain</w:t>
      </w:r>
      <w:r w:rsidR="249C0F4A" w:rsidRPr="0E4F1501">
        <w:t>”</w:t>
      </w:r>
      <w:r w:rsidR="398C5AA2" w:rsidRPr="0E4F1501">
        <w:t xml:space="preserve"> and “same area”</w:t>
      </w:r>
      <w:r w:rsidR="4B1328FF" w:rsidRPr="0E4F1501">
        <w:t>.</w:t>
      </w:r>
      <w:r w:rsidR="5A51C672" w:rsidRPr="0E4F1501">
        <w:t xml:space="preserve"> </w:t>
      </w:r>
    </w:p>
    <w:p w14:paraId="0CC2A9DB" w14:textId="35225499" w:rsidR="4B1328FF" w:rsidRDefault="4B1328FF">
      <w:r>
        <w:t>The results will be presented as bars in a common figure as described below:</w:t>
      </w:r>
    </w:p>
    <w:p w14:paraId="652988FF" w14:textId="77777777" w:rsidR="4B1328FF" w:rsidRDefault="4B1328FF" w:rsidP="002D18FC">
      <w:pPr>
        <w:pStyle w:val="BodyText"/>
        <w:numPr>
          <w:ilvl w:val="0"/>
          <w:numId w:val="1"/>
        </w:numPr>
      </w:pPr>
      <w:r>
        <w:t xml:space="preserve">The baseline for legacy STDD networks, i.e., the coexistence between two STDD networks, is plotted in </w:t>
      </w:r>
      <w:r w:rsidRPr="0E4F1501">
        <w:rPr>
          <w:b/>
          <w:bCs/>
          <w:color w:val="4472C4" w:themeColor="accent1"/>
        </w:rPr>
        <w:t>blue</w:t>
      </w:r>
      <w:r>
        <w:t xml:space="preserve"> colour bar.</w:t>
      </w:r>
    </w:p>
    <w:p w14:paraId="2B043534" w14:textId="77777777" w:rsidR="4B1328FF" w:rsidRDefault="4B1328FF" w:rsidP="002D18FC">
      <w:pPr>
        <w:pStyle w:val="BodyText"/>
        <w:numPr>
          <w:ilvl w:val="0"/>
          <w:numId w:val="1"/>
        </w:numPr>
      </w:pPr>
      <w:r>
        <w:t xml:space="preserve">The impact on victim STDD network from SBFD network with same antenna gain is plotted in </w:t>
      </w:r>
      <w:r w:rsidRPr="0E4F1501">
        <w:rPr>
          <w:b/>
          <w:bCs/>
          <w:color w:val="ED7D31" w:themeColor="accent2"/>
        </w:rPr>
        <w:t>orange</w:t>
      </w:r>
      <w:r>
        <w:t xml:space="preserve"> colour bar.</w:t>
      </w:r>
    </w:p>
    <w:p w14:paraId="5A7F1576" w14:textId="383E6796" w:rsidR="4B1328FF" w:rsidRDefault="4B1328FF" w:rsidP="002D18FC">
      <w:pPr>
        <w:pStyle w:val="BodyText"/>
        <w:numPr>
          <w:ilvl w:val="0"/>
          <w:numId w:val="1"/>
        </w:numPr>
      </w:pPr>
      <w:r>
        <w:t xml:space="preserve">The impact on victim STDD network from SBFD network, with same antenna area is plotted in </w:t>
      </w:r>
      <w:r w:rsidRPr="0E4F1501">
        <w:rPr>
          <w:b/>
          <w:bCs/>
          <w:color w:val="70AD47" w:themeColor="accent6"/>
        </w:rPr>
        <w:t>green</w:t>
      </w:r>
      <w:r>
        <w:t xml:space="preserve"> colour bar.</w:t>
      </w:r>
    </w:p>
    <w:p w14:paraId="18A9F9AF" w14:textId="7487FE7D" w:rsidR="3366ACD4" w:rsidRDefault="0C92B06B" w:rsidP="00E51DAF">
      <w:pPr>
        <w:jc w:val="center"/>
      </w:pPr>
      <w:r>
        <w:rPr>
          <w:noProof/>
        </w:rPr>
        <w:lastRenderedPageBreak/>
        <w:drawing>
          <wp:inline distT="0" distB="0" distL="0" distR="0" wp14:anchorId="1480E089" wp14:editId="7E73027E">
            <wp:extent cx="2922753" cy="2192064"/>
            <wp:effectExtent l="0" t="0" r="0" b="0"/>
            <wp:docPr id="1843938105" name="Picture 1843938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938105"/>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22753" cy="2192064"/>
                    </a:xfrm>
                    <a:prstGeom prst="rect">
                      <a:avLst/>
                    </a:prstGeom>
                  </pic:spPr>
                </pic:pic>
              </a:graphicData>
            </a:graphic>
          </wp:inline>
        </w:drawing>
      </w:r>
      <w:r>
        <w:rPr>
          <w:noProof/>
        </w:rPr>
        <w:drawing>
          <wp:inline distT="0" distB="0" distL="0" distR="0" wp14:anchorId="64E98F42" wp14:editId="48333676">
            <wp:extent cx="2850916" cy="2138187"/>
            <wp:effectExtent l="0" t="0" r="0" b="0"/>
            <wp:docPr id="1144030050" name="Picture 114403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030050"/>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50916" cy="2138187"/>
                    </a:xfrm>
                    <a:prstGeom prst="rect">
                      <a:avLst/>
                    </a:prstGeom>
                  </pic:spPr>
                </pic:pic>
              </a:graphicData>
            </a:graphic>
          </wp:inline>
        </w:drawing>
      </w:r>
    </w:p>
    <w:p w14:paraId="36CE696B" w14:textId="1E794EF1" w:rsidR="0E4F1501" w:rsidRDefault="18C88FF3" w:rsidP="00FE660D">
      <w:pPr>
        <w:spacing w:after="240"/>
        <w:jc w:val="center"/>
        <w:outlineLvl w:val="0"/>
        <w:rPr>
          <w:rFonts w:ascii="Arial" w:hAnsi="Arial"/>
          <w:b/>
          <w:bCs/>
        </w:rPr>
      </w:pPr>
      <w:r w:rsidRPr="0E4F1501">
        <w:rPr>
          <w:rFonts w:ascii="Arial" w:hAnsi="Arial"/>
          <w:b/>
          <w:bCs/>
        </w:rPr>
        <w:t>Figure 3.1</w:t>
      </w:r>
      <w:r w:rsidR="002D18FC">
        <w:rPr>
          <w:rFonts w:ascii="Arial" w:hAnsi="Arial"/>
          <w:b/>
          <w:bCs/>
        </w:rPr>
        <w:t>.2</w:t>
      </w:r>
      <w:r w:rsidRPr="0E4F1501">
        <w:rPr>
          <w:rFonts w:ascii="Arial" w:hAnsi="Arial"/>
          <w:b/>
          <w:bCs/>
        </w:rPr>
        <w:t>-</w:t>
      </w:r>
      <w:r w:rsidR="002D18FC">
        <w:rPr>
          <w:rFonts w:ascii="Arial" w:hAnsi="Arial"/>
          <w:b/>
          <w:bCs/>
        </w:rPr>
        <w:t>1</w:t>
      </w:r>
      <w:r w:rsidRPr="0E4F1501">
        <w:rPr>
          <w:rFonts w:ascii="Arial" w:hAnsi="Arial"/>
          <w:b/>
          <w:bCs/>
        </w:rPr>
        <w:t>: DL Mean and 5%tile user throughput for uniform UE distribution (STDD as the victim, uneven offered traffic in two networks)</w:t>
      </w:r>
    </w:p>
    <w:p w14:paraId="61E74F24" w14:textId="103B927F" w:rsidR="02858E0F" w:rsidRDefault="37298D84" w:rsidP="00E51DAF">
      <w:pPr>
        <w:spacing w:after="240"/>
        <w:jc w:val="center"/>
      </w:pPr>
      <w:r>
        <w:rPr>
          <w:noProof/>
        </w:rPr>
        <w:drawing>
          <wp:inline distT="0" distB="0" distL="0" distR="0" wp14:anchorId="7C3CB16C" wp14:editId="6810F8E2">
            <wp:extent cx="2901950" cy="2176463"/>
            <wp:effectExtent l="0" t="0" r="0" b="0"/>
            <wp:docPr id="677049944" name="Picture 677049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049944"/>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01950" cy="2176463"/>
                    </a:xfrm>
                    <a:prstGeom prst="rect">
                      <a:avLst/>
                    </a:prstGeom>
                  </pic:spPr>
                </pic:pic>
              </a:graphicData>
            </a:graphic>
          </wp:inline>
        </w:drawing>
      </w:r>
      <w:r>
        <w:rPr>
          <w:noProof/>
        </w:rPr>
        <w:drawing>
          <wp:inline distT="0" distB="0" distL="0" distR="0" wp14:anchorId="43BF91EC" wp14:editId="0D1B3FBD">
            <wp:extent cx="2898089" cy="2173567"/>
            <wp:effectExtent l="0" t="0" r="0" b="0"/>
            <wp:docPr id="1810970634" name="Picture 1810970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970634"/>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98089" cy="2173567"/>
                    </a:xfrm>
                    <a:prstGeom prst="rect">
                      <a:avLst/>
                    </a:prstGeom>
                  </pic:spPr>
                </pic:pic>
              </a:graphicData>
            </a:graphic>
          </wp:inline>
        </w:drawing>
      </w:r>
    </w:p>
    <w:p w14:paraId="33950089" w14:textId="6415FB33" w:rsidR="02858E0F" w:rsidRDefault="02858E0F" w:rsidP="00FE660D">
      <w:pPr>
        <w:spacing w:after="240"/>
        <w:jc w:val="center"/>
        <w:outlineLvl w:val="0"/>
        <w:rPr>
          <w:rFonts w:ascii="Arial" w:hAnsi="Arial"/>
          <w:b/>
          <w:bCs/>
        </w:rPr>
      </w:pPr>
      <w:r w:rsidRPr="0E4F1501">
        <w:rPr>
          <w:rFonts w:ascii="Arial" w:hAnsi="Arial"/>
          <w:b/>
          <w:bCs/>
        </w:rPr>
        <w:t>Figure 3.1</w:t>
      </w:r>
      <w:r w:rsidR="002D18FC">
        <w:rPr>
          <w:rFonts w:ascii="Arial" w:hAnsi="Arial"/>
          <w:b/>
          <w:bCs/>
        </w:rPr>
        <w:t>.2</w:t>
      </w:r>
      <w:r w:rsidRPr="0E4F1501">
        <w:rPr>
          <w:rFonts w:ascii="Arial" w:hAnsi="Arial"/>
          <w:b/>
          <w:bCs/>
        </w:rPr>
        <w:t>-</w:t>
      </w:r>
      <w:r w:rsidR="002D18FC">
        <w:rPr>
          <w:rFonts w:ascii="Arial" w:hAnsi="Arial"/>
          <w:b/>
          <w:bCs/>
        </w:rPr>
        <w:t>2</w:t>
      </w:r>
      <w:r w:rsidRPr="0E4F1501">
        <w:rPr>
          <w:rFonts w:ascii="Arial" w:hAnsi="Arial"/>
          <w:b/>
          <w:bCs/>
        </w:rPr>
        <w:t xml:space="preserve">: DL Mean and 5%tile user throughput for </w:t>
      </w:r>
      <w:r w:rsidR="0603D10E" w:rsidRPr="4747821F">
        <w:rPr>
          <w:rFonts w:ascii="Arial" w:hAnsi="Arial"/>
          <w:b/>
          <w:bCs/>
        </w:rPr>
        <w:t>clustered</w:t>
      </w:r>
      <w:r w:rsidRPr="0E4F1501">
        <w:rPr>
          <w:rFonts w:ascii="Arial" w:hAnsi="Arial"/>
          <w:b/>
          <w:bCs/>
        </w:rPr>
        <w:t xml:space="preserve"> UE distribution (STDD as the victim, uneven offered traffic in two networks)</w:t>
      </w:r>
    </w:p>
    <w:p w14:paraId="3DBDA22B" w14:textId="074D6229" w:rsidR="4A4BD30C" w:rsidRDefault="5F45C3B3" w:rsidP="4747821F">
      <w:pPr>
        <w:spacing w:after="240"/>
        <w:jc w:val="both"/>
        <w:outlineLvl w:val="0"/>
      </w:pPr>
      <w:r w:rsidRPr="009A67C4">
        <w:t xml:space="preserve">From this additional </w:t>
      </w:r>
      <w:r>
        <w:t>experiment, it can be further concluded that UE-to-UE CLI impact over DL of STDD is marginal</w:t>
      </w:r>
      <w:r w:rsidR="6313F4F1">
        <w:t>, independently of the UE distribution or the antenna configuration</w:t>
      </w:r>
      <w:r w:rsidR="4A4BD30C">
        <w:t>. The mean user throughput loss for both UE distributions is below 1%</w:t>
      </w:r>
      <w:r w:rsidR="43D410E4">
        <w:t xml:space="preserve"> for all load points</w:t>
      </w:r>
      <w:r w:rsidR="43D410E4" w:rsidRPr="4747821F">
        <w:t xml:space="preserve"> </w:t>
      </w:r>
      <w:r w:rsidR="43D410E4">
        <w:t>and the 5</w:t>
      </w:r>
      <w:r w:rsidR="66B01D68">
        <w:t>%tile throughput loss is below 2%</w:t>
      </w:r>
      <w:r w:rsidR="052310D1">
        <w:t xml:space="preserve"> </w:t>
      </w:r>
    </w:p>
    <w:p w14:paraId="1AF7B91C" w14:textId="0B6273CC" w:rsidR="0E4F1501" w:rsidRDefault="4A4BD30C" w:rsidP="4747821F">
      <w:pPr>
        <w:spacing w:after="240"/>
        <w:jc w:val="both"/>
        <w:outlineLvl w:val="0"/>
      </w:pPr>
      <w:r w:rsidRPr="00187FC6">
        <w:rPr>
          <w:b/>
          <w:bCs/>
          <w:u w:val="single"/>
        </w:rPr>
        <w:t xml:space="preserve">Observation </w:t>
      </w:r>
      <w:r w:rsidR="7473157A" w:rsidRPr="00187FC6">
        <w:rPr>
          <w:b/>
          <w:bCs/>
          <w:u w:val="single"/>
        </w:rPr>
        <w:t>3</w:t>
      </w:r>
      <w:r w:rsidRPr="00187FC6">
        <w:rPr>
          <w:b/>
          <w:bCs/>
          <w:u w:val="single"/>
        </w:rPr>
        <w:t>:</w:t>
      </w:r>
      <w:r>
        <w:t xml:space="preserve"> </w:t>
      </w:r>
      <w:r w:rsidR="25E5A513">
        <w:t xml:space="preserve">The UE-to-UE CLI impact on STDD DL throughput performance is marginal and the dominating source of interference is the internal co-channel </w:t>
      </w:r>
      <w:r w:rsidR="6996F32D">
        <w:t>interference.</w:t>
      </w:r>
    </w:p>
    <w:p w14:paraId="55C57AA0" w14:textId="77777777" w:rsidR="00175479" w:rsidRDefault="00175479" w:rsidP="4747821F">
      <w:pPr>
        <w:spacing w:after="240"/>
        <w:jc w:val="both"/>
        <w:outlineLvl w:val="0"/>
      </w:pPr>
    </w:p>
    <w:p w14:paraId="17624DA6" w14:textId="77777777" w:rsidR="00175479" w:rsidRDefault="00175479" w:rsidP="4747821F">
      <w:pPr>
        <w:spacing w:after="240"/>
        <w:jc w:val="both"/>
        <w:outlineLvl w:val="0"/>
      </w:pPr>
    </w:p>
    <w:p w14:paraId="6DB06611" w14:textId="77777777" w:rsidR="00175479" w:rsidRDefault="00175479" w:rsidP="4747821F">
      <w:pPr>
        <w:spacing w:after="240"/>
        <w:jc w:val="both"/>
        <w:outlineLvl w:val="0"/>
      </w:pPr>
    </w:p>
    <w:p w14:paraId="3209DBFD" w14:textId="77777777" w:rsidR="00175479" w:rsidRDefault="00175479" w:rsidP="4747821F">
      <w:pPr>
        <w:spacing w:after="240"/>
        <w:jc w:val="both"/>
        <w:outlineLvl w:val="0"/>
      </w:pPr>
    </w:p>
    <w:p w14:paraId="78D919DC" w14:textId="77777777" w:rsidR="00175479" w:rsidRDefault="00175479" w:rsidP="4747821F">
      <w:pPr>
        <w:spacing w:after="240"/>
        <w:jc w:val="both"/>
        <w:outlineLvl w:val="0"/>
      </w:pPr>
    </w:p>
    <w:p w14:paraId="202AA308" w14:textId="77777777" w:rsidR="00175479" w:rsidRDefault="00175479" w:rsidP="4747821F">
      <w:pPr>
        <w:spacing w:after="240"/>
        <w:jc w:val="both"/>
        <w:outlineLvl w:val="0"/>
      </w:pPr>
    </w:p>
    <w:p w14:paraId="58032B70" w14:textId="77777777" w:rsidR="00175479" w:rsidRDefault="00175479" w:rsidP="4747821F">
      <w:pPr>
        <w:spacing w:after="240"/>
        <w:jc w:val="both"/>
        <w:outlineLvl w:val="0"/>
      </w:pPr>
    </w:p>
    <w:p w14:paraId="60EA8CB0" w14:textId="77777777" w:rsidR="00175479" w:rsidRDefault="00175479" w:rsidP="4747821F">
      <w:pPr>
        <w:spacing w:after="240"/>
        <w:jc w:val="both"/>
        <w:outlineLvl w:val="0"/>
      </w:pPr>
    </w:p>
    <w:p w14:paraId="5C59C56D" w14:textId="574305FE" w:rsidR="00175479" w:rsidRPr="00FD6F62" w:rsidRDefault="00175479" w:rsidP="00175479">
      <w:pPr>
        <w:pStyle w:val="ListParagraph"/>
        <w:numPr>
          <w:ilvl w:val="1"/>
          <w:numId w:val="6"/>
        </w:numPr>
        <w:ind w:hanging="720"/>
        <w:rPr>
          <w:rFonts w:ascii="Arial" w:hAnsi="Arial" w:cs="Arial"/>
          <w:sz w:val="28"/>
          <w:szCs w:val="28"/>
        </w:rPr>
      </w:pPr>
      <w:r>
        <w:rPr>
          <w:rFonts w:ascii="Arial" w:hAnsi="Arial" w:cs="Arial"/>
          <w:sz w:val="28"/>
          <w:szCs w:val="28"/>
        </w:rPr>
        <w:lastRenderedPageBreak/>
        <w:t>SBFD</w:t>
      </w:r>
      <w:r w:rsidR="00FB2A28">
        <w:rPr>
          <w:rFonts w:ascii="Arial" w:hAnsi="Arial" w:cs="Arial"/>
          <w:sz w:val="28"/>
          <w:szCs w:val="28"/>
        </w:rPr>
        <w:t xml:space="preserve"> is the victim network</w:t>
      </w:r>
    </w:p>
    <w:p w14:paraId="457C6552" w14:textId="56A0573C" w:rsidR="007C51A8" w:rsidRDefault="007C51A8" w:rsidP="007C51A8">
      <w:pPr>
        <w:pStyle w:val="BodyText"/>
      </w:pPr>
      <w:r>
        <w:t>We analyse the performance of N1 SBFD</w:t>
      </w:r>
      <w:r w:rsidR="1926B165">
        <w:t>/SBFD</w:t>
      </w:r>
      <w:r w:rsidR="00276506">
        <w:t>-</w:t>
      </w:r>
      <w:r w:rsidR="1926B165">
        <w:t>only</w:t>
      </w:r>
      <w:r>
        <w:t xml:space="preserve"> coexisting with a </w:t>
      </w:r>
      <w:r w:rsidR="797A57E3">
        <w:t xml:space="preserve">N2 </w:t>
      </w:r>
      <w:r>
        <w:t xml:space="preserve">STDD operator. </w:t>
      </w:r>
    </w:p>
    <w:p w14:paraId="28E973E6" w14:textId="77777777" w:rsidR="00110C2F" w:rsidRDefault="00110C2F" w:rsidP="007C51A8">
      <w:pPr>
        <w:pStyle w:val="BodyText"/>
      </w:pPr>
    </w:p>
    <w:p w14:paraId="48137F63" w14:textId="4FBFEE54" w:rsidR="00110C2F" w:rsidRPr="00F44741" w:rsidRDefault="00110C2F" w:rsidP="00110C2F">
      <w:pPr>
        <w:pStyle w:val="ListParagraph"/>
        <w:numPr>
          <w:ilvl w:val="2"/>
          <w:numId w:val="6"/>
        </w:numPr>
        <w:ind w:left="709" w:hanging="709"/>
        <w:rPr>
          <w:rFonts w:ascii="Arial" w:hAnsi="Arial" w:cs="Arial"/>
          <w:sz w:val="24"/>
          <w:szCs w:val="24"/>
        </w:rPr>
      </w:pPr>
      <w:r>
        <w:rPr>
          <w:rFonts w:ascii="Arial" w:hAnsi="Arial" w:cs="Arial"/>
          <w:sz w:val="24"/>
          <w:szCs w:val="24"/>
        </w:rPr>
        <w:t>Same offered traffic load in both networks</w:t>
      </w:r>
    </w:p>
    <w:p w14:paraId="5047E137" w14:textId="71C65C97" w:rsidR="007C51A8" w:rsidRDefault="007C51A8" w:rsidP="007C51A8">
      <w:pPr>
        <w:pStyle w:val="BodyText"/>
      </w:pPr>
      <w:r>
        <w:t xml:space="preserve">In the following figures </w:t>
      </w:r>
      <w:r w:rsidR="5A81CC33">
        <w:t>4</w:t>
      </w:r>
      <w:r>
        <w:t xml:space="preserve"> cases are compared:</w:t>
      </w:r>
    </w:p>
    <w:p w14:paraId="0D89D9EB" w14:textId="7E03F341" w:rsidR="007C51A8" w:rsidRDefault="007C51A8" w:rsidP="007C51A8">
      <w:pPr>
        <w:pStyle w:val="BodyText"/>
        <w:numPr>
          <w:ilvl w:val="0"/>
          <w:numId w:val="9"/>
        </w:numPr>
      </w:pPr>
      <w:r>
        <w:t xml:space="preserve">The performance of an isolated SBFD network deployment, considering a same gain antenna configuration, and not affected by ACI, is plotted in </w:t>
      </w:r>
      <w:r w:rsidR="51BDA43B" w:rsidRPr="4747821F">
        <w:rPr>
          <w:b/>
          <w:bCs/>
          <w:color w:val="4472C4" w:themeColor="accent1"/>
        </w:rPr>
        <w:t>blue</w:t>
      </w:r>
      <w:r>
        <w:t xml:space="preserve"> colour bar.</w:t>
      </w:r>
    </w:p>
    <w:p w14:paraId="7C79CCE2" w14:textId="77883F80" w:rsidR="007C51A8" w:rsidRDefault="007C51A8" w:rsidP="007C51A8">
      <w:pPr>
        <w:pStyle w:val="BodyText"/>
        <w:numPr>
          <w:ilvl w:val="0"/>
          <w:numId w:val="9"/>
        </w:numPr>
      </w:pPr>
      <w:r>
        <w:t xml:space="preserve">The impact on victim SBFD network from an STDD neighbour network, with same gain antenna configuration, is plotted in </w:t>
      </w:r>
      <w:r w:rsidR="5B830019" w:rsidRPr="4747821F">
        <w:rPr>
          <w:b/>
          <w:bCs/>
          <w:color w:val="ED7D31" w:themeColor="accent2"/>
        </w:rPr>
        <w:t>orange</w:t>
      </w:r>
      <w:r>
        <w:t xml:space="preserve"> colour bar.</w:t>
      </w:r>
    </w:p>
    <w:p w14:paraId="67B5E300" w14:textId="5CF2F76C" w:rsidR="007C51A8" w:rsidRDefault="007C51A8" w:rsidP="007C51A8">
      <w:pPr>
        <w:pStyle w:val="BodyText"/>
        <w:numPr>
          <w:ilvl w:val="0"/>
          <w:numId w:val="9"/>
        </w:numPr>
      </w:pPr>
      <w:r>
        <w:t>The performance of an isolated SBFD</w:t>
      </w:r>
      <w:r w:rsidR="00110C2F">
        <w:t>-</w:t>
      </w:r>
      <w:r w:rsidR="044C259C">
        <w:t>only</w:t>
      </w:r>
      <w:r>
        <w:t xml:space="preserve"> network deployment, considering </w:t>
      </w:r>
      <w:r w:rsidR="302B1C62">
        <w:t>an XXXXX carrier</w:t>
      </w:r>
      <w:r>
        <w:t xml:space="preserve"> configuration, and not affected by ACI is plotted in </w:t>
      </w:r>
      <w:r w:rsidR="551C69B5" w:rsidRPr="4747821F">
        <w:rPr>
          <w:b/>
          <w:bCs/>
          <w:color w:val="70AD47" w:themeColor="accent6"/>
        </w:rPr>
        <w:t>green</w:t>
      </w:r>
      <w:r>
        <w:t xml:space="preserve"> bar.</w:t>
      </w:r>
    </w:p>
    <w:p w14:paraId="47D25C3A" w14:textId="072DB4DD" w:rsidR="007C51A8" w:rsidRDefault="007C51A8" w:rsidP="007C51A8">
      <w:pPr>
        <w:pStyle w:val="BodyText"/>
        <w:numPr>
          <w:ilvl w:val="0"/>
          <w:numId w:val="9"/>
        </w:numPr>
      </w:pPr>
      <w:r>
        <w:t>The impact on victim SBFD</w:t>
      </w:r>
      <w:r w:rsidR="00110C2F">
        <w:t>-</w:t>
      </w:r>
      <w:r w:rsidR="5D201E30">
        <w:t>only</w:t>
      </w:r>
      <w:r>
        <w:t xml:space="preserve"> network from an STDD neighbour network, </w:t>
      </w:r>
      <w:r w:rsidR="70810BE0">
        <w:t xml:space="preserve">considering </w:t>
      </w:r>
      <w:r w:rsidR="3142ADA9">
        <w:t>XXXXX carrier</w:t>
      </w:r>
      <w:r>
        <w:t xml:space="preserve"> configuration, is plotted in </w:t>
      </w:r>
      <w:r w:rsidR="356030C2" w:rsidRPr="4747821F">
        <w:rPr>
          <w:b/>
          <w:bCs/>
          <w:color w:val="00B0F0"/>
        </w:rPr>
        <w:t>light blue</w:t>
      </w:r>
      <w:r w:rsidR="356030C2" w:rsidRPr="4747821F">
        <w:rPr>
          <w:b/>
          <w:bCs/>
          <w:color w:val="7030A0"/>
        </w:rPr>
        <w:t xml:space="preserve"> </w:t>
      </w:r>
      <w:r>
        <w:t>colour bar.</w:t>
      </w:r>
    </w:p>
    <w:p w14:paraId="6C29061E" w14:textId="43DB16CE" w:rsidR="007C51A8" w:rsidRDefault="007C51A8" w:rsidP="007C51A8">
      <w:pPr>
        <w:pStyle w:val="BodyText"/>
      </w:pPr>
      <w:r>
        <w:t xml:space="preserve">Mean user throughput results, for both DL and UL are plotted in Figure </w:t>
      </w:r>
      <w:r w:rsidR="5BAB50F0">
        <w:t>3</w:t>
      </w:r>
      <w:r>
        <w:t>.</w:t>
      </w:r>
      <w:r w:rsidR="4E6DA5CA">
        <w:t>2</w:t>
      </w:r>
      <w:r w:rsidR="00110C2F">
        <w:t>.1</w:t>
      </w:r>
      <w:r>
        <w:t>-</w:t>
      </w:r>
      <w:r w:rsidR="52AA2C5F">
        <w:t>1</w:t>
      </w:r>
      <w:r>
        <w:t xml:space="preserve"> for uniform UE distribution and in Figure </w:t>
      </w:r>
      <w:r w:rsidR="45F959E1">
        <w:t>3</w:t>
      </w:r>
      <w:r>
        <w:t>.</w:t>
      </w:r>
      <w:r w:rsidR="5F6F2742">
        <w:t>2</w:t>
      </w:r>
      <w:r w:rsidR="00110C2F">
        <w:t>.1</w:t>
      </w:r>
      <w:r>
        <w:t>-</w:t>
      </w:r>
      <w:r w:rsidR="640FFACC">
        <w:t>2</w:t>
      </w:r>
      <w:r>
        <w:t xml:space="preserve"> for clustered UE distribution, and 10% network grid shift.</w:t>
      </w:r>
      <w:r w:rsidR="31722A8E">
        <w:t xml:space="preserve"> 5%tile user throughput results, for both DL and UL are plotted in Figure 3.</w:t>
      </w:r>
      <w:r w:rsidR="3FDA119A">
        <w:t>2</w:t>
      </w:r>
      <w:r w:rsidR="00110C2F">
        <w:t>.1</w:t>
      </w:r>
      <w:r w:rsidR="31722A8E">
        <w:t>-</w:t>
      </w:r>
      <w:r w:rsidR="043013B7">
        <w:t>3</w:t>
      </w:r>
      <w:r w:rsidR="31722A8E">
        <w:t xml:space="preserve"> for uniform UE distribution and in Figure 3.</w:t>
      </w:r>
      <w:r w:rsidR="5DFFBB98">
        <w:t>2</w:t>
      </w:r>
      <w:r w:rsidR="00110C2F">
        <w:t>.</w:t>
      </w:r>
      <w:r w:rsidR="006871A3">
        <w:t>1</w:t>
      </w:r>
      <w:r w:rsidR="31722A8E">
        <w:t>-</w:t>
      </w:r>
      <w:r w:rsidR="38560267">
        <w:t>4</w:t>
      </w:r>
      <w:r w:rsidR="31722A8E">
        <w:t xml:space="preserve"> for clustered UE distribution, and 10% network grid shift.</w:t>
      </w:r>
    </w:p>
    <w:p w14:paraId="211E1493" w14:textId="23A43895" w:rsidR="007C51A8" w:rsidRDefault="1A1BF980" w:rsidP="00E51DAF">
      <w:pPr>
        <w:jc w:val="center"/>
      </w:pPr>
      <w:r>
        <w:rPr>
          <w:noProof/>
        </w:rPr>
        <w:drawing>
          <wp:inline distT="0" distB="0" distL="0" distR="0" wp14:anchorId="3B3C924A" wp14:editId="5F469905">
            <wp:extent cx="2853076" cy="2139807"/>
            <wp:effectExtent l="0" t="0" r="0" b="0"/>
            <wp:docPr id="1277137705" name="Picture 1277137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137705"/>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853076" cy="2139807"/>
                    </a:xfrm>
                    <a:prstGeom prst="rect">
                      <a:avLst/>
                    </a:prstGeom>
                  </pic:spPr>
                </pic:pic>
              </a:graphicData>
            </a:graphic>
          </wp:inline>
        </w:drawing>
      </w:r>
      <w:r>
        <w:rPr>
          <w:noProof/>
        </w:rPr>
        <w:drawing>
          <wp:inline distT="0" distB="0" distL="0" distR="0" wp14:anchorId="1ED48408" wp14:editId="6D90AA6F">
            <wp:extent cx="2891051" cy="2162266"/>
            <wp:effectExtent l="0" t="0" r="0" b="0"/>
            <wp:docPr id="864859761" name="Picture 864859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859761"/>
                    <pic:cNvPicPr/>
                  </pic:nvPicPr>
                  <pic:blipFill>
                    <a:blip r:embed="rId28">
                      <a:extLst>
                        <a:ext uri="{28A0092B-C50C-407E-A947-70E740481C1C}">
                          <a14:useLocalDpi xmlns:a14="http://schemas.microsoft.com/office/drawing/2010/main" val="0"/>
                        </a:ext>
                      </a:extLst>
                    </a:blip>
                    <a:stretch>
                      <a:fillRect/>
                    </a:stretch>
                  </pic:blipFill>
                  <pic:spPr>
                    <a:xfrm>
                      <a:off x="0" y="0"/>
                      <a:ext cx="2891051" cy="2162266"/>
                    </a:xfrm>
                    <a:prstGeom prst="rect">
                      <a:avLst/>
                    </a:prstGeom>
                  </pic:spPr>
                </pic:pic>
              </a:graphicData>
            </a:graphic>
          </wp:inline>
        </w:drawing>
      </w:r>
    </w:p>
    <w:p w14:paraId="2742DBD8" w14:textId="69838688" w:rsidR="007C51A8" w:rsidRDefault="007C51A8" w:rsidP="00FE660D">
      <w:pPr>
        <w:keepLines/>
        <w:spacing w:after="240"/>
        <w:jc w:val="center"/>
        <w:outlineLvl w:val="0"/>
        <w:rPr>
          <w:rFonts w:ascii="Arial" w:hAnsi="Arial"/>
          <w:b/>
          <w:bCs/>
        </w:rPr>
      </w:pPr>
      <w:r w:rsidRPr="71A39143">
        <w:rPr>
          <w:rFonts w:ascii="Arial" w:hAnsi="Arial"/>
          <w:b/>
          <w:bCs/>
        </w:rPr>
        <w:t xml:space="preserve">Figure </w:t>
      </w:r>
      <w:r w:rsidR="2996C484" w:rsidRPr="4747821F">
        <w:rPr>
          <w:rFonts w:ascii="Arial" w:hAnsi="Arial"/>
          <w:b/>
          <w:bCs/>
        </w:rPr>
        <w:t>3</w:t>
      </w:r>
      <w:r w:rsidRPr="4747821F">
        <w:rPr>
          <w:rFonts w:ascii="Arial" w:hAnsi="Arial"/>
          <w:b/>
          <w:bCs/>
        </w:rPr>
        <w:t>.</w:t>
      </w:r>
      <w:r w:rsidR="283852A1" w:rsidRPr="4747821F">
        <w:rPr>
          <w:rFonts w:ascii="Arial" w:hAnsi="Arial"/>
          <w:b/>
          <w:bCs/>
        </w:rPr>
        <w:t>2</w:t>
      </w:r>
      <w:r w:rsidR="006871A3">
        <w:rPr>
          <w:rFonts w:ascii="Arial" w:hAnsi="Arial"/>
          <w:b/>
          <w:bCs/>
        </w:rPr>
        <w:t>.1</w:t>
      </w:r>
      <w:r w:rsidRPr="4747821F">
        <w:rPr>
          <w:rFonts w:ascii="Arial" w:hAnsi="Arial"/>
          <w:b/>
          <w:bCs/>
        </w:rPr>
        <w:t>-</w:t>
      </w:r>
      <w:r w:rsidR="7A62F9F1" w:rsidRPr="4747821F">
        <w:rPr>
          <w:rFonts w:ascii="Arial" w:hAnsi="Arial"/>
          <w:b/>
          <w:bCs/>
        </w:rPr>
        <w:t>1</w:t>
      </w:r>
      <w:r w:rsidRPr="4747821F">
        <w:rPr>
          <w:rFonts w:ascii="Arial" w:hAnsi="Arial"/>
          <w:b/>
          <w:bCs/>
        </w:rPr>
        <w:t xml:space="preserve">: </w:t>
      </w:r>
      <w:r w:rsidR="760D6AD7" w:rsidRPr="4747821F">
        <w:rPr>
          <w:rFonts w:ascii="Arial" w:hAnsi="Arial"/>
          <w:b/>
          <w:bCs/>
        </w:rPr>
        <w:t>DL and UL</w:t>
      </w:r>
      <w:r w:rsidRPr="71A39143">
        <w:rPr>
          <w:rFonts w:ascii="Arial" w:hAnsi="Arial"/>
          <w:b/>
          <w:bCs/>
        </w:rPr>
        <w:t xml:space="preserve"> Mean user throughput for uniform UE distribution (SBFD as the victim</w:t>
      </w:r>
      <w:r w:rsidR="494BB566" w:rsidRPr="4747821F">
        <w:rPr>
          <w:rFonts w:ascii="Arial" w:hAnsi="Arial"/>
          <w:b/>
          <w:bCs/>
        </w:rPr>
        <w:t>, equal offered traffic in two networks</w:t>
      </w:r>
      <w:r w:rsidRPr="71A39143">
        <w:rPr>
          <w:rFonts w:ascii="Arial" w:hAnsi="Arial"/>
          <w:b/>
          <w:bCs/>
        </w:rPr>
        <w:t>)</w:t>
      </w:r>
    </w:p>
    <w:p w14:paraId="0338708F" w14:textId="60DA4E6C" w:rsidR="007C51A8" w:rsidRDefault="2B792A15" w:rsidP="00E51DAF">
      <w:pPr>
        <w:jc w:val="center"/>
      </w:pPr>
      <w:r>
        <w:rPr>
          <w:noProof/>
          <w:color w:val="2B579A"/>
          <w:shd w:val="clear" w:color="auto" w:fill="E6E6E6"/>
        </w:rPr>
        <w:drawing>
          <wp:inline distT="0" distB="0" distL="0" distR="0" wp14:anchorId="3C0C6BD2" wp14:editId="0DAA8525">
            <wp:extent cx="2984500" cy="2238375"/>
            <wp:effectExtent l="0" t="0" r="0" b="0"/>
            <wp:docPr id="146058353" name="Picture 146058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2984500" cy="2238375"/>
                    </a:xfrm>
                    <a:prstGeom prst="rect">
                      <a:avLst/>
                    </a:prstGeom>
                  </pic:spPr>
                </pic:pic>
              </a:graphicData>
            </a:graphic>
          </wp:inline>
        </w:drawing>
      </w:r>
      <w:r>
        <w:rPr>
          <w:noProof/>
          <w:color w:val="2B579A"/>
          <w:shd w:val="clear" w:color="auto" w:fill="E6E6E6"/>
        </w:rPr>
        <w:drawing>
          <wp:inline distT="0" distB="0" distL="0" distR="0" wp14:anchorId="35B34D76" wp14:editId="19CD8DC9">
            <wp:extent cx="2960351" cy="2220262"/>
            <wp:effectExtent l="0" t="0" r="0" b="8890"/>
            <wp:docPr id="840280617" name="Picture 84028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962066" cy="2221549"/>
                    </a:xfrm>
                    <a:prstGeom prst="rect">
                      <a:avLst/>
                    </a:prstGeom>
                  </pic:spPr>
                </pic:pic>
              </a:graphicData>
            </a:graphic>
          </wp:inline>
        </w:drawing>
      </w:r>
    </w:p>
    <w:p w14:paraId="7FCE9C0F" w14:textId="08505989" w:rsidR="007C51A8" w:rsidRPr="008B7002" w:rsidRDefault="007C51A8" w:rsidP="00FE660D">
      <w:pPr>
        <w:pStyle w:val="BodyText"/>
        <w:jc w:val="center"/>
        <w:rPr>
          <w:rFonts w:ascii="Arial" w:hAnsi="Arial" w:cs="Arial"/>
          <w:b/>
          <w:bCs/>
        </w:rPr>
      </w:pPr>
      <w:r w:rsidRPr="008B7002">
        <w:rPr>
          <w:rFonts w:ascii="Arial" w:hAnsi="Arial" w:cs="Arial"/>
          <w:b/>
          <w:bCs/>
        </w:rPr>
        <w:t xml:space="preserve">Figure </w:t>
      </w:r>
      <w:r w:rsidR="2F67303C" w:rsidRPr="4747821F">
        <w:rPr>
          <w:rFonts w:ascii="Arial" w:hAnsi="Arial" w:cs="Arial"/>
          <w:b/>
          <w:bCs/>
        </w:rPr>
        <w:t>3</w:t>
      </w:r>
      <w:r w:rsidRPr="4747821F">
        <w:rPr>
          <w:rFonts w:ascii="Arial" w:hAnsi="Arial" w:cs="Arial"/>
          <w:b/>
          <w:bCs/>
        </w:rPr>
        <w:t>.</w:t>
      </w:r>
      <w:r w:rsidR="571E799B" w:rsidRPr="4747821F">
        <w:rPr>
          <w:rFonts w:ascii="Arial" w:hAnsi="Arial" w:cs="Arial"/>
          <w:b/>
          <w:bCs/>
        </w:rPr>
        <w:t>2</w:t>
      </w:r>
      <w:r w:rsidRPr="4747821F">
        <w:rPr>
          <w:rFonts w:ascii="Arial" w:hAnsi="Arial" w:cs="Arial"/>
          <w:b/>
          <w:bCs/>
        </w:rPr>
        <w:t>-</w:t>
      </w:r>
      <w:r w:rsidR="216DA93C" w:rsidRPr="4747821F">
        <w:rPr>
          <w:rFonts w:ascii="Arial" w:hAnsi="Arial" w:cs="Arial"/>
          <w:b/>
          <w:bCs/>
        </w:rPr>
        <w:t>2</w:t>
      </w:r>
      <w:r w:rsidRPr="4747821F">
        <w:rPr>
          <w:rFonts w:ascii="Arial" w:hAnsi="Arial" w:cs="Arial"/>
          <w:b/>
          <w:bCs/>
        </w:rPr>
        <w:t xml:space="preserve">: </w:t>
      </w:r>
      <w:r w:rsidR="4CD48237" w:rsidRPr="4747821F">
        <w:rPr>
          <w:rFonts w:ascii="Arial" w:hAnsi="Arial" w:cs="Arial"/>
          <w:b/>
          <w:bCs/>
        </w:rPr>
        <w:t>DL and UL</w:t>
      </w:r>
      <w:r w:rsidRPr="008B7002">
        <w:rPr>
          <w:rFonts w:ascii="Arial" w:hAnsi="Arial" w:cs="Arial"/>
          <w:b/>
          <w:bCs/>
        </w:rPr>
        <w:t xml:space="preserve"> Mean user throughput for </w:t>
      </w:r>
      <w:r w:rsidR="3BEA47A6" w:rsidRPr="4747821F">
        <w:rPr>
          <w:rFonts w:ascii="Arial" w:hAnsi="Arial" w:cs="Arial"/>
          <w:b/>
          <w:bCs/>
        </w:rPr>
        <w:t xml:space="preserve">clustered </w:t>
      </w:r>
      <w:r w:rsidRPr="008B7002">
        <w:rPr>
          <w:rFonts w:ascii="Arial" w:hAnsi="Arial" w:cs="Arial"/>
          <w:b/>
          <w:bCs/>
        </w:rPr>
        <w:t>UE distribution (SBFD as the victim</w:t>
      </w:r>
      <w:r w:rsidR="7C5677E7" w:rsidRPr="4747821F">
        <w:rPr>
          <w:rFonts w:ascii="Arial" w:hAnsi="Arial" w:cs="Arial"/>
          <w:b/>
          <w:bCs/>
        </w:rPr>
        <w:t>, equal offered traffic in two networks</w:t>
      </w:r>
      <w:r w:rsidRPr="008B7002">
        <w:rPr>
          <w:rFonts w:ascii="Arial" w:hAnsi="Arial" w:cs="Arial"/>
          <w:b/>
          <w:bCs/>
        </w:rPr>
        <w:t>)</w:t>
      </w:r>
    </w:p>
    <w:p w14:paraId="57879E49" w14:textId="50BD9F27" w:rsidR="004B372C" w:rsidRDefault="004B372C">
      <w:pPr>
        <w:pStyle w:val="BodyText"/>
      </w:pPr>
    </w:p>
    <w:p w14:paraId="4C1584BB" w14:textId="48188F80" w:rsidR="4747821F" w:rsidRDefault="4747821F" w:rsidP="4747821F">
      <w:pPr>
        <w:pStyle w:val="BodyText"/>
      </w:pPr>
    </w:p>
    <w:p w14:paraId="6A8F9590" w14:textId="7D79CBA3" w:rsidR="530A4FA4" w:rsidRDefault="530A4FA4" w:rsidP="00E51DAF">
      <w:pPr>
        <w:jc w:val="center"/>
      </w:pPr>
      <w:r>
        <w:rPr>
          <w:noProof/>
        </w:rPr>
        <w:drawing>
          <wp:inline distT="0" distB="0" distL="0" distR="0" wp14:anchorId="71F99C35" wp14:editId="6C6760E9">
            <wp:extent cx="2943016" cy="2207262"/>
            <wp:effectExtent l="0" t="0" r="0" b="0"/>
            <wp:docPr id="481964871" name="Picture 481964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964871"/>
                    <pic:cNvPicPr/>
                  </pic:nvPicPr>
                  <pic:blipFill>
                    <a:blip r:embed="rId31">
                      <a:extLst>
                        <a:ext uri="{28A0092B-C50C-407E-A947-70E740481C1C}">
                          <a14:useLocalDpi xmlns:a14="http://schemas.microsoft.com/office/drawing/2010/main" val="0"/>
                        </a:ext>
                      </a:extLst>
                    </a:blip>
                    <a:stretch>
                      <a:fillRect/>
                    </a:stretch>
                  </pic:blipFill>
                  <pic:spPr>
                    <a:xfrm>
                      <a:off x="0" y="0"/>
                      <a:ext cx="2943016" cy="2207262"/>
                    </a:xfrm>
                    <a:prstGeom prst="rect">
                      <a:avLst/>
                    </a:prstGeom>
                  </pic:spPr>
                </pic:pic>
              </a:graphicData>
            </a:graphic>
          </wp:inline>
        </w:drawing>
      </w:r>
      <w:r>
        <w:rPr>
          <w:noProof/>
        </w:rPr>
        <w:drawing>
          <wp:inline distT="0" distB="0" distL="0" distR="0" wp14:anchorId="74260288" wp14:editId="6E2EAA80">
            <wp:extent cx="2922576" cy="2185843"/>
            <wp:effectExtent l="0" t="0" r="0" b="5715"/>
            <wp:docPr id="624825896" name="Picture 624825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825896"/>
                    <pic:cNvPicPr/>
                  </pic:nvPicPr>
                  <pic:blipFill>
                    <a:blip r:embed="rId32">
                      <a:extLst>
                        <a:ext uri="{28A0092B-C50C-407E-A947-70E740481C1C}">
                          <a14:useLocalDpi xmlns:a14="http://schemas.microsoft.com/office/drawing/2010/main" val="0"/>
                        </a:ext>
                      </a:extLst>
                    </a:blip>
                    <a:stretch>
                      <a:fillRect/>
                    </a:stretch>
                  </pic:blipFill>
                  <pic:spPr>
                    <a:xfrm>
                      <a:off x="0" y="0"/>
                      <a:ext cx="2922576" cy="2185843"/>
                    </a:xfrm>
                    <a:prstGeom prst="rect">
                      <a:avLst/>
                    </a:prstGeom>
                  </pic:spPr>
                </pic:pic>
              </a:graphicData>
            </a:graphic>
          </wp:inline>
        </w:drawing>
      </w:r>
    </w:p>
    <w:p w14:paraId="3C46DFFE" w14:textId="5AED5371" w:rsidR="4747821F" w:rsidRDefault="7C58DE57" w:rsidP="00FE660D">
      <w:pPr>
        <w:spacing w:after="240"/>
        <w:jc w:val="center"/>
        <w:outlineLvl w:val="0"/>
      </w:pPr>
      <w:r w:rsidRPr="4747821F">
        <w:rPr>
          <w:rFonts w:ascii="Arial" w:hAnsi="Arial"/>
          <w:b/>
          <w:bCs/>
        </w:rPr>
        <w:t>Figure 3.</w:t>
      </w:r>
      <w:r w:rsidR="383288C4" w:rsidRPr="4747821F">
        <w:rPr>
          <w:rFonts w:ascii="Arial" w:hAnsi="Arial"/>
          <w:b/>
          <w:bCs/>
        </w:rPr>
        <w:t>2</w:t>
      </w:r>
      <w:r w:rsidR="006871A3">
        <w:rPr>
          <w:rFonts w:ascii="Arial" w:hAnsi="Arial"/>
          <w:b/>
          <w:bCs/>
        </w:rPr>
        <w:t>.1</w:t>
      </w:r>
      <w:r w:rsidRPr="4747821F">
        <w:rPr>
          <w:rFonts w:ascii="Arial" w:hAnsi="Arial"/>
          <w:b/>
          <w:bCs/>
        </w:rPr>
        <w:t>-</w:t>
      </w:r>
      <w:r w:rsidR="26BCFE6A" w:rsidRPr="4747821F">
        <w:rPr>
          <w:rFonts w:ascii="Arial" w:hAnsi="Arial"/>
          <w:b/>
          <w:bCs/>
        </w:rPr>
        <w:t>3</w:t>
      </w:r>
      <w:r w:rsidRPr="4747821F">
        <w:rPr>
          <w:rFonts w:ascii="Arial" w:hAnsi="Arial"/>
          <w:b/>
          <w:bCs/>
        </w:rPr>
        <w:t>: DL and UL 5%tile user throughput for uniform UE distribution (SBFD as the victim, equal offered traffic in two networks)</w:t>
      </w:r>
    </w:p>
    <w:p w14:paraId="72437BFA" w14:textId="48A2099E" w:rsidR="61084C01" w:rsidRDefault="61084C01" w:rsidP="00E51DAF">
      <w:pPr>
        <w:jc w:val="center"/>
      </w:pPr>
      <w:r>
        <w:rPr>
          <w:noProof/>
          <w:color w:val="2B579A"/>
          <w:shd w:val="clear" w:color="auto" w:fill="E6E6E6"/>
        </w:rPr>
        <w:drawing>
          <wp:inline distT="0" distB="0" distL="0" distR="0" wp14:anchorId="6D69E676" wp14:editId="4B087248">
            <wp:extent cx="2913152" cy="2184864"/>
            <wp:effectExtent l="0" t="0" r="0" b="0"/>
            <wp:docPr id="2102474444" name="Picture 2102474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extLst>
                        <a:ext uri="{28A0092B-C50C-407E-A947-70E740481C1C}">
                          <a14:useLocalDpi xmlns:a14="http://schemas.microsoft.com/office/drawing/2010/main" val="0"/>
                        </a:ext>
                      </a:extLst>
                    </a:blip>
                    <a:stretch>
                      <a:fillRect/>
                    </a:stretch>
                  </pic:blipFill>
                  <pic:spPr>
                    <a:xfrm>
                      <a:off x="0" y="0"/>
                      <a:ext cx="2913152" cy="2184864"/>
                    </a:xfrm>
                    <a:prstGeom prst="rect">
                      <a:avLst/>
                    </a:prstGeom>
                  </pic:spPr>
                </pic:pic>
              </a:graphicData>
            </a:graphic>
          </wp:inline>
        </w:drawing>
      </w:r>
      <w:r>
        <w:rPr>
          <w:noProof/>
          <w:color w:val="2B579A"/>
          <w:shd w:val="clear" w:color="auto" w:fill="E6E6E6"/>
        </w:rPr>
        <w:drawing>
          <wp:inline distT="0" distB="0" distL="0" distR="0" wp14:anchorId="3DE82B44" wp14:editId="2B43C3D3">
            <wp:extent cx="2925196" cy="2193897"/>
            <wp:effectExtent l="0" t="0" r="0" b="0"/>
            <wp:docPr id="1017026064" name="Picture 1017026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extLst>
                        <a:ext uri="{28A0092B-C50C-407E-A947-70E740481C1C}">
                          <a14:useLocalDpi xmlns:a14="http://schemas.microsoft.com/office/drawing/2010/main" val="0"/>
                        </a:ext>
                      </a:extLst>
                    </a:blip>
                    <a:stretch>
                      <a:fillRect/>
                    </a:stretch>
                  </pic:blipFill>
                  <pic:spPr>
                    <a:xfrm>
                      <a:off x="0" y="0"/>
                      <a:ext cx="2930152" cy="2197614"/>
                    </a:xfrm>
                    <a:prstGeom prst="rect">
                      <a:avLst/>
                    </a:prstGeom>
                  </pic:spPr>
                </pic:pic>
              </a:graphicData>
            </a:graphic>
          </wp:inline>
        </w:drawing>
      </w:r>
    </w:p>
    <w:p w14:paraId="648C9BE3" w14:textId="232B61F5" w:rsidR="7C58DE57" w:rsidRDefault="7C58DE57" w:rsidP="00FE660D">
      <w:pPr>
        <w:pStyle w:val="BodyText"/>
        <w:jc w:val="center"/>
        <w:rPr>
          <w:rFonts w:ascii="Arial" w:hAnsi="Arial" w:cs="Arial"/>
          <w:b/>
          <w:bCs/>
        </w:rPr>
      </w:pPr>
      <w:r w:rsidRPr="4747821F">
        <w:rPr>
          <w:rFonts w:ascii="Arial" w:hAnsi="Arial" w:cs="Arial"/>
          <w:b/>
          <w:bCs/>
        </w:rPr>
        <w:t>Figure 3.</w:t>
      </w:r>
      <w:r w:rsidR="4A35E981" w:rsidRPr="4747821F">
        <w:rPr>
          <w:rFonts w:ascii="Arial" w:hAnsi="Arial" w:cs="Arial"/>
          <w:b/>
          <w:bCs/>
        </w:rPr>
        <w:t>2</w:t>
      </w:r>
      <w:r w:rsidR="006871A3">
        <w:rPr>
          <w:rFonts w:ascii="Arial" w:hAnsi="Arial" w:cs="Arial"/>
          <w:b/>
          <w:bCs/>
        </w:rPr>
        <w:t>.1</w:t>
      </w:r>
      <w:r w:rsidRPr="4747821F">
        <w:rPr>
          <w:rFonts w:ascii="Arial" w:hAnsi="Arial" w:cs="Arial"/>
          <w:b/>
          <w:bCs/>
        </w:rPr>
        <w:t>-</w:t>
      </w:r>
      <w:r w:rsidR="4AE845CF" w:rsidRPr="4747821F">
        <w:rPr>
          <w:rFonts w:ascii="Arial" w:hAnsi="Arial" w:cs="Arial"/>
          <w:b/>
          <w:bCs/>
        </w:rPr>
        <w:t>4</w:t>
      </w:r>
      <w:r w:rsidRPr="4747821F">
        <w:rPr>
          <w:rFonts w:ascii="Arial" w:hAnsi="Arial" w:cs="Arial"/>
          <w:b/>
          <w:bCs/>
        </w:rPr>
        <w:t>: DL and UL 5%tile user throughput for clustered UE distribution (SBFD as the victim, equal offered traffic in t</w:t>
      </w:r>
      <w:r w:rsidR="1D066BBF" w:rsidRPr="4747821F">
        <w:rPr>
          <w:rFonts w:ascii="Arial" w:hAnsi="Arial" w:cs="Arial"/>
          <w:b/>
          <w:bCs/>
        </w:rPr>
        <w:t>wo networks</w:t>
      </w:r>
      <w:r w:rsidRPr="4747821F">
        <w:rPr>
          <w:rFonts w:ascii="Arial" w:hAnsi="Arial" w:cs="Arial"/>
          <w:b/>
          <w:bCs/>
        </w:rPr>
        <w:t>)</w:t>
      </w:r>
    </w:p>
    <w:p w14:paraId="2420D413" w14:textId="700ACA84" w:rsidR="007C51A8" w:rsidRDefault="111D5B4E" w:rsidP="006871A3">
      <w:r>
        <w:t>From the analysis of results plotted in Figures 3.</w:t>
      </w:r>
      <w:r w:rsidR="204E57F1">
        <w:t>2</w:t>
      </w:r>
      <w:r w:rsidR="004474D1">
        <w:t>.1</w:t>
      </w:r>
      <w:r>
        <w:t>-</w:t>
      </w:r>
      <w:r w:rsidR="69D67C21">
        <w:t>1</w:t>
      </w:r>
      <w:r w:rsidR="004474D1">
        <w:t xml:space="preserve"> to </w:t>
      </w:r>
      <w:r>
        <w:t>3.</w:t>
      </w:r>
      <w:r w:rsidR="45646947">
        <w:t>2</w:t>
      </w:r>
      <w:r w:rsidR="004474D1">
        <w:t>.1</w:t>
      </w:r>
      <w:r>
        <w:t>-</w:t>
      </w:r>
      <w:r w:rsidR="68379B09">
        <w:t>4</w:t>
      </w:r>
      <w:r>
        <w:t>, it can be observed that: DL SBFD</w:t>
      </w:r>
      <w:r w:rsidR="006871A3">
        <w:t>-</w:t>
      </w:r>
      <w:r>
        <w:t>only offers better performance than SB</w:t>
      </w:r>
      <w:r w:rsidR="31CAE8B5">
        <w:t>FD, since more resources are made available to DL, at the expense of UL resources. SBFD</w:t>
      </w:r>
      <w:r w:rsidR="006871A3">
        <w:t>-</w:t>
      </w:r>
      <w:r w:rsidR="31CAE8B5">
        <w:t>only UL performance are extremely low due to BS-to</w:t>
      </w:r>
      <w:r w:rsidR="73260383">
        <w:t>-BS CLI generated by the STDD operator and by the same SBFD</w:t>
      </w:r>
      <w:r w:rsidR="006871A3">
        <w:t>-</w:t>
      </w:r>
      <w:r w:rsidR="73260383">
        <w:t>only network. On the other hand, in case of SBFD network, the UL performance is guaranteed by the UL slot synchronized to the legacy ST</w:t>
      </w:r>
      <w:r w:rsidR="078A9645">
        <w:t>DD UL slot, which is not affected by CLI. At medium and high load UL SBFD</w:t>
      </w:r>
      <w:r w:rsidR="006871A3">
        <w:t>-</w:t>
      </w:r>
      <w:r w:rsidR="078A9645">
        <w:t>only does not perform, and so the 5%tile throughput. This result confirms the previous observation 3</w:t>
      </w:r>
      <w:r w:rsidR="2E1A87EE">
        <w:t xml:space="preserve"> abou</w:t>
      </w:r>
      <w:r w:rsidR="56EF2724">
        <w:t>t</w:t>
      </w:r>
      <w:r w:rsidR="2E1A87EE">
        <w:t xml:space="preserve"> the importance of maintaining and UL slot protected by intra and inter-operator CLI</w:t>
      </w:r>
    </w:p>
    <w:p w14:paraId="1DC077F1" w14:textId="1E551755" w:rsidR="1CD24D2B" w:rsidRDefault="1CD24D2B" w:rsidP="006871A3">
      <w:r w:rsidRPr="006871A3">
        <w:rPr>
          <w:b/>
          <w:bCs/>
          <w:u w:val="single"/>
        </w:rPr>
        <w:t>Observation 4</w:t>
      </w:r>
      <w:r>
        <w:t xml:space="preserve">: It is essential to maintain an UL slot protected </w:t>
      </w:r>
      <w:r w:rsidR="00F81B9E">
        <w:t>from interference</w:t>
      </w:r>
      <w:r>
        <w:t xml:space="preserve"> </w:t>
      </w:r>
      <w:proofErr w:type="gramStart"/>
      <w:r>
        <w:t>in order to</w:t>
      </w:r>
      <w:proofErr w:type="gramEnd"/>
      <w:r>
        <w:t xml:space="preserve"> guarantee UL traffic in both STDD and SBFD networks. Configuring SBFD </w:t>
      </w:r>
      <w:r w:rsidR="03DA357E">
        <w:t>also in UL slots generates BS-to-BS interference against the legacy STDD UL and additional internal BS-to-BS CLI inside the SBFD network where UL performance is n</w:t>
      </w:r>
      <w:r w:rsidR="2A6A2727">
        <w:t>ot guaranteed through an UL slot, as in turn would happen for a XXXXU carrier configuration.</w:t>
      </w:r>
    </w:p>
    <w:p w14:paraId="3EAFEE90" w14:textId="0792B8DB" w:rsidR="4747821F" w:rsidRDefault="486FB80B" w:rsidP="004474D1">
      <w:r>
        <w:t>From the analysis of SBFD coexistence results, it can be observed an impact of ACI over UL SBFD performance when comparing the performance of the isolated SBFD deployments (blue bar) to the coexisting SB</w:t>
      </w:r>
      <w:r w:rsidR="3386F328">
        <w:t>FD deployment (orange bar). The reduction in performance is observed at low load when the SBFD intra</w:t>
      </w:r>
      <w:r w:rsidR="41A7A960">
        <w:t>-</w:t>
      </w:r>
      <w:r w:rsidR="3386F328">
        <w:t>network BS-to-BS CLI is not so high, and consequently we observe an impact of the inter-network BS-to-BS CLI gene</w:t>
      </w:r>
      <w:r w:rsidR="1E2F659B">
        <w:t>rate</w:t>
      </w:r>
      <w:r w:rsidR="6ED84D67">
        <w:t>d</w:t>
      </w:r>
      <w:r w:rsidR="1E2F659B">
        <w:t xml:space="preserve"> by the aggressor STDD operator. At medium load the CLI is already quite </w:t>
      </w:r>
      <w:r w:rsidR="004474D1">
        <w:t>high,</w:t>
      </w:r>
      <w:r w:rsidR="1E2F659B">
        <w:t xml:space="preserve"> and interference generate</w:t>
      </w:r>
      <w:r w:rsidR="2B09E2C6">
        <w:t>d</w:t>
      </w:r>
      <w:r w:rsidR="1E2F659B">
        <w:t xml:space="preserve"> towards the UL sub</w:t>
      </w:r>
      <w:r w:rsidR="006871A3">
        <w:t>-</w:t>
      </w:r>
      <w:r w:rsidR="1E2F659B">
        <w:t xml:space="preserve">band of SBFD network is so high that those UL resources are hardly </w:t>
      </w:r>
      <w:r w:rsidR="6BD37B0F">
        <w:t xml:space="preserve">usable for transmission. </w:t>
      </w:r>
      <w:r w:rsidR="1F389135">
        <w:t>Thi</w:t>
      </w:r>
      <w:r w:rsidR="004474D1">
        <w:t>s</w:t>
      </w:r>
      <w:r w:rsidR="1F389135">
        <w:t xml:space="preserve"> results in</w:t>
      </w:r>
      <w:r w:rsidR="6BD37B0F">
        <w:t xml:space="preserve"> the performance of SBFD UL </w:t>
      </w:r>
      <w:r w:rsidR="2A7509C3">
        <w:t xml:space="preserve">to become </w:t>
      </w:r>
      <w:r w:rsidR="6BD37B0F">
        <w:t xml:space="preserve">assimilable to that of an STDD UL where only UL resources in the pure UL slot are </w:t>
      </w:r>
      <w:r w:rsidR="39FAD9EF">
        <w:t>available</w:t>
      </w:r>
      <w:r w:rsidR="6BD37B0F">
        <w:t xml:space="preserve"> for transmission. </w:t>
      </w:r>
      <w:r w:rsidR="79D1776C">
        <w:t>At high load the UL performance is equivalent to that of an UL STDD operating at full buffer (100%</w:t>
      </w:r>
      <w:r w:rsidR="004474D1">
        <w:t xml:space="preserve"> </w:t>
      </w:r>
      <w:r w:rsidR="79D1776C">
        <w:t>R</w:t>
      </w:r>
      <w:r w:rsidR="096AC6DF">
        <w:t xml:space="preserve">esource </w:t>
      </w:r>
      <w:r w:rsidR="79D1776C">
        <w:t>U</w:t>
      </w:r>
      <w:r w:rsidR="4197E9E8">
        <w:t>tilization</w:t>
      </w:r>
      <w:r w:rsidR="79D1776C">
        <w:t>). In this case, 5%tile throughput is 0.</w:t>
      </w:r>
      <w:r w:rsidR="7AD2AB52">
        <w:t xml:space="preserve"> In terms of throughout loss</w:t>
      </w:r>
      <w:r w:rsidR="429AA42C">
        <w:t xml:space="preserve"> due to ACI</w:t>
      </w:r>
      <w:r w:rsidR="7AD2AB52">
        <w:t xml:space="preserve">, it can be observed a mean user throughout loss of 11% and </w:t>
      </w:r>
      <w:r w:rsidR="1B8038BA">
        <w:t xml:space="preserve">3.5%, respectively for low and medium load. The </w:t>
      </w:r>
      <w:r w:rsidR="6A5E17B4">
        <w:t>SBFD</w:t>
      </w:r>
      <w:r w:rsidR="1B8038BA">
        <w:t xml:space="preserve"> throughput loss gets gradually </w:t>
      </w:r>
      <w:r w:rsidR="1B8038BA">
        <w:lastRenderedPageBreak/>
        <w:t xml:space="preserve">reduced while increasing the load, because the impact of the internal interference becomes so high that it </w:t>
      </w:r>
      <w:r w:rsidR="39C3A990">
        <w:t>becomes increasingly difficult</w:t>
      </w:r>
      <w:r w:rsidR="0EB30BF2">
        <w:t xml:space="preserve"> to observe the impact of the aggressor operator. For this reason</w:t>
      </w:r>
      <w:r w:rsidR="3BC55719">
        <w:t>,</w:t>
      </w:r>
      <w:r w:rsidR="0EB30BF2">
        <w:t xml:space="preserve"> we propose to consider uneven traffic distribution, in the two networks, </w:t>
      </w:r>
      <w:r w:rsidR="17328F2A">
        <w:t xml:space="preserve">which is discussed </w:t>
      </w:r>
      <w:r w:rsidR="0EB30BF2">
        <w:t>in the following subsection.</w:t>
      </w:r>
    </w:p>
    <w:p w14:paraId="79A921BD" w14:textId="142A95D9" w:rsidR="007C51A8" w:rsidRDefault="007C51A8" w:rsidP="004474D1">
      <w:r w:rsidRPr="4747821F">
        <w:rPr>
          <w:b/>
          <w:bCs/>
          <w:u w:val="single"/>
        </w:rPr>
        <w:t xml:space="preserve">Observation </w:t>
      </w:r>
      <w:r w:rsidR="2418D299" w:rsidRPr="4747821F">
        <w:rPr>
          <w:b/>
          <w:bCs/>
          <w:u w:val="single"/>
        </w:rPr>
        <w:t>5</w:t>
      </w:r>
      <w:r w:rsidRPr="4747821F">
        <w:rPr>
          <w:u w:val="single"/>
        </w:rPr>
        <w:t>:</w:t>
      </w:r>
      <w:r>
        <w:t xml:space="preserve"> </w:t>
      </w:r>
      <w:r w:rsidR="46FF93D9">
        <w:t>When the load in the SBFD network is low, the SBFD network performs properly as the internal BS-to-BS CLI is not so high. In this case</w:t>
      </w:r>
      <w:r w:rsidR="4B3A6E69">
        <w:t>,</w:t>
      </w:r>
      <w:r w:rsidR="46FF93D9">
        <w:t xml:space="preserve"> it is possible to appreciate an impact of </w:t>
      </w:r>
      <w:r w:rsidR="3216CEF6">
        <w:t>ACI due to BS-to-BS interference from the DL of STDD operator. This impact represents an 11% of mean user throughput loss.</w:t>
      </w:r>
    </w:p>
    <w:p w14:paraId="2BE80DB7" w14:textId="6588DF5B" w:rsidR="3216CEF6" w:rsidRDefault="3216CEF6" w:rsidP="004474D1">
      <w:r w:rsidRPr="004474D1">
        <w:rPr>
          <w:b/>
          <w:bCs/>
          <w:u w:val="single"/>
        </w:rPr>
        <w:t>Observation 6</w:t>
      </w:r>
      <w:r>
        <w:t>: When the load gets higher and the resource utilization is at 60% or higher, the performance of UL SBFD is equivalent to that of an STDD legacy operator, because the UL sub</w:t>
      </w:r>
      <w:r w:rsidR="004474D1">
        <w:t>-</w:t>
      </w:r>
      <w:r>
        <w:t xml:space="preserve">band </w:t>
      </w:r>
      <w:r w:rsidR="0FC1B7DD">
        <w:t xml:space="preserve">is </w:t>
      </w:r>
      <w:r>
        <w:t>desensitised due to t</w:t>
      </w:r>
      <w:r w:rsidR="141F772C">
        <w:t xml:space="preserve">he excessive CLI, and consequently those UL resources are </w:t>
      </w:r>
      <w:r w:rsidR="7E18E59F">
        <w:t xml:space="preserve">hardly useful </w:t>
      </w:r>
      <w:r w:rsidR="141F772C">
        <w:t xml:space="preserve">for transmission. In this case the SBFD network does not operate </w:t>
      </w:r>
      <w:r w:rsidR="7BCADF82">
        <w:t>properly,</w:t>
      </w:r>
      <w:r w:rsidR="141F772C">
        <w:t xml:space="preserve"> and it is difficult to evaluate the impact of a neighbour </w:t>
      </w:r>
      <w:r w:rsidR="34CD0493">
        <w:t>operator on the performance.</w:t>
      </w:r>
    </w:p>
    <w:p w14:paraId="1C1A1DD1" w14:textId="08952192" w:rsidR="07041870" w:rsidRDefault="07041870" w:rsidP="1AB38EEA">
      <w:r w:rsidRPr="0081542C">
        <w:rPr>
          <w:b/>
          <w:bCs/>
          <w:u w:val="single"/>
        </w:rPr>
        <w:t>Observation 7</w:t>
      </w:r>
      <w:r>
        <w:t>: The SBFD throughput loss caused by ACI gradually reduces as the load increases, because the impact of the in</w:t>
      </w:r>
      <w:r w:rsidR="0B7F8B29">
        <w:t>terference internal to SBFD becomes so high that it becomes increasingly difficult to appreciate the impact from the STDD operator.</w:t>
      </w:r>
    </w:p>
    <w:p w14:paraId="62AF014B" w14:textId="22CA6594" w:rsidR="007C51A8" w:rsidRDefault="007C51A8" w:rsidP="00224CFE">
      <w:r w:rsidRPr="4747821F">
        <w:rPr>
          <w:b/>
          <w:bCs/>
          <w:u w:val="single"/>
        </w:rPr>
        <w:t xml:space="preserve">Proposal </w:t>
      </w:r>
      <w:r w:rsidR="3F66FB9F" w:rsidRPr="141C8A5E">
        <w:rPr>
          <w:b/>
          <w:bCs/>
          <w:u w:val="single"/>
        </w:rPr>
        <w:t>5</w:t>
      </w:r>
      <w:r w:rsidRPr="4747821F">
        <w:rPr>
          <w:u w:val="single"/>
        </w:rPr>
        <w:t>:</w:t>
      </w:r>
      <w:r>
        <w:t xml:space="preserve"> </w:t>
      </w:r>
      <w:r w:rsidR="7EC7E99E">
        <w:t xml:space="preserve">To evaluate the impact of an aggressor network over an SBFD network, the SBFD </w:t>
      </w:r>
      <w:proofErr w:type="gramStart"/>
      <w:r w:rsidR="7EC7E99E">
        <w:t>has to</w:t>
      </w:r>
      <w:proofErr w:type="gramEnd"/>
      <w:r w:rsidR="7EC7E99E">
        <w:t xml:space="preserve"> operate properly and consequently its load should not be so high to generate excessive internal CLI.</w:t>
      </w:r>
    </w:p>
    <w:p w14:paraId="35B2F905" w14:textId="77777777" w:rsidR="00224CFE" w:rsidRDefault="00224CFE" w:rsidP="00224CFE"/>
    <w:p w14:paraId="317C53BA" w14:textId="1A9EB3F6" w:rsidR="00DD12F0" w:rsidRPr="00F44741" w:rsidRDefault="00DD12F0" w:rsidP="00DD12F0">
      <w:pPr>
        <w:pStyle w:val="ListParagraph"/>
        <w:numPr>
          <w:ilvl w:val="2"/>
          <w:numId w:val="6"/>
        </w:numPr>
        <w:ind w:left="709" w:hanging="709"/>
        <w:rPr>
          <w:rFonts w:ascii="Arial" w:hAnsi="Arial" w:cs="Arial"/>
          <w:sz w:val="24"/>
          <w:szCs w:val="24"/>
        </w:rPr>
      </w:pPr>
      <w:r>
        <w:rPr>
          <w:rFonts w:ascii="Arial" w:hAnsi="Arial" w:cs="Arial"/>
          <w:sz w:val="24"/>
          <w:szCs w:val="24"/>
        </w:rPr>
        <w:t>Uneven offered traffic load in victim and aggressor networks</w:t>
      </w:r>
    </w:p>
    <w:p w14:paraId="318B76FC" w14:textId="0A6A60BE" w:rsidR="004B372C" w:rsidRDefault="31A0D5EE" w:rsidP="00DD12F0">
      <w:r>
        <w:t>In this subsection we evaluate the performance of a victim SBFD network when the aggressor is STDD and when the offered load to the SBFD network is low, while that on the aggressor network varies.</w:t>
      </w:r>
    </w:p>
    <w:p w14:paraId="1ED2E33F" w14:textId="3BAAE917" w:rsidR="00DD12F0" w:rsidRDefault="31A0D5EE" w:rsidP="001D5EC0">
      <w:r>
        <w:t>In the following figures 4 cases are compared:</w:t>
      </w:r>
    </w:p>
    <w:p w14:paraId="35A4C58D" w14:textId="6415AC78" w:rsidR="001D5EC0" w:rsidRDefault="31A0D5EE" w:rsidP="001D5EC0">
      <w:pPr>
        <w:pStyle w:val="ListParagraph"/>
        <w:numPr>
          <w:ilvl w:val="0"/>
          <w:numId w:val="25"/>
        </w:numPr>
      </w:pPr>
      <w:r>
        <w:t xml:space="preserve">The performance of an isolated SBFD network deployment, considering a same gain antenna configuration, and not affected by ACI, is plotted in </w:t>
      </w:r>
      <w:r w:rsidRPr="001D5EC0">
        <w:rPr>
          <w:b/>
          <w:bCs/>
          <w:color w:val="4472C4" w:themeColor="accent1"/>
        </w:rPr>
        <w:t>blue</w:t>
      </w:r>
      <w:r>
        <w:t xml:space="preserve"> colour bar.</w:t>
      </w:r>
      <w:r w:rsidR="001D5EC0">
        <w:br/>
      </w:r>
    </w:p>
    <w:p w14:paraId="56A6C9C9" w14:textId="2E86752D" w:rsidR="001D5EC0" w:rsidRDefault="31A0D5EE" w:rsidP="001D5EC0">
      <w:pPr>
        <w:pStyle w:val="ListParagraph"/>
        <w:numPr>
          <w:ilvl w:val="0"/>
          <w:numId w:val="25"/>
        </w:numPr>
      </w:pPr>
      <w:r>
        <w:t xml:space="preserve">The impact on victim SBFD network from an STDD neighbour network, with same gain antenna configuration, is plotted in </w:t>
      </w:r>
      <w:r w:rsidRPr="001D5EC0">
        <w:rPr>
          <w:b/>
          <w:bCs/>
          <w:color w:val="ED7D31" w:themeColor="accent2"/>
        </w:rPr>
        <w:t>orange</w:t>
      </w:r>
      <w:r>
        <w:t xml:space="preserve"> colour bar.</w:t>
      </w:r>
      <w:r w:rsidR="001D5EC0">
        <w:br/>
      </w:r>
    </w:p>
    <w:p w14:paraId="5E87D535" w14:textId="77777777" w:rsidR="00AA6434" w:rsidRDefault="31A0D5EE" w:rsidP="00AA6434">
      <w:pPr>
        <w:pStyle w:val="ListParagraph"/>
        <w:numPr>
          <w:ilvl w:val="0"/>
          <w:numId w:val="25"/>
        </w:numPr>
      </w:pPr>
      <w:r>
        <w:t xml:space="preserve">The performance of an isolated SBFD network deployment, with same area antenna configuration, and not affected by ACI is plotted in </w:t>
      </w:r>
      <w:r w:rsidRPr="001D5EC0">
        <w:rPr>
          <w:b/>
          <w:bCs/>
          <w:color w:val="70AD47" w:themeColor="accent6"/>
        </w:rPr>
        <w:t>green</w:t>
      </w:r>
      <w:r w:rsidRPr="001D5EC0">
        <w:rPr>
          <w:color w:val="00B0F0"/>
        </w:rPr>
        <w:t xml:space="preserve"> </w:t>
      </w:r>
      <w:r>
        <w:t>bar.</w:t>
      </w:r>
    </w:p>
    <w:p w14:paraId="03B6AE3F" w14:textId="3DBB891C" w:rsidR="003B61A8" w:rsidRDefault="001D5EC0" w:rsidP="00AA6434">
      <w:pPr>
        <w:pStyle w:val="ListParagraph"/>
        <w:numPr>
          <w:ilvl w:val="0"/>
          <w:numId w:val="25"/>
        </w:numPr>
      </w:pPr>
      <w:r>
        <w:br/>
      </w:r>
      <w:r w:rsidR="31A0D5EE">
        <w:t xml:space="preserve">The impact on victim SBFD network from an STDD neighbour network, with same area antenna configuration, is plotted in </w:t>
      </w:r>
      <w:r w:rsidR="31A0D5EE" w:rsidRPr="00AA6434">
        <w:rPr>
          <w:b/>
          <w:bCs/>
          <w:color w:val="00B0F0"/>
        </w:rPr>
        <w:t>light blue</w:t>
      </w:r>
      <w:r w:rsidR="31A0D5EE" w:rsidRPr="00AA6434">
        <w:rPr>
          <w:b/>
          <w:bCs/>
          <w:color w:val="7030A0"/>
        </w:rPr>
        <w:t xml:space="preserve"> </w:t>
      </w:r>
      <w:r w:rsidR="31A0D5EE">
        <w:t>colour bar.</w:t>
      </w:r>
    </w:p>
    <w:p w14:paraId="588E644C" w14:textId="2811C37C" w:rsidR="003B61A8" w:rsidRDefault="198BE266" w:rsidP="00FE660D">
      <w:pPr>
        <w:jc w:val="center"/>
      </w:pPr>
      <w:r>
        <w:rPr>
          <w:noProof/>
          <w:color w:val="2B579A"/>
          <w:shd w:val="clear" w:color="auto" w:fill="E6E6E6"/>
        </w:rPr>
        <w:drawing>
          <wp:inline distT="0" distB="0" distL="0" distR="0" wp14:anchorId="32442BD4" wp14:editId="5104B613">
            <wp:extent cx="2988926" cy="2241694"/>
            <wp:effectExtent l="0" t="0" r="0" b="6350"/>
            <wp:docPr id="1744574683" name="Picture 1744574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991461" cy="2243595"/>
                    </a:xfrm>
                    <a:prstGeom prst="rect">
                      <a:avLst/>
                    </a:prstGeom>
                  </pic:spPr>
                </pic:pic>
              </a:graphicData>
            </a:graphic>
          </wp:inline>
        </w:drawing>
      </w:r>
      <w:r>
        <w:rPr>
          <w:noProof/>
          <w:color w:val="2B579A"/>
          <w:shd w:val="clear" w:color="auto" w:fill="E6E6E6"/>
        </w:rPr>
        <w:drawing>
          <wp:inline distT="0" distB="0" distL="0" distR="0" wp14:anchorId="769D6EFC" wp14:editId="4BFE9D11">
            <wp:extent cx="2998770" cy="2249077"/>
            <wp:effectExtent l="0" t="0" r="0" b="0"/>
            <wp:docPr id="1043536466" name="Picture 1043536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998770" cy="2249077"/>
                    </a:xfrm>
                    <a:prstGeom prst="rect">
                      <a:avLst/>
                    </a:prstGeom>
                  </pic:spPr>
                </pic:pic>
              </a:graphicData>
            </a:graphic>
          </wp:inline>
        </w:drawing>
      </w:r>
    </w:p>
    <w:p w14:paraId="117CD36F" w14:textId="4C853C72" w:rsidR="003B61A8" w:rsidRPr="00187FC6" w:rsidRDefault="198BE266" w:rsidP="00E51DAF">
      <w:pPr>
        <w:jc w:val="center"/>
        <w:rPr>
          <w:rFonts w:ascii="Arial" w:hAnsi="Arial" w:cs="Arial"/>
          <w:b/>
          <w:bCs/>
        </w:rPr>
      </w:pPr>
      <w:r w:rsidRPr="00187FC6">
        <w:rPr>
          <w:rFonts w:ascii="Arial" w:hAnsi="Arial" w:cs="Arial"/>
          <w:b/>
          <w:bCs/>
        </w:rPr>
        <w:t>Figure 3.</w:t>
      </w:r>
      <w:r w:rsidR="58BB496B" w:rsidRPr="00187FC6">
        <w:rPr>
          <w:rFonts w:ascii="Arial" w:hAnsi="Arial" w:cs="Arial"/>
          <w:b/>
          <w:bCs/>
        </w:rPr>
        <w:t>2</w:t>
      </w:r>
      <w:r w:rsidR="00C61E51" w:rsidRPr="00187FC6">
        <w:rPr>
          <w:rFonts w:ascii="Arial" w:hAnsi="Arial" w:cs="Arial"/>
          <w:b/>
          <w:bCs/>
        </w:rPr>
        <w:t>.2</w:t>
      </w:r>
      <w:r w:rsidRPr="00187FC6">
        <w:rPr>
          <w:rFonts w:ascii="Arial" w:hAnsi="Arial" w:cs="Arial"/>
          <w:b/>
          <w:bCs/>
        </w:rPr>
        <w:t>-</w:t>
      </w:r>
      <w:r w:rsidR="00C61E51" w:rsidRPr="00187FC6">
        <w:rPr>
          <w:rFonts w:ascii="Arial" w:hAnsi="Arial" w:cs="Arial"/>
          <w:b/>
          <w:bCs/>
        </w:rPr>
        <w:t>1</w:t>
      </w:r>
      <w:r w:rsidRPr="00187FC6">
        <w:rPr>
          <w:rFonts w:ascii="Arial" w:hAnsi="Arial" w:cs="Arial"/>
          <w:b/>
          <w:bCs/>
        </w:rPr>
        <w:t>: UL Mean and 5%tile user throughput for uniform UE distribution (SBFD as the victim, uneven offered traffic in two networks)</w:t>
      </w:r>
    </w:p>
    <w:p w14:paraId="68BF520F" w14:textId="027D7B91" w:rsidR="003B61A8" w:rsidRDefault="003B61A8" w:rsidP="00187FC6">
      <w:pPr>
        <w:jc w:val="center"/>
      </w:pPr>
    </w:p>
    <w:p w14:paraId="6468E543" w14:textId="440080FD" w:rsidR="4747821F" w:rsidRDefault="198BE266" w:rsidP="00187FC6">
      <w:pPr>
        <w:jc w:val="center"/>
        <w:rPr>
          <w:rFonts w:ascii="Arial" w:hAnsi="Arial" w:cs="Arial"/>
        </w:rPr>
      </w:pPr>
      <w:r>
        <w:rPr>
          <w:noProof/>
          <w:color w:val="2B579A"/>
          <w:shd w:val="clear" w:color="auto" w:fill="E6E6E6"/>
        </w:rPr>
        <w:lastRenderedPageBreak/>
        <w:drawing>
          <wp:inline distT="0" distB="0" distL="0" distR="0" wp14:anchorId="49770325" wp14:editId="75BD13C9">
            <wp:extent cx="2848938" cy="2136704"/>
            <wp:effectExtent l="0" t="0" r="0" b="0"/>
            <wp:docPr id="520733886" name="Picture 52073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848938" cy="2136704"/>
                    </a:xfrm>
                    <a:prstGeom prst="rect">
                      <a:avLst/>
                    </a:prstGeom>
                  </pic:spPr>
                </pic:pic>
              </a:graphicData>
            </a:graphic>
          </wp:inline>
        </w:drawing>
      </w:r>
      <w:r>
        <w:rPr>
          <w:noProof/>
          <w:color w:val="2B579A"/>
          <w:shd w:val="clear" w:color="auto" w:fill="E6E6E6"/>
        </w:rPr>
        <w:drawing>
          <wp:inline distT="0" distB="0" distL="0" distR="0" wp14:anchorId="0DB17E0D" wp14:editId="09C760D7">
            <wp:extent cx="2859640" cy="2144730"/>
            <wp:effectExtent l="0" t="0" r="0" b="0"/>
            <wp:docPr id="1369304789" name="Picture 1369304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859640" cy="2144730"/>
                    </a:xfrm>
                    <a:prstGeom prst="rect">
                      <a:avLst/>
                    </a:prstGeom>
                  </pic:spPr>
                </pic:pic>
              </a:graphicData>
            </a:graphic>
          </wp:inline>
        </w:drawing>
      </w:r>
    </w:p>
    <w:p w14:paraId="0CB34B3A" w14:textId="62615176" w:rsidR="198BE266" w:rsidRDefault="198BE266" w:rsidP="4747821F">
      <w:pPr>
        <w:spacing w:after="240"/>
        <w:jc w:val="center"/>
        <w:outlineLvl w:val="0"/>
        <w:rPr>
          <w:rFonts w:ascii="Arial" w:hAnsi="Arial"/>
          <w:b/>
          <w:bCs/>
        </w:rPr>
      </w:pPr>
      <w:r w:rsidRPr="4747821F">
        <w:rPr>
          <w:rFonts w:ascii="Arial" w:hAnsi="Arial"/>
          <w:b/>
          <w:bCs/>
        </w:rPr>
        <w:t>Figure 3.</w:t>
      </w:r>
      <w:r w:rsidR="34BC54EB" w:rsidRPr="4747821F">
        <w:rPr>
          <w:rFonts w:ascii="Arial" w:hAnsi="Arial"/>
          <w:b/>
          <w:bCs/>
        </w:rPr>
        <w:t>2</w:t>
      </w:r>
      <w:r w:rsidR="00866745">
        <w:rPr>
          <w:rFonts w:ascii="Arial" w:hAnsi="Arial"/>
          <w:b/>
          <w:bCs/>
        </w:rPr>
        <w:t>.2</w:t>
      </w:r>
      <w:r w:rsidRPr="4747821F">
        <w:rPr>
          <w:rFonts w:ascii="Arial" w:hAnsi="Arial"/>
          <w:b/>
          <w:bCs/>
        </w:rPr>
        <w:t>-</w:t>
      </w:r>
      <w:r w:rsidR="00866745">
        <w:rPr>
          <w:rFonts w:ascii="Arial" w:hAnsi="Arial"/>
          <w:b/>
          <w:bCs/>
        </w:rPr>
        <w:t>2</w:t>
      </w:r>
      <w:r w:rsidRPr="4747821F">
        <w:rPr>
          <w:rFonts w:ascii="Arial" w:hAnsi="Arial"/>
          <w:b/>
          <w:bCs/>
        </w:rPr>
        <w:t>: UL Mean and 5%tile user throughput for clustered UE distribution (SBFD as the victim, uneven offered traffic in two networks)</w:t>
      </w:r>
    </w:p>
    <w:p w14:paraId="7D066D9A" w14:textId="0ADDD96A" w:rsidR="15D3FB2A" w:rsidRDefault="15D3FB2A" w:rsidP="00AA6434">
      <w:r w:rsidRPr="00AA6434">
        <w:t xml:space="preserve">From </w:t>
      </w:r>
      <w:r w:rsidR="57876B26" w:rsidRPr="4747821F">
        <w:t>F</w:t>
      </w:r>
      <w:r w:rsidRPr="00AA6434">
        <w:t>igures 3.</w:t>
      </w:r>
      <w:r w:rsidR="70D3C21F" w:rsidRPr="4747821F">
        <w:t>2</w:t>
      </w:r>
      <w:r w:rsidR="002A2C5C">
        <w:t>.2</w:t>
      </w:r>
      <w:r w:rsidRPr="00AA6434">
        <w:t>-</w:t>
      </w:r>
      <w:r w:rsidR="002A2C5C">
        <w:t>1</w:t>
      </w:r>
      <w:r w:rsidRPr="00AA6434">
        <w:t xml:space="preserve"> and 3.</w:t>
      </w:r>
      <w:r w:rsidR="6B37FBC1" w:rsidRPr="4747821F">
        <w:t>2</w:t>
      </w:r>
      <w:r w:rsidR="002A2C5C">
        <w:t>.2</w:t>
      </w:r>
      <w:r w:rsidRPr="00AA6434">
        <w:t>-</w:t>
      </w:r>
      <w:r w:rsidR="002A2C5C">
        <w:t>2</w:t>
      </w:r>
      <w:r w:rsidR="18F6CE75" w:rsidRPr="4747821F">
        <w:t>,</w:t>
      </w:r>
      <w:r w:rsidRPr="4747821F">
        <w:t xml:space="preserve"> it can be observed that the SBFD network operating at low load performs properly for both cases of same anten</w:t>
      </w:r>
      <w:r w:rsidR="42CA8337" w:rsidRPr="4747821F">
        <w:t xml:space="preserve">na gain and area, when the deployments are isolated (blue and green bars). When ACI is present, a clear hard impact of ACI from </w:t>
      </w:r>
      <w:r w:rsidR="42CA8337">
        <w:t>D</w:t>
      </w:r>
      <w:r w:rsidR="49AEF9F4">
        <w:t>L</w:t>
      </w:r>
      <w:r w:rsidR="42CA8337" w:rsidRPr="4747821F">
        <w:t xml:space="preserve"> of STDD can be observed in the UL performance of</w:t>
      </w:r>
      <w:r w:rsidR="5D117A3A" w:rsidRPr="4747821F">
        <w:t xml:space="preserve"> SBFD</w:t>
      </w:r>
      <w:r w:rsidR="002A2C5C">
        <w:t>.</w:t>
      </w:r>
      <w:r w:rsidR="5D117A3A" w:rsidRPr="4747821F">
        <w:t xml:space="preserve"> This impact leads to mean user throughout loss of values of approximately 24%, 36% and 42% for </w:t>
      </w:r>
      <w:r w:rsidR="335559EC" w:rsidRPr="4747821F">
        <w:t xml:space="preserve">low, medium, and high load in the aggressor network, respectively. </w:t>
      </w:r>
      <w:r w:rsidR="77E1A5D3">
        <w:t>5%tile throughout loss reaches values of around 73%.</w:t>
      </w:r>
    </w:p>
    <w:p w14:paraId="257B1D09" w14:textId="49A7A533" w:rsidR="13495B6C" w:rsidRDefault="13495B6C" w:rsidP="00AA6434">
      <w:r w:rsidRPr="00AA6434">
        <w:rPr>
          <w:b/>
          <w:u w:val="single"/>
        </w:rPr>
        <w:t xml:space="preserve">Observation </w:t>
      </w:r>
      <w:r w:rsidR="267D63CA" w:rsidRPr="5FAE09BF">
        <w:rPr>
          <w:b/>
          <w:bCs/>
          <w:u w:val="single"/>
        </w:rPr>
        <w:t>8</w:t>
      </w:r>
      <w:r>
        <w:t xml:space="preserve">: When the load in the SBFD is low, the impact from the other </w:t>
      </w:r>
      <w:r w:rsidR="07100135">
        <w:t xml:space="preserve">STDD </w:t>
      </w:r>
      <w:r>
        <w:t>operator</w:t>
      </w:r>
      <w:r w:rsidR="1B86CF27">
        <w:t>, from STDD DL</w:t>
      </w:r>
      <w:r>
        <w:t xml:space="preserve"> </w:t>
      </w:r>
      <w:r w:rsidR="0E271CA9">
        <w:t>to</w:t>
      </w:r>
      <w:r>
        <w:t xml:space="preserve"> SBFD UL performance is evident and reaches very high values, </w:t>
      </w:r>
      <w:r w:rsidR="38DE144F">
        <w:t>which increase with the load in the STDD operator.</w:t>
      </w:r>
    </w:p>
    <w:p w14:paraId="3694023D" w14:textId="3E05B2F6" w:rsidR="15D3FB2A" w:rsidRDefault="44F7E1F9" w:rsidP="00AA6434">
      <w:r>
        <w:t>W</w:t>
      </w:r>
      <w:r w:rsidR="335559EC">
        <w:t>he</w:t>
      </w:r>
      <w:r w:rsidR="6849F800">
        <w:t>n the</w:t>
      </w:r>
      <w:r w:rsidR="335559EC" w:rsidRPr="4747821F">
        <w:t xml:space="preserve"> load in the aggressor network is</w:t>
      </w:r>
      <w:r w:rsidR="26FBA30F">
        <w:t xml:space="preserve"> medium or</w:t>
      </w:r>
      <w:r w:rsidR="335559EC" w:rsidRPr="4747821F">
        <w:t xml:space="preserve"> high, the performance of UL SBFD gets closer </w:t>
      </w:r>
      <w:r w:rsidR="1D2C3991">
        <w:t>and equal, respectively,</w:t>
      </w:r>
      <w:r w:rsidR="2B9BA7D5">
        <w:t xml:space="preserve"> </w:t>
      </w:r>
      <w:r w:rsidR="335559EC" w:rsidRPr="4747821F">
        <w:t>to that of a STDD network</w:t>
      </w:r>
      <w:r w:rsidR="2B9BA7D5">
        <w:t>,</w:t>
      </w:r>
      <w:r w:rsidR="335559EC" w:rsidRPr="4747821F">
        <w:t xml:space="preserve"> </w:t>
      </w:r>
      <w:r w:rsidR="4479D318">
        <w:t>due to the poor performance in SBFD UL sub</w:t>
      </w:r>
      <w:r w:rsidR="002A2C5C">
        <w:t>-</w:t>
      </w:r>
      <w:r w:rsidR="4479D318">
        <w:t>band.</w:t>
      </w:r>
      <w:r w:rsidR="2B9BA7D5">
        <w:t xml:space="preserve"> </w:t>
      </w:r>
      <w:r w:rsidR="3FC2BB1D">
        <w:t>W</w:t>
      </w:r>
      <w:r w:rsidR="2B9BA7D5">
        <w:t>hen</w:t>
      </w:r>
      <w:r w:rsidR="335559EC" w:rsidRPr="4747821F">
        <w:t xml:space="preserve"> considering the same area antenna co</w:t>
      </w:r>
      <w:r w:rsidR="662E463B" w:rsidRPr="4747821F">
        <w:t xml:space="preserve">nfiguration, the UL performance </w:t>
      </w:r>
      <w:r w:rsidR="0666E72C">
        <w:t xml:space="preserve">when the load in the other operator is high, </w:t>
      </w:r>
      <w:r w:rsidR="286757B7">
        <w:t>can</w:t>
      </w:r>
      <w:r w:rsidR="662E463B" w:rsidRPr="4747821F">
        <w:t xml:space="preserve"> be even lower than that of STDD</w:t>
      </w:r>
      <w:r w:rsidR="639DDD74">
        <w:t>, due to the loss in beamforming capability, compared to the STDD antenna.</w:t>
      </w:r>
    </w:p>
    <w:p w14:paraId="1BD9B4C3" w14:textId="3F79657A" w:rsidR="4E9DF37E" w:rsidRDefault="4E9DF37E" w:rsidP="00AA6434">
      <w:r w:rsidRPr="00AA6434">
        <w:rPr>
          <w:b/>
          <w:u w:val="single"/>
        </w:rPr>
        <w:t xml:space="preserve">Observation </w:t>
      </w:r>
      <w:r w:rsidR="5EA97766" w:rsidRPr="5FAE09BF">
        <w:rPr>
          <w:b/>
          <w:bCs/>
          <w:u w:val="single"/>
        </w:rPr>
        <w:t>9</w:t>
      </w:r>
      <w:r>
        <w:t xml:space="preserve">: When the load in the aggressor operator is medium or high, the performance of the UL SBFD </w:t>
      </w:r>
      <w:proofErr w:type="gramStart"/>
      <w:r>
        <w:t>are</w:t>
      </w:r>
      <w:proofErr w:type="gramEnd"/>
      <w:r>
        <w:t xml:space="preserve"> comparable to those of STDD UL, the expected gain offered by SBFD is lost, and when the antenna configuration </w:t>
      </w:r>
      <w:r w:rsidR="4CDE3D0B">
        <w:t>maintains the same area as the STDD antenna, the UL performance of SBFD can get to be even lower than STDD, due to the loss in beamforming capability, in favour of self-interference isolation.</w:t>
      </w:r>
    </w:p>
    <w:p w14:paraId="0E32BD4B" w14:textId="14DC9A6B" w:rsidR="002A2C5C" w:rsidRDefault="002A2C5C" w:rsidP="003B61A8">
      <w:pPr>
        <w:pStyle w:val="BodyText"/>
      </w:pPr>
    </w:p>
    <w:p w14:paraId="218EE0B7" w14:textId="77777777" w:rsidR="002A2C5C" w:rsidRDefault="002A2C5C" w:rsidP="003B61A8">
      <w:pPr>
        <w:pStyle w:val="BodyText"/>
      </w:pPr>
    </w:p>
    <w:p w14:paraId="627F4514" w14:textId="77777777" w:rsidR="002A2C5C" w:rsidRDefault="002A2C5C" w:rsidP="003B61A8">
      <w:pPr>
        <w:pStyle w:val="BodyText"/>
      </w:pPr>
    </w:p>
    <w:p w14:paraId="13D52932" w14:textId="77777777" w:rsidR="002A2C5C" w:rsidRDefault="002A2C5C" w:rsidP="003B61A8">
      <w:pPr>
        <w:pStyle w:val="BodyText"/>
      </w:pPr>
    </w:p>
    <w:p w14:paraId="77E7F451" w14:textId="77777777" w:rsidR="002A2C5C" w:rsidRDefault="002A2C5C" w:rsidP="003B61A8">
      <w:pPr>
        <w:pStyle w:val="BodyText"/>
      </w:pPr>
    </w:p>
    <w:p w14:paraId="19C5A79D" w14:textId="77777777" w:rsidR="00187FC6" w:rsidRDefault="00187FC6" w:rsidP="003B61A8">
      <w:pPr>
        <w:pStyle w:val="BodyText"/>
      </w:pPr>
    </w:p>
    <w:p w14:paraId="1B4F0E05" w14:textId="77777777" w:rsidR="00187FC6" w:rsidRDefault="00187FC6" w:rsidP="003B61A8">
      <w:pPr>
        <w:pStyle w:val="BodyText"/>
      </w:pPr>
    </w:p>
    <w:p w14:paraId="3165F209" w14:textId="77777777" w:rsidR="00187FC6" w:rsidRDefault="00187FC6" w:rsidP="003B61A8">
      <w:pPr>
        <w:pStyle w:val="BodyText"/>
      </w:pPr>
    </w:p>
    <w:p w14:paraId="249A9731" w14:textId="77777777" w:rsidR="00187FC6" w:rsidRDefault="00187FC6" w:rsidP="003B61A8">
      <w:pPr>
        <w:pStyle w:val="BodyText"/>
      </w:pPr>
    </w:p>
    <w:p w14:paraId="76359CEC" w14:textId="77777777" w:rsidR="00187FC6" w:rsidRDefault="00187FC6" w:rsidP="003B61A8">
      <w:pPr>
        <w:pStyle w:val="BodyText"/>
      </w:pPr>
    </w:p>
    <w:p w14:paraId="71B18F7C" w14:textId="77777777" w:rsidR="00187FC6" w:rsidRDefault="00187FC6" w:rsidP="003B61A8">
      <w:pPr>
        <w:pStyle w:val="BodyText"/>
      </w:pPr>
    </w:p>
    <w:p w14:paraId="2E8DABD3" w14:textId="77777777" w:rsidR="00187FC6" w:rsidRDefault="00187FC6" w:rsidP="003B61A8">
      <w:pPr>
        <w:pStyle w:val="BodyText"/>
      </w:pPr>
    </w:p>
    <w:p w14:paraId="4BC88302" w14:textId="77777777" w:rsidR="00187FC6" w:rsidRDefault="00187FC6" w:rsidP="003B61A8">
      <w:pPr>
        <w:pStyle w:val="BodyText"/>
      </w:pPr>
    </w:p>
    <w:p w14:paraId="2917D0D3" w14:textId="77777777" w:rsidR="00187FC6" w:rsidRDefault="00187FC6" w:rsidP="003B61A8">
      <w:pPr>
        <w:pStyle w:val="BodyText"/>
      </w:pPr>
    </w:p>
    <w:p w14:paraId="1FB831DB" w14:textId="77777777" w:rsidR="002A2C5C" w:rsidRDefault="002A2C5C" w:rsidP="003B61A8">
      <w:pPr>
        <w:pStyle w:val="BodyText"/>
      </w:pPr>
    </w:p>
    <w:p w14:paraId="333FE57B" w14:textId="77777777" w:rsidR="002A2C5C" w:rsidRDefault="002A2C5C" w:rsidP="003B61A8">
      <w:pPr>
        <w:pStyle w:val="BodyText"/>
      </w:pPr>
    </w:p>
    <w:p w14:paraId="5BEBB80F" w14:textId="77777777" w:rsidR="002A2C5C" w:rsidRDefault="002A2C5C" w:rsidP="003B61A8">
      <w:pPr>
        <w:pStyle w:val="BodyText"/>
      </w:pPr>
    </w:p>
    <w:p w14:paraId="03A4AB55" w14:textId="77777777" w:rsidR="002A2C5C" w:rsidRDefault="002A2C5C" w:rsidP="002A2C5C">
      <w:pPr>
        <w:pBdr>
          <w:bottom w:val="single" w:sz="4" w:space="1" w:color="auto"/>
        </w:pBdr>
        <w:rPr>
          <w:rFonts w:ascii="Arial" w:hAnsi="Arial" w:cs="Arial"/>
        </w:rPr>
      </w:pPr>
    </w:p>
    <w:p w14:paraId="5F4D9892" w14:textId="4685A9C1" w:rsidR="002A2C5C" w:rsidRDefault="002A2C5C" w:rsidP="002A2C5C">
      <w:pPr>
        <w:pStyle w:val="Heading1"/>
        <w:keepLines w:val="0"/>
        <w:numPr>
          <w:ilvl w:val="0"/>
          <w:numId w:val="6"/>
        </w:numPr>
        <w:pBdr>
          <w:top w:val="none" w:sz="0" w:space="0" w:color="auto"/>
        </w:pBdr>
        <w:spacing w:before="0" w:after="240"/>
        <w:ind w:right="284" w:hanging="720"/>
      </w:pPr>
      <w:r>
        <w:t>Con</w:t>
      </w:r>
      <w:r w:rsidR="00187FC6">
        <w:t>clusion</w:t>
      </w:r>
    </w:p>
    <w:p w14:paraId="2D03BE34" w14:textId="2F36CBE5" w:rsidR="002A2C5C" w:rsidRDefault="00A04BEE" w:rsidP="003B61A8">
      <w:pPr>
        <w:pStyle w:val="BodyText"/>
      </w:pPr>
      <w:r>
        <w:t xml:space="preserve">Based on initial simulation results provided to last meeting and </w:t>
      </w:r>
      <w:r w:rsidR="00316F91">
        <w:t xml:space="preserve">additional simulation results presented this meeting </w:t>
      </w:r>
      <w:r w:rsidR="00C14F42">
        <w:t>it can be concluded</w:t>
      </w:r>
      <w:r w:rsidR="00316F91">
        <w:t xml:space="preserve"> that the </w:t>
      </w:r>
      <w:r w:rsidR="00216042">
        <w:t>interference</w:t>
      </w:r>
      <w:r w:rsidR="00316F91">
        <w:t xml:space="preserve"> </w:t>
      </w:r>
      <w:r w:rsidR="000B7B5A">
        <w:t>situation depends on</w:t>
      </w:r>
      <w:r w:rsidR="00C14F42">
        <w:t xml:space="preserve"> aspects related to</w:t>
      </w:r>
      <w:r w:rsidR="000B7B5A">
        <w:t xml:space="preserve"> traffic load</w:t>
      </w:r>
      <w:r w:rsidR="00083552">
        <w:t xml:space="preserve">, BS-to-BS CLI, </w:t>
      </w:r>
      <w:r w:rsidR="00216042">
        <w:t xml:space="preserve">BS </w:t>
      </w:r>
      <w:r w:rsidR="0033577B">
        <w:t>self-interference</w:t>
      </w:r>
      <w:r w:rsidR="00C14F42">
        <w:t xml:space="preserve"> and</w:t>
      </w:r>
      <w:r w:rsidR="00181BB5">
        <w:t xml:space="preserve"> BS </w:t>
      </w:r>
      <w:r w:rsidR="0033577B">
        <w:t>3-sector leakage</w:t>
      </w:r>
      <w:r w:rsidR="00C14F42">
        <w:t xml:space="preserve">. </w:t>
      </w:r>
      <w:r w:rsidR="00FF2681">
        <w:t xml:space="preserve">To fully understand the interference </w:t>
      </w:r>
      <w:r w:rsidR="007B01AA">
        <w:t>mechanism,</w:t>
      </w:r>
      <w:r w:rsidR="00186B13">
        <w:t xml:space="preserve"> it may be </w:t>
      </w:r>
      <w:r w:rsidR="007B01AA">
        <w:t>necessary</w:t>
      </w:r>
      <w:r w:rsidR="00186B13">
        <w:t xml:space="preserve"> to run simulations assuming </w:t>
      </w:r>
      <w:r w:rsidR="00235838">
        <w:t xml:space="preserve">some additional network configurations. </w:t>
      </w:r>
      <w:r w:rsidR="002A6DAE">
        <w:t xml:space="preserve">In this contribution we have provided some results for additional network </w:t>
      </w:r>
      <w:r w:rsidR="72AC6E23">
        <w:t>configuration</w:t>
      </w:r>
      <w:r w:rsidR="21428319">
        <w:t>s</w:t>
      </w:r>
      <w:r w:rsidR="002A6DAE">
        <w:t xml:space="preserve"> with the intention to increase the understanding of the coex</w:t>
      </w:r>
      <w:r w:rsidR="007B01AA">
        <w:t>istence</w:t>
      </w:r>
      <w:r w:rsidR="002A6DAE">
        <w:t xml:space="preserve"> situation </w:t>
      </w:r>
      <w:r w:rsidR="00EF6940">
        <w:t xml:space="preserve">if SBFD network is </w:t>
      </w:r>
      <w:r w:rsidR="007B01AA">
        <w:t>deployed</w:t>
      </w:r>
      <w:r w:rsidR="00EF6940">
        <w:t xml:space="preserve"> as </w:t>
      </w:r>
      <w:r w:rsidR="007B01AA">
        <w:t>neighbouring</w:t>
      </w:r>
      <w:r w:rsidR="00EF6940">
        <w:t xml:space="preserve"> network to </w:t>
      </w:r>
      <w:r w:rsidR="007B01AA">
        <w:t xml:space="preserve">existing networks. </w:t>
      </w:r>
      <w:r w:rsidR="00235838">
        <w:t xml:space="preserve"> </w:t>
      </w:r>
    </w:p>
    <w:p w14:paraId="3AAA1173" w14:textId="77777777" w:rsidR="00781103" w:rsidRDefault="005F7CF2" w:rsidP="003B61A8">
      <w:pPr>
        <w:pStyle w:val="BodyText"/>
      </w:pPr>
      <w:r>
        <w:t>Based on available simulation results</w:t>
      </w:r>
      <w:r w:rsidR="00781103">
        <w:t xml:space="preserve"> we have made following observations: </w:t>
      </w:r>
    </w:p>
    <w:p w14:paraId="256785EE" w14:textId="77777777" w:rsidR="0081542C" w:rsidRDefault="00781103" w:rsidP="00781103">
      <w:r w:rsidRPr="002C211A">
        <w:rPr>
          <w:b/>
          <w:bCs/>
          <w:u w:val="single"/>
        </w:rPr>
        <w:t>Observation 1</w:t>
      </w:r>
      <w:r>
        <w:t xml:space="preserve">: </w:t>
      </w:r>
      <w:r w:rsidR="0081542C" w:rsidRPr="0081542C">
        <w:t xml:space="preserve">Resource Utilization highly impacts the generated CLI and consequently the system performance. </w:t>
      </w:r>
      <w:proofErr w:type="gramStart"/>
      <w:r w:rsidR="0081542C" w:rsidRPr="0081542C">
        <w:t>In order to</w:t>
      </w:r>
      <w:proofErr w:type="gramEnd"/>
      <w:r w:rsidR="0081542C" w:rsidRPr="0081542C">
        <w:t xml:space="preserve"> draw meaningful conclusions, it is important to select interesting load operational points that allow to capture the impact of interference generated by a neighbour operator.</w:t>
      </w:r>
    </w:p>
    <w:p w14:paraId="25621B28" w14:textId="22BF713A" w:rsidR="00781103" w:rsidRDefault="00781103" w:rsidP="00781103">
      <w:r w:rsidRPr="00B84D9B">
        <w:rPr>
          <w:b/>
          <w:bCs/>
          <w:u w:val="single"/>
        </w:rPr>
        <w:t>Observation 2</w:t>
      </w:r>
      <w:r>
        <w:t>: It is essential to consider an SBFD carrier configuration where only DL slots are eligible for SBFD configuration. The transmission of DL sub-bands in UL slots seriously impacts the legacy STDD UL performance due to the presence of BS-to-BS CLI.</w:t>
      </w:r>
    </w:p>
    <w:p w14:paraId="6B4EAC3B" w14:textId="77777777" w:rsidR="00781103" w:rsidRDefault="00781103" w:rsidP="00781103">
      <w:pPr>
        <w:spacing w:after="240"/>
        <w:jc w:val="both"/>
        <w:outlineLvl w:val="0"/>
      </w:pPr>
      <w:r w:rsidRPr="00187FC6">
        <w:rPr>
          <w:b/>
          <w:bCs/>
          <w:u w:val="single"/>
        </w:rPr>
        <w:t>Observation 3:</w:t>
      </w:r>
      <w:r>
        <w:t xml:space="preserve"> The UE-to-UE CLI impact on STDD DL throughput performance is marginal and the dominating source of interference is the internal co-channel also when the resource utilization is low.</w:t>
      </w:r>
    </w:p>
    <w:p w14:paraId="3869EC69" w14:textId="4E17FFBB" w:rsidR="00781103" w:rsidRDefault="00781103" w:rsidP="00781103">
      <w:r w:rsidRPr="006871A3">
        <w:rPr>
          <w:b/>
          <w:bCs/>
          <w:u w:val="single"/>
        </w:rPr>
        <w:t>Observation 4</w:t>
      </w:r>
      <w:r>
        <w:t xml:space="preserve">: It is essential to maintain an UL slot protected </w:t>
      </w:r>
      <w:r w:rsidR="747A7B86">
        <w:t xml:space="preserve">from interference </w:t>
      </w:r>
      <w:proofErr w:type="gramStart"/>
      <w:r>
        <w:t>in order to</w:t>
      </w:r>
      <w:proofErr w:type="gramEnd"/>
      <w:r>
        <w:t xml:space="preserve"> guarantee UL traffic in both STDD and SBFD networks. Configuring SBFD also in UL slots generates BS-to-BS interference against the legacy STDD UL and additional internal BS-to-BS CLI inside the SBFD network where UL performance is not guaranteed through an UL slot, as in turn would happen for a XXXXU carrier configuration.</w:t>
      </w:r>
    </w:p>
    <w:p w14:paraId="06503DE0" w14:textId="77777777" w:rsidR="00871F05" w:rsidRDefault="00871F05" w:rsidP="00871F05">
      <w:r w:rsidRPr="4747821F">
        <w:rPr>
          <w:b/>
          <w:bCs/>
          <w:u w:val="single"/>
        </w:rPr>
        <w:t>Observation 5</w:t>
      </w:r>
      <w:r w:rsidRPr="4747821F">
        <w:rPr>
          <w:u w:val="single"/>
        </w:rPr>
        <w:t>:</w:t>
      </w:r>
      <w:r>
        <w:t xml:space="preserve"> When the load in the SBFD network is low, the SBFD network performs properly as the internal BS-to-BS CLI is not so high. In this case, it is possible to appreciate an impact of ACI due to BS-to-BS interference from the DL of STDD operator. This impact represents an 11% of mean user throughput loss.</w:t>
      </w:r>
    </w:p>
    <w:p w14:paraId="4F627B30" w14:textId="77777777" w:rsidR="00871F05" w:rsidRDefault="00871F05" w:rsidP="00871F05">
      <w:r w:rsidRPr="004474D1">
        <w:rPr>
          <w:b/>
          <w:bCs/>
          <w:u w:val="single"/>
        </w:rPr>
        <w:t>Observation 6</w:t>
      </w:r>
      <w:r>
        <w:t>: When the load gets higher and the resource utilization is at 60% or higher, the performance of UL SBFD is equivalent to that of an STDD legacy operator, because the UL sub-band is desensitised due to the excessive CLI, and consequently those UL resources are hardly useful for transmission. In this case the SBFD network does not operate properly, and it is difficult to evaluate the impact of a neighbour operator on the performance.</w:t>
      </w:r>
    </w:p>
    <w:p w14:paraId="6FFC9926" w14:textId="1886E695" w:rsidR="7129F4A5" w:rsidRDefault="7129F4A5">
      <w:r w:rsidRPr="6E3EC2FE">
        <w:rPr>
          <w:b/>
          <w:bCs/>
          <w:u w:val="single"/>
        </w:rPr>
        <w:t>Observation 7</w:t>
      </w:r>
      <w:r>
        <w:t>: The SBFD throughput loss caused by ACI gradually reduces as the load increases, because the impact of the interference internal to SBFD becomes so high that it becomes increasingly difficult to appreciate the impact from the STDD operator.</w:t>
      </w:r>
    </w:p>
    <w:p w14:paraId="44CFB2AD" w14:textId="09BA9775" w:rsidR="00871F05" w:rsidRDefault="00871F05" w:rsidP="00871F05">
      <w:r w:rsidRPr="00AA6434">
        <w:rPr>
          <w:b/>
          <w:u w:val="single"/>
        </w:rPr>
        <w:t xml:space="preserve">Observation </w:t>
      </w:r>
      <w:r w:rsidR="57823F9B" w:rsidRPr="3087987E">
        <w:rPr>
          <w:b/>
          <w:bCs/>
          <w:u w:val="single"/>
        </w:rPr>
        <w:t>8</w:t>
      </w:r>
      <w:r>
        <w:t>: When the load in the SBFD is low, the impact from the other STDD operator, from STDD DL to SBFD UL performance is evident and reaches very high values, which increase with the load in the STDD operator.</w:t>
      </w:r>
    </w:p>
    <w:p w14:paraId="5D0A4D83" w14:textId="565113E8" w:rsidR="005F7CF2" w:rsidRDefault="00871F05" w:rsidP="00BD2223">
      <w:r w:rsidRPr="00AA6434">
        <w:rPr>
          <w:b/>
          <w:u w:val="single"/>
        </w:rPr>
        <w:t xml:space="preserve">Observation </w:t>
      </w:r>
      <w:r w:rsidR="10B670E1" w:rsidRPr="3087987E">
        <w:rPr>
          <w:b/>
          <w:bCs/>
          <w:u w:val="single"/>
        </w:rPr>
        <w:t>9</w:t>
      </w:r>
      <w:r>
        <w:t xml:space="preserve">: When the load in the aggressor operator is medium or high, the performance of the UL SBFD </w:t>
      </w:r>
      <w:r w:rsidR="00BD2223">
        <w:t>is</w:t>
      </w:r>
      <w:r>
        <w:t xml:space="preserve"> comparable to those of STDD UL, the expected gain offered by SBFD is lost, and when the antenna configuration maintains the same area as the STDD antenna, the UL performance of SBFD can get to be even lower than STDD, due to the loss in beamforming capability, in favour of self-interference isolation.</w:t>
      </w:r>
    </w:p>
    <w:p w14:paraId="32E4194A" w14:textId="01F052E6" w:rsidR="002A2C5C" w:rsidRDefault="000739D7" w:rsidP="003B61A8">
      <w:pPr>
        <w:pStyle w:val="BodyText"/>
      </w:pPr>
      <w:r>
        <w:t xml:space="preserve">To progress the work </w:t>
      </w:r>
      <w:r w:rsidR="00A22D7C">
        <w:t xml:space="preserve">in the study item </w:t>
      </w:r>
      <w:r>
        <w:t>the following proposals are presented for approval:</w:t>
      </w:r>
    </w:p>
    <w:p w14:paraId="290EFC95" w14:textId="0D5EEE31" w:rsidR="00187FC6" w:rsidRDefault="00187FC6" w:rsidP="00187FC6">
      <w:r w:rsidRPr="00444569">
        <w:rPr>
          <w:b/>
          <w:bCs/>
          <w:u w:val="single"/>
        </w:rPr>
        <w:t>Proposal 1:</w:t>
      </w:r>
      <w:r w:rsidRPr="627B772A">
        <w:t xml:space="preserve"> </w:t>
      </w:r>
      <w:r w:rsidR="00967D06">
        <w:t>For SBFD coexistence simulations use g</w:t>
      </w:r>
      <w:r w:rsidR="00967D06" w:rsidRPr="627B772A">
        <w:t>rid shift 0% and 10%, because they are more representative of realistic deployments.</w:t>
      </w:r>
    </w:p>
    <w:p w14:paraId="2952FA1E" w14:textId="77777777" w:rsidR="00187FC6" w:rsidRDefault="00187FC6" w:rsidP="00187FC6">
      <w:r w:rsidRPr="00444569">
        <w:rPr>
          <w:b/>
          <w:bCs/>
          <w:u w:val="single"/>
        </w:rPr>
        <w:t>Proposal 2</w:t>
      </w:r>
      <w:r w:rsidRPr="4747821F">
        <w:rPr>
          <w:b/>
          <w:bCs/>
        </w:rPr>
        <w:t xml:space="preserve">: </w:t>
      </w:r>
      <w:r>
        <w:t>Consider 80% indoor and 20% outdoor to represent scenarios of interest to SBFD technology.</w:t>
      </w:r>
    </w:p>
    <w:p w14:paraId="657704B1" w14:textId="77777777" w:rsidR="00187FC6" w:rsidRDefault="00187FC6" w:rsidP="00187FC6">
      <w:r w:rsidRPr="00CF601C">
        <w:rPr>
          <w:b/>
          <w:u w:val="single"/>
        </w:rPr>
        <w:t>Proposal 3</w:t>
      </w:r>
      <w:r w:rsidRPr="627B772A">
        <w:t>: To use the extended array antenna model in TR 38.803, subclause 5.2.3.2.4, and compared performance obtained with “same gain” and “same area” antenna configurations.</w:t>
      </w:r>
    </w:p>
    <w:p w14:paraId="2189CFBC" w14:textId="0DE4907E" w:rsidR="3037833E" w:rsidRDefault="54DFD255" w:rsidP="141C8A5E">
      <w:r w:rsidRPr="141C8A5E">
        <w:rPr>
          <w:b/>
          <w:bCs/>
          <w:u w:val="single"/>
        </w:rPr>
        <w:t>Proposal 4:</w:t>
      </w:r>
      <w:r w:rsidRPr="141C8A5E">
        <w:rPr>
          <w:b/>
          <w:bCs/>
        </w:rPr>
        <w:t xml:space="preserve"> </w:t>
      </w:r>
      <w:r>
        <w:t xml:space="preserve">To follow the agreement already reached by RAN1 with respect to the BS-to-BS LOS probability: If the 2D distance between two Macro BSs is less than or equal to the ISD (Inter-site </w:t>
      </w:r>
      <w:r w:rsidR="005C3279">
        <w:t>D</w:t>
      </w:r>
      <w:r>
        <w:t>istance), so the LOS probability to 75%; otherwise, reuse BS-to-UE LOS probability from TR 38.901.</w:t>
      </w:r>
    </w:p>
    <w:p w14:paraId="398A99D5" w14:textId="1487D837" w:rsidR="00187FC6" w:rsidRDefault="1E4884AF" w:rsidP="00187FC6">
      <w:r w:rsidRPr="3037833E">
        <w:rPr>
          <w:b/>
          <w:bCs/>
          <w:u w:val="single"/>
        </w:rPr>
        <w:lastRenderedPageBreak/>
        <w:t xml:space="preserve">Proposal </w:t>
      </w:r>
      <w:r w:rsidR="655410AC" w:rsidRPr="3037833E">
        <w:rPr>
          <w:b/>
          <w:bCs/>
          <w:u w:val="single"/>
        </w:rPr>
        <w:t>5</w:t>
      </w:r>
      <w:r w:rsidR="00187FC6" w:rsidRPr="4747821F">
        <w:rPr>
          <w:u w:val="single"/>
        </w:rPr>
        <w:t>:</w:t>
      </w:r>
      <w:r w:rsidR="00187FC6">
        <w:t xml:space="preserve"> To evaluate the impact of an aggressor network over an SBFD network, the SBFD </w:t>
      </w:r>
      <w:proofErr w:type="gramStart"/>
      <w:r w:rsidR="00187FC6">
        <w:t>has to</w:t>
      </w:r>
      <w:proofErr w:type="gramEnd"/>
      <w:r w:rsidR="00187FC6">
        <w:t xml:space="preserve"> operate properly and consequently its load should not be so high to generate excessive internal CLI.</w:t>
      </w:r>
    </w:p>
    <w:p w14:paraId="1FF4043A" w14:textId="77777777" w:rsidR="00871F05" w:rsidRPr="007D610C" w:rsidRDefault="00871F05"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874ED89" w:rsidP="003B61A8">
      <w:pPr>
        <w:pStyle w:val="Heading1"/>
        <w:keepLines w:val="0"/>
        <w:numPr>
          <w:ilvl w:val="0"/>
          <w:numId w:val="6"/>
        </w:numPr>
        <w:pBdr>
          <w:top w:val="none" w:sz="0" w:space="0" w:color="auto"/>
        </w:pBdr>
        <w:spacing w:before="0" w:after="240"/>
        <w:ind w:right="284" w:hanging="720"/>
      </w:pPr>
      <w:r>
        <w:t>References</w:t>
      </w:r>
    </w:p>
    <w:p w14:paraId="4794E3A8" w14:textId="2A418088" w:rsidR="003B61A8" w:rsidRDefault="003B61A8" w:rsidP="003B61A8">
      <w:pPr>
        <w:ind w:left="709" w:hanging="709"/>
      </w:pPr>
      <w:r>
        <w:t>[1]</w:t>
      </w:r>
      <w:r>
        <w:tab/>
      </w:r>
      <w:r w:rsidR="00CE47C4">
        <w:t>R4-2215835, “</w:t>
      </w:r>
      <w:r w:rsidR="00CE47C4" w:rsidRPr="00CE47C4">
        <w:t>On initial results for SBFD adjacent channel co-existence evaluation</w:t>
      </w:r>
      <w:r w:rsidR="00CE47C4">
        <w:t xml:space="preserve">”, Ericsson </w:t>
      </w:r>
    </w:p>
    <w:p w14:paraId="7185828F" w14:textId="03509B34" w:rsidR="005C7173" w:rsidRDefault="003B61A8" w:rsidP="007C51A8">
      <w:pPr>
        <w:ind w:left="709" w:hanging="709"/>
      </w:pPr>
      <w:r>
        <w:t xml:space="preserve">[2] </w:t>
      </w:r>
      <w:r>
        <w:tab/>
      </w:r>
      <w:r w:rsidR="00CE47C4">
        <w:t>R4-2217466, “</w:t>
      </w:r>
      <w:r w:rsidR="00CE47C4" w:rsidRPr="00CE47C4">
        <w:t>WF for adjacent channel co-existence evaluation of SBFD operation</w:t>
      </w:r>
      <w:r w:rsidR="00CE47C4">
        <w:t xml:space="preserve">”, </w:t>
      </w:r>
      <w:r w:rsidR="00F11ABE" w:rsidRPr="00F11ABE">
        <w:t>Samsung, CMCC</w:t>
      </w:r>
      <w:bookmarkEnd w:id="0"/>
    </w:p>
    <w:p w14:paraId="7B43951C" w14:textId="448F6332" w:rsidR="15992214" w:rsidRDefault="00421B1F" w:rsidP="15992214">
      <w:pPr>
        <w:ind w:left="709" w:hanging="709"/>
      </w:pPr>
      <w:r>
        <w:t>[3]</w:t>
      </w:r>
      <w:r>
        <w:tab/>
        <w:t>R4-</w:t>
      </w:r>
      <w:r w:rsidR="00BD0E56">
        <w:t>221</w:t>
      </w:r>
      <w:r w:rsidR="00BD0E56">
        <w:t>9</w:t>
      </w:r>
      <w:r w:rsidR="00A14BF1">
        <w:t>633</w:t>
      </w:r>
      <w:r>
        <w:t>, “</w:t>
      </w:r>
      <w:r w:rsidR="00CF6391" w:rsidRPr="00CF6391">
        <w:t>BS RF feasibility considerations</w:t>
      </w:r>
      <w:r>
        <w:t>”, Ericsson</w:t>
      </w:r>
    </w:p>
    <w:p w14:paraId="3DC44B37" w14:textId="6B66DF9B" w:rsidR="005608B1" w:rsidRDefault="005608B1" w:rsidP="005608B1">
      <w:pPr>
        <w:pBdr>
          <w:bottom w:val="single" w:sz="4" w:space="1" w:color="auto"/>
        </w:pBdr>
      </w:pPr>
    </w:p>
    <w:p w14:paraId="649D3A83" w14:textId="77777777" w:rsidR="00FC2F9A" w:rsidRDefault="00FC2F9A" w:rsidP="005608B1">
      <w:pPr>
        <w:pBdr>
          <w:bottom w:val="single" w:sz="4" w:space="1" w:color="auto"/>
        </w:pBdr>
        <w:rPr>
          <w:rFonts w:ascii="Arial" w:hAnsi="Arial" w:cs="Arial"/>
        </w:rPr>
      </w:pPr>
    </w:p>
    <w:p w14:paraId="2E866090" w14:textId="6BCCFF0D" w:rsidR="005608B1" w:rsidRDefault="005608B1" w:rsidP="005608B1">
      <w:pPr>
        <w:pStyle w:val="Heading1"/>
        <w:keepLines w:val="0"/>
        <w:numPr>
          <w:ilvl w:val="0"/>
          <w:numId w:val="6"/>
        </w:numPr>
        <w:pBdr>
          <w:top w:val="none" w:sz="0" w:space="0" w:color="auto"/>
        </w:pBdr>
        <w:spacing w:before="0" w:after="240"/>
        <w:ind w:right="284" w:hanging="720"/>
      </w:pPr>
      <w:r>
        <w:t>Annex: Parameters</w:t>
      </w:r>
    </w:p>
    <w:p w14:paraId="73360DA0" w14:textId="5157AC09" w:rsidR="23267120" w:rsidRDefault="00720B82" w:rsidP="23267120">
      <w:pPr>
        <w:ind w:left="709" w:hanging="709"/>
      </w:pPr>
      <w:r>
        <w:t xml:space="preserve">In Table 6-1, parameters considered for simulation campaign </w:t>
      </w:r>
      <w:r w:rsidR="00863C74">
        <w:t xml:space="preserve">relevant for urban macro scenario is listed. </w:t>
      </w:r>
    </w:p>
    <w:p w14:paraId="162F6BB2" w14:textId="38800347" w:rsidR="0030437E" w:rsidRPr="00904B11" w:rsidRDefault="0030437E" w:rsidP="00904B11">
      <w:pPr>
        <w:pStyle w:val="BodyText"/>
        <w:jc w:val="center"/>
        <w:rPr>
          <w:rFonts w:ascii="Arial" w:hAnsi="Arial" w:cs="Arial"/>
          <w:b/>
          <w:bCs/>
        </w:rPr>
      </w:pPr>
      <w:r w:rsidRPr="627B772A">
        <w:rPr>
          <w:rFonts w:ascii="Arial" w:hAnsi="Arial" w:cs="Arial"/>
          <w:b/>
          <w:bCs/>
        </w:rPr>
        <w:t xml:space="preserve">Table </w:t>
      </w:r>
      <w:r>
        <w:rPr>
          <w:rFonts w:ascii="Arial" w:hAnsi="Arial" w:cs="Arial"/>
          <w:b/>
          <w:bCs/>
        </w:rPr>
        <w:t>6</w:t>
      </w:r>
      <w:r w:rsidRPr="627B772A">
        <w:rPr>
          <w:rFonts w:ascii="Arial" w:hAnsi="Arial" w:cs="Arial"/>
          <w:b/>
          <w:bCs/>
        </w:rPr>
        <w:t>-1</w:t>
      </w:r>
      <w:r>
        <w:rPr>
          <w:rFonts w:ascii="Arial" w:hAnsi="Arial" w:cs="Arial"/>
          <w:b/>
          <w:bCs/>
        </w:rPr>
        <w:t>:</w:t>
      </w:r>
      <w:r w:rsidRPr="627B772A">
        <w:rPr>
          <w:rFonts w:ascii="Arial" w:hAnsi="Arial" w:cs="Arial"/>
          <w:b/>
          <w:bCs/>
        </w:rPr>
        <w:t xml:space="preserve"> </w:t>
      </w:r>
      <w:r>
        <w:rPr>
          <w:rFonts w:ascii="Arial" w:hAnsi="Arial" w:cs="Arial"/>
          <w:b/>
          <w:bCs/>
        </w:rPr>
        <w:t>Urban Macro</w:t>
      </w:r>
      <w:r w:rsidR="00904B11">
        <w:rPr>
          <w:rFonts w:ascii="Arial" w:hAnsi="Arial" w:cs="Arial"/>
          <w:b/>
          <w:bCs/>
        </w:rPr>
        <w:t xml:space="preserv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23267120" w14:paraId="7D172AD6" w14:textId="77777777" w:rsidTr="00FC2F9A">
        <w:tc>
          <w:tcPr>
            <w:tcW w:w="3210" w:type="dxa"/>
          </w:tcPr>
          <w:p w14:paraId="2DFB3E61" w14:textId="1B14B964" w:rsidR="23267120" w:rsidRPr="005B7DA1" w:rsidRDefault="23267120" w:rsidP="00187FC6">
            <w:pPr>
              <w:spacing w:line="257" w:lineRule="auto"/>
              <w:jc w:val="both"/>
              <w:rPr>
                <w:rFonts w:ascii="Arial" w:eastAsia="Arial" w:hAnsi="Arial" w:cs="Arial"/>
                <w:b/>
                <w:bCs/>
                <w:sz w:val="18"/>
                <w:szCs w:val="18"/>
              </w:rPr>
            </w:pPr>
            <w:r w:rsidRPr="005B7DA1">
              <w:rPr>
                <w:rFonts w:ascii="Arial" w:eastAsia="Arial" w:hAnsi="Arial" w:cs="Arial"/>
                <w:b/>
                <w:bCs/>
                <w:sz w:val="18"/>
                <w:szCs w:val="18"/>
              </w:rPr>
              <w:t xml:space="preserve"> </w:t>
            </w:r>
          </w:p>
        </w:tc>
        <w:tc>
          <w:tcPr>
            <w:tcW w:w="3210" w:type="dxa"/>
          </w:tcPr>
          <w:p w14:paraId="4E0E2846" w14:textId="318AE1E9" w:rsidR="23267120" w:rsidRPr="005B7DA1" w:rsidRDefault="23267120" w:rsidP="00187FC6">
            <w:pPr>
              <w:spacing w:line="257" w:lineRule="auto"/>
              <w:jc w:val="both"/>
              <w:rPr>
                <w:rFonts w:ascii="Arial" w:eastAsia="Arial" w:hAnsi="Arial" w:cs="Arial"/>
                <w:b/>
                <w:bCs/>
                <w:sz w:val="18"/>
                <w:szCs w:val="18"/>
                <w:lang w:val="en-US"/>
              </w:rPr>
            </w:pPr>
            <w:r w:rsidRPr="005B7DA1">
              <w:rPr>
                <w:rFonts w:ascii="Arial" w:eastAsia="Arial" w:hAnsi="Arial" w:cs="Arial"/>
                <w:b/>
                <w:bCs/>
                <w:sz w:val="18"/>
                <w:szCs w:val="18"/>
                <w:lang w:val="en-US"/>
              </w:rPr>
              <w:t>Parameters</w:t>
            </w:r>
          </w:p>
        </w:tc>
        <w:tc>
          <w:tcPr>
            <w:tcW w:w="3210" w:type="dxa"/>
          </w:tcPr>
          <w:p w14:paraId="08314458" w14:textId="5E814C4C" w:rsidR="23267120" w:rsidRPr="005B7DA1" w:rsidRDefault="23267120" w:rsidP="00187FC6">
            <w:pPr>
              <w:spacing w:line="257" w:lineRule="auto"/>
              <w:jc w:val="both"/>
              <w:rPr>
                <w:rFonts w:ascii="Arial" w:eastAsia="Arial" w:hAnsi="Arial" w:cs="Arial"/>
                <w:b/>
                <w:bCs/>
                <w:sz w:val="18"/>
                <w:szCs w:val="18"/>
                <w:lang w:val="en-US"/>
              </w:rPr>
            </w:pPr>
            <w:r w:rsidRPr="005B7DA1">
              <w:rPr>
                <w:rFonts w:ascii="Arial" w:eastAsia="Arial" w:hAnsi="Arial" w:cs="Arial"/>
                <w:b/>
                <w:bCs/>
                <w:sz w:val="18"/>
                <w:szCs w:val="18"/>
                <w:lang w:val="en-US"/>
              </w:rPr>
              <w:t>Scenario</w:t>
            </w:r>
          </w:p>
        </w:tc>
      </w:tr>
      <w:tr w:rsidR="23267120" w14:paraId="1F8E3DA4" w14:textId="77777777" w:rsidTr="00FC2F9A">
        <w:tc>
          <w:tcPr>
            <w:tcW w:w="3210" w:type="dxa"/>
            <w:vMerge w:val="restart"/>
          </w:tcPr>
          <w:p w14:paraId="75FAB84D" w14:textId="480CDE94"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  System parameters</w:t>
            </w:r>
          </w:p>
        </w:tc>
        <w:tc>
          <w:tcPr>
            <w:tcW w:w="3210" w:type="dxa"/>
          </w:tcPr>
          <w:p w14:paraId="0ED68F32" w14:textId="65450009"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Scenario</w:t>
            </w:r>
          </w:p>
        </w:tc>
        <w:tc>
          <w:tcPr>
            <w:tcW w:w="3210" w:type="dxa"/>
          </w:tcPr>
          <w:p w14:paraId="06CB0DAC" w14:textId="4D46939F" w:rsidR="23267120" w:rsidRPr="00224FBD" w:rsidRDefault="23267120" w:rsidP="00187FC6">
            <w:pPr>
              <w:spacing w:line="257" w:lineRule="auto"/>
              <w:jc w:val="both"/>
              <w:rPr>
                <w:rFonts w:ascii="Arial" w:eastAsia="Arial" w:hAnsi="Arial" w:cs="Arial"/>
                <w:sz w:val="18"/>
                <w:szCs w:val="18"/>
                <w:lang w:val="en-US"/>
              </w:rPr>
            </w:pPr>
            <w:proofErr w:type="spellStart"/>
            <w:r w:rsidRPr="00224FBD">
              <w:rPr>
                <w:rFonts w:ascii="Arial" w:eastAsia="Arial" w:hAnsi="Arial" w:cs="Arial"/>
                <w:sz w:val="18"/>
                <w:szCs w:val="18"/>
                <w:lang w:val="en-US"/>
              </w:rPr>
              <w:t>UMa</w:t>
            </w:r>
            <w:proofErr w:type="spellEnd"/>
            <w:r w:rsidRPr="00224FBD">
              <w:rPr>
                <w:rFonts w:ascii="Arial" w:eastAsia="Arial" w:hAnsi="Arial" w:cs="Arial"/>
                <w:sz w:val="18"/>
                <w:szCs w:val="18"/>
                <w:lang w:val="en-US"/>
              </w:rPr>
              <w:t>,</w:t>
            </w:r>
            <w:r w:rsidR="003C260A">
              <w:rPr>
                <w:rFonts w:ascii="Arial" w:eastAsia="Arial" w:hAnsi="Arial" w:cs="Arial"/>
                <w:sz w:val="18"/>
                <w:szCs w:val="18"/>
                <w:lang w:val="en-US"/>
              </w:rPr>
              <w:t xml:space="preserve"> </w:t>
            </w:r>
            <w:r w:rsidRPr="00224FBD">
              <w:rPr>
                <w:rFonts w:ascii="Arial" w:eastAsia="Arial" w:hAnsi="Arial" w:cs="Arial"/>
                <w:sz w:val="18"/>
                <w:szCs w:val="18"/>
                <w:lang w:val="en-US"/>
              </w:rPr>
              <w:t>Hexagonal layout, 7 BS per operator, 3 sectors per site, with wrapping</w:t>
            </w:r>
          </w:p>
        </w:tc>
      </w:tr>
      <w:tr w:rsidR="23267120" w14:paraId="011939C7" w14:textId="77777777" w:rsidTr="00FC2F9A">
        <w:tc>
          <w:tcPr>
            <w:tcW w:w="3210" w:type="dxa"/>
            <w:vMerge/>
            <w:vAlign w:val="center"/>
          </w:tcPr>
          <w:p w14:paraId="3D3B13BC" w14:textId="77777777" w:rsidR="007E0063" w:rsidRPr="00224FBD" w:rsidRDefault="007E0063">
            <w:pPr>
              <w:rPr>
                <w:rFonts w:ascii="Arial" w:hAnsi="Arial" w:cs="Arial"/>
                <w:sz w:val="18"/>
                <w:szCs w:val="18"/>
              </w:rPr>
            </w:pPr>
          </w:p>
        </w:tc>
        <w:tc>
          <w:tcPr>
            <w:tcW w:w="3210" w:type="dxa"/>
          </w:tcPr>
          <w:p w14:paraId="2FB62CFD" w14:textId="330B9240"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ISD</w:t>
            </w:r>
          </w:p>
        </w:tc>
        <w:tc>
          <w:tcPr>
            <w:tcW w:w="3210" w:type="dxa"/>
          </w:tcPr>
          <w:p w14:paraId="39390325" w14:textId="3F9F326C"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500 m</w:t>
            </w:r>
          </w:p>
        </w:tc>
      </w:tr>
      <w:tr w:rsidR="23267120" w14:paraId="6F9BCAE2" w14:textId="77777777" w:rsidTr="00FC2F9A">
        <w:tc>
          <w:tcPr>
            <w:tcW w:w="3210" w:type="dxa"/>
            <w:vMerge/>
            <w:vAlign w:val="center"/>
          </w:tcPr>
          <w:p w14:paraId="16DDCB55" w14:textId="77777777" w:rsidR="007E0063" w:rsidRPr="00224FBD" w:rsidRDefault="007E0063">
            <w:pPr>
              <w:rPr>
                <w:rFonts w:ascii="Arial" w:hAnsi="Arial" w:cs="Arial"/>
                <w:sz w:val="18"/>
                <w:szCs w:val="18"/>
              </w:rPr>
            </w:pPr>
          </w:p>
        </w:tc>
        <w:tc>
          <w:tcPr>
            <w:tcW w:w="3210" w:type="dxa"/>
          </w:tcPr>
          <w:p w14:paraId="3A7E29E8" w14:textId="55DA00EB"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Carrier Frequency</w:t>
            </w:r>
          </w:p>
        </w:tc>
        <w:tc>
          <w:tcPr>
            <w:tcW w:w="3210" w:type="dxa"/>
          </w:tcPr>
          <w:p w14:paraId="79646F30" w14:textId="07D711A7"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4 GHz</w:t>
            </w:r>
          </w:p>
        </w:tc>
      </w:tr>
      <w:tr w:rsidR="23267120" w14:paraId="16C07CF1" w14:textId="77777777" w:rsidTr="00FC2F9A">
        <w:tc>
          <w:tcPr>
            <w:tcW w:w="3210" w:type="dxa"/>
            <w:vMerge/>
            <w:vAlign w:val="center"/>
          </w:tcPr>
          <w:p w14:paraId="2E480BDA" w14:textId="77777777" w:rsidR="007E0063" w:rsidRPr="00224FBD" w:rsidRDefault="007E0063">
            <w:pPr>
              <w:rPr>
                <w:rFonts w:ascii="Arial" w:hAnsi="Arial" w:cs="Arial"/>
                <w:sz w:val="18"/>
                <w:szCs w:val="18"/>
              </w:rPr>
            </w:pPr>
          </w:p>
        </w:tc>
        <w:tc>
          <w:tcPr>
            <w:tcW w:w="3210" w:type="dxa"/>
          </w:tcPr>
          <w:p w14:paraId="7DB6B474" w14:textId="0047E4ED"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Duplex Type</w:t>
            </w:r>
          </w:p>
        </w:tc>
        <w:tc>
          <w:tcPr>
            <w:tcW w:w="3210" w:type="dxa"/>
          </w:tcPr>
          <w:p w14:paraId="619D3E65" w14:textId="279A0ACA"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Static TDD (DDDDU and DUDDU), SBFD (XXXXU</w:t>
            </w:r>
            <w:r w:rsidR="096C2D97" w:rsidRPr="00224FBD">
              <w:rPr>
                <w:rFonts w:ascii="Arial" w:eastAsia="Arial" w:hAnsi="Arial" w:cs="Arial"/>
                <w:sz w:val="18"/>
                <w:szCs w:val="18"/>
                <w:lang w:val="en-US"/>
              </w:rPr>
              <w:t>)</w:t>
            </w:r>
            <w:r w:rsidR="439810C6" w:rsidRPr="00224FBD">
              <w:rPr>
                <w:rFonts w:ascii="Arial" w:eastAsia="Arial" w:hAnsi="Arial" w:cs="Arial"/>
                <w:sz w:val="18"/>
                <w:szCs w:val="18"/>
                <w:lang w:val="en-US"/>
              </w:rPr>
              <w:t>, SBFD</w:t>
            </w:r>
            <w:r w:rsidR="00224FBD">
              <w:rPr>
                <w:rFonts w:ascii="Arial" w:eastAsia="Arial" w:hAnsi="Arial" w:cs="Arial"/>
                <w:sz w:val="18"/>
                <w:szCs w:val="18"/>
                <w:lang w:val="en-US"/>
              </w:rPr>
              <w:t>-</w:t>
            </w:r>
            <w:r w:rsidR="439810C6" w:rsidRPr="00224FBD">
              <w:rPr>
                <w:rFonts w:ascii="Arial" w:eastAsia="Arial" w:hAnsi="Arial" w:cs="Arial"/>
                <w:sz w:val="18"/>
                <w:szCs w:val="18"/>
                <w:lang w:val="en-US"/>
              </w:rPr>
              <w:t>only (XXXXX)</w:t>
            </w:r>
          </w:p>
        </w:tc>
      </w:tr>
      <w:tr w:rsidR="23267120" w14:paraId="172C92DD" w14:textId="77777777" w:rsidTr="00FC2F9A">
        <w:tc>
          <w:tcPr>
            <w:tcW w:w="3210" w:type="dxa"/>
            <w:vMerge/>
            <w:vAlign w:val="center"/>
          </w:tcPr>
          <w:p w14:paraId="12B7914D" w14:textId="77777777" w:rsidR="007E0063" w:rsidRPr="00224FBD" w:rsidRDefault="007E0063">
            <w:pPr>
              <w:rPr>
                <w:rFonts w:ascii="Arial" w:hAnsi="Arial" w:cs="Arial"/>
                <w:sz w:val="18"/>
                <w:szCs w:val="18"/>
              </w:rPr>
            </w:pPr>
          </w:p>
        </w:tc>
        <w:tc>
          <w:tcPr>
            <w:tcW w:w="3210" w:type="dxa"/>
          </w:tcPr>
          <w:p w14:paraId="1C17A8EB" w14:textId="0B121B29"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Base Static TDD pattern</w:t>
            </w:r>
          </w:p>
        </w:tc>
        <w:tc>
          <w:tcPr>
            <w:tcW w:w="3210" w:type="dxa"/>
          </w:tcPr>
          <w:p w14:paraId="24C099B8" w14:textId="6C0B35BE"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80:20 </w:t>
            </w:r>
            <w:proofErr w:type="gramStart"/>
            <w:r w:rsidRPr="00224FBD">
              <w:rPr>
                <w:rFonts w:ascii="Arial" w:eastAsia="Arial" w:hAnsi="Arial" w:cs="Arial"/>
                <w:sz w:val="18"/>
                <w:szCs w:val="18"/>
                <w:lang w:val="en-US"/>
              </w:rPr>
              <w:t>DL:UL</w:t>
            </w:r>
            <w:proofErr w:type="gramEnd"/>
          </w:p>
        </w:tc>
      </w:tr>
      <w:tr w:rsidR="23267120" w14:paraId="4DA70B98" w14:textId="77777777" w:rsidTr="00FC2F9A">
        <w:tc>
          <w:tcPr>
            <w:tcW w:w="3210" w:type="dxa"/>
            <w:vMerge/>
            <w:vAlign w:val="center"/>
          </w:tcPr>
          <w:p w14:paraId="55CA69A2" w14:textId="77777777" w:rsidR="007E0063" w:rsidRPr="00224FBD" w:rsidRDefault="007E0063">
            <w:pPr>
              <w:rPr>
                <w:rFonts w:ascii="Arial" w:hAnsi="Arial" w:cs="Arial"/>
                <w:sz w:val="18"/>
                <w:szCs w:val="18"/>
              </w:rPr>
            </w:pPr>
          </w:p>
        </w:tc>
        <w:tc>
          <w:tcPr>
            <w:tcW w:w="3210" w:type="dxa"/>
          </w:tcPr>
          <w:p w14:paraId="17A5DA86" w14:textId="440BB34B"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SBFD pattern</w:t>
            </w:r>
          </w:p>
        </w:tc>
        <w:tc>
          <w:tcPr>
            <w:tcW w:w="3210" w:type="dxa"/>
          </w:tcPr>
          <w:p w14:paraId="1A9F96A0" w14:textId="4E9DFE98"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80:20 SBFD </w:t>
            </w:r>
            <w:proofErr w:type="spellStart"/>
            <w:proofErr w:type="gramStart"/>
            <w:r w:rsidRPr="00224FBD">
              <w:rPr>
                <w:rFonts w:ascii="Arial" w:eastAsia="Arial" w:hAnsi="Arial" w:cs="Arial"/>
                <w:sz w:val="18"/>
                <w:szCs w:val="18"/>
                <w:lang w:val="en-US"/>
              </w:rPr>
              <w:t>slot:UL</w:t>
            </w:r>
            <w:proofErr w:type="spellEnd"/>
            <w:proofErr w:type="gramEnd"/>
          </w:p>
        </w:tc>
      </w:tr>
      <w:tr w:rsidR="23267120" w14:paraId="23824CF2" w14:textId="77777777" w:rsidTr="00FC2F9A">
        <w:tc>
          <w:tcPr>
            <w:tcW w:w="3210" w:type="dxa"/>
            <w:vMerge/>
            <w:vAlign w:val="center"/>
          </w:tcPr>
          <w:p w14:paraId="4C1DADE9" w14:textId="77777777" w:rsidR="007E0063" w:rsidRPr="00224FBD" w:rsidRDefault="007E0063">
            <w:pPr>
              <w:rPr>
                <w:rFonts w:ascii="Arial" w:hAnsi="Arial" w:cs="Arial"/>
                <w:sz w:val="18"/>
                <w:szCs w:val="18"/>
              </w:rPr>
            </w:pPr>
          </w:p>
        </w:tc>
        <w:tc>
          <w:tcPr>
            <w:tcW w:w="3210" w:type="dxa"/>
          </w:tcPr>
          <w:p w14:paraId="08C56D82" w14:textId="3CC9F183"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Channel bandwidth</w:t>
            </w:r>
          </w:p>
        </w:tc>
        <w:tc>
          <w:tcPr>
            <w:tcW w:w="3210" w:type="dxa"/>
          </w:tcPr>
          <w:p w14:paraId="2029415A" w14:textId="629D6F40"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100 MHz for STDD</w:t>
            </w:r>
          </w:p>
          <w:p w14:paraId="17D5998A" w14:textId="090F6D3C"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40:20:40 MHz (DUD) for SBFD</w:t>
            </w:r>
          </w:p>
        </w:tc>
      </w:tr>
      <w:tr w:rsidR="23267120" w14:paraId="5134987E" w14:textId="77777777" w:rsidTr="00FC2F9A">
        <w:tc>
          <w:tcPr>
            <w:tcW w:w="3210" w:type="dxa"/>
            <w:vMerge/>
            <w:vAlign w:val="center"/>
          </w:tcPr>
          <w:p w14:paraId="020BB326" w14:textId="77777777" w:rsidR="007E0063" w:rsidRPr="00224FBD" w:rsidRDefault="007E0063">
            <w:pPr>
              <w:rPr>
                <w:rFonts w:ascii="Arial" w:hAnsi="Arial" w:cs="Arial"/>
                <w:sz w:val="18"/>
                <w:szCs w:val="18"/>
              </w:rPr>
            </w:pPr>
          </w:p>
        </w:tc>
        <w:tc>
          <w:tcPr>
            <w:tcW w:w="3210" w:type="dxa"/>
          </w:tcPr>
          <w:p w14:paraId="16179F27" w14:textId="2BCA60BA"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Available resource blocks</w:t>
            </w:r>
          </w:p>
        </w:tc>
        <w:tc>
          <w:tcPr>
            <w:tcW w:w="3210" w:type="dxa"/>
          </w:tcPr>
          <w:p w14:paraId="5903664B" w14:textId="143F4B17"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273 for STDD</w:t>
            </w:r>
          </w:p>
          <w:p w14:paraId="454B81C9" w14:textId="123D6722"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106:51:106 (DUD) for SBFD</w:t>
            </w:r>
          </w:p>
        </w:tc>
      </w:tr>
      <w:tr w:rsidR="23267120" w14:paraId="02BEBEE1" w14:textId="77777777" w:rsidTr="00FC2F9A">
        <w:tc>
          <w:tcPr>
            <w:tcW w:w="3210" w:type="dxa"/>
            <w:vMerge/>
            <w:vAlign w:val="center"/>
          </w:tcPr>
          <w:p w14:paraId="04F3CD99" w14:textId="77777777" w:rsidR="007E0063" w:rsidRPr="00224FBD" w:rsidRDefault="007E0063">
            <w:pPr>
              <w:rPr>
                <w:rFonts w:ascii="Arial" w:hAnsi="Arial" w:cs="Arial"/>
                <w:sz w:val="18"/>
                <w:szCs w:val="18"/>
              </w:rPr>
            </w:pPr>
          </w:p>
        </w:tc>
        <w:tc>
          <w:tcPr>
            <w:tcW w:w="3210" w:type="dxa"/>
          </w:tcPr>
          <w:p w14:paraId="63163765" w14:textId="7EA242AE"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Switching time</w:t>
            </w:r>
          </w:p>
        </w:tc>
        <w:tc>
          <w:tcPr>
            <w:tcW w:w="3210" w:type="dxa"/>
          </w:tcPr>
          <w:p w14:paraId="483CD5A6" w14:textId="7D501522"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DL-&gt;UL: 2OS in the D slot</w:t>
            </w:r>
            <w:r w:rsidRPr="00224FBD">
              <w:rPr>
                <w:rFonts w:ascii="Arial" w:hAnsi="Arial" w:cs="Arial"/>
                <w:sz w:val="18"/>
                <w:szCs w:val="18"/>
              </w:rPr>
              <w:br/>
            </w:r>
            <w:r w:rsidRPr="00224FBD">
              <w:rPr>
                <w:rFonts w:ascii="Arial" w:eastAsia="Arial" w:hAnsi="Arial" w:cs="Arial"/>
                <w:sz w:val="18"/>
                <w:szCs w:val="18"/>
                <w:lang w:val="en-US"/>
              </w:rPr>
              <w:t xml:space="preserve">  SBFD-&gt;UL: 2OS in the SBFD slot</w:t>
            </w:r>
          </w:p>
        </w:tc>
      </w:tr>
      <w:tr w:rsidR="23267120" w14:paraId="75DA354C" w14:textId="77777777" w:rsidTr="00FC2F9A">
        <w:tc>
          <w:tcPr>
            <w:tcW w:w="3210" w:type="dxa"/>
            <w:vMerge/>
            <w:vAlign w:val="center"/>
          </w:tcPr>
          <w:p w14:paraId="411361B2" w14:textId="77777777" w:rsidR="007E0063" w:rsidRPr="00224FBD" w:rsidRDefault="007E0063">
            <w:pPr>
              <w:rPr>
                <w:rFonts w:ascii="Arial" w:hAnsi="Arial" w:cs="Arial"/>
                <w:sz w:val="18"/>
                <w:szCs w:val="18"/>
              </w:rPr>
            </w:pPr>
          </w:p>
        </w:tc>
        <w:tc>
          <w:tcPr>
            <w:tcW w:w="3210" w:type="dxa"/>
          </w:tcPr>
          <w:p w14:paraId="07E6FC04" w14:textId="54ED58AB"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Sub-Carrier spacing</w:t>
            </w:r>
          </w:p>
        </w:tc>
        <w:tc>
          <w:tcPr>
            <w:tcW w:w="3210" w:type="dxa"/>
          </w:tcPr>
          <w:p w14:paraId="1379F26C" w14:textId="105078D6"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30 kHz </w:t>
            </w:r>
          </w:p>
        </w:tc>
      </w:tr>
      <w:tr w:rsidR="23267120" w14:paraId="4BBA7F7A" w14:textId="77777777" w:rsidTr="00FC2F9A">
        <w:tc>
          <w:tcPr>
            <w:tcW w:w="3210" w:type="dxa"/>
            <w:vMerge/>
            <w:vAlign w:val="center"/>
          </w:tcPr>
          <w:p w14:paraId="622A5DF0" w14:textId="77777777" w:rsidR="007E0063" w:rsidRPr="00224FBD" w:rsidRDefault="007E0063">
            <w:pPr>
              <w:rPr>
                <w:rFonts w:ascii="Arial" w:hAnsi="Arial" w:cs="Arial"/>
                <w:sz w:val="18"/>
                <w:szCs w:val="18"/>
              </w:rPr>
            </w:pPr>
          </w:p>
        </w:tc>
        <w:tc>
          <w:tcPr>
            <w:tcW w:w="3210" w:type="dxa"/>
          </w:tcPr>
          <w:p w14:paraId="7BD92FF4" w14:textId="141D04CA"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Number of active UEs</w:t>
            </w:r>
          </w:p>
        </w:tc>
        <w:tc>
          <w:tcPr>
            <w:tcW w:w="3210" w:type="dxa"/>
          </w:tcPr>
          <w:p w14:paraId="1E7F6BDF" w14:textId="57DEC23B"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4000</w:t>
            </w:r>
          </w:p>
        </w:tc>
      </w:tr>
      <w:tr w:rsidR="23267120" w14:paraId="0FA4CA64" w14:textId="77777777" w:rsidTr="00FC2F9A">
        <w:tc>
          <w:tcPr>
            <w:tcW w:w="3210" w:type="dxa"/>
            <w:vMerge/>
            <w:vAlign w:val="center"/>
          </w:tcPr>
          <w:p w14:paraId="4D8C219A" w14:textId="77777777" w:rsidR="007E0063" w:rsidRPr="00224FBD" w:rsidRDefault="007E0063">
            <w:pPr>
              <w:rPr>
                <w:rFonts w:ascii="Arial" w:hAnsi="Arial" w:cs="Arial"/>
                <w:sz w:val="18"/>
                <w:szCs w:val="18"/>
              </w:rPr>
            </w:pPr>
          </w:p>
        </w:tc>
        <w:tc>
          <w:tcPr>
            <w:tcW w:w="3210" w:type="dxa"/>
          </w:tcPr>
          <w:p w14:paraId="660FFC1C" w14:textId="4F1CD0CF"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Channel model</w:t>
            </w:r>
          </w:p>
        </w:tc>
        <w:tc>
          <w:tcPr>
            <w:tcW w:w="3210" w:type="dxa"/>
          </w:tcPr>
          <w:p w14:paraId="7155B24F" w14:textId="5046F610" w:rsidR="23267120" w:rsidRPr="00224FBD" w:rsidRDefault="23267120" w:rsidP="00187FC6">
            <w:pPr>
              <w:spacing w:line="257" w:lineRule="auto"/>
              <w:jc w:val="both"/>
              <w:rPr>
                <w:rFonts w:ascii="Arial" w:eastAsia="Arial" w:hAnsi="Arial" w:cs="Arial"/>
                <w:sz w:val="18"/>
                <w:szCs w:val="18"/>
                <w:lang w:val="en-US"/>
              </w:rPr>
            </w:pPr>
            <w:proofErr w:type="spellStart"/>
            <w:r w:rsidRPr="00224FBD">
              <w:rPr>
                <w:rFonts w:ascii="Arial" w:eastAsia="Arial" w:hAnsi="Arial" w:cs="Arial"/>
                <w:sz w:val="18"/>
                <w:szCs w:val="18"/>
                <w:lang w:val="en-US"/>
              </w:rPr>
              <w:t>gNB</w:t>
            </w:r>
            <w:proofErr w:type="spellEnd"/>
            <w:r w:rsidRPr="00224FBD">
              <w:rPr>
                <w:rFonts w:ascii="Arial" w:eastAsia="Arial" w:hAnsi="Arial" w:cs="Arial"/>
                <w:sz w:val="18"/>
                <w:szCs w:val="18"/>
                <w:lang w:val="en-US"/>
              </w:rPr>
              <w:t xml:space="preserve">-UE: </w:t>
            </w:r>
            <w:proofErr w:type="spellStart"/>
            <w:r w:rsidRPr="00224FBD">
              <w:rPr>
                <w:rFonts w:ascii="Arial" w:eastAsia="Arial" w:hAnsi="Arial" w:cs="Arial"/>
                <w:sz w:val="18"/>
                <w:szCs w:val="18"/>
                <w:lang w:val="en-US"/>
              </w:rPr>
              <w:t>UMa</w:t>
            </w:r>
            <w:proofErr w:type="spellEnd"/>
          </w:p>
          <w:p w14:paraId="5D7F2B7D" w14:textId="0E60671A" w:rsidR="23267120" w:rsidRPr="00224FBD" w:rsidRDefault="23267120" w:rsidP="00187FC6">
            <w:pPr>
              <w:spacing w:line="257" w:lineRule="auto"/>
              <w:jc w:val="both"/>
              <w:rPr>
                <w:rFonts w:ascii="Arial" w:eastAsia="Arial" w:hAnsi="Arial" w:cs="Arial"/>
                <w:sz w:val="18"/>
                <w:szCs w:val="18"/>
                <w:lang w:val="en-US"/>
              </w:rPr>
            </w:pPr>
            <w:proofErr w:type="spellStart"/>
            <w:r w:rsidRPr="00224FBD">
              <w:rPr>
                <w:rFonts w:ascii="Arial" w:eastAsia="Arial" w:hAnsi="Arial" w:cs="Arial"/>
                <w:sz w:val="18"/>
                <w:szCs w:val="18"/>
                <w:lang w:val="en-US"/>
              </w:rPr>
              <w:t>gNB-gNB</w:t>
            </w:r>
            <w:proofErr w:type="spellEnd"/>
            <w:r w:rsidRPr="00224FBD">
              <w:rPr>
                <w:rFonts w:ascii="Arial" w:eastAsia="Arial" w:hAnsi="Arial" w:cs="Arial"/>
                <w:sz w:val="18"/>
                <w:szCs w:val="18"/>
                <w:lang w:val="en-US"/>
              </w:rPr>
              <w:t xml:space="preserve">: </w:t>
            </w:r>
            <w:proofErr w:type="spellStart"/>
            <w:r w:rsidRPr="00224FBD">
              <w:rPr>
                <w:rFonts w:ascii="Arial" w:eastAsia="Arial" w:hAnsi="Arial" w:cs="Arial"/>
                <w:sz w:val="18"/>
                <w:szCs w:val="18"/>
                <w:lang w:val="en-US"/>
              </w:rPr>
              <w:t>UMa</w:t>
            </w:r>
            <w:proofErr w:type="spellEnd"/>
            <w:r w:rsidRPr="00224FBD">
              <w:rPr>
                <w:rFonts w:ascii="Arial" w:eastAsia="Arial" w:hAnsi="Arial" w:cs="Arial"/>
                <w:sz w:val="18"/>
                <w:szCs w:val="18"/>
                <w:lang w:val="en-US"/>
              </w:rPr>
              <w:t xml:space="preserve"> with 75% </w:t>
            </w:r>
            <w:proofErr w:type="spellStart"/>
            <w:r w:rsidRPr="00224FBD">
              <w:rPr>
                <w:rFonts w:ascii="Arial" w:eastAsia="Arial" w:hAnsi="Arial" w:cs="Arial"/>
                <w:sz w:val="18"/>
                <w:szCs w:val="18"/>
                <w:lang w:val="en-US"/>
              </w:rPr>
              <w:t>LoS</w:t>
            </w:r>
            <w:proofErr w:type="spellEnd"/>
            <w:r w:rsidRPr="00224FBD">
              <w:rPr>
                <w:rFonts w:ascii="Arial" w:eastAsia="Arial" w:hAnsi="Arial" w:cs="Arial"/>
                <w:sz w:val="18"/>
                <w:szCs w:val="18"/>
                <w:lang w:val="en-US"/>
              </w:rPr>
              <w:t xml:space="preserve"> if 2D&lt;ISD</w:t>
            </w:r>
          </w:p>
          <w:p w14:paraId="7CEC61CD" w14:textId="267D07C0"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UE-UE: </w:t>
            </w:r>
            <w:proofErr w:type="spellStart"/>
            <w:r w:rsidRPr="00224FBD">
              <w:rPr>
                <w:rFonts w:ascii="Arial" w:eastAsia="Arial" w:hAnsi="Arial" w:cs="Arial"/>
                <w:sz w:val="18"/>
                <w:szCs w:val="18"/>
                <w:lang w:val="en-US"/>
              </w:rPr>
              <w:t>UMi</w:t>
            </w:r>
            <w:proofErr w:type="spellEnd"/>
          </w:p>
        </w:tc>
      </w:tr>
      <w:tr w:rsidR="23267120" w14:paraId="3C97BBF1" w14:textId="77777777" w:rsidTr="00FC2F9A">
        <w:tc>
          <w:tcPr>
            <w:tcW w:w="3210" w:type="dxa"/>
            <w:vMerge/>
            <w:vAlign w:val="center"/>
          </w:tcPr>
          <w:p w14:paraId="77B452E3" w14:textId="77777777" w:rsidR="007E0063" w:rsidRPr="00224FBD" w:rsidRDefault="007E0063">
            <w:pPr>
              <w:rPr>
                <w:rFonts w:ascii="Arial" w:hAnsi="Arial" w:cs="Arial"/>
                <w:sz w:val="18"/>
                <w:szCs w:val="18"/>
              </w:rPr>
            </w:pPr>
          </w:p>
        </w:tc>
        <w:tc>
          <w:tcPr>
            <w:tcW w:w="3210" w:type="dxa"/>
          </w:tcPr>
          <w:p w14:paraId="0B79C50C" w14:textId="494EDF8A"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UE to BS min 2D distance</w:t>
            </w:r>
          </w:p>
        </w:tc>
        <w:tc>
          <w:tcPr>
            <w:tcW w:w="3210" w:type="dxa"/>
          </w:tcPr>
          <w:p w14:paraId="0302B9A1" w14:textId="07E1B71A"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35 m</w:t>
            </w:r>
          </w:p>
        </w:tc>
      </w:tr>
      <w:tr w:rsidR="23267120" w14:paraId="469C2DEB" w14:textId="77777777" w:rsidTr="00FC2F9A">
        <w:tc>
          <w:tcPr>
            <w:tcW w:w="3210" w:type="dxa"/>
            <w:vMerge/>
            <w:vAlign w:val="center"/>
          </w:tcPr>
          <w:p w14:paraId="111C942B" w14:textId="77777777" w:rsidR="007E0063" w:rsidRPr="00224FBD" w:rsidRDefault="007E0063">
            <w:pPr>
              <w:rPr>
                <w:rFonts w:ascii="Arial" w:hAnsi="Arial" w:cs="Arial"/>
                <w:sz w:val="18"/>
                <w:szCs w:val="18"/>
              </w:rPr>
            </w:pPr>
          </w:p>
        </w:tc>
        <w:tc>
          <w:tcPr>
            <w:tcW w:w="3210" w:type="dxa"/>
          </w:tcPr>
          <w:p w14:paraId="2EC225B5" w14:textId="077FF724" w:rsidR="23267120" w:rsidRPr="00224FBD" w:rsidRDefault="23267120" w:rsidP="00187FC6">
            <w:pPr>
              <w:spacing w:line="257" w:lineRule="auto"/>
              <w:jc w:val="both"/>
              <w:rPr>
                <w:rFonts w:ascii="Arial" w:eastAsia="Arial" w:hAnsi="Arial" w:cs="Arial"/>
                <w:sz w:val="18"/>
                <w:szCs w:val="18"/>
                <w:lang w:val="en-US"/>
              </w:rPr>
            </w:pPr>
            <w:proofErr w:type="spellStart"/>
            <w:r w:rsidRPr="00224FBD">
              <w:rPr>
                <w:rFonts w:ascii="Arial" w:eastAsia="Arial" w:hAnsi="Arial" w:cs="Arial"/>
                <w:sz w:val="18"/>
                <w:szCs w:val="18"/>
                <w:lang w:val="en-US"/>
              </w:rPr>
              <w:t>Gridshift</w:t>
            </w:r>
            <w:proofErr w:type="spellEnd"/>
          </w:p>
        </w:tc>
        <w:tc>
          <w:tcPr>
            <w:tcW w:w="3210" w:type="dxa"/>
          </w:tcPr>
          <w:p w14:paraId="2FCCAC6F" w14:textId="7AAEA48F"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10%</w:t>
            </w:r>
          </w:p>
        </w:tc>
      </w:tr>
      <w:tr w:rsidR="23267120" w14:paraId="60028434" w14:textId="77777777" w:rsidTr="00FC2F9A">
        <w:tc>
          <w:tcPr>
            <w:tcW w:w="3210" w:type="dxa"/>
            <w:vMerge w:val="restart"/>
          </w:tcPr>
          <w:p w14:paraId="4CF6DF53" w14:textId="22F69547"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BS</w:t>
            </w:r>
          </w:p>
        </w:tc>
        <w:tc>
          <w:tcPr>
            <w:tcW w:w="3210" w:type="dxa"/>
          </w:tcPr>
          <w:p w14:paraId="6A322F6E" w14:textId="5255C6E0"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(Mg, Ng, M, N, P), where M, N indicate sub-array number</w:t>
            </w:r>
          </w:p>
        </w:tc>
        <w:tc>
          <w:tcPr>
            <w:tcW w:w="3210" w:type="dxa"/>
          </w:tcPr>
          <w:p w14:paraId="4F3A9122" w14:textId="6CF7458E"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(1,1,4,8,2) (same antenna gain)</w:t>
            </w:r>
            <w:r w:rsidRPr="00224FBD">
              <w:rPr>
                <w:rFonts w:ascii="Arial" w:hAnsi="Arial" w:cs="Arial"/>
                <w:sz w:val="18"/>
                <w:szCs w:val="18"/>
              </w:rPr>
              <w:br/>
            </w:r>
            <w:r w:rsidRPr="00224FBD">
              <w:rPr>
                <w:rFonts w:ascii="Arial" w:eastAsia="Arial" w:hAnsi="Arial" w:cs="Arial"/>
                <w:sz w:val="18"/>
                <w:szCs w:val="18"/>
                <w:lang w:val="en-US"/>
              </w:rPr>
              <w:t xml:space="preserve">  (1,1,4,4,2) (same antenna area)</w:t>
            </w:r>
          </w:p>
        </w:tc>
      </w:tr>
      <w:tr w:rsidR="23267120" w14:paraId="494D02E0" w14:textId="77777777" w:rsidTr="00FC2F9A">
        <w:tc>
          <w:tcPr>
            <w:tcW w:w="3210" w:type="dxa"/>
            <w:vMerge/>
            <w:vAlign w:val="center"/>
          </w:tcPr>
          <w:p w14:paraId="400963A1" w14:textId="77777777" w:rsidR="007E0063" w:rsidRPr="00224FBD" w:rsidRDefault="007E0063">
            <w:pPr>
              <w:rPr>
                <w:rFonts w:ascii="Arial" w:hAnsi="Arial" w:cs="Arial"/>
                <w:sz w:val="18"/>
                <w:szCs w:val="18"/>
              </w:rPr>
            </w:pPr>
          </w:p>
        </w:tc>
        <w:tc>
          <w:tcPr>
            <w:tcW w:w="3210" w:type="dxa"/>
          </w:tcPr>
          <w:p w14:paraId="6862B8AF" w14:textId="414C55AA"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Sub-array configuration</w:t>
            </w:r>
          </w:p>
        </w:tc>
        <w:tc>
          <w:tcPr>
            <w:tcW w:w="3210" w:type="dxa"/>
          </w:tcPr>
          <w:p w14:paraId="330699A5" w14:textId="7FB3C723"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3x1</w:t>
            </w:r>
          </w:p>
        </w:tc>
      </w:tr>
      <w:tr w:rsidR="23267120" w14:paraId="588752E3" w14:textId="77777777" w:rsidTr="00FC2F9A">
        <w:tc>
          <w:tcPr>
            <w:tcW w:w="3210" w:type="dxa"/>
            <w:vMerge/>
            <w:vAlign w:val="center"/>
          </w:tcPr>
          <w:p w14:paraId="07495617" w14:textId="77777777" w:rsidR="007E0063" w:rsidRPr="00224FBD" w:rsidRDefault="007E0063">
            <w:pPr>
              <w:rPr>
                <w:rFonts w:ascii="Arial" w:hAnsi="Arial" w:cs="Arial"/>
                <w:sz w:val="18"/>
                <w:szCs w:val="18"/>
              </w:rPr>
            </w:pPr>
          </w:p>
        </w:tc>
        <w:tc>
          <w:tcPr>
            <w:tcW w:w="3210" w:type="dxa"/>
          </w:tcPr>
          <w:p w14:paraId="035EDF45" w14:textId="0027B183"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Max </w:t>
            </w:r>
            <w:proofErr w:type="spellStart"/>
            <w:r w:rsidRPr="00224FBD">
              <w:rPr>
                <w:rFonts w:ascii="Arial" w:eastAsia="Arial" w:hAnsi="Arial" w:cs="Arial"/>
                <w:sz w:val="18"/>
                <w:szCs w:val="18"/>
                <w:lang w:val="en-US"/>
              </w:rPr>
              <w:t>gNB</w:t>
            </w:r>
            <w:proofErr w:type="spellEnd"/>
            <w:r w:rsidRPr="00224FBD">
              <w:rPr>
                <w:rFonts w:ascii="Arial" w:eastAsia="Arial" w:hAnsi="Arial" w:cs="Arial"/>
                <w:sz w:val="18"/>
                <w:szCs w:val="18"/>
                <w:lang w:val="en-US"/>
              </w:rPr>
              <w:t xml:space="preserve"> Tx Power </w:t>
            </w:r>
            <w:r w:rsidRPr="00224FBD">
              <w:rPr>
                <w:rFonts w:ascii="Arial" w:hAnsi="Arial" w:cs="Arial"/>
                <w:sz w:val="18"/>
                <w:szCs w:val="18"/>
              </w:rPr>
              <w:br/>
            </w:r>
            <w:r w:rsidRPr="00224FBD">
              <w:rPr>
                <w:rFonts w:ascii="Arial" w:eastAsia="Arial" w:hAnsi="Arial" w:cs="Arial"/>
                <w:sz w:val="18"/>
                <w:szCs w:val="18"/>
                <w:lang w:val="en-US"/>
              </w:rPr>
              <w:t>(per polarization)</w:t>
            </w:r>
          </w:p>
        </w:tc>
        <w:tc>
          <w:tcPr>
            <w:tcW w:w="3210" w:type="dxa"/>
          </w:tcPr>
          <w:p w14:paraId="2ED82FE4" w14:textId="7493167E"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49 dBm (same antenna gain)</w:t>
            </w:r>
            <w:r w:rsidRPr="00224FBD">
              <w:rPr>
                <w:rFonts w:ascii="Arial" w:hAnsi="Arial" w:cs="Arial"/>
                <w:sz w:val="18"/>
                <w:szCs w:val="18"/>
              </w:rPr>
              <w:br/>
            </w:r>
            <w:r w:rsidRPr="00224FBD">
              <w:rPr>
                <w:rFonts w:ascii="Arial" w:eastAsia="Arial" w:hAnsi="Arial" w:cs="Arial"/>
                <w:sz w:val="18"/>
                <w:szCs w:val="18"/>
                <w:lang w:val="en-US"/>
              </w:rPr>
              <w:t xml:space="preserve"> 46 dBm (same antenna area)</w:t>
            </w:r>
          </w:p>
        </w:tc>
      </w:tr>
      <w:tr w:rsidR="23267120" w14:paraId="4A02F9B7" w14:textId="77777777" w:rsidTr="00FC2F9A">
        <w:tc>
          <w:tcPr>
            <w:tcW w:w="3210" w:type="dxa"/>
            <w:vMerge/>
            <w:vAlign w:val="center"/>
          </w:tcPr>
          <w:p w14:paraId="52440375" w14:textId="77777777" w:rsidR="007E0063" w:rsidRPr="00224FBD" w:rsidRDefault="007E0063">
            <w:pPr>
              <w:rPr>
                <w:rFonts w:ascii="Arial" w:hAnsi="Arial" w:cs="Arial"/>
                <w:sz w:val="18"/>
                <w:szCs w:val="18"/>
              </w:rPr>
            </w:pPr>
          </w:p>
        </w:tc>
        <w:tc>
          <w:tcPr>
            <w:tcW w:w="3210" w:type="dxa"/>
          </w:tcPr>
          <w:p w14:paraId="57FD1150" w14:textId="3DA12CFC"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w:t>
            </w:r>
            <w:proofErr w:type="gramStart"/>
            <w:r w:rsidRPr="00224FBD">
              <w:rPr>
                <w:rFonts w:ascii="Arial" w:eastAsia="Arial" w:hAnsi="Arial" w:cs="Arial"/>
                <w:sz w:val="18"/>
                <w:szCs w:val="18"/>
                <w:lang w:val="en-US"/>
              </w:rPr>
              <w:t>d</w:t>
            </w:r>
            <w:r w:rsidRPr="00224FBD">
              <w:rPr>
                <w:rFonts w:ascii="Arial" w:eastAsia="Arial" w:hAnsi="Arial" w:cs="Arial"/>
                <w:sz w:val="18"/>
                <w:szCs w:val="18"/>
                <w:vertAlign w:val="subscript"/>
                <w:lang w:val="en-US"/>
              </w:rPr>
              <w:t>v</w:t>
            </w:r>
            <w:proofErr w:type="gramEnd"/>
            <w:r w:rsidRPr="00224FBD">
              <w:rPr>
                <w:rFonts w:ascii="Arial" w:eastAsia="Arial" w:hAnsi="Arial" w:cs="Arial"/>
                <w:sz w:val="18"/>
                <w:szCs w:val="18"/>
                <w:lang w:val="en-US"/>
              </w:rPr>
              <w:t>, d</w:t>
            </w:r>
            <w:r w:rsidRPr="00224FBD">
              <w:rPr>
                <w:rFonts w:ascii="Arial" w:eastAsia="Arial" w:hAnsi="Arial" w:cs="Arial"/>
                <w:sz w:val="18"/>
                <w:szCs w:val="18"/>
                <w:vertAlign w:val="subscript"/>
                <w:lang w:val="en-US"/>
              </w:rPr>
              <w:t>h</w:t>
            </w:r>
            <w:r w:rsidRPr="00224FBD">
              <w:rPr>
                <w:rFonts w:ascii="Arial" w:eastAsia="Arial" w:hAnsi="Arial" w:cs="Arial"/>
                <w:sz w:val="18"/>
                <w:szCs w:val="18"/>
                <w:lang w:val="en-US"/>
              </w:rPr>
              <w:t>)</w:t>
            </w:r>
          </w:p>
        </w:tc>
        <w:tc>
          <w:tcPr>
            <w:tcW w:w="3210" w:type="dxa"/>
          </w:tcPr>
          <w:p w14:paraId="7D6AF95C" w14:textId="7D36318D"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(0.7λ, 0.5λ)</w:t>
            </w:r>
          </w:p>
        </w:tc>
      </w:tr>
      <w:tr w:rsidR="23267120" w14:paraId="63719DE4" w14:textId="77777777" w:rsidTr="00FC2F9A">
        <w:tc>
          <w:tcPr>
            <w:tcW w:w="3210" w:type="dxa"/>
            <w:vMerge/>
            <w:vAlign w:val="center"/>
          </w:tcPr>
          <w:p w14:paraId="55D29F88" w14:textId="77777777" w:rsidR="007E0063" w:rsidRPr="00224FBD" w:rsidRDefault="007E0063">
            <w:pPr>
              <w:rPr>
                <w:rFonts w:ascii="Arial" w:hAnsi="Arial" w:cs="Arial"/>
                <w:sz w:val="18"/>
                <w:szCs w:val="18"/>
              </w:rPr>
            </w:pPr>
          </w:p>
        </w:tc>
        <w:tc>
          <w:tcPr>
            <w:tcW w:w="3210" w:type="dxa"/>
          </w:tcPr>
          <w:p w14:paraId="06F79761" w14:textId="38BE9FB3"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Antenna element gain</w:t>
            </w:r>
          </w:p>
        </w:tc>
        <w:tc>
          <w:tcPr>
            <w:tcW w:w="3210" w:type="dxa"/>
          </w:tcPr>
          <w:p w14:paraId="512390B8" w14:textId="3D19C47A"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6.4 </w:t>
            </w:r>
            <w:proofErr w:type="spellStart"/>
            <w:r w:rsidRPr="00224FBD">
              <w:rPr>
                <w:rFonts w:ascii="Arial" w:eastAsia="Arial" w:hAnsi="Arial" w:cs="Arial"/>
                <w:sz w:val="18"/>
                <w:szCs w:val="18"/>
                <w:lang w:val="en-US"/>
              </w:rPr>
              <w:t>dBi</w:t>
            </w:r>
            <w:proofErr w:type="spellEnd"/>
          </w:p>
        </w:tc>
      </w:tr>
      <w:tr w:rsidR="23267120" w14:paraId="61EEE091" w14:textId="77777777" w:rsidTr="00FC2F9A">
        <w:tc>
          <w:tcPr>
            <w:tcW w:w="3210" w:type="dxa"/>
            <w:vMerge/>
            <w:vAlign w:val="center"/>
          </w:tcPr>
          <w:p w14:paraId="21E61696" w14:textId="77777777" w:rsidR="007E0063" w:rsidRPr="00224FBD" w:rsidRDefault="007E0063">
            <w:pPr>
              <w:rPr>
                <w:rFonts w:ascii="Arial" w:hAnsi="Arial" w:cs="Arial"/>
                <w:sz w:val="18"/>
                <w:szCs w:val="18"/>
              </w:rPr>
            </w:pPr>
          </w:p>
        </w:tc>
        <w:tc>
          <w:tcPr>
            <w:tcW w:w="3210" w:type="dxa"/>
          </w:tcPr>
          <w:p w14:paraId="279287B3" w14:textId="55B34F27"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Antenna element and sub-array model</w:t>
            </w:r>
          </w:p>
        </w:tc>
        <w:tc>
          <w:tcPr>
            <w:tcW w:w="3210" w:type="dxa"/>
          </w:tcPr>
          <w:p w14:paraId="64620304" w14:textId="579972DF"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R4-2109872, Table 1-2: Macro urban</w:t>
            </w:r>
          </w:p>
        </w:tc>
      </w:tr>
      <w:tr w:rsidR="23267120" w14:paraId="463F788F" w14:textId="77777777" w:rsidTr="00FC2F9A">
        <w:tc>
          <w:tcPr>
            <w:tcW w:w="3210" w:type="dxa"/>
            <w:vMerge/>
            <w:vAlign w:val="center"/>
          </w:tcPr>
          <w:p w14:paraId="16FE8E30" w14:textId="77777777" w:rsidR="007E0063" w:rsidRPr="00224FBD" w:rsidRDefault="007E0063">
            <w:pPr>
              <w:rPr>
                <w:rFonts w:ascii="Arial" w:hAnsi="Arial" w:cs="Arial"/>
                <w:sz w:val="18"/>
                <w:szCs w:val="18"/>
              </w:rPr>
            </w:pPr>
          </w:p>
        </w:tc>
        <w:tc>
          <w:tcPr>
            <w:tcW w:w="3210" w:type="dxa"/>
          </w:tcPr>
          <w:p w14:paraId="5E920DF5" w14:textId="3AD7AB34"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Subarray electrical </w:t>
            </w:r>
            <w:proofErr w:type="spellStart"/>
            <w:r w:rsidRPr="00224FBD">
              <w:rPr>
                <w:rFonts w:ascii="Arial" w:eastAsia="Arial" w:hAnsi="Arial" w:cs="Arial"/>
                <w:sz w:val="18"/>
                <w:szCs w:val="18"/>
                <w:lang w:val="en-US"/>
              </w:rPr>
              <w:t>downtilt</w:t>
            </w:r>
            <w:proofErr w:type="spellEnd"/>
          </w:p>
        </w:tc>
        <w:tc>
          <w:tcPr>
            <w:tcW w:w="3210" w:type="dxa"/>
          </w:tcPr>
          <w:p w14:paraId="0C1F2BBB" w14:textId="45C51D53"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3 deg</w:t>
            </w:r>
          </w:p>
        </w:tc>
      </w:tr>
      <w:tr w:rsidR="23267120" w14:paraId="6E9F86E8" w14:textId="77777777" w:rsidTr="00FC2F9A">
        <w:tc>
          <w:tcPr>
            <w:tcW w:w="3210" w:type="dxa"/>
            <w:vMerge/>
            <w:vAlign w:val="center"/>
          </w:tcPr>
          <w:p w14:paraId="7938A123" w14:textId="77777777" w:rsidR="007E0063" w:rsidRPr="00224FBD" w:rsidRDefault="007E0063">
            <w:pPr>
              <w:rPr>
                <w:rFonts w:ascii="Arial" w:hAnsi="Arial" w:cs="Arial"/>
                <w:sz w:val="18"/>
                <w:szCs w:val="18"/>
              </w:rPr>
            </w:pPr>
          </w:p>
        </w:tc>
        <w:tc>
          <w:tcPr>
            <w:tcW w:w="3210" w:type="dxa"/>
          </w:tcPr>
          <w:p w14:paraId="3A4F7BFA" w14:textId="3447704E"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Mechanical </w:t>
            </w:r>
            <w:proofErr w:type="spellStart"/>
            <w:r w:rsidRPr="00224FBD">
              <w:rPr>
                <w:rFonts w:ascii="Arial" w:eastAsia="Arial" w:hAnsi="Arial" w:cs="Arial"/>
                <w:sz w:val="18"/>
                <w:szCs w:val="18"/>
                <w:lang w:val="en-US"/>
              </w:rPr>
              <w:t>downtilt</w:t>
            </w:r>
            <w:proofErr w:type="spellEnd"/>
          </w:p>
        </w:tc>
        <w:tc>
          <w:tcPr>
            <w:tcW w:w="3210" w:type="dxa"/>
          </w:tcPr>
          <w:p w14:paraId="6FF80001" w14:textId="0DFFA6F7"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6 deg</w:t>
            </w:r>
          </w:p>
        </w:tc>
      </w:tr>
      <w:tr w:rsidR="23267120" w14:paraId="7A29CCA5" w14:textId="77777777" w:rsidTr="00FC2F9A">
        <w:tc>
          <w:tcPr>
            <w:tcW w:w="3210" w:type="dxa"/>
            <w:vMerge/>
            <w:vAlign w:val="center"/>
          </w:tcPr>
          <w:p w14:paraId="120E77E4" w14:textId="77777777" w:rsidR="007E0063" w:rsidRPr="00224FBD" w:rsidRDefault="007E0063">
            <w:pPr>
              <w:rPr>
                <w:rFonts w:ascii="Arial" w:hAnsi="Arial" w:cs="Arial"/>
                <w:sz w:val="18"/>
                <w:szCs w:val="18"/>
              </w:rPr>
            </w:pPr>
          </w:p>
        </w:tc>
        <w:tc>
          <w:tcPr>
            <w:tcW w:w="3210" w:type="dxa"/>
          </w:tcPr>
          <w:p w14:paraId="260C4139" w14:textId="02B6458D"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Beamforming method</w:t>
            </w:r>
          </w:p>
        </w:tc>
        <w:tc>
          <w:tcPr>
            <w:tcW w:w="3210" w:type="dxa"/>
          </w:tcPr>
          <w:p w14:paraId="7AB3CBD3" w14:textId="73108C3F"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Frequency domain</w:t>
            </w:r>
          </w:p>
        </w:tc>
      </w:tr>
      <w:tr w:rsidR="23267120" w14:paraId="3F92D856" w14:textId="77777777" w:rsidTr="00FC2F9A">
        <w:tc>
          <w:tcPr>
            <w:tcW w:w="3210" w:type="dxa"/>
            <w:vMerge/>
            <w:vAlign w:val="center"/>
          </w:tcPr>
          <w:p w14:paraId="492FCB2F" w14:textId="77777777" w:rsidR="007E0063" w:rsidRPr="00224FBD" w:rsidRDefault="007E0063">
            <w:pPr>
              <w:rPr>
                <w:rFonts w:ascii="Arial" w:hAnsi="Arial" w:cs="Arial"/>
                <w:sz w:val="18"/>
                <w:szCs w:val="18"/>
              </w:rPr>
            </w:pPr>
          </w:p>
        </w:tc>
        <w:tc>
          <w:tcPr>
            <w:tcW w:w="3210" w:type="dxa"/>
          </w:tcPr>
          <w:p w14:paraId="3444B6AB" w14:textId="0CF842A9"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Noise figure</w:t>
            </w:r>
          </w:p>
        </w:tc>
        <w:tc>
          <w:tcPr>
            <w:tcW w:w="3210" w:type="dxa"/>
          </w:tcPr>
          <w:p w14:paraId="22998458" w14:textId="50C76EE4"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5 dB</w:t>
            </w:r>
          </w:p>
        </w:tc>
      </w:tr>
      <w:tr w:rsidR="23267120" w14:paraId="1F4FDBB6" w14:textId="77777777" w:rsidTr="00FC2F9A">
        <w:tc>
          <w:tcPr>
            <w:tcW w:w="3210" w:type="dxa"/>
            <w:vMerge/>
            <w:vAlign w:val="center"/>
          </w:tcPr>
          <w:p w14:paraId="595B807E" w14:textId="77777777" w:rsidR="007E0063" w:rsidRPr="00224FBD" w:rsidRDefault="007E0063">
            <w:pPr>
              <w:rPr>
                <w:rFonts w:ascii="Arial" w:hAnsi="Arial" w:cs="Arial"/>
                <w:sz w:val="18"/>
                <w:szCs w:val="18"/>
              </w:rPr>
            </w:pPr>
          </w:p>
        </w:tc>
        <w:tc>
          <w:tcPr>
            <w:tcW w:w="3210" w:type="dxa"/>
          </w:tcPr>
          <w:p w14:paraId="3B55ADC2" w14:textId="19659AB6"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Max modulation</w:t>
            </w:r>
          </w:p>
        </w:tc>
        <w:tc>
          <w:tcPr>
            <w:tcW w:w="3210" w:type="dxa"/>
          </w:tcPr>
          <w:p w14:paraId="7D26AB38" w14:textId="733FCE02"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256 QAM</w:t>
            </w:r>
          </w:p>
        </w:tc>
      </w:tr>
      <w:tr w:rsidR="23267120" w14:paraId="63435F87" w14:textId="77777777" w:rsidTr="00FC2F9A">
        <w:tc>
          <w:tcPr>
            <w:tcW w:w="3210" w:type="dxa"/>
            <w:vMerge/>
            <w:vAlign w:val="center"/>
          </w:tcPr>
          <w:p w14:paraId="5477A5AC" w14:textId="77777777" w:rsidR="007E0063" w:rsidRPr="00224FBD" w:rsidRDefault="007E0063">
            <w:pPr>
              <w:rPr>
                <w:rFonts w:ascii="Arial" w:hAnsi="Arial" w:cs="Arial"/>
                <w:sz w:val="18"/>
                <w:szCs w:val="18"/>
              </w:rPr>
            </w:pPr>
          </w:p>
        </w:tc>
        <w:tc>
          <w:tcPr>
            <w:tcW w:w="3210" w:type="dxa"/>
          </w:tcPr>
          <w:p w14:paraId="1B05753C" w14:textId="5B2161E5"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BS height</w:t>
            </w:r>
          </w:p>
        </w:tc>
        <w:tc>
          <w:tcPr>
            <w:tcW w:w="3210" w:type="dxa"/>
          </w:tcPr>
          <w:p w14:paraId="10E2C891" w14:textId="68D50789"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25 m</w:t>
            </w:r>
          </w:p>
        </w:tc>
      </w:tr>
      <w:tr w:rsidR="23267120" w14:paraId="55C6DB53" w14:textId="77777777" w:rsidTr="00FC2F9A">
        <w:tc>
          <w:tcPr>
            <w:tcW w:w="3210" w:type="dxa"/>
            <w:vMerge/>
            <w:vAlign w:val="center"/>
          </w:tcPr>
          <w:p w14:paraId="0473D4AF" w14:textId="77777777" w:rsidR="007E0063" w:rsidRPr="00224FBD" w:rsidRDefault="007E0063">
            <w:pPr>
              <w:rPr>
                <w:rFonts w:ascii="Arial" w:hAnsi="Arial" w:cs="Arial"/>
                <w:sz w:val="18"/>
                <w:szCs w:val="18"/>
              </w:rPr>
            </w:pPr>
          </w:p>
        </w:tc>
        <w:tc>
          <w:tcPr>
            <w:tcW w:w="3210" w:type="dxa"/>
          </w:tcPr>
          <w:p w14:paraId="71EF3CE3" w14:textId="14B3D4A6"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Panel HW assumptions</w:t>
            </w:r>
          </w:p>
        </w:tc>
        <w:tc>
          <w:tcPr>
            <w:tcW w:w="3210" w:type="dxa"/>
          </w:tcPr>
          <w:p w14:paraId="44DDE553" w14:textId="7A0D8053"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Same antenna gain, same antenna area</w:t>
            </w:r>
          </w:p>
        </w:tc>
      </w:tr>
      <w:tr w:rsidR="23267120" w14:paraId="19F7695F" w14:textId="77777777" w:rsidTr="00FC2F9A">
        <w:tc>
          <w:tcPr>
            <w:tcW w:w="3210" w:type="dxa"/>
            <w:vMerge w:val="restart"/>
          </w:tcPr>
          <w:p w14:paraId="4C2B36AD" w14:textId="6450E2E0"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 UE</w:t>
            </w:r>
          </w:p>
        </w:tc>
        <w:tc>
          <w:tcPr>
            <w:tcW w:w="3210" w:type="dxa"/>
          </w:tcPr>
          <w:p w14:paraId="30C28D1E" w14:textId="250F467C"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UE antenna</w:t>
            </w:r>
          </w:p>
        </w:tc>
        <w:tc>
          <w:tcPr>
            <w:tcW w:w="3210" w:type="dxa"/>
          </w:tcPr>
          <w:p w14:paraId="1502FAD8" w14:textId="12E1F77D"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1TX 2RX</w:t>
            </w:r>
          </w:p>
        </w:tc>
      </w:tr>
      <w:tr w:rsidR="23267120" w14:paraId="79FCEA6B" w14:textId="77777777" w:rsidTr="00FC2F9A">
        <w:tc>
          <w:tcPr>
            <w:tcW w:w="3210" w:type="dxa"/>
            <w:vMerge/>
            <w:vAlign w:val="center"/>
          </w:tcPr>
          <w:p w14:paraId="66E1BEE8" w14:textId="77777777" w:rsidR="007E0063" w:rsidRPr="00224FBD" w:rsidRDefault="007E0063">
            <w:pPr>
              <w:rPr>
                <w:rFonts w:ascii="Arial" w:hAnsi="Arial" w:cs="Arial"/>
                <w:sz w:val="18"/>
                <w:szCs w:val="18"/>
              </w:rPr>
            </w:pPr>
          </w:p>
        </w:tc>
        <w:tc>
          <w:tcPr>
            <w:tcW w:w="3210" w:type="dxa"/>
          </w:tcPr>
          <w:p w14:paraId="6A2971EC" w14:textId="0A4A17D8"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Antenna model</w:t>
            </w:r>
          </w:p>
        </w:tc>
        <w:tc>
          <w:tcPr>
            <w:tcW w:w="3210" w:type="dxa"/>
          </w:tcPr>
          <w:p w14:paraId="376CA295" w14:textId="79A7ADF9"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isotropic</w:t>
            </w:r>
          </w:p>
        </w:tc>
      </w:tr>
      <w:tr w:rsidR="23267120" w14:paraId="583EAD70" w14:textId="77777777" w:rsidTr="00FC2F9A">
        <w:tc>
          <w:tcPr>
            <w:tcW w:w="3210" w:type="dxa"/>
            <w:vMerge/>
            <w:vAlign w:val="center"/>
          </w:tcPr>
          <w:p w14:paraId="159312A0" w14:textId="77777777" w:rsidR="007E0063" w:rsidRPr="00224FBD" w:rsidRDefault="007E0063">
            <w:pPr>
              <w:rPr>
                <w:rFonts w:ascii="Arial" w:hAnsi="Arial" w:cs="Arial"/>
                <w:sz w:val="18"/>
                <w:szCs w:val="18"/>
              </w:rPr>
            </w:pPr>
          </w:p>
        </w:tc>
        <w:tc>
          <w:tcPr>
            <w:tcW w:w="3210" w:type="dxa"/>
          </w:tcPr>
          <w:p w14:paraId="1A693B60" w14:textId="0BBCA810"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Antenna element gain</w:t>
            </w:r>
          </w:p>
        </w:tc>
        <w:tc>
          <w:tcPr>
            <w:tcW w:w="3210" w:type="dxa"/>
          </w:tcPr>
          <w:p w14:paraId="348DA8BE" w14:textId="35970F17"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0 </w:t>
            </w:r>
            <w:proofErr w:type="spellStart"/>
            <w:r w:rsidRPr="00224FBD">
              <w:rPr>
                <w:rFonts w:ascii="Arial" w:eastAsia="Arial" w:hAnsi="Arial" w:cs="Arial"/>
                <w:sz w:val="18"/>
                <w:szCs w:val="18"/>
                <w:lang w:val="en-US"/>
              </w:rPr>
              <w:t>dBi</w:t>
            </w:r>
            <w:proofErr w:type="spellEnd"/>
          </w:p>
        </w:tc>
      </w:tr>
      <w:tr w:rsidR="23267120" w14:paraId="094AD951" w14:textId="77777777" w:rsidTr="00FC2F9A">
        <w:tc>
          <w:tcPr>
            <w:tcW w:w="3210" w:type="dxa"/>
            <w:vMerge/>
            <w:vAlign w:val="center"/>
          </w:tcPr>
          <w:p w14:paraId="4BAA393E" w14:textId="77777777" w:rsidR="007E0063" w:rsidRPr="00224FBD" w:rsidRDefault="007E0063">
            <w:pPr>
              <w:rPr>
                <w:rFonts w:ascii="Arial" w:hAnsi="Arial" w:cs="Arial"/>
                <w:sz w:val="18"/>
                <w:szCs w:val="18"/>
              </w:rPr>
            </w:pPr>
          </w:p>
        </w:tc>
        <w:tc>
          <w:tcPr>
            <w:tcW w:w="3210" w:type="dxa"/>
          </w:tcPr>
          <w:p w14:paraId="282D7241" w14:textId="4DD1B5EB"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Max UE TX Power</w:t>
            </w:r>
          </w:p>
        </w:tc>
        <w:tc>
          <w:tcPr>
            <w:tcW w:w="3210" w:type="dxa"/>
          </w:tcPr>
          <w:p w14:paraId="18B10904" w14:textId="4233F3C6"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23 dBm</w:t>
            </w:r>
          </w:p>
        </w:tc>
      </w:tr>
      <w:tr w:rsidR="23267120" w14:paraId="59A6D111" w14:textId="77777777" w:rsidTr="00FC2F9A">
        <w:tc>
          <w:tcPr>
            <w:tcW w:w="3210" w:type="dxa"/>
            <w:vMerge/>
            <w:vAlign w:val="center"/>
          </w:tcPr>
          <w:p w14:paraId="2DFAE0B8" w14:textId="77777777" w:rsidR="007E0063" w:rsidRPr="00224FBD" w:rsidRDefault="007E0063">
            <w:pPr>
              <w:rPr>
                <w:rFonts w:ascii="Arial" w:hAnsi="Arial" w:cs="Arial"/>
                <w:sz w:val="18"/>
                <w:szCs w:val="18"/>
              </w:rPr>
            </w:pPr>
          </w:p>
        </w:tc>
        <w:tc>
          <w:tcPr>
            <w:tcW w:w="3210" w:type="dxa"/>
          </w:tcPr>
          <w:p w14:paraId="14F601F6" w14:textId="6177C20E"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UE power control</w:t>
            </w:r>
          </w:p>
        </w:tc>
        <w:tc>
          <w:tcPr>
            <w:tcW w:w="3210" w:type="dxa"/>
          </w:tcPr>
          <w:p w14:paraId="4B08AB97" w14:textId="3CF93B9A"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Sec. 9.1 TR36.942</w:t>
            </w:r>
          </w:p>
        </w:tc>
      </w:tr>
      <w:tr w:rsidR="23267120" w14:paraId="52975105" w14:textId="77777777" w:rsidTr="00FC2F9A">
        <w:tc>
          <w:tcPr>
            <w:tcW w:w="3210" w:type="dxa"/>
            <w:vMerge/>
            <w:vAlign w:val="center"/>
          </w:tcPr>
          <w:p w14:paraId="40591089" w14:textId="77777777" w:rsidR="007E0063" w:rsidRPr="00224FBD" w:rsidRDefault="007E0063">
            <w:pPr>
              <w:rPr>
                <w:rFonts w:ascii="Arial" w:hAnsi="Arial" w:cs="Arial"/>
                <w:sz w:val="18"/>
                <w:szCs w:val="18"/>
              </w:rPr>
            </w:pPr>
          </w:p>
        </w:tc>
        <w:tc>
          <w:tcPr>
            <w:tcW w:w="3210" w:type="dxa"/>
          </w:tcPr>
          <w:p w14:paraId="03B1175A" w14:textId="34B74D33"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SNR target</w:t>
            </w:r>
          </w:p>
        </w:tc>
        <w:tc>
          <w:tcPr>
            <w:tcW w:w="3210" w:type="dxa"/>
          </w:tcPr>
          <w:p w14:paraId="37509AF6" w14:textId="26DEEE11"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15 dB</w:t>
            </w:r>
          </w:p>
        </w:tc>
      </w:tr>
      <w:tr w:rsidR="23267120" w14:paraId="27347558" w14:textId="77777777" w:rsidTr="00FC2F9A">
        <w:tc>
          <w:tcPr>
            <w:tcW w:w="3210" w:type="dxa"/>
            <w:vMerge/>
            <w:vAlign w:val="center"/>
          </w:tcPr>
          <w:p w14:paraId="593A1028" w14:textId="77777777" w:rsidR="007E0063" w:rsidRPr="00224FBD" w:rsidRDefault="007E0063">
            <w:pPr>
              <w:rPr>
                <w:rFonts w:ascii="Arial" w:hAnsi="Arial" w:cs="Arial"/>
                <w:sz w:val="18"/>
                <w:szCs w:val="18"/>
              </w:rPr>
            </w:pPr>
          </w:p>
        </w:tc>
        <w:tc>
          <w:tcPr>
            <w:tcW w:w="3210" w:type="dxa"/>
          </w:tcPr>
          <w:p w14:paraId="00F5CA3D" w14:textId="539F64A1"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Noise figure</w:t>
            </w:r>
          </w:p>
        </w:tc>
        <w:tc>
          <w:tcPr>
            <w:tcW w:w="3210" w:type="dxa"/>
          </w:tcPr>
          <w:p w14:paraId="2AED10AC" w14:textId="06056810"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9 dB</w:t>
            </w:r>
          </w:p>
        </w:tc>
      </w:tr>
      <w:tr w:rsidR="23267120" w14:paraId="0715B0E6" w14:textId="77777777" w:rsidTr="00FC2F9A">
        <w:tc>
          <w:tcPr>
            <w:tcW w:w="3210" w:type="dxa"/>
            <w:vMerge/>
            <w:vAlign w:val="center"/>
          </w:tcPr>
          <w:p w14:paraId="5D1D1C74" w14:textId="77777777" w:rsidR="007E0063" w:rsidRPr="00224FBD" w:rsidRDefault="007E0063">
            <w:pPr>
              <w:rPr>
                <w:rFonts w:ascii="Arial" w:hAnsi="Arial" w:cs="Arial"/>
                <w:sz w:val="18"/>
                <w:szCs w:val="18"/>
              </w:rPr>
            </w:pPr>
          </w:p>
        </w:tc>
        <w:tc>
          <w:tcPr>
            <w:tcW w:w="3210" w:type="dxa"/>
          </w:tcPr>
          <w:p w14:paraId="70257048" w14:textId="578D439B"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Max modulation</w:t>
            </w:r>
          </w:p>
        </w:tc>
        <w:tc>
          <w:tcPr>
            <w:tcW w:w="3210" w:type="dxa"/>
          </w:tcPr>
          <w:p w14:paraId="647C77E3" w14:textId="75CECDA2"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64 QAM</w:t>
            </w:r>
          </w:p>
        </w:tc>
      </w:tr>
      <w:tr w:rsidR="23267120" w14:paraId="2105F603" w14:textId="77777777" w:rsidTr="00FC2F9A">
        <w:tc>
          <w:tcPr>
            <w:tcW w:w="3210" w:type="dxa"/>
            <w:vMerge/>
            <w:vAlign w:val="center"/>
          </w:tcPr>
          <w:p w14:paraId="5BFDB661" w14:textId="77777777" w:rsidR="007E0063" w:rsidRPr="00224FBD" w:rsidRDefault="007E0063">
            <w:pPr>
              <w:rPr>
                <w:rFonts w:ascii="Arial" w:hAnsi="Arial" w:cs="Arial"/>
                <w:sz w:val="18"/>
                <w:szCs w:val="18"/>
              </w:rPr>
            </w:pPr>
          </w:p>
        </w:tc>
        <w:tc>
          <w:tcPr>
            <w:tcW w:w="3210" w:type="dxa"/>
          </w:tcPr>
          <w:p w14:paraId="158C01AC" w14:textId="6A014CA3"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UE distribution </w:t>
            </w:r>
            <w:proofErr w:type="spellStart"/>
            <w:proofErr w:type="gramStart"/>
            <w:r w:rsidRPr="00224FBD">
              <w:rPr>
                <w:rFonts w:ascii="Arial" w:eastAsia="Arial" w:hAnsi="Arial" w:cs="Arial"/>
                <w:sz w:val="18"/>
                <w:szCs w:val="18"/>
                <w:lang w:val="en-US"/>
              </w:rPr>
              <w:t>outdoor:indoor</w:t>
            </w:r>
            <w:proofErr w:type="spellEnd"/>
            <w:proofErr w:type="gramEnd"/>
          </w:p>
        </w:tc>
        <w:tc>
          <w:tcPr>
            <w:tcW w:w="3210" w:type="dxa"/>
          </w:tcPr>
          <w:p w14:paraId="48CEB433" w14:textId="58755E22"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 xml:space="preserve">20:80 </w:t>
            </w:r>
          </w:p>
        </w:tc>
      </w:tr>
      <w:tr w:rsidR="23267120" w14:paraId="3BA89F3B" w14:textId="77777777" w:rsidTr="00FC2F9A">
        <w:tc>
          <w:tcPr>
            <w:tcW w:w="3210" w:type="dxa"/>
            <w:vMerge/>
            <w:vAlign w:val="center"/>
          </w:tcPr>
          <w:p w14:paraId="5E77AD9D" w14:textId="77777777" w:rsidR="007E0063" w:rsidRPr="00224FBD" w:rsidRDefault="007E0063">
            <w:pPr>
              <w:rPr>
                <w:rFonts w:ascii="Arial" w:hAnsi="Arial" w:cs="Arial"/>
                <w:sz w:val="18"/>
                <w:szCs w:val="18"/>
              </w:rPr>
            </w:pPr>
          </w:p>
        </w:tc>
        <w:tc>
          <w:tcPr>
            <w:tcW w:w="3210" w:type="dxa"/>
          </w:tcPr>
          <w:p w14:paraId="3DDB9A34" w14:textId="72015D99"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Buildings</w:t>
            </w:r>
          </w:p>
        </w:tc>
        <w:tc>
          <w:tcPr>
            <w:tcW w:w="3210" w:type="dxa"/>
          </w:tcPr>
          <w:p w14:paraId="2577D958" w14:textId="29A1E311" w:rsidR="23267120" w:rsidRPr="00224FBD" w:rsidRDefault="23267120" w:rsidP="00187FC6">
            <w:pPr>
              <w:spacing w:line="257" w:lineRule="auto"/>
              <w:jc w:val="both"/>
              <w:rPr>
                <w:rFonts w:ascii="Arial" w:eastAsia="Arial" w:hAnsi="Arial" w:cs="Arial"/>
                <w:sz w:val="18"/>
                <w:szCs w:val="18"/>
                <w:lang w:val="en-US"/>
              </w:rPr>
            </w:pPr>
            <w:r w:rsidRPr="00224FBD">
              <w:rPr>
                <w:rFonts w:ascii="Arial" w:eastAsia="Arial" w:hAnsi="Arial" w:cs="Arial"/>
                <w:sz w:val="18"/>
                <w:szCs w:val="18"/>
                <w:lang w:val="en-US"/>
              </w:rPr>
              <w:t>One 120x50 m building per cell placed randomly</w:t>
            </w:r>
          </w:p>
        </w:tc>
      </w:tr>
    </w:tbl>
    <w:p w14:paraId="0FD642D4" w14:textId="2F648E75" w:rsidR="4C7210F4" w:rsidRDefault="4C7210F4">
      <w:r w:rsidRPr="23267120">
        <w:t xml:space="preserve"> </w:t>
      </w:r>
    </w:p>
    <w:p w14:paraId="25D5E95E" w14:textId="04A1197A" w:rsidR="4C7210F4" w:rsidRDefault="4C7210F4">
      <w:r>
        <w:br/>
      </w:r>
      <w:r>
        <w:br/>
      </w:r>
    </w:p>
    <w:p w14:paraId="3B8831C0" w14:textId="6EF2EF96" w:rsidR="005C7173" w:rsidRDefault="005C7173" w:rsidP="007C51A8">
      <w:pPr>
        <w:ind w:left="709" w:hanging="709"/>
      </w:pPr>
    </w:p>
    <w:sectPr w:rsidR="005C7173">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D53F" w14:textId="77777777" w:rsidR="00542D72" w:rsidRDefault="00542D72">
      <w:r>
        <w:separator/>
      </w:r>
    </w:p>
  </w:endnote>
  <w:endnote w:type="continuationSeparator" w:id="0">
    <w:p w14:paraId="07EBB848" w14:textId="77777777" w:rsidR="00542D72" w:rsidRDefault="00542D72">
      <w:r>
        <w:continuationSeparator/>
      </w:r>
    </w:p>
  </w:endnote>
  <w:endnote w:type="continuationNotice" w:id="1">
    <w:p w14:paraId="7521654A" w14:textId="77777777" w:rsidR="00542D72" w:rsidRDefault="00542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4313" w14:textId="77777777" w:rsidR="00542D72" w:rsidRDefault="00542D72">
      <w:r>
        <w:separator/>
      </w:r>
    </w:p>
  </w:footnote>
  <w:footnote w:type="continuationSeparator" w:id="0">
    <w:p w14:paraId="7174B2DF" w14:textId="77777777" w:rsidR="00542D72" w:rsidRDefault="00542D72">
      <w:r>
        <w:continuationSeparator/>
      </w:r>
    </w:p>
  </w:footnote>
  <w:footnote w:type="continuationNotice" w:id="1">
    <w:p w14:paraId="644EA53B" w14:textId="77777777" w:rsidR="00542D72" w:rsidRDefault="00542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CB380A">
      <w:rPr>
        <w:rFonts w:ascii="Arial" w:hAnsi="Arial" w:cs="Arial"/>
        <w:b/>
        <w:noProof/>
        <w:sz w:val="18"/>
        <w:szCs w:val="18"/>
      </w:rPr>
      <w:t>2</w:t>
    </w:r>
    <w:r>
      <w:rPr>
        <w:rFonts w:ascii="Arial" w:hAnsi="Arial" w:cs="Arial"/>
        <w:b/>
        <w:color w:val="2B579A"/>
        <w:sz w:val="18"/>
        <w:szCs w:val="18"/>
        <w:shd w:val="clear" w:color="auto" w:fill="E6E6E6"/>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5E7F94"/>
    <w:multiLevelType w:val="hybridMultilevel"/>
    <w:tmpl w:val="FFFFFFFF"/>
    <w:lvl w:ilvl="0" w:tplc="B3FEB6B6">
      <w:start w:val="1"/>
      <w:numFmt w:val="lowerLetter"/>
      <w:lvlText w:val="%1."/>
      <w:lvlJc w:val="left"/>
      <w:pPr>
        <w:ind w:left="720" w:hanging="360"/>
      </w:pPr>
    </w:lvl>
    <w:lvl w:ilvl="1" w:tplc="EEC833E2">
      <w:start w:val="1"/>
      <w:numFmt w:val="lowerLetter"/>
      <w:lvlText w:val="%2."/>
      <w:lvlJc w:val="left"/>
      <w:pPr>
        <w:ind w:left="1440" w:hanging="360"/>
      </w:pPr>
    </w:lvl>
    <w:lvl w:ilvl="2" w:tplc="C8D6313C">
      <w:start w:val="1"/>
      <w:numFmt w:val="lowerRoman"/>
      <w:lvlText w:val="%3."/>
      <w:lvlJc w:val="right"/>
      <w:pPr>
        <w:ind w:left="2160" w:hanging="180"/>
      </w:pPr>
    </w:lvl>
    <w:lvl w:ilvl="3" w:tplc="2F2C105A">
      <w:start w:val="1"/>
      <w:numFmt w:val="decimal"/>
      <w:lvlText w:val="%4."/>
      <w:lvlJc w:val="left"/>
      <w:pPr>
        <w:ind w:left="2880" w:hanging="360"/>
      </w:pPr>
    </w:lvl>
    <w:lvl w:ilvl="4" w:tplc="94620F02">
      <w:start w:val="1"/>
      <w:numFmt w:val="lowerLetter"/>
      <w:lvlText w:val="%5."/>
      <w:lvlJc w:val="left"/>
      <w:pPr>
        <w:ind w:left="3600" w:hanging="360"/>
      </w:pPr>
    </w:lvl>
    <w:lvl w:ilvl="5" w:tplc="25465968">
      <w:start w:val="1"/>
      <w:numFmt w:val="lowerRoman"/>
      <w:lvlText w:val="%6."/>
      <w:lvlJc w:val="right"/>
      <w:pPr>
        <w:ind w:left="4320" w:hanging="180"/>
      </w:pPr>
    </w:lvl>
    <w:lvl w:ilvl="6" w:tplc="56E03E02">
      <w:start w:val="1"/>
      <w:numFmt w:val="decimal"/>
      <w:lvlText w:val="%7."/>
      <w:lvlJc w:val="left"/>
      <w:pPr>
        <w:ind w:left="5040" w:hanging="360"/>
      </w:pPr>
    </w:lvl>
    <w:lvl w:ilvl="7" w:tplc="5494465A">
      <w:start w:val="1"/>
      <w:numFmt w:val="lowerLetter"/>
      <w:lvlText w:val="%8."/>
      <w:lvlJc w:val="left"/>
      <w:pPr>
        <w:ind w:left="5760" w:hanging="360"/>
      </w:pPr>
    </w:lvl>
    <w:lvl w:ilvl="8" w:tplc="6C7EA814">
      <w:start w:val="1"/>
      <w:numFmt w:val="lowerRoman"/>
      <w:lvlText w:val="%9."/>
      <w:lvlJc w:val="right"/>
      <w:pPr>
        <w:ind w:left="6480" w:hanging="180"/>
      </w:pPr>
    </w:lvl>
  </w:abstractNum>
  <w:abstractNum w:abstractNumId="3" w15:restartNumberingAfterBreak="0">
    <w:nsid w:val="0BA0E160"/>
    <w:multiLevelType w:val="hybridMultilevel"/>
    <w:tmpl w:val="FFFFFFFF"/>
    <w:lvl w:ilvl="0" w:tplc="03AC54FC">
      <w:start w:val="1"/>
      <w:numFmt w:val="decimal"/>
      <w:lvlText w:val="%1."/>
      <w:lvlJc w:val="left"/>
      <w:pPr>
        <w:ind w:left="720" w:hanging="360"/>
      </w:pPr>
    </w:lvl>
    <w:lvl w:ilvl="1" w:tplc="DBCEFF10">
      <w:start w:val="1"/>
      <w:numFmt w:val="lowerLetter"/>
      <w:lvlText w:val="%2."/>
      <w:lvlJc w:val="left"/>
      <w:pPr>
        <w:ind w:left="1440" w:hanging="360"/>
      </w:pPr>
    </w:lvl>
    <w:lvl w:ilvl="2" w:tplc="B84A84BA">
      <w:start w:val="1"/>
      <w:numFmt w:val="lowerRoman"/>
      <w:lvlText w:val="%3."/>
      <w:lvlJc w:val="right"/>
      <w:pPr>
        <w:ind w:left="2160" w:hanging="180"/>
      </w:pPr>
    </w:lvl>
    <w:lvl w:ilvl="3" w:tplc="4E6ABAD8">
      <w:start w:val="1"/>
      <w:numFmt w:val="decimal"/>
      <w:lvlText w:val="%4."/>
      <w:lvlJc w:val="left"/>
      <w:pPr>
        <w:ind w:left="2880" w:hanging="360"/>
      </w:pPr>
    </w:lvl>
    <w:lvl w:ilvl="4" w:tplc="98E074C8">
      <w:start w:val="1"/>
      <w:numFmt w:val="lowerLetter"/>
      <w:lvlText w:val="%5."/>
      <w:lvlJc w:val="left"/>
      <w:pPr>
        <w:ind w:left="3600" w:hanging="360"/>
      </w:pPr>
    </w:lvl>
    <w:lvl w:ilvl="5" w:tplc="B75E1642">
      <w:start w:val="1"/>
      <w:numFmt w:val="lowerRoman"/>
      <w:lvlText w:val="%6."/>
      <w:lvlJc w:val="right"/>
      <w:pPr>
        <w:ind w:left="4320" w:hanging="180"/>
      </w:pPr>
    </w:lvl>
    <w:lvl w:ilvl="6" w:tplc="458ECFD4">
      <w:start w:val="1"/>
      <w:numFmt w:val="decimal"/>
      <w:lvlText w:val="%7."/>
      <w:lvlJc w:val="left"/>
      <w:pPr>
        <w:ind w:left="5040" w:hanging="360"/>
      </w:pPr>
    </w:lvl>
    <w:lvl w:ilvl="7" w:tplc="7B1E8CCA">
      <w:start w:val="1"/>
      <w:numFmt w:val="lowerLetter"/>
      <w:lvlText w:val="%8."/>
      <w:lvlJc w:val="left"/>
      <w:pPr>
        <w:ind w:left="5760" w:hanging="360"/>
      </w:pPr>
    </w:lvl>
    <w:lvl w:ilvl="8" w:tplc="9D52F202">
      <w:start w:val="1"/>
      <w:numFmt w:val="lowerRoman"/>
      <w:lvlText w:val="%9."/>
      <w:lvlJc w:val="right"/>
      <w:pPr>
        <w:ind w:left="6480" w:hanging="180"/>
      </w:pPr>
    </w:lvl>
  </w:abstractNum>
  <w:abstractNum w:abstractNumId="4" w15:restartNumberingAfterBreak="0">
    <w:nsid w:val="0CC92AA8"/>
    <w:multiLevelType w:val="hybridMultilevel"/>
    <w:tmpl w:val="70E0D9D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741723"/>
    <w:multiLevelType w:val="hybridMultilevel"/>
    <w:tmpl w:val="960A72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38A455F"/>
    <w:multiLevelType w:val="hybridMultilevel"/>
    <w:tmpl w:val="03F8B8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DD453D4"/>
    <w:multiLevelType w:val="hybridMultilevel"/>
    <w:tmpl w:val="FFFFFFFF"/>
    <w:lvl w:ilvl="0" w:tplc="BBAEB7FE">
      <w:start w:val="1"/>
      <w:numFmt w:val="decimal"/>
      <w:lvlText w:val="%1."/>
      <w:lvlJc w:val="left"/>
      <w:pPr>
        <w:ind w:left="1212" w:hanging="360"/>
      </w:pPr>
    </w:lvl>
    <w:lvl w:ilvl="1" w:tplc="3F90C6F0">
      <w:start w:val="1"/>
      <w:numFmt w:val="lowerLetter"/>
      <w:lvlText w:val="%2."/>
      <w:lvlJc w:val="left"/>
      <w:pPr>
        <w:ind w:left="1932" w:hanging="360"/>
      </w:pPr>
    </w:lvl>
    <w:lvl w:ilvl="2" w:tplc="5F5CA940">
      <w:start w:val="1"/>
      <w:numFmt w:val="lowerRoman"/>
      <w:lvlText w:val="%3."/>
      <w:lvlJc w:val="right"/>
      <w:pPr>
        <w:ind w:left="2652" w:hanging="180"/>
      </w:pPr>
    </w:lvl>
    <w:lvl w:ilvl="3" w:tplc="808E51AC">
      <w:start w:val="1"/>
      <w:numFmt w:val="decimal"/>
      <w:lvlText w:val="%4."/>
      <w:lvlJc w:val="left"/>
      <w:pPr>
        <w:ind w:left="3372" w:hanging="360"/>
      </w:pPr>
    </w:lvl>
    <w:lvl w:ilvl="4" w:tplc="C0B09F34">
      <w:start w:val="1"/>
      <w:numFmt w:val="lowerLetter"/>
      <w:lvlText w:val="%5."/>
      <w:lvlJc w:val="left"/>
      <w:pPr>
        <w:ind w:left="4092" w:hanging="360"/>
      </w:pPr>
    </w:lvl>
    <w:lvl w:ilvl="5" w:tplc="21984BB8">
      <w:start w:val="1"/>
      <w:numFmt w:val="lowerRoman"/>
      <w:lvlText w:val="%6."/>
      <w:lvlJc w:val="right"/>
      <w:pPr>
        <w:ind w:left="4812" w:hanging="180"/>
      </w:pPr>
    </w:lvl>
    <w:lvl w:ilvl="6" w:tplc="42029C64">
      <w:start w:val="1"/>
      <w:numFmt w:val="decimal"/>
      <w:lvlText w:val="%7."/>
      <w:lvlJc w:val="left"/>
      <w:pPr>
        <w:ind w:left="5532" w:hanging="360"/>
      </w:pPr>
    </w:lvl>
    <w:lvl w:ilvl="7" w:tplc="390015A0">
      <w:start w:val="1"/>
      <w:numFmt w:val="lowerLetter"/>
      <w:lvlText w:val="%8."/>
      <w:lvlJc w:val="left"/>
      <w:pPr>
        <w:ind w:left="6252" w:hanging="360"/>
      </w:pPr>
    </w:lvl>
    <w:lvl w:ilvl="8" w:tplc="0FF20898">
      <w:start w:val="1"/>
      <w:numFmt w:val="lowerRoman"/>
      <w:lvlText w:val="%9."/>
      <w:lvlJc w:val="right"/>
      <w:pPr>
        <w:ind w:left="6972" w:hanging="180"/>
      </w:p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8C66660"/>
    <w:multiLevelType w:val="hybridMultilevel"/>
    <w:tmpl w:val="93E671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7730D7"/>
    <w:multiLevelType w:val="hybridMultilevel"/>
    <w:tmpl w:val="FFFFFFFF"/>
    <w:lvl w:ilvl="0" w:tplc="8B2CBF96">
      <w:start w:val="1"/>
      <w:numFmt w:val="decimal"/>
      <w:lvlText w:val="%1."/>
      <w:lvlJc w:val="left"/>
      <w:pPr>
        <w:ind w:left="720" w:hanging="360"/>
      </w:pPr>
    </w:lvl>
    <w:lvl w:ilvl="1" w:tplc="8AE62552">
      <w:start w:val="1"/>
      <w:numFmt w:val="decimal"/>
      <w:lvlText w:val="%2."/>
      <w:lvlJc w:val="left"/>
      <w:pPr>
        <w:ind w:left="1440" w:hanging="360"/>
      </w:pPr>
    </w:lvl>
    <w:lvl w:ilvl="2" w:tplc="181E854C">
      <w:start w:val="1"/>
      <w:numFmt w:val="lowerRoman"/>
      <w:lvlText w:val="%3."/>
      <w:lvlJc w:val="right"/>
      <w:pPr>
        <w:ind w:left="2160" w:hanging="180"/>
      </w:pPr>
    </w:lvl>
    <w:lvl w:ilvl="3" w:tplc="3E9EA368">
      <w:start w:val="1"/>
      <w:numFmt w:val="decimal"/>
      <w:lvlText w:val="%4."/>
      <w:lvlJc w:val="left"/>
      <w:pPr>
        <w:ind w:left="2880" w:hanging="360"/>
      </w:pPr>
    </w:lvl>
    <w:lvl w:ilvl="4" w:tplc="58D69DF8">
      <w:start w:val="1"/>
      <w:numFmt w:val="lowerLetter"/>
      <w:lvlText w:val="%5."/>
      <w:lvlJc w:val="left"/>
      <w:pPr>
        <w:ind w:left="3600" w:hanging="360"/>
      </w:pPr>
    </w:lvl>
    <w:lvl w:ilvl="5" w:tplc="AA04CA2C">
      <w:start w:val="1"/>
      <w:numFmt w:val="lowerRoman"/>
      <w:lvlText w:val="%6."/>
      <w:lvlJc w:val="right"/>
      <w:pPr>
        <w:ind w:left="4320" w:hanging="180"/>
      </w:pPr>
    </w:lvl>
    <w:lvl w:ilvl="6" w:tplc="9070B128">
      <w:start w:val="1"/>
      <w:numFmt w:val="decimal"/>
      <w:lvlText w:val="%7."/>
      <w:lvlJc w:val="left"/>
      <w:pPr>
        <w:ind w:left="5040" w:hanging="360"/>
      </w:pPr>
    </w:lvl>
    <w:lvl w:ilvl="7" w:tplc="CA7EBA72">
      <w:start w:val="1"/>
      <w:numFmt w:val="lowerLetter"/>
      <w:lvlText w:val="%8."/>
      <w:lvlJc w:val="left"/>
      <w:pPr>
        <w:ind w:left="5760" w:hanging="360"/>
      </w:pPr>
    </w:lvl>
    <w:lvl w:ilvl="8" w:tplc="52BA3F8C">
      <w:start w:val="1"/>
      <w:numFmt w:val="lowerRoman"/>
      <w:lvlText w:val="%9."/>
      <w:lvlJc w:val="right"/>
      <w:pPr>
        <w:ind w:left="6480" w:hanging="180"/>
      </w:pPr>
    </w:lvl>
  </w:abstractNum>
  <w:abstractNum w:abstractNumId="11" w15:restartNumberingAfterBreak="0">
    <w:nsid w:val="2F255445"/>
    <w:multiLevelType w:val="hybridMultilevel"/>
    <w:tmpl w:val="FFFFFFFF"/>
    <w:lvl w:ilvl="0" w:tplc="D4EAC5DA">
      <w:start w:val="1"/>
      <w:numFmt w:val="decimal"/>
      <w:lvlText w:val="%1."/>
      <w:lvlJc w:val="left"/>
      <w:pPr>
        <w:ind w:left="720" w:hanging="360"/>
      </w:pPr>
    </w:lvl>
    <w:lvl w:ilvl="1" w:tplc="D636756A">
      <w:start w:val="1"/>
      <w:numFmt w:val="lowerLetter"/>
      <w:lvlText w:val="%2."/>
      <w:lvlJc w:val="left"/>
      <w:pPr>
        <w:ind w:left="1440" w:hanging="360"/>
      </w:pPr>
    </w:lvl>
    <w:lvl w:ilvl="2" w:tplc="D1B0E1D4">
      <w:start w:val="1"/>
      <w:numFmt w:val="lowerRoman"/>
      <w:lvlText w:val="%3."/>
      <w:lvlJc w:val="right"/>
      <w:pPr>
        <w:ind w:left="2160" w:hanging="180"/>
      </w:pPr>
    </w:lvl>
    <w:lvl w:ilvl="3" w:tplc="1AC8C86E">
      <w:start w:val="1"/>
      <w:numFmt w:val="decimal"/>
      <w:lvlText w:val="%4."/>
      <w:lvlJc w:val="left"/>
      <w:pPr>
        <w:ind w:left="2880" w:hanging="360"/>
      </w:pPr>
    </w:lvl>
    <w:lvl w:ilvl="4" w:tplc="9D400FAC">
      <w:start w:val="1"/>
      <w:numFmt w:val="lowerLetter"/>
      <w:lvlText w:val="%5."/>
      <w:lvlJc w:val="left"/>
      <w:pPr>
        <w:ind w:left="3600" w:hanging="360"/>
      </w:pPr>
    </w:lvl>
    <w:lvl w:ilvl="5" w:tplc="A094C79C">
      <w:start w:val="1"/>
      <w:numFmt w:val="lowerRoman"/>
      <w:lvlText w:val="%6."/>
      <w:lvlJc w:val="right"/>
      <w:pPr>
        <w:ind w:left="4320" w:hanging="180"/>
      </w:pPr>
    </w:lvl>
    <w:lvl w:ilvl="6" w:tplc="2E48DF66">
      <w:start w:val="1"/>
      <w:numFmt w:val="decimal"/>
      <w:lvlText w:val="%7."/>
      <w:lvlJc w:val="left"/>
      <w:pPr>
        <w:ind w:left="5040" w:hanging="360"/>
      </w:pPr>
    </w:lvl>
    <w:lvl w:ilvl="7" w:tplc="ECCC00B0">
      <w:start w:val="1"/>
      <w:numFmt w:val="lowerLetter"/>
      <w:lvlText w:val="%8."/>
      <w:lvlJc w:val="left"/>
      <w:pPr>
        <w:ind w:left="5760" w:hanging="360"/>
      </w:pPr>
    </w:lvl>
    <w:lvl w:ilvl="8" w:tplc="9DE028F6">
      <w:start w:val="1"/>
      <w:numFmt w:val="lowerRoman"/>
      <w:lvlText w:val="%9."/>
      <w:lvlJc w:val="right"/>
      <w:pPr>
        <w:ind w:left="6480" w:hanging="180"/>
      </w:pPr>
    </w:lvl>
  </w:abstractNum>
  <w:abstractNum w:abstractNumId="12" w15:restartNumberingAfterBreak="0">
    <w:nsid w:val="375031FF"/>
    <w:multiLevelType w:val="hybridMultilevel"/>
    <w:tmpl w:val="5F327B02"/>
    <w:lvl w:ilvl="0" w:tplc="1CA42704">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2CAE0A8"/>
    <w:multiLevelType w:val="hybridMultilevel"/>
    <w:tmpl w:val="FFFFFFFF"/>
    <w:lvl w:ilvl="0" w:tplc="0F62688A">
      <w:start w:val="1"/>
      <w:numFmt w:val="bullet"/>
      <w:lvlText w:val="·"/>
      <w:lvlJc w:val="left"/>
      <w:pPr>
        <w:ind w:left="720" w:hanging="360"/>
      </w:pPr>
      <w:rPr>
        <w:rFonts w:ascii="Symbol" w:hAnsi="Symbol" w:hint="default"/>
      </w:rPr>
    </w:lvl>
    <w:lvl w:ilvl="1" w:tplc="CF7A0F98">
      <w:start w:val="1"/>
      <w:numFmt w:val="bullet"/>
      <w:lvlText w:val="o"/>
      <w:lvlJc w:val="left"/>
      <w:pPr>
        <w:ind w:left="1440" w:hanging="360"/>
      </w:pPr>
      <w:rPr>
        <w:rFonts w:ascii="&quot;Courier New&quot;" w:hAnsi="&quot;Courier New&quot;" w:hint="default"/>
      </w:rPr>
    </w:lvl>
    <w:lvl w:ilvl="2" w:tplc="7C2C22DC">
      <w:start w:val="1"/>
      <w:numFmt w:val="bullet"/>
      <w:lvlText w:val="§"/>
      <w:lvlJc w:val="left"/>
      <w:pPr>
        <w:ind w:left="2160" w:hanging="360"/>
      </w:pPr>
      <w:rPr>
        <w:rFonts w:ascii="Wingdings" w:hAnsi="Wingdings" w:hint="default"/>
      </w:rPr>
    </w:lvl>
    <w:lvl w:ilvl="3" w:tplc="D5F25E78">
      <w:start w:val="1"/>
      <w:numFmt w:val="bullet"/>
      <w:lvlText w:val=""/>
      <w:lvlJc w:val="left"/>
      <w:pPr>
        <w:ind w:left="2880" w:hanging="360"/>
      </w:pPr>
      <w:rPr>
        <w:rFonts w:ascii="Symbol" w:hAnsi="Symbol" w:hint="default"/>
      </w:rPr>
    </w:lvl>
    <w:lvl w:ilvl="4" w:tplc="8DA8ECD6">
      <w:start w:val="1"/>
      <w:numFmt w:val="bullet"/>
      <w:lvlText w:val="o"/>
      <w:lvlJc w:val="left"/>
      <w:pPr>
        <w:ind w:left="3600" w:hanging="360"/>
      </w:pPr>
      <w:rPr>
        <w:rFonts w:ascii="Courier New" w:hAnsi="Courier New" w:hint="default"/>
      </w:rPr>
    </w:lvl>
    <w:lvl w:ilvl="5" w:tplc="580E724A">
      <w:start w:val="1"/>
      <w:numFmt w:val="bullet"/>
      <w:lvlText w:val=""/>
      <w:lvlJc w:val="left"/>
      <w:pPr>
        <w:ind w:left="4320" w:hanging="360"/>
      </w:pPr>
      <w:rPr>
        <w:rFonts w:ascii="Wingdings" w:hAnsi="Wingdings" w:hint="default"/>
      </w:rPr>
    </w:lvl>
    <w:lvl w:ilvl="6" w:tplc="E814D8D4">
      <w:start w:val="1"/>
      <w:numFmt w:val="bullet"/>
      <w:lvlText w:val=""/>
      <w:lvlJc w:val="left"/>
      <w:pPr>
        <w:ind w:left="5040" w:hanging="360"/>
      </w:pPr>
      <w:rPr>
        <w:rFonts w:ascii="Symbol" w:hAnsi="Symbol" w:hint="default"/>
      </w:rPr>
    </w:lvl>
    <w:lvl w:ilvl="7" w:tplc="C1CE9AB6">
      <w:start w:val="1"/>
      <w:numFmt w:val="bullet"/>
      <w:lvlText w:val="o"/>
      <w:lvlJc w:val="left"/>
      <w:pPr>
        <w:ind w:left="5760" w:hanging="360"/>
      </w:pPr>
      <w:rPr>
        <w:rFonts w:ascii="Courier New" w:hAnsi="Courier New" w:hint="default"/>
      </w:rPr>
    </w:lvl>
    <w:lvl w:ilvl="8" w:tplc="D084CD9A">
      <w:start w:val="1"/>
      <w:numFmt w:val="bullet"/>
      <w:lvlText w:val=""/>
      <w:lvlJc w:val="left"/>
      <w:pPr>
        <w:ind w:left="6480" w:hanging="360"/>
      </w:pPr>
      <w:rPr>
        <w:rFonts w:ascii="Wingdings" w:hAnsi="Wingdings" w:hint="default"/>
      </w:rPr>
    </w:lvl>
  </w:abstractNum>
  <w:abstractNum w:abstractNumId="14" w15:restartNumberingAfterBreak="0">
    <w:nsid w:val="48B209C6"/>
    <w:multiLevelType w:val="multilevel"/>
    <w:tmpl w:val="C30660E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4B7F1C85"/>
    <w:multiLevelType w:val="hybridMultilevel"/>
    <w:tmpl w:val="92BCD9B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49BF2A0"/>
    <w:multiLevelType w:val="hybridMultilevel"/>
    <w:tmpl w:val="FFFFFFFF"/>
    <w:lvl w:ilvl="0" w:tplc="551A2022">
      <w:start w:val="1"/>
      <w:numFmt w:val="decimal"/>
      <w:lvlText w:val="%1)"/>
      <w:lvlJc w:val="left"/>
      <w:pPr>
        <w:ind w:left="720" w:hanging="360"/>
      </w:pPr>
    </w:lvl>
    <w:lvl w:ilvl="1" w:tplc="FBF6C110">
      <w:start w:val="1"/>
      <w:numFmt w:val="lowerLetter"/>
      <w:lvlText w:val="%2."/>
      <w:lvlJc w:val="left"/>
      <w:pPr>
        <w:ind w:left="1440" w:hanging="360"/>
      </w:pPr>
    </w:lvl>
    <w:lvl w:ilvl="2" w:tplc="23DE3F7C">
      <w:start w:val="1"/>
      <w:numFmt w:val="lowerRoman"/>
      <w:lvlText w:val="%3."/>
      <w:lvlJc w:val="right"/>
      <w:pPr>
        <w:ind w:left="2160" w:hanging="180"/>
      </w:pPr>
    </w:lvl>
    <w:lvl w:ilvl="3" w:tplc="F5545A86">
      <w:start w:val="1"/>
      <w:numFmt w:val="decimal"/>
      <w:lvlText w:val="%4."/>
      <w:lvlJc w:val="left"/>
      <w:pPr>
        <w:ind w:left="2880" w:hanging="360"/>
      </w:pPr>
    </w:lvl>
    <w:lvl w:ilvl="4" w:tplc="54FCA054">
      <w:start w:val="1"/>
      <w:numFmt w:val="lowerLetter"/>
      <w:lvlText w:val="%5."/>
      <w:lvlJc w:val="left"/>
      <w:pPr>
        <w:ind w:left="3600" w:hanging="360"/>
      </w:pPr>
    </w:lvl>
    <w:lvl w:ilvl="5" w:tplc="53D6CCA2">
      <w:start w:val="1"/>
      <w:numFmt w:val="lowerRoman"/>
      <w:lvlText w:val="%6."/>
      <w:lvlJc w:val="right"/>
      <w:pPr>
        <w:ind w:left="4320" w:hanging="180"/>
      </w:pPr>
    </w:lvl>
    <w:lvl w:ilvl="6" w:tplc="0492D752">
      <w:start w:val="1"/>
      <w:numFmt w:val="decimal"/>
      <w:lvlText w:val="%7."/>
      <w:lvlJc w:val="left"/>
      <w:pPr>
        <w:ind w:left="5040" w:hanging="360"/>
      </w:pPr>
    </w:lvl>
    <w:lvl w:ilvl="7" w:tplc="26060B16">
      <w:start w:val="1"/>
      <w:numFmt w:val="lowerLetter"/>
      <w:lvlText w:val="%8."/>
      <w:lvlJc w:val="left"/>
      <w:pPr>
        <w:ind w:left="5760" w:hanging="360"/>
      </w:pPr>
    </w:lvl>
    <w:lvl w:ilvl="8" w:tplc="CB0E5A7E">
      <w:start w:val="1"/>
      <w:numFmt w:val="lowerRoman"/>
      <w:lvlText w:val="%9."/>
      <w:lvlJc w:val="right"/>
      <w:pPr>
        <w:ind w:left="6480" w:hanging="180"/>
      </w:pPr>
    </w:lvl>
  </w:abstractNum>
  <w:abstractNum w:abstractNumId="1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DCD08C"/>
    <w:multiLevelType w:val="hybridMultilevel"/>
    <w:tmpl w:val="FFFFFFFF"/>
    <w:lvl w:ilvl="0" w:tplc="EAC67048">
      <w:start w:val="1"/>
      <w:numFmt w:val="decimal"/>
      <w:lvlText w:val="%1."/>
      <w:lvlJc w:val="left"/>
      <w:pPr>
        <w:ind w:left="720" w:hanging="360"/>
      </w:pPr>
    </w:lvl>
    <w:lvl w:ilvl="1" w:tplc="052E17B6">
      <w:start w:val="1"/>
      <w:numFmt w:val="lowerLetter"/>
      <w:lvlText w:val="%2."/>
      <w:lvlJc w:val="left"/>
      <w:pPr>
        <w:ind w:left="1440" w:hanging="360"/>
      </w:pPr>
    </w:lvl>
    <w:lvl w:ilvl="2" w:tplc="EEB41F9C">
      <w:start w:val="1"/>
      <w:numFmt w:val="lowerRoman"/>
      <w:lvlText w:val="%3."/>
      <w:lvlJc w:val="right"/>
      <w:pPr>
        <w:ind w:left="2160" w:hanging="180"/>
      </w:pPr>
    </w:lvl>
    <w:lvl w:ilvl="3" w:tplc="08DAE8E2">
      <w:start w:val="1"/>
      <w:numFmt w:val="decimal"/>
      <w:lvlText w:val="%4."/>
      <w:lvlJc w:val="left"/>
      <w:pPr>
        <w:ind w:left="2880" w:hanging="360"/>
      </w:pPr>
    </w:lvl>
    <w:lvl w:ilvl="4" w:tplc="C046C320">
      <w:start w:val="1"/>
      <w:numFmt w:val="lowerLetter"/>
      <w:lvlText w:val="%5."/>
      <w:lvlJc w:val="left"/>
      <w:pPr>
        <w:ind w:left="3600" w:hanging="360"/>
      </w:pPr>
    </w:lvl>
    <w:lvl w:ilvl="5" w:tplc="4F864A82">
      <w:start w:val="1"/>
      <w:numFmt w:val="lowerRoman"/>
      <w:lvlText w:val="%6."/>
      <w:lvlJc w:val="right"/>
      <w:pPr>
        <w:ind w:left="4320" w:hanging="180"/>
      </w:pPr>
    </w:lvl>
    <w:lvl w:ilvl="6" w:tplc="BBC280B6">
      <w:start w:val="1"/>
      <w:numFmt w:val="decimal"/>
      <w:lvlText w:val="%7."/>
      <w:lvlJc w:val="left"/>
      <w:pPr>
        <w:ind w:left="5040" w:hanging="360"/>
      </w:pPr>
    </w:lvl>
    <w:lvl w:ilvl="7" w:tplc="3AE27F44">
      <w:start w:val="1"/>
      <w:numFmt w:val="lowerLetter"/>
      <w:lvlText w:val="%8."/>
      <w:lvlJc w:val="left"/>
      <w:pPr>
        <w:ind w:left="5760" w:hanging="360"/>
      </w:pPr>
    </w:lvl>
    <w:lvl w:ilvl="8" w:tplc="D8803C2E">
      <w:start w:val="1"/>
      <w:numFmt w:val="lowerRoman"/>
      <w:lvlText w:val="%9."/>
      <w:lvlJc w:val="right"/>
      <w:pPr>
        <w:ind w:left="6480" w:hanging="180"/>
      </w:pPr>
    </w:lvl>
  </w:abstractNum>
  <w:abstractNum w:abstractNumId="19" w15:restartNumberingAfterBreak="0">
    <w:nsid w:val="603A5176"/>
    <w:multiLevelType w:val="hybridMultilevel"/>
    <w:tmpl w:val="AB345EC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D1829CA"/>
    <w:multiLevelType w:val="hybridMultilevel"/>
    <w:tmpl w:val="FFFFFFFF"/>
    <w:lvl w:ilvl="0" w:tplc="1CA42704">
      <w:start w:val="1"/>
      <w:numFmt w:val="bullet"/>
      <w:lvlText w:val="-"/>
      <w:lvlJc w:val="left"/>
      <w:pPr>
        <w:ind w:left="720" w:hanging="360"/>
      </w:pPr>
      <w:rPr>
        <w:rFonts w:ascii="Calibri" w:hAnsi="Calibri" w:hint="default"/>
      </w:rPr>
    </w:lvl>
    <w:lvl w:ilvl="1" w:tplc="070CB760">
      <w:start w:val="1"/>
      <w:numFmt w:val="bullet"/>
      <w:lvlText w:val="o"/>
      <w:lvlJc w:val="left"/>
      <w:pPr>
        <w:ind w:left="1440" w:hanging="360"/>
      </w:pPr>
      <w:rPr>
        <w:rFonts w:ascii="Courier New" w:hAnsi="Courier New" w:hint="default"/>
      </w:rPr>
    </w:lvl>
    <w:lvl w:ilvl="2" w:tplc="519C47C8">
      <w:start w:val="1"/>
      <w:numFmt w:val="bullet"/>
      <w:lvlText w:val=""/>
      <w:lvlJc w:val="left"/>
      <w:pPr>
        <w:ind w:left="2160" w:hanging="360"/>
      </w:pPr>
      <w:rPr>
        <w:rFonts w:ascii="Wingdings" w:hAnsi="Wingdings" w:hint="default"/>
      </w:rPr>
    </w:lvl>
    <w:lvl w:ilvl="3" w:tplc="1CBCADFC">
      <w:start w:val="1"/>
      <w:numFmt w:val="bullet"/>
      <w:lvlText w:val=""/>
      <w:lvlJc w:val="left"/>
      <w:pPr>
        <w:ind w:left="2880" w:hanging="360"/>
      </w:pPr>
      <w:rPr>
        <w:rFonts w:ascii="Symbol" w:hAnsi="Symbol" w:hint="default"/>
      </w:rPr>
    </w:lvl>
    <w:lvl w:ilvl="4" w:tplc="28AA662E">
      <w:start w:val="1"/>
      <w:numFmt w:val="bullet"/>
      <w:lvlText w:val="o"/>
      <w:lvlJc w:val="left"/>
      <w:pPr>
        <w:ind w:left="3600" w:hanging="360"/>
      </w:pPr>
      <w:rPr>
        <w:rFonts w:ascii="Courier New" w:hAnsi="Courier New" w:hint="default"/>
      </w:rPr>
    </w:lvl>
    <w:lvl w:ilvl="5" w:tplc="57CA6392">
      <w:start w:val="1"/>
      <w:numFmt w:val="bullet"/>
      <w:lvlText w:val=""/>
      <w:lvlJc w:val="left"/>
      <w:pPr>
        <w:ind w:left="4320" w:hanging="360"/>
      </w:pPr>
      <w:rPr>
        <w:rFonts w:ascii="Wingdings" w:hAnsi="Wingdings" w:hint="default"/>
      </w:rPr>
    </w:lvl>
    <w:lvl w:ilvl="6" w:tplc="321CE182">
      <w:start w:val="1"/>
      <w:numFmt w:val="bullet"/>
      <w:lvlText w:val=""/>
      <w:lvlJc w:val="left"/>
      <w:pPr>
        <w:ind w:left="5040" w:hanging="360"/>
      </w:pPr>
      <w:rPr>
        <w:rFonts w:ascii="Symbol" w:hAnsi="Symbol" w:hint="default"/>
      </w:rPr>
    </w:lvl>
    <w:lvl w:ilvl="7" w:tplc="C28E4822">
      <w:start w:val="1"/>
      <w:numFmt w:val="bullet"/>
      <w:lvlText w:val="o"/>
      <w:lvlJc w:val="left"/>
      <w:pPr>
        <w:ind w:left="5760" w:hanging="360"/>
      </w:pPr>
      <w:rPr>
        <w:rFonts w:ascii="Courier New" w:hAnsi="Courier New" w:hint="default"/>
      </w:rPr>
    </w:lvl>
    <w:lvl w:ilvl="8" w:tplc="9124B68C">
      <w:start w:val="1"/>
      <w:numFmt w:val="bullet"/>
      <w:lvlText w:val=""/>
      <w:lvlJc w:val="left"/>
      <w:pPr>
        <w:ind w:left="6480" w:hanging="360"/>
      </w:pPr>
      <w:rPr>
        <w:rFonts w:ascii="Wingdings" w:hAnsi="Wingdings" w:hint="default"/>
      </w:rPr>
    </w:lvl>
  </w:abstractNum>
  <w:abstractNum w:abstractNumId="21" w15:restartNumberingAfterBreak="0">
    <w:nsid w:val="6DF76F8D"/>
    <w:multiLevelType w:val="hybridMultilevel"/>
    <w:tmpl w:val="973C61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0A417D5"/>
    <w:multiLevelType w:val="hybridMultilevel"/>
    <w:tmpl w:val="1C0AEBD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1010D30"/>
    <w:multiLevelType w:val="hybridMultilevel"/>
    <w:tmpl w:val="3A2E4DF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A9F0835"/>
    <w:multiLevelType w:val="hybridMultilevel"/>
    <w:tmpl w:val="220EC0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14"/>
  </w:num>
  <w:num w:numId="7">
    <w:abstractNumId w:val="17"/>
  </w:num>
  <w:num w:numId="8">
    <w:abstractNumId w:val="18"/>
  </w:num>
  <w:num w:numId="9">
    <w:abstractNumId w:val="3"/>
  </w:num>
  <w:num w:numId="10">
    <w:abstractNumId w:val="16"/>
  </w:num>
  <w:num w:numId="11">
    <w:abstractNumId w:val="2"/>
  </w:num>
  <w:num w:numId="12">
    <w:abstractNumId w:val="7"/>
  </w:num>
  <w:num w:numId="13">
    <w:abstractNumId w:val="10"/>
  </w:num>
  <w:num w:numId="14">
    <w:abstractNumId w:val="20"/>
  </w:num>
  <w:num w:numId="15">
    <w:abstractNumId w:val="4"/>
  </w:num>
  <w:num w:numId="16">
    <w:abstractNumId w:val="19"/>
  </w:num>
  <w:num w:numId="17">
    <w:abstractNumId w:val="6"/>
  </w:num>
  <w:num w:numId="18">
    <w:abstractNumId w:val="15"/>
  </w:num>
  <w:num w:numId="19">
    <w:abstractNumId w:val="23"/>
  </w:num>
  <w:num w:numId="20">
    <w:abstractNumId w:val="22"/>
  </w:num>
  <w:num w:numId="21">
    <w:abstractNumId w:val="12"/>
  </w:num>
  <w:num w:numId="22">
    <w:abstractNumId w:val="5"/>
  </w:num>
  <w:num w:numId="23">
    <w:abstractNumId w:val="9"/>
  </w:num>
  <w:num w:numId="24">
    <w:abstractNumId w:val="21"/>
  </w:num>
  <w:num w:numId="25">
    <w:abstractNumId w:val="24"/>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1"/>
    <w:rsid w:val="00002F73"/>
    <w:rsid w:val="00006E63"/>
    <w:rsid w:val="00007083"/>
    <w:rsid w:val="00011C1E"/>
    <w:rsid w:val="00017C5D"/>
    <w:rsid w:val="000205AC"/>
    <w:rsid w:val="00022698"/>
    <w:rsid w:val="000229EB"/>
    <w:rsid w:val="00026171"/>
    <w:rsid w:val="00033397"/>
    <w:rsid w:val="00033473"/>
    <w:rsid w:val="00033BDA"/>
    <w:rsid w:val="00036ADB"/>
    <w:rsid w:val="00040095"/>
    <w:rsid w:val="00046E0F"/>
    <w:rsid w:val="000470E1"/>
    <w:rsid w:val="00047116"/>
    <w:rsid w:val="00051834"/>
    <w:rsid w:val="00053B54"/>
    <w:rsid w:val="00054A22"/>
    <w:rsid w:val="000560CC"/>
    <w:rsid w:val="0006050B"/>
    <w:rsid w:val="00060F87"/>
    <w:rsid w:val="00061D44"/>
    <w:rsid w:val="000634C7"/>
    <w:rsid w:val="0006543D"/>
    <w:rsid w:val="000655A6"/>
    <w:rsid w:val="0006684E"/>
    <w:rsid w:val="00067885"/>
    <w:rsid w:val="00070795"/>
    <w:rsid w:val="000710B8"/>
    <w:rsid w:val="000739D7"/>
    <w:rsid w:val="00074F75"/>
    <w:rsid w:val="000751EA"/>
    <w:rsid w:val="00080512"/>
    <w:rsid w:val="00080E71"/>
    <w:rsid w:val="00083552"/>
    <w:rsid w:val="00091EA0"/>
    <w:rsid w:val="00094D53"/>
    <w:rsid w:val="00096009"/>
    <w:rsid w:val="000A0F71"/>
    <w:rsid w:val="000A11A8"/>
    <w:rsid w:val="000A5B24"/>
    <w:rsid w:val="000A664D"/>
    <w:rsid w:val="000B77F7"/>
    <w:rsid w:val="000B7B5A"/>
    <w:rsid w:val="000C02EB"/>
    <w:rsid w:val="000C3337"/>
    <w:rsid w:val="000D292D"/>
    <w:rsid w:val="000D44C5"/>
    <w:rsid w:val="000D58AB"/>
    <w:rsid w:val="000D696C"/>
    <w:rsid w:val="000D768D"/>
    <w:rsid w:val="000D79D5"/>
    <w:rsid w:val="000D7DE6"/>
    <w:rsid w:val="000E1DEA"/>
    <w:rsid w:val="000E2290"/>
    <w:rsid w:val="000E340E"/>
    <w:rsid w:val="000E632F"/>
    <w:rsid w:val="000E7948"/>
    <w:rsid w:val="000F018F"/>
    <w:rsid w:val="000F0805"/>
    <w:rsid w:val="000F76F2"/>
    <w:rsid w:val="000F7ED6"/>
    <w:rsid w:val="00100E29"/>
    <w:rsid w:val="00100FDA"/>
    <w:rsid w:val="00105E28"/>
    <w:rsid w:val="00106F91"/>
    <w:rsid w:val="001100D6"/>
    <w:rsid w:val="00110C2F"/>
    <w:rsid w:val="0011618E"/>
    <w:rsid w:val="00120867"/>
    <w:rsid w:val="00132409"/>
    <w:rsid w:val="00133C5B"/>
    <w:rsid w:val="001360D0"/>
    <w:rsid w:val="001363C1"/>
    <w:rsid w:val="00144B6F"/>
    <w:rsid w:val="00150B6A"/>
    <w:rsid w:val="00151777"/>
    <w:rsid w:val="001518B4"/>
    <w:rsid w:val="001532BC"/>
    <w:rsid w:val="0015357B"/>
    <w:rsid w:val="00155B44"/>
    <w:rsid w:val="00157B81"/>
    <w:rsid w:val="0015D6C9"/>
    <w:rsid w:val="00161B45"/>
    <w:rsid w:val="00162341"/>
    <w:rsid w:val="0016419D"/>
    <w:rsid w:val="0016503F"/>
    <w:rsid w:val="00173354"/>
    <w:rsid w:val="00175479"/>
    <w:rsid w:val="00176C71"/>
    <w:rsid w:val="00180C9C"/>
    <w:rsid w:val="00180ED2"/>
    <w:rsid w:val="001814F7"/>
    <w:rsid w:val="00181A38"/>
    <w:rsid w:val="00181BB5"/>
    <w:rsid w:val="00182548"/>
    <w:rsid w:val="001862BC"/>
    <w:rsid w:val="0018672C"/>
    <w:rsid w:val="001867BF"/>
    <w:rsid w:val="00186B13"/>
    <w:rsid w:val="00187FC6"/>
    <w:rsid w:val="00191E6B"/>
    <w:rsid w:val="00192347"/>
    <w:rsid w:val="00196273"/>
    <w:rsid w:val="001A2603"/>
    <w:rsid w:val="001A2777"/>
    <w:rsid w:val="001A4997"/>
    <w:rsid w:val="001A575A"/>
    <w:rsid w:val="001A6F24"/>
    <w:rsid w:val="001A756E"/>
    <w:rsid w:val="001A7665"/>
    <w:rsid w:val="001B02D1"/>
    <w:rsid w:val="001B0597"/>
    <w:rsid w:val="001B3783"/>
    <w:rsid w:val="001C1DF4"/>
    <w:rsid w:val="001C27B7"/>
    <w:rsid w:val="001C7A77"/>
    <w:rsid w:val="001D02C2"/>
    <w:rsid w:val="001D2A67"/>
    <w:rsid w:val="001D39CA"/>
    <w:rsid w:val="001D3EB1"/>
    <w:rsid w:val="001D5EC0"/>
    <w:rsid w:val="001D7132"/>
    <w:rsid w:val="001D79B5"/>
    <w:rsid w:val="001D7CD5"/>
    <w:rsid w:val="001E18F9"/>
    <w:rsid w:val="001E3126"/>
    <w:rsid w:val="001E55BE"/>
    <w:rsid w:val="001E62AA"/>
    <w:rsid w:val="001F168B"/>
    <w:rsid w:val="001F33FD"/>
    <w:rsid w:val="0020223B"/>
    <w:rsid w:val="00212313"/>
    <w:rsid w:val="00214458"/>
    <w:rsid w:val="00216042"/>
    <w:rsid w:val="00220006"/>
    <w:rsid w:val="0022170B"/>
    <w:rsid w:val="00221855"/>
    <w:rsid w:val="0022394D"/>
    <w:rsid w:val="00224CFE"/>
    <w:rsid w:val="00224FBD"/>
    <w:rsid w:val="002263F9"/>
    <w:rsid w:val="00230D13"/>
    <w:rsid w:val="00231DE5"/>
    <w:rsid w:val="0023254C"/>
    <w:rsid w:val="00233EDD"/>
    <w:rsid w:val="002347A2"/>
    <w:rsid w:val="00235838"/>
    <w:rsid w:val="00235ADD"/>
    <w:rsid w:val="0023606E"/>
    <w:rsid w:val="00236B89"/>
    <w:rsid w:val="002416B1"/>
    <w:rsid w:val="00241D8F"/>
    <w:rsid w:val="00243290"/>
    <w:rsid w:val="00245609"/>
    <w:rsid w:val="00245733"/>
    <w:rsid w:val="002467B3"/>
    <w:rsid w:val="00260989"/>
    <w:rsid w:val="002647CE"/>
    <w:rsid w:val="00264E42"/>
    <w:rsid w:val="00265F56"/>
    <w:rsid w:val="00272D74"/>
    <w:rsid w:val="00276506"/>
    <w:rsid w:val="002777E3"/>
    <w:rsid w:val="0027787D"/>
    <w:rsid w:val="00280CDB"/>
    <w:rsid w:val="0028403B"/>
    <w:rsid w:val="002840A3"/>
    <w:rsid w:val="0028658B"/>
    <w:rsid w:val="0029404D"/>
    <w:rsid w:val="002A05C9"/>
    <w:rsid w:val="002A0978"/>
    <w:rsid w:val="002A2C5C"/>
    <w:rsid w:val="002A682D"/>
    <w:rsid w:val="002A6DAE"/>
    <w:rsid w:val="002B067D"/>
    <w:rsid w:val="002B0906"/>
    <w:rsid w:val="002B0AA9"/>
    <w:rsid w:val="002B0B48"/>
    <w:rsid w:val="002B0C76"/>
    <w:rsid w:val="002B2130"/>
    <w:rsid w:val="002B29E0"/>
    <w:rsid w:val="002B4C80"/>
    <w:rsid w:val="002B54B3"/>
    <w:rsid w:val="002B58D6"/>
    <w:rsid w:val="002B6C5D"/>
    <w:rsid w:val="002B7C56"/>
    <w:rsid w:val="002C211A"/>
    <w:rsid w:val="002C3B5E"/>
    <w:rsid w:val="002D18FC"/>
    <w:rsid w:val="002D5EA7"/>
    <w:rsid w:val="002D774E"/>
    <w:rsid w:val="002D77EE"/>
    <w:rsid w:val="002E12A9"/>
    <w:rsid w:val="002E2D39"/>
    <w:rsid w:val="002E326E"/>
    <w:rsid w:val="002E3C95"/>
    <w:rsid w:val="002E54DA"/>
    <w:rsid w:val="002E5F96"/>
    <w:rsid w:val="002E6C26"/>
    <w:rsid w:val="002E7457"/>
    <w:rsid w:val="002E751F"/>
    <w:rsid w:val="002F1E03"/>
    <w:rsid w:val="002F31D7"/>
    <w:rsid w:val="002F5F40"/>
    <w:rsid w:val="00302521"/>
    <w:rsid w:val="0030288A"/>
    <w:rsid w:val="0030437E"/>
    <w:rsid w:val="00316F91"/>
    <w:rsid w:val="003172DC"/>
    <w:rsid w:val="00320431"/>
    <w:rsid w:val="003235E1"/>
    <w:rsid w:val="00326652"/>
    <w:rsid w:val="003275FC"/>
    <w:rsid w:val="00327C15"/>
    <w:rsid w:val="0033142D"/>
    <w:rsid w:val="003348D7"/>
    <w:rsid w:val="0033577B"/>
    <w:rsid w:val="00346EEF"/>
    <w:rsid w:val="0035013A"/>
    <w:rsid w:val="0035462D"/>
    <w:rsid w:val="00361E87"/>
    <w:rsid w:val="0036551B"/>
    <w:rsid w:val="00367B5A"/>
    <w:rsid w:val="0037222A"/>
    <w:rsid w:val="003728C0"/>
    <w:rsid w:val="00373A33"/>
    <w:rsid w:val="003743A7"/>
    <w:rsid w:val="00381FD1"/>
    <w:rsid w:val="00391D9B"/>
    <w:rsid w:val="003956DC"/>
    <w:rsid w:val="00396BC0"/>
    <w:rsid w:val="003A1191"/>
    <w:rsid w:val="003A2576"/>
    <w:rsid w:val="003A7F90"/>
    <w:rsid w:val="003B1D4A"/>
    <w:rsid w:val="003B47E2"/>
    <w:rsid w:val="003B61A8"/>
    <w:rsid w:val="003C0B2F"/>
    <w:rsid w:val="003C260A"/>
    <w:rsid w:val="003C3971"/>
    <w:rsid w:val="003D70A7"/>
    <w:rsid w:val="003D790F"/>
    <w:rsid w:val="003E066B"/>
    <w:rsid w:val="003E07FA"/>
    <w:rsid w:val="003E1014"/>
    <w:rsid w:val="003E759E"/>
    <w:rsid w:val="003F14B2"/>
    <w:rsid w:val="003F17A2"/>
    <w:rsid w:val="003F2441"/>
    <w:rsid w:val="003F299C"/>
    <w:rsid w:val="003F4672"/>
    <w:rsid w:val="003F4D49"/>
    <w:rsid w:val="00400AE2"/>
    <w:rsid w:val="004065D6"/>
    <w:rsid w:val="004074E6"/>
    <w:rsid w:val="00410A73"/>
    <w:rsid w:val="00414CFC"/>
    <w:rsid w:val="0041556F"/>
    <w:rsid w:val="00415666"/>
    <w:rsid w:val="0042057C"/>
    <w:rsid w:val="00420A78"/>
    <w:rsid w:val="00421B1F"/>
    <w:rsid w:val="00423391"/>
    <w:rsid w:val="004233F4"/>
    <w:rsid w:val="004239C7"/>
    <w:rsid w:val="00424869"/>
    <w:rsid w:val="00424BFB"/>
    <w:rsid w:val="004279DA"/>
    <w:rsid w:val="00431DE2"/>
    <w:rsid w:val="00432C90"/>
    <w:rsid w:val="00435025"/>
    <w:rsid w:val="0044004D"/>
    <w:rsid w:val="00440E07"/>
    <w:rsid w:val="0044313F"/>
    <w:rsid w:val="00444569"/>
    <w:rsid w:val="004474D1"/>
    <w:rsid w:val="00452176"/>
    <w:rsid w:val="00452AC5"/>
    <w:rsid w:val="00460E9A"/>
    <w:rsid w:val="004612BB"/>
    <w:rsid w:val="00461338"/>
    <w:rsid w:val="00471510"/>
    <w:rsid w:val="004730A6"/>
    <w:rsid w:val="0048264A"/>
    <w:rsid w:val="00484417"/>
    <w:rsid w:val="00484B57"/>
    <w:rsid w:val="00486243"/>
    <w:rsid w:val="00487A13"/>
    <w:rsid w:val="00493212"/>
    <w:rsid w:val="00496695"/>
    <w:rsid w:val="004A115A"/>
    <w:rsid w:val="004A4210"/>
    <w:rsid w:val="004A7721"/>
    <w:rsid w:val="004B0F93"/>
    <w:rsid w:val="004B372C"/>
    <w:rsid w:val="004B4674"/>
    <w:rsid w:val="004B5078"/>
    <w:rsid w:val="004C17ED"/>
    <w:rsid w:val="004C3F9B"/>
    <w:rsid w:val="004C4247"/>
    <w:rsid w:val="004C43A9"/>
    <w:rsid w:val="004C5045"/>
    <w:rsid w:val="004C569B"/>
    <w:rsid w:val="004C6B16"/>
    <w:rsid w:val="004D3578"/>
    <w:rsid w:val="004D43AE"/>
    <w:rsid w:val="004E0C1D"/>
    <w:rsid w:val="004E1311"/>
    <w:rsid w:val="004E213A"/>
    <w:rsid w:val="004E29CC"/>
    <w:rsid w:val="004F02C9"/>
    <w:rsid w:val="004F13F7"/>
    <w:rsid w:val="004F35EB"/>
    <w:rsid w:val="004F4D5A"/>
    <w:rsid w:val="004F5C2B"/>
    <w:rsid w:val="004F759C"/>
    <w:rsid w:val="005104A4"/>
    <w:rsid w:val="005117DD"/>
    <w:rsid w:val="00512E81"/>
    <w:rsid w:val="00515124"/>
    <w:rsid w:val="00517093"/>
    <w:rsid w:val="0051724B"/>
    <w:rsid w:val="00527742"/>
    <w:rsid w:val="005309CB"/>
    <w:rsid w:val="0053142F"/>
    <w:rsid w:val="005368EC"/>
    <w:rsid w:val="00542D72"/>
    <w:rsid w:val="00543E6C"/>
    <w:rsid w:val="00550764"/>
    <w:rsid w:val="00555119"/>
    <w:rsid w:val="00557D3B"/>
    <w:rsid w:val="00560081"/>
    <w:rsid w:val="005608B1"/>
    <w:rsid w:val="00562810"/>
    <w:rsid w:val="005641BB"/>
    <w:rsid w:val="00565087"/>
    <w:rsid w:val="00565E01"/>
    <w:rsid w:val="00566765"/>
    <w:rsid w:val="00567D27"/>
    <w:rsid w:val="00576534"/>
    <w:rsid w:val="0058CFE8"/>
    <w:rsid w:val="00592A9D"/>
    <w:rsid w:val="00594E26"/>
    <w:rsid w:val="005A2289"/>
    <w:rsid w:val="005A330A"/>
    <w:rsid w:val="005A8191"/>
    <w:rsid w:val="005B31C2"/>
    <w:rsid w:val="005B3AA9"/>
    <w:rsid w:val="005B3C08"/>
    <w:rsid w:val="005B3C73"/>
    <w:rsid w:val="005B4A0A"/>
    <w:rsid w:val="005B4BFD"/>
    <w:rsid w:val="005B5EC5"/>
    <w:rsid w:val="005B7DA1"/>
    <w:rsid w:val="005C2897"/>
    <w:rsid w:val="005C3279"/>
    <w:rsid w:val="005C3674"/>
    <w:rsid w:val="005C6A08"/>
    <w:rsid w:val="005C7173"/>
    <w:rsid w:val="005D0582"/>
    <w:rsid w:val="005D13CA"/>
    <w:rsid w:val="005D2E01"/>
    <w:rsid w:val="005D3EE8"/>
    <w:rsid w:val="005E392B"/>
    <w:rsid w:val="005E6C62"/>
    <w:rsid w:val="005E7605"/>
    <w:rsid w:val="005F081B"/>
    <w:rsid w:val="005F6ADA"/>
    <w:rsid w:val="005F7CF2"/>
    <w:rsid w:val="00602689"/>
    <w:rsid w:val="00602E49"/>
    <w:rsid w:val="00607E31"/>
    <w:rsid w:val="00611D27"/>
    <w:rsid w:val="00612061"/>
    <w:rsid w:val="00614FDF"/>
    <w:rsid w:val="006218EB"/>
    <w:rsid w:val="00623892"/>
    <w:rsid w:val="00625621"/>
    <w:rsid w:val="00625BEF"/>
    <w:rsid w:val="00625E9F"/>
    <w:rsid w:val="0062745C"/>
    <w:rsid w:val="0062772E"/>
    <w:rsid w:val="00634B6E"/>
    <w:rsid w:val="00636DC4"/>
    <w:rsid w:val="00637018"/>
    <w:rsid w:val="006437A9"/>
    <w:rsid w:val="00647309"/>
    <w:rsid w:val="00652641"/>
    <w:rsid w:val="0065506D"/>
    <w:rsid w:val="006639DB"/>
    <w:rsid w:val="0066496C"/>
    <w:rsid w:val="006654D5"/>
    <w:rsid w:val="00666E8B"/>
    <w:rsid w:val="00667E82"/>
    <w:rsid w:val="00670856"/>
    <w:rsid w:val="00674E7D"/>
    <w:rsid w:val="00683296"/>
    <w:rsid w:val="0068372B"/>
    <w:rsid w:val="006848AF"/>
    <w:rsid w:val="00685272"/>
    <w:rsid w:val="006871A3"/>
    <w:rsid w:val="00696B5F"/>
    <w:rsid w:val="0069752D"/>
    <w:rsid w:val="006A0992"/>
    <w:rsid w:val="006A5558"/>
    <w:rsid w:val="006A622B"/>
    <w:rsid w:val="006B1081"/>
    <w:rsid w:val="006B313B"/>
    <w:rsid w:val="006B77D4"/>
    <w:rsid w:val="006B7C49"/>
    <w:rsid w:val="006C1B7C"/>
    <w:rsid w:val="006C5AE2"/>
    <w:rsid w:val="006D1100"/>
    <w:rsid w:val="006D34B2"/>
    <w:rsid w:val="006D765E"/>
    <w:rsid w:val="006E4704"/>
    <w:rsid w:val="006E5C86"/>
    <w:rsid w:val="006E6745"/>
    <w:rsid w:val="006F0331"/>
    <w:rsid w:val="006F28A3"/>
    <w:rsid w:val="006F2A6D"/>
    <w:rsid w:val="006F3EEA"/>
    <w:rsid w:val="00701253"/>
    <w:rsid w:val="007041E2"/>
    <w:rsid w:val="00712421"/>
    <w:rsid w:val="00712730"/>
    <w:rsid w:val="007148E4"/>
    <w:rsid w:val="007149FE"/>
    <w:rsid w:val="00714AEA"/>
    <w:rsid w:val="00715DFF"/>
    <w:rsid w:val="007170B2"/>
    <w:rsid w:val="00720950"/>
    <w:rsid w:val="00720B82"/>
    <w:rsid w:val="00721FDB"/>
    <w:rsid w:val="007221DA"/>
    <w:rsid w:val="00725D2E"/>
    <w:rsid w:val="00726656"/>
    <w:rsid w:val="00730AAA"/>
    <w:rsid w:val="00731BFE"/>
    <w:rsid w:val="00734A5B"/>
    <w:rsid w:val="00736DCD"/>
    <w:rsid w:val="007371A9"/>
    <w:rsid w:val="00737F77"/>
    <w:rsid w:val="00744E76"/>
    <w:rsid w:val="007474C6"/>
    <w:rsid w:val="007552C8"/>
    <w:rsid w:val="007577CB"/>
    <w:rsid w:val="00764EB0"/>
    <w:rsid w:val="00766044"/>
    <w:rsid w:val="00766170"/>
    <w:rsid w:val="00770066"/>
    <w:rsid w:val="00771315"/>
    <w:rsid w:val="00772389"/>
    <w:rsid w:val="00781103"/>
    <w:rsid w:val="00781F0F"/>
    <w:rsid w:val="0078351F"/>
    <w:rsid w:val="0079056F"/>
    <w:rsid w:val="0079691E"/>
    <w:rsid w:val="007A0F21"/>
    <w:rsid w:val="007A2E78"/>
    <w:rsid w:val="007A3AA8"/>
    <w:rsid w:val="007B01AA"/>
    <w:rsid w:val="007B35B6"/>
    <w:rsid w:val="007B4A73"/>
    <w:rsid w:val="007B5133"/>
    <w:rsid w:val="007C4C45"/>
    <w:rsid w:val="007C4F61"/>
    <w:rsid w:val="007C51A8"/>
    <w:rsid w:val="007C73CA"/>
    <w:rsid w:val="007E0063"/>
    <w:rsid w:val="007E06AA"/>
    <w:rsid w:val="007E2341"/>
    <w:rsid w:val="007E4DBE"/>
    <w:rsid w:val="007E753C"/>
    <w:rsid w:val="007E77EB"/>
    <w:rsid w:val="007F0246"/>
    <w:rsid w:val="007F0925"/>
    <w:rsid w:val="007F52D4"/>
    <w:rsid w:val="00801128"/>
    <w:rsid w:val="008028A4"/>
    <w:rsid w:val="0080564C"/>
    <w:rsid w:val="00805820"/>
    <w:rsid w:val="00806E67"/>
    <w:rsid w:val="0080B5E5"/>
    <w:rsid w:val="008113C9"/>
    <w:rsid w:val="00812457"/>
    <w:rsid w:val="008150A4"/>
    <w:rsid w:val="0081542C"/>
    <w:rsid w:val="00817263"/>
    <w:rsid w:val="008241C8"/>
    <w:rsid w:val="00826F97"/>
    <w:rsid w:val="00831DBD"/>
    <w:rsid w:val="008341D1"/>
    <w:rsid w:val="008351DC"/>
    <w:rsid w:val="00842CD2"/>
    <w:rsid w:val="00843454"/>
    <w:rsid w:val="0084546A"/>
    <w:rsid w:val="008528E7"/>
    <w:rsid w:val="00857F86"/>
    <w:rsid w:val="00862490"/>
    <w:rsid w:val="00862815"/>
    <w:rsid w:val="00863C74"/>
    <w:rsid w:val="00864974"/>
    <w:rsid w:val="00866745"/>
    <w:rsid w:val="00871F05"/>
    <w:rsid w:val="0087205E"/>
    <w:rsid w:val="00872E34"/>
    <w:rsid w:val="008750BA"/>
    <w:rsid w:val="00876701"/>
    <w:rsid w:val="008768CA"/>
    <w:rsid w:val="00877A7C"/>
    <w:rsid w:val="008819B1"/>
    <w:rsid w:val="00881EAD"/>
    <w:rsid w:val="00885B04"/>
    <w:rsid w:val="0088680F"/>
    <w:rsid w:val="008877E6"/>
    <w:rsid w:val="008912ED"/>
    <w:rsid w:val="00891DD3"/>
    <w:rsid w:val="00893647"/>
    <w:rsid w:val="008947E2"/>
    <w:rsid w:val="008A5367"/>
    <w:rsid w:val="008B42BF"/>
    <w:rsid w:val="008B5784"/>
    <w:rsid w:val="008B735F"/>
    <w:rsid w:val="008B73B0"/>
    <w:rsid w:val="008B74B8"/>
    <w:rsid w:val="008C0085"/>
    <w:rsid w:val="008C2529"/>
    <w:rsid w:val="008D24AD"/>
    <w:rsid w:val="008D2F7C"/>
    <w:rsid w:val="008D55E2"/>
    <w:rsid w:val="008E7B65"/>
    <w:rsid w:val="008F6912"/>
    <w:rsid w:val="00901EE5"/>
    <w:rsid w:val="0090271F"/>
    <w:rsid w:val="00902BA1"/>
    <w:rsid w:val="00902E23"/>
    <w:rsid w:val="00904439"/>
    <w:rsid w:val="00904B11"/>
    <w:rsid w:val="00904CBD"/>
    <w:rsid w:val="0090598A"/>
    <w:rsid w:val="00907978"/>
    <w:rsid w:val="0091060F"/>
    <w:rsid w:val="00911174"/>
    <w:rsid w:val="009126F0"/>
    <w:rsid w:val="0091348E"/>
    <w:rsid w:val="00914720"/>
    <w:rsid w:val="00917CCB"/>
    <w:rsid w:val="0092101F"/>
    <w:rsid w:val="009216D8"/>
    <w:rsid w:val="009228DF"/>
    <w:rsid w:val="00922DC4"/>
    <w:rsid w:val="009256A6"/>
    <w:rsid w:val="00926EFE"/>
    <w:rsid w:val="0092774C"/>
    <w:rsid w:val="00936964"/>
    <w:rsid w:val="00937B72"/>
    <w:rsid w:val="00942EC2"/>
    <w:rsid w:val="00944C13"/>
    <w:rsid w:val="00946637"/>
    <w:rsid w:val="00953C52"/>
    <w:rsid w:val="00957309"/>
    <w:rsid w:val="009600C2"/>
    <w:rsid w:val="0096133A"/>
    <w:rsid w:val="00963154"/>
    <w:rsid w:val="00963189"/>
    <w:rsid w:val="0096475C"/>
    <w:rsid w:val="00967D06"/>
    <w:rsid w:val="00972A11"/>
    <w:rsid w:val="00974355"/>
    <w:rsid w:val="00981894"/>
    <w:rsid w:val="00982972"/>
    <w:rsid w:val="00985F00"/>
    <w:rsid w:val="00992553"/>
    <w:rsid w:val="009937EC"/>
    <w:rsid w:val="009953DE"/>
    <w:rsid w:val="009969B2"/>
    <w:rsid w:val="009A0A2A"/>
    <w:rsid w:val="009A2957"/>
    <w:rsid w:val="009A2D2D"/>
    <w:rsid w:val="009A4104"/>
    <w:rsid w:val="009A5091"/>
    <w:rsid w:val="009A67C4"/>
    <w:rsid w:val="009B13F6"/>
    <w:rsid w:val="009B1FBC"/>
    <w:rsid w:val="009B5100"/>
    <w:rsid w:val="009B536A"/>
    <w:rsid w:val="009B7CBC"/>
    <w:rsid w:val="009C0209"/>
    <w:rsid w:val="009C05E0"/>
    <w:rsid w:val="009C0DB6"/>
    <w:rsid w:val="009C309A"/>
    <w:rsid w:val="009C3F7A"/>
    <w:rsid w:val="009C4196"/>
    <w:rsid w:val="009D0A22"/>
    <w:rsid w:val="009D14D1"/>
    <w:rsid w:val="009D1C2E"/>
    <w:rsid w:val="009D2242"/>
    <w:rsid w:val="009D4A50"/>
    <w:rsid w:val="009D752A"/>
    <w:rsid w:val="009D7B24"/>
    <w:rsid w:val="009E2ADF"/>
    <w:rsid w:val="009F1E9A"/>
    <w:rsid w:val="009F32C8"/>
    <w:rsid w:val="009F37B7"/>
    <w:rsid w:val="009F548A"/>
    <w:rsid w:val="009FC00E"/>
    <w:rsid w:val="00A00286"/>
    <w:rsid w:val="00A02687"/>
    <w:rsid w:val="00A04BEE"/>
    <w:rsid w:val="00A05ABA"/>
    <w:rsid w:val="00A066A2"/>
    <w:rsid w:val="00A10F02"/>
    <w:rsid w:val="00A14BF1"/>
    <w:rsid w:val="00A15786"/>
    <w:rsid w:val="00A164B4"/>
    <w:rsid w:val="00A22D7C"/>
    <w:rsid w:val="00A23BFF"/>
    <w:rsid w:val="00A30E35"/>
    <w:rsid w:val="00A31EC6"/>
    <w:rsid w:val="00A400E8"/>
    <w:rsid w:val="00A42FE3"/>
    <w:rsid w:val="00A4386A"/>
    <w:rsid w:val="00A5024B"/>
    <w:rsid w:val="00A53724"/>
    <w:rsid w:val="00A54944"/>
    <w:rsid w:val="00A55602"/>
    <w:rsid w:val="00A56074"/>
    <w:rsid w:val="00A61748"/>
    <w:rsid w:val="00A62F38"/>
    <w:rsid w:val="00A6396C"/>
    <w:rsid w:val="00A63A45"/>
    <w:rsid w:val="00A6421D"/>
    <w:rsid w:val="00A64A1C"/>
    <w:rsid w:val="00A66712"/>
    <w:rsid w:val="00A66A3F"/>
    <w:rsid w:val="00A71843"/>
    <w:rsid w:val="00A723D6"/>
    <w:rsid w:val="00A75E63"/>
    <w:rsid w:val="00A81792"/>
    <w:rsid w:val="00A81D3C"/>
    <w:rsid w:val="00A82346"/>
    <w:rsid w:val="00A82B1B"/>
    <w:rsid w:val="00A90494"/>
    <w:rsid w:val="00A92687"/>
    <w:rsid w:val="00A92741"/>
    <w:rsid w:val="00AA4690"/>
    <w:rsid w:val="00AA6434"/>
    <w:rsid w:val="00AB0373"/>
    <w:rsid w:val="00AB0B6C"/>
    <w:rsid w:val="00AB18AF"/>
    <w:rsid w:val="00AB4F96"/>
    <w:rsid w:val="00AC0CB4"/>
    <w:rsid w:val="00AC17A1"/>
    <w:rsid w:val="00AC3B63"/>
    <w:rsid w:val="00AC6443"/>
    <w:rsid w:val="00AC74A9"/>
    <w:rsid w:val="00AD2AD5"/>
    <w:rsid w:val="00AD3581"/>
    <w:rsid w:val="00AD6A2A"/>
    <w:rsid w:val="00AD71C0"/>
    <w:rsid w:val="00AE2C6F"/>
    <w:rsid w:val="00AE2E9C"/>
    <w:rsid w:val="00AE7EB1"/>
    <w:rsid w:val="00AF05C5"/>
    <w:rsid w:val="00AF09C5"/>
    <w:rsid w:val="00AF3754"/>
    <w:rsid w:val="00B01EB8"/>
    <w:rsid w:val="00B03927"/>
    <w:rsid w:val="00B0595A"/>
    <w:rsid w:val="00B064C2"/>
    <w:rsid w:val="00B06CF4"/>
    <w:rsid w:val="00B07ADD"/>
    <w:rsid w:val="00B1355D"/>
    <w:rsid w:val="00B14246"/>
    <w:rsid w:val="00B14933"/>
    <w:rsid w:val="00B150A1"/>
    <w:rsid w:val="00B15449"/>
    <w:rsid w:val="00B22A87"/>
    <w:rsid w:val="00B23003"/>
    <w:rsid w:val="00B23DE0"/>
    <w:rsid w:val="00B25AE3"/>
    <w:rsid w:val="00B32E69"/>
    <w:rsid w:val="00B32FF1"/>
    <w:rsid w:val="00B45461"/>
    <w:rsid w:val="00B476B7"/>
    <w:rsid w:val="00B47D35"/>
    <w:rsid w:val="00B538F6"/>
    <w:rsid w:val="00B5400A"/>
    <w:rsid w:val="00B544F3"/>
    <w:rsid w:val="00B57386"/>
    <w:rsid w:val="00B61BC4"/>
    <w:rsid w:val="00B62C1A"/>
    <w:rsid w:val="00B62C81"/>
    <w:rsid w:val="00B62F3A"/>
    <w:rsid w:val="00B661B8"/>
    <w:rsid w:val="00B71152"/>
    <w:rsid w:val="00B71AF5"/>
    <w:rsid w:val="00B71E0E"/>
    <w:rsid w:val="00B72AA5"/>
    <w:rsid w:val="00B74624"/>
    <w:rsid w:val="00B75D12"/>
    <w:rsid w:val="00B84D9B"/>
    <w:rsid w:val="00B85005"/>
    <w:rsid w:val="00B900BD"/>
    <w:rsid w:val="00B903C0"/>
    <w:rsid w:val="00B94C80"/>
    <w:rsid w:val="00B9539D"/>
    <w:rsid w:val="00B961A4"/>
    <w:rsid w:val="00B96C0C"/>
    <w:rsid w:val="00B97746"/>
    <w:rsid w:val="00BA1281"/>
    <w:rsid w:val="00BA359B"/>
    <w:rsid w:val="00BA3E11"/>
    <w:rsid w:val="00BB4127"/>
    <w:rsid w:val="00BBD1A8"/>
    <w:rsid w:val="00BC0F7D"/>
    <w:rsid w:val="00BC5DEE"/>
    <w:rsid w:val="00BC6DD8"/>
    <w:rsid w:val="00BC7649"/>
    <w:rsid w:val="00BD0E56"/>
    <w:rsid w:val="00BD1E5B"/>
    <w:rsid w:val="00BD2223"/>
    <w:rsid w:val="00BD56C5"/>
    <w:rsid w:val="00BD5C61"/>
    <w:rsid w:val="00BD6DFA"/>
    <w:rsid w:val="00BE7644"/>
    <w:rsid w:val="00BF0A6E"/>
    <w:rsid w:val="00BF1095"/>
    <w:rsid w:val="00BF1C81"/>
    <w:rsid w:val="00BF45AF"/>
    <w:rsid w:val="00BF4663"/>
    <w:rsid w:val="00C01696"/>
    <w:rsid w:val="00C10256"/>
    <w:rsid w:val="00C13F4D"/>
    <w:rsid w:val="00C14F42"/>
    <w:rsid w:val="00C17A60"/>
    <w:rsid w:val="00C25725"/>
    <w:rsid w:val="00C26602"/>
    <w:rsid w:val="00C3153F"/>
    <w:rsid w:val="00C316CA"/>
    <w:rsid w:val="00C33079"/>
    <w:rsid w:val="00C353A2"/>
    <w:rsid w:val="00C36716"/>
    <w:rsid w:val="00C371B3"/>
    <w:rsid w:val="00C40054"/>
    <w:rsid w:val="00C41021"/>
    <w:rsid w:val="00C41EDE"/>
    <w:rsid w:val="00C42538"/>
    <w:rsid w:val="00C45231"/>
    <w:rsid w:val="00C47E74"/>
    <w:rsid w:val="00C575B1"/>
    <w:rsid w:val="00C6035E"/>
    <w:rsid w:val="00C61E51"/>
    <w:rsid w:val="00C628DE"/>
    <w:rsid w:val="00C66B51"/>
    <w:rsid w:val="00C6BF1E"/>
    <w:rsid w:val="00C712A6"/>
    <w:rsid w:val="00C72833"/>
    <w:rsid w:val="00C745B2"/>
    <w:rsid w:val="00C76970"/>
    <w:rsid w:val="00C8134F"/>
    <w:rsid w:val="00C83327"/>
    <w:rsid w:val="00C844AC"/>
    <w:rsid w:val="00C845EF"/>
    <w:rsid w:val="00C85898"/>
    <w:rsid w:val="00C90D7A"/>
    <w:rsid w:val="00C92435"/>
    <w:rsid w:val="00C92C8B"/>
    <w:rsid w:val="00C93F40"/>
    <w:rsid w:val="00C94A77"/>
    <w:rsid w:val="00C977D4"/>
    <w:rsid w:val="00C97BBA"/>
    <w:rsid w:val="00CA3883"/>
    <w:rsid w:val="00CA3B1D"/>
    <w:rsid w:val="00CA3D0C"/>
    <w:rsid w:val="00CA3D41"/>
    <w:rsid w:val="00CA44FE"/>
    <w:rsid w:val="00CA47BF"/>
    <w:rsid w:val="00CB0CFC"/>
    <w:rsid w:val="00CB380A"/>
    <w:rsid w:val="00CC3F7F"/>
    <w:rsid w:val="00CC7157"/>
    <w:rsid w:val="00CD110C"/>
    <w:rsid w:val="00CD2E52"/>
    <w:rsid w:val="00CD3CD6"/>
    <w:rsid w:val="00CD5090"/>
    <w:rsid w:val="00CD5BA3"/>
    <w:rsid w:val="00CD611D"/>
    <w:rsid w:val="00CE081C"/>
    <w:rsid w:val="00CE18D1"/>
    <w:rsid w:val="00CE1E10"/>
    <w:rsid w:val="00CE47C4"/>
    <w:rsid w:val="00CF0553"/>
    <w:rsid w:val="00CF35E4"/>
    <w:rsid w:val="00CF601C"/>
    <w:rsid w:val="00CF6391"/>
    <w:rsid w:val="00D0342F"/>
    <w:rsid w:val="00D11B3A"/>
    <w:rsid w:val="00D134AD"/>
    <w:rsid w:val="00D15384"/>
    <w:rsid w:val="00D209A0"/>
    <w:rsid w:val="00D2544C"/>
    <w:rsid w:val="00D2721A"/>
    <w:rsid w:val="00D31F47"/>
    <w:rsid w:val="00D3471C"/>
    <w:rsid w:val="00D347FD"/>
    <w:rsid w:val="00D35930"/>
    <w:rsid w:val="00D35D09"/>
    <w:rsid w:val="00D3726A"/>
    <w:rsid w:val="00D404DD"/>
    <w:rsid w:val="00D42F84"/>
    <w:rsid w:val="00D44B09"/>
    <w:rsid w:val="00D44CF1"/>
    <w:rsid w:val="00D4682F"/>
    <w:rsid w:val="00D47E7D"/>
    <w:rsid w:val="00D512B4"/>
    <w:rsid w:val="00D56778"/>
    <w:rsid w:val="00D60653"/>
    <w:rsid w:val="00D738D6"/>
    <w:rsid w:val="00D755EB"/>
    <w:rsid w:val="00D878CB"/>
    <w:rsid w:val="00D87E00"/>
    <w:rsid w:val="00D91312"/>
    <w:rsid w:val="00D9134D"/>
    <w:rsid w:val="00D93828"/>
    <w:rsid w:val="00D94C1A"/>
    <w:rsid w:val="00D9546E"/>
    <w:rsid w:val="00D96451"/>
    <w:rsid w:val="00D96A01"/>
    <w:rsid w:val="00DA2DBA"/>
    <w:rsid w:val="00DA7A03"/>
    <w:rsid w:val="00DB1818"/>
    <w:rsid w:val="00DB1F63"/>
    <w:rsid w:val="00DB4338"/>
    <w:rsid w:val="00DC0981"/>
    <w:rsid w:val="00DC126B"/>
    <w:rsid w:val="00DC309B"/>
    <w:rsid w:val="00DC3CFC"/>
    <w:rsid w:val="00DC4DA2"/>
    <w:rsid w:val="00DD08AB"/>
    <w:rsid w:val="00DD12F0"/>
    <w:rsid w:val="00DD1346"/>
    <w:rsid w:val="00DD18E8"/>
    <w:rsid w:val="00DD298B"/>
    <w:rsid w:val="00DD3FED"/>
    <w:rsid w:val="00DD4A04"/>
    <w:rsid w:val="00DD63E3"/>
    <w:rsid w:val="00DD6AB0"/>
    <w:rsid w:val="00DD78DE"/>
    <w:rsid w:val="00DE11B8"/>
    <w:rsid w:val="00DF2B1F"/>
    <w:rsid w:val="00DF2BE1"/>
    <w:rsid w:val="00DF4AD9"/>
    <w:rsid w:val="00DF4C02"/>
    <w:rsid w:val="00DF62CD"/>
    <w:rsid w:val="00DF7630"/>
    <w:rsid w:val="00DF7DFB"/>
    <w:rsid w:val="00E06428"/>
    <w:rsid w:val="00E13370"/>
    <w:rsid w:val="00E1413B"/>
    <w:rsid w:val="00E16C2F"/>
    <w:rsid w:val="00E20700"/>
    <w:rsid w:val="00E20B05"/>
    <w:rsid w:val="00E2120C"/>
    <w:rsid w:val="00E27D88"/>
    <w:rsid w:val="00E3622A"/>
    <w:rsid w:val="00E40196"/>
    <w:rsid w:val="00E40333"/>
    <w:rsid w:val="00E41C4A"/>
    <w:rsid w:val="00E448DE"/>
    <w:rsid w:val="00E463D2"/>
    <w:rsid w:val="00E51DAF"/>
    <w:rsid w:val="00E5763A"/>
    <w:rsid w:val="00E70648"/>
    <w:rsid w:val="00E72121"/>
    <w:rsid w:val="00E73B83"/>
    <w:rsid w:val="00E77645"/>
    <w:rsid w:val="00E80B44"/>
    <w:rsid w:val="00E80BF4"/>
    <w:rsid w:val="00E84B4B"/>
    <w:rsid w:val="00E85E0E"/>
    <w:rsid w:val="00E937FB"/>
    <w:rsid w:val="00E951B0"/>
    <w:rsid w:val="00E95F22"/>
    <w:rsid w:val="00EA7C61"/>
    <w:rsid w:val="00EC1653"/>
    <w:rsid w:val="00EC1824"/>
    <w:rsid w:val="00EC2605"/>
    <w:rsid w:val="00EC3BB5"/>
    <w:rsid w:val="00EC3D55"/>
    <w:rsid w:val="00EC404B"/>
    <w:rsid w:val="00EC4A25"/>
    <w:rsid w:val="00EC5820"/>
    <w:rsid w:val="00ED29E6"/>
    <w:rsid w:val="00ED7049"/>
    <w:rsid w:val="00EE044E"/>
    <w:rsid w:val="00EE1AA5"/>
    <w:rsid w:val="00EE24EF"/>
    <w:rsid w:val="00EE348D"/>
    <w:rsid w:val="00EF01DB"/>
    <w:rsid w:val="00EF1994"/>
    <w:rsid w:val="00EF1FC5"/>
    <w:rsid w:val="00EF4604"/>
    <w:rsid w:val="00EF6260"/>
    <w:rsid w:val="00EF6940"/>
    <w:rsid w:val="00F025A2"/>
    <w:rsid w:val="00F03195"/>
    <w:rsid w:val="00F04712"/>
    <w:rsid w:val="00F067B8"/>
    <w:rsid w:val="00F070B7"/>
    <w:rsid w:val="00F119B9"/>
    <w:rsid w:val="00F11A07"/>
    <w:rsid w:val="00F11ABE"/>
    <w:rsid w:val="00F13115"/>
    <w:rsid w:val="00F153EB"/>
    <w:rsid w:val="00F22E3F"/>
    <w:rsid w:val="00F22EC7"/>
    <w:rsid w:val="00F25942"/>
    <w:rsid w:val="00F264EF"/>
    <w:rsid w:val="00F26CEE"/>
    <w:rsid w:val="00F44741"/>
    <w:rsid w:val="00F468BE"/>
    <w:rsid w:val="00F5380C"/>
    <w:rsid w:val="00F61B4A"/>
    <w:rsid w:val="00F653B8"/>
    <w:rsid w:val="00F66CFB"/>
    <w:rsid w:val="00F735A4"/>
    <w:rsid w:val="00F73F4B"/>
    <w:rsid w:val="00F81B9E"/>
    <w:rsid w:val="00F82673"/>
    <w:rsid w:val="00F85C04"/>
    <w:rsid w:val="00F86AA9"/>
    <w:rsid w:val="00F9489A"/>
    <w:rsid w:val="00F962B4"/>
    <w:rsid w:val="00FA0AF6"/>
    <w:rsid w:val="00FA0F71"/>
    <w:rsid w:val="00FA1266"/>
    <w:rsid w:val="00FA215D"/>
    <w:rsid w:val="00FA38B8"/>
    <w:rsid w:val="00FA5947"/>
    <w:rsid w:val="00FB206E"/>
    <w:rsid w:val="00FB2515"/>
    <w:rsid w:val="00FB2A28"/>
    <w:rsid w:val="00FB5867"/>
    <w:rsid w:val="00FC1192"/>
    <w:rsid w:val="00FC2F9A"/>
    <w:rsid w:val="00FC406A"/>
    <w:rsid w:val="00FC5CA0"/>
    <w:rsid w:val="00FC7EE3"/>
    <w:rsid w:val="00FD2A6C"/>
    <w:rsid w:val="00FD5A6B"/>
    <w:rsid w:val="00FE11B9"/>
    <w:rsid w:val="00FE181B"/>
    <w:rsid w:val="00FE1AE8"/>
    <w:rsid w:val="00FE1EC2"/>
    <w:rsid w:val="00FE3679"/>
    <w:rsid w:val="00FE660D"/>
    <w:rsid w:val="00FE7F9A"/>
    <w:rsid w:val="00FF1B16"/>
    <w:rsid w:val="00FF1F52"/>
    <w:rsid w:val="00FF2681"/>
    <w:rsid w:val="00FF3077"/>
    <w:rsid w:val="00FF3B28"/>
    <w:rsid w:val="00FF45BA"/>
    <w:rsid w:val="00FF4D2D"/>
    <w:rsid w:val="00FF7B8D"/>
    <w:rsid w:val="0114B6DC"/>
    <w:rsid w:val="011E9A46"/>
    <w:rsid w:val="011FF6F7"/>
    <w:rsid w:val="015737DC"/>
    <w:rsid w:val="01712971"/>
    <w:rsid w:val="01A84A20"/>
    <w:rsid w:val="01B754F3"/>
    <w:rsid w:val="01C1FE62"/>
    <w:rsid w:val="020432CA"/>
    <w:rsid w:val="022D8E4C"/>
    <w:rsid w:val="0247F89D"/>
    <w:rsid w:val="025032AE"/>
    <w:rsid w:val="0254DEA5"/>
    <w:rsid w:val="025E955C"/>
    <w:rsid w:val="026269A4"/>
    <w:rsid w:val="028071A6"/>
    <w:rsid w:val="0280C2B0"/>
    <w:rsid w:val="02858E0F"/>
    <w:rsid w:val="02986B13"/>
    <w:rsid w:val="02A0C6F3"/>
    <w:rsid w:val="02B6618D"/>
    <w:rsid w:val="02C60AA5"/>
    <w:rsid w:val="02E093C8"/>
    <w:rsid w:val="02E2279E"/>
    <w:rsid w:val="02EC3EF9"/>
    <w:rsid w:val="030BC04A"/>
    <w:rsid w:val="03366762"/>
    <w:rsid w:val="036BF395"/>
    <w:rsid w:val="0374D4D1"/>
    <w:rsid w:val="037B68FF"/>
    <w:rsid w:val="037BC53D"/>
    <w:rsid w:val="03874070"/>
    <w:rsid w:val="038B30EC"/>
    <w:rsid w:val="038DBDC9"/>
    <w:rsid w:val="03991D6D"/>
    <w:rsid w:val="03A2FEFE"/>
    <w:rsid w:val="03AB1E5A"/>
    <w:rsid w:val="03BB5697"/>
    <w:rsid w:val="03BF4713"/>
    <w:rsid w:val="03CC5405"/>
    <w:rsid w:val="03DA357E"/>
    <w:rsid w:val="04037F4C"/>
    <w:rsid w:val="041B8367"/>
    <w:rsid w:val="043013B7"/>
    <w:rsid w:val="04373B64"/>
    <w:rsid w:val="043C15F4"/>
    <w:rsid w:val="0441003E"/>
    <w:rsid w:val="044C259C"/>
    <w:rsid w:val="046553F0"/>
    <w:rsid w:val="048F2BBC"/>
    <w:rsid w:val="04DAAAB3"/>
    <w:rsid w:val="04E5972E"/>
    <w:rsid w:val="04F1BB59"/>
    <w:rsid w:val="04F64525"/>
    <w:rsid w:val="0507A835"/>
    <w:rsid w:val="052310D1"/>
    <w:rsid w:val="052689BB"/>
    <w:rsid w:val="054901D2"/>
    <w:rsid w:val="054D4134"/>
    <w:rsid w:val="05568F80"/>
    <w:rsid w:val="056FE9E3"/>
    <w:rsid w:val="05728401"/>
    <w:rsid w:val="05C272FE"/>
    <w:rsid w:val="05D3ADD5"/>
    <w:rsid w:val="05DE14E6"/>
    <w:rsid w:val="05E90161"/>
    <w:rsid w:val="0603D10E"/>
    <w:rsid w:val="060AA473"/>
    <w:rsid w:val="061930A9"/>
    <w:rsid w:val="061FE3AC"/>
    <w:rsid w:val="063EA647"/>
    <w:rsid w:val="066254A0"/>
    <w:rsid w:val="0666E72C"/>
    <w:rsid w:val="066AA7C0"/>
    <w:rsid w:val="067DA8E9"/>
    <w:rsid w:val="0682879A"/>
    <w:rsid w:val="06AAA66B"/>
    <w:rsid w:val="06BC45E9"/>
    <w:rsid w:val="06D3E36F"/>
    <w:rsid w:val="07041870"/>
    <w:rsid w:val="0707DA71"/>
    <w:rsid w:val="07100135"/>
    <w:rsid w:val="0711E132"/>
    <w:rsid w:val="071F5D63"/>
    <w:rsid w:val="07456159"/>
    <w:rsid w:val="07506D03"/>
    <w:rsid w:val="0753AFF8"/>
    <w:rsid w:val="076191CB"/>
    <w:rsid w:val="07678618"/>
    <w:rsid w:val="078A9645"/>
    <w:rsid w:val="0803C2D6"/>
    <w:rsid w:val="0833461E"/>
    <w:rsid w:val="084280CB"/>
    <w:rsid w:val="085AB193"/>
    <w:rsid w:val="085E2A7D"/>
    <w:rsid w:val="0872500C"/>
    <w:rsid w:val="0874ED89"/>
    <w:rsid w:val="087E8F7D"/>
    <w:rsid w:val="08847D4F"/>
    <w:rsid w:val="08A9F2ED"/>
    <w:rsid w:val="08DB13BC"/>
    <w:rsid w:val="0900CDC2"/>
    <w:rsid w:val="09207A00"/>
    <w:rsid w:val="093082AF"/>
    <w:rsid w:val="093B030D"/>
    <w:rsid w:val="093B68AF"/>
    <w:rsid w:val="095A845E"/>
    <w:rsid w:val="096AC6DF"/>
    <w:rsid w:val="096C2D97"/>
    <w:rsid w:val="09749E4F"/>
    <w:rsid w:val="0975173C"/>
    <w:rsid w:val="097BA3DE"/>
    <w:rsid w:val="0992EECB"/>
    <w:rsid w:val="09A2AD13"/>
    <w:rsid w:val="09BAB12E"/>
    <w:rsid w:val="09BD809F"/>
    <w:rsid w:val="09D39174"/>
    <w:rsid w:val="0A1A5FDE"/>
    <w:rsid w:val="0A23257D"/>
    <w:rsid w:val="0A2D01BD"/>
    <w:rsid w:val="0A4A3F15"/>
    <w:rsid w:val="0A73AFAF"/>
    <w:rsid w:val="0A95694F"/>
    <w:rsid w:val="0AA11DDF"/>
    <w:rsid w:val="0AA57709"/>
    <w:rsid w:val="0AAA117D"/>
    <w:rsid w:val="0ABB5E91"/>
    <w:rsid w:val="0AC59897"/>
    <w:rsid w:val="0AEF6453"/>
    <w:rsid w:val="0B3165EA"/>
    <w:rsid w:val="0B345B42"/>
    <w:rsid w:val="0B7A2D8D"/>
    <w:rsid w:val="0B7F8B29"/>
    <w:rsid w:val="0BA6EDA6"/>
    <w:rsid w:val="0BCA265B"/>
    <w:rsid w:val="0BEF371E"/>
    <w:rsid w:val="0C28C2A3"/>
    <w:rsid w:val="0C4D13A7"/>
    <w:rsid w:val="0C4E340B"/>
    <w:rsid w:val="0C548EED"/>
    <w:rsid w:val="0C8C08B0"/>
    <w:rsid w:val="0C92B06B"/>
    <w:rsid w:val="0C9F6F7B"/>
    <w:rsid w:val="0CA2BDE7"/>
    <w:rsid w:val="0CB7F338"/>
    <w:rsid w:val="0CBB1609"/>
    <w:rsid w:val="0CE40C5B"/>
    <w:rsid w:val="0CF5069F"/>
    <w:rsid w:val="0D5200A0"/>
    <w:rsid w:val="0DC37EEF"/>
    <w:rsid w:val="0DC6DE69"/>
    <w:rsid w:val="0DCD84E3"/>
    <w:rsid w:val="0DFC185A"/>
    <w:rsid w:val="0DFF6F16"/>
    <w:rsid w:val="0DFFFA02"/>
    <w:rsid w:val="0E181438"/>
    <w:rsid w:val="0E21E5A9"/>
    <w:rsid w:val="0E271CA9"/>
    <w:rsid w:val="0E2C77E3"/>
    <w:rsid w:val="0E4F1501"/>
    <w:rsid w:val="0E53C44E"/>
    <w:rsid w:val="0E5A83C4"/>
    <w:rsid w:val="0E5AE201"/>
    <w:rsid w:val="0E67C3BB"/>
    <w:rsid w:val="0E759251"/>
    <w:rsid w:val="0E8D66DF"/>
    <w:rsid w:val="0EB30BF2"/>
    <w:rsid w:val="0EBB1525"/>
    <w:rsid w:val="0EC5B14C"/>
    <w:rsid w:val="0EFCDA4E"/>
    <w:rsid w:val="0F000C14"/>
    <w:rsid w:val="0F1A6D8C"/>
    <w:rsid w:val="0F35D193"/>
    <w:rsid w:val="0F4DEF78"/>
    <w:rsid w:val="0F75E669"/>
    <w:rsid w:val="0F8E42E8"/>
    <w:rsid w:val="0FC1B7DD"/>
    <w:rsid w:val="0FCC62E1"/>
    <w:rsid w:val="0FE4B3AC"/>
    <w:rsid w:val="0FF7AC98"/>
    <w:rsid w:val="10075C2B"/>
    <w:rsid w:val="101B7A62"/>
    <w:rsid w:val="1026EB36"/>
    <w:rsid w:val="102F9885"/>
    <w:rsid w:val="10347653"/>
    <w:rsid w:val="10349716"/>
    <w:rsid w:val="104278E9"/>
    <w:rsid w:val="10492BEC"/>
    <w:rsid w:val="1049A7C8"/>
    <w:rsid w:val="10607151"/>
    <w:rsid w:val="1060E55A"/>
    <w:rsid w:val="109F228E"/>
    <w:rsid w:val="10B033E2"/>
    <w:rsid w:val="10B670E1"/>
    <w:rsid w:val="10D38909"/>
    <w:rsid w:val="10F7ED37"/>
    <w:rsid w:val="1118E59A"/>
    <w:rsid w:val="111D5B4E"/>
    <w:rsid w:val="11226C37"/>
    <w:rsid w:val="114C961F"/>
    <w:rsid w:val="115AF1DF"/>
    <w:rsid w:val="117600AC"/>
    <w:rsid w:val="1190D906"/>
    <w:rsid w:val="11B861DD"/>
    <w:rsid w:val="11F08AD8"/>
    <w:rsid w:val="121E718E"/>
    <w:rsid w:val="122B5573"/>
    <w:rsid w:val="12494D4F"/>
    <w:rsid w:val="126412E0"/>
    <w:rsid w:val="127F0A65"/>
    <w:rsid w:val="12B230DD"/>
    <w:rsid w:val="1304D99E"/>
    <w:rsid w:val="13487E0A"/>
    <w:rsid w:val="13495B6C"/>
    <w:rsid w:val="136188C6"/>
    <w:rsid w:val="13683BC9"/>
    <w:rsid w:val="1386FE64"/>
    <w:rsid w:val="13BEF3F4"/>
    <w:rsid w:val="13CFA111"/>
    <w:rsid w:val="13F2CBB7"/>
    <w:rsid w:val="140B8554"/>
    <w:rsid w:val="141C8A5E"/>
    <w:rsid w:val="141F772C"/>
    <w:rsid w:val="1423F509"/>
    <w:rsid w:val="1441CFA8"/>
    <w:rsid w:val="144994F5"/>
    <w:rsid w:val="1491272D"/>
    <w:rsid w:val="149C0815"/>
    <w:rsid w:val="14A9E9E8"/>
    <w:rsid w:val="14AE16F0"/>
    <w:rsid w:val="14BA5AB2"/>
    <w:rsid w:val="14F95E23"/>
    <w:rsid w:val="150F99D8"/>
    <w:rsid w:val="152001A6"/>
    <w:rsid w:val="15282BB0"/>
    <w:rsid w:val="1539B9A9"/>
    <w:rsid w:val="154212AD"/>
    <w:rsid w:val="154DCFEC"/>
    <w:rsid w:val="15527D9A"/>
    <w:rsid w:val="155F41B1"/>
    <w:rsid w:val="157C1D21"/>
    <w:rsid w:val="15815B78"/>
    <w:rsid w:val="1586BD4B"/>
    <w:rsid w:val="1590823D"/>
    <w:rsid w:val="15992214"/>
    <w:rsid w:val="15A75E7B"/>
    <w:rsid w:val="15B81BB6"/>
    <w:rsid w:val="15D39DB5"/>
    <w:rsid w:val="15D3FB2A"/>
    <w:rsid w:val="15D51484"/>
    <w:rsid w:val="15D903C4"/>
    <w:rsid w:val="15DF6499"/>
    <w:rsid w:val="15E1A6B0"/>
    <w:rsid w:val="15E60689"/>
    <w:rsid w:val="15EACDD4"/>
    <w:rsid w:val="15F5E7A4"/>
    <w:rsid w:val="1611CC5B"/>
    <w:rsid w:val="16187F5E"/>
    <w:rsid w:val="1629FBEA"/>
    <w:rsid w:val="16719389"/>
    <w:rsid w:val="16777AFC"/>
    <w:rsid w:val="1683C0CC"/>
    <w:rsid w:val="16ADC90C"/>
    <w:rsid w:val="16BFB0A1"/>
    <w:rsid w:val="16C3FBFB"/>
    <w:rsid w:val="16DFBA89"/>
    <w:rsid w:val="16E9A04D"/>
    <w:rsid w:val="17328F2A"/>
    <w:rsid w:val="17C171E1"/>
    <w:rsid w:val="17C60A0B"/>
    <w:rsid w:val="17EB3D9D"/>
    <w:rsid w:val="17FE13B5"/>
    <w:rsid w:val="180DF0B4"/>
    <w:rsid w:val="1841F625"/>
    <w:rsid w:val="18551856"/>
    <w:rsid w:val="185D320E"/>
    <w:rsid w:val="185EB41F"/>
    <w:rsid w:val="1879BE07"/>
    <w:rsid w:val="188A2F90"/>
    <w:rsid w:val="18C88FF3"/>
    <w:rsid w:val="18F6CE75"/>
    <w:rsid w:val="18FAEC6F"/>
    <w:rsid w:val="19084A04"/>
    <w:rsid w:val="1926B165"/>
    <w:rsid w:val="198BE266"/>
    <w:rsid w:val="1993F4D7"/>
    <w:rsid w:val="1999B52E"/>
    <w:rsid w:val="19A22B08"/>
    <w:rsid w:val="19A59330"/>
    <w:rsid w:val="19C51481"/>
    <w:rsid w:val="19D1A9C3"/>
    <w:rsid w:val="1A11231A"/>
    <w:rsid w:val="1A145411"/>
    <w:rsid w:val="1A1BF980"/>
    <w:rsid w:val="1A793D5A"/>
    <w:rsid w:val="1A966746"/>
    <w:rsid w:val="1AAC07EB"/>
    <w:rsid w:val="1AB1F0A5"/>
    <w:rsid w:val="1AB38EEA"/>
    <w:rsid w:val="1ACFD3C7"/>
    <w:rsid w:val="1ADA8D71"/>
    <w:rsid w:val="1AE21650"/>
    <w:rsid w:val="1AE6A8B7"/>
    <w:rsid w:val="1AFE6F78"/>
    <w:rsid w:val="1B02FEE2"/>
    <w:rsid w:val="1B0C8542"/>
    <w:rsid w:val="1B4AEE4B"/>
    <w:rsid w:val="1B7B4132"/>
    <w:rsid w:val="1B8038BA"/>
    <w:rsid w:val="1B86CF27"/>
    <w:rsid w:val="1B9BF60D"/>
    <w:rsid w:val="1BB0FA22"/>
    <w:rsid w:val="1BB7AD25"/>
    <w:rsid w:val="1BE0BA2B"/>
    <w:rsid w:val="1BE0E1C8"/>
    <w:rsid w:val="1BFA63EE"/>
    <w:rsid w:val="1C00ABA6"/>
    <w:rsid w:val="1C1EB51B"/>
    <w:rsid w:val="1C3B257F"/>
    <w:rsid w:val="1C3FEAC6"/>
    <w:rsid w:val="1C486431"/>
    <w:rsid w:val="1C753714"/>
    <w:rsid w:val="1C754EC8"/>
    <w:rsid w:val="1C832D5B"/>
    <w:rsid w:val="1C86899F"/>
    <w:rsid w:val="1CD24D2B"/>
    <w:rsid w:val="1CD55027"/>
    <w:rsid w:val="1CEFE5BA"/>
    <w:rsid w:val="1CF66BC4"/>
    <w:rsid w:val="1D066BBF"/>
    <w:rsid w:val="1D2A85CE"/>
    <w:rsid w:val="1D2B23F5"/>
    <w:rsid w:val="1D2C3991"/>
    <w:rsid w:val="1D50C9DF"/>
    <w:rsid w:val="1D54F22E"/>
    <w:rsid w:val="1D58E1D1"/>
    <w:rsid w:val="1D5D6DE2"/>
    <w:rsid w:val="1D6B4FB5"/>
    <w:rsid w:val="1D759A20"/>
    <w:rsid w:val="1D7CEF33"/>
    <w:rsid w:val="1D8AD106"/>
    <w:rsid w:val="1D8D548F"/>
    <w:rsid w:val="1DBCEDF4"/>
    <w:rsid w:val="1DC3E9E7"/>
    <w:rsid w:val="1DEDC158"/>
    <w:rsid w:val="1DFDCA56"/>
    <w:rsid w:val="1E10BFEF"/>
    <w:rsid w:val="1E1670F5"/>
    <w:rsid w:val="1E2F659B"/>
    <w:rsid w:val="1E3878B8"/>
    <w:rsid w:val="1E4884AF"/>
    <w:rsid w:val="1E6E001C"/>
    <w:rsid w:val="1E7C0DF6"/>
    <w:rsid w:val="1E926934"/>
    <w:rsid w:val="1EA05978"/>
    <w:rsid w:val="1EAAC70C"/>
    <w:rsid w:val="1EC80BC4"/>
    <w:rsid w:val="1ED2A548"/>
    <w:rsid w:val="1EF8C408"/>
    <w:rsid w:val="1EF9783A"/>
    <w:rsid w:val="1F074771"/>
    <w:rsid w:val="1F0CFADB"/>
    <w:rsid w:val="1F389135"/>
    <w:rsid w:val="1F56C617"/>
    <w:rsid w:val="1F5AE964"/>
    <w:rsid w:val="1F6650B1"/>
    <w:rsid w:val="1F69D869"/>
    <w:rsid w:val="1F6F2ED9"/>
    <w:rsid w:val="1F764768"/>
    <w:rsid w:val="1F778B88"/>
    <w:rsid w:val="1F7AB0DE"/>
    <w:rsid w:val="1F7BE6BD"/>
    <w:rsid w:val="1F8D47C9"/>
    <w:rsid w:val="1FA976A0"/>
    <w:rsid w:val="1FB0974F"/>
    <w:rsid w:val="1FC29EFD"/>
    <w:rsid w:val="1FD1E09B"/>
    <w:rsid w:val="1FD636B9"/>
    <w:rsid w:val="202268A8"/>
    <w:rsid w:val="203CE4B6"/>
    <w:rsid w:val="204E57F1"/>
    <w:rsid w:val="2067AC7B"/>
    <w:rsid w:val="20781A7A"/>
    <w:rsid w:val="207E1B11"/>
    <w:rsid w:val="207F66EA"/>
    <w:rsid w:val="208E82DF"/>
    <w:rsid w:val="20954C0D"/>
    <w:rsid w:val="2096147E"/>
    <w:rsid w:val="20AB5D0A"/>
    <w:rsid w:val="20ACFEBF"/>
    <w:rsid w:val="20B8753F"/>
    <w:rsid w:val="20BEA88A"/>
    <w:rsid w:val="20C69B5D"/>
    <w:rsid w:val="20EB1754"/>
    <w:rsid w:val="20F304DA"/>
    <w:rsid w:val="21135BE9"/>
    <w:rsid w:val="211E97DB"/>
    <w:rsid w:val="212D4BBC"/>
    <w:rsid w:val="213B23D4"/>
    <w:rsid w:val="21428319"/>
    <w:rsid w:val="2160CC43"/>
    <w:rsid w:val="216DA93C"/>
    <w:rsid w:val="218A27C5"/>
    <w:rsid w:val="21ABB77F"/>
    <w:rsid w:val="21C5F716"/>
    <w:rsid w:val="21CD0C2E"/>
    <w:rsid w:val="221D0158"/>
    <w:rsid w:val="2224777C"/>
    <w:rsid w:val="22311C6E"/>
    <w:rsid w:val="2241835F"/>
    <w:rsid w:val="226859C3"/>
    <w:rsid w:val="229EBAB3"/>
    <w:rsid w:val="22A92D65"/>
    <w:rsid w:val="22B4E251"/>
    <w:rsid w:val="22BCF3F9"/>
    <w:rsid w:val="22F86EBF"/>
    <w:rsid w:val="22FA3FBF"/>
    <w:rsid w:val="230A213D"/>
    <w:rsid w:val="230EAA84"/>
    <w:rsid w:val="23267120"/>
    <w:rsid w:val="2329FECD"/>
    <w:rsid w:val="232D0A50"/>
    <w:rsid w:val="232F6F76"/>
    <w:rsid w:val="2359BED6"/>
    <w:rsid w:val="2360D77B"/>
    <w:rsid w:val="238826D9"/>
    <w:rsid w:val="23BE3716"/>
    <w:rsid w:val="23BFD545"/>
    <w:rsid w:val="23C499C5"/>
    <w:rsid w:val="23CC18E9"/>
    <w:rsid w:val="23EE1980"/>
    <w:rsid w:val="2418D299"/>
    <w:rsid w:val="2439C1D4"/>
    <w:rsid w:val="244B6168"/>
    <w:rsid w:val="2458D2EB"/>
    <w:rsid w:val="245CD575"/>
    <w:rsid w:val="249C0F4A"/>
    <w:rsid w:val="24A21FF8"/>
    <w:rsid w:val="24CAA488"/>
    <w:rsid w:val="24DAC4C4"/>
    <w:rsid w:val="25069838"/>
    <w:rsid w:val="252B809B"/>
    <w:rsid w:val="252D84C7"/>
    <w:rsid w:val="255BDC80"/>
    <w:rsid w:val="2568BD30"/>
    <w:rsid w:val="257190AA"/>
    <w:rsid w:val="257AE98E"/>
    <w:rsid w:val="259CEC40"/>
    <w:rsid w:val="25A6F4AC"/>
    <w:rsid w:val="25E5A513"/>
    <w:rsid w:val="25F8A5D6"/>
    <w:rsid w:val="2600BCDF"/>
    <w:rsid w:val="26040E06"/>
    <w:rsid w:val="26087794"/>
    <w:rsid w:val="26280F10"/>
    <w:rsid w:val="265DD651"/>
    <w:rsid w:val="26793455"/>
    <w:rsid w:val="267A2287"/>
    <w:rsid w:val="267D63CA"/>
    <w:rsid w:val="26B02CCB"/>
    <w:rsid w:val="26BCFE6A"/>
    <w:rsid w:val="26FBA30F"/>
    <w:rsid w:val="2700B226"/>
    <w:rsid w:val="270D6C9E"/>
    <w:rsid w:val="271E6A0C"/>
    <w:rsid w:val="2723DB34"/>
    <w:rsid w:val="27597B37"/>
    <w:rsid w:val="276D996E"/>
    <w:rsid w:val="278A8AF3"/>
    <w:rsid w:val="27AC5E91"/>
    <w:rsid w:val="27C8487A"/>
    <w:rsid w:val="27E51C8A"/>
    <w:rsid w:val="27E7BA1B"/>
    <w:rsid w:val="27F5E80C"/>
    <w:rsid w:val="280626C4"/>
    <w:rsid w:val="28182BE4"/>
    <w:rsid w:val="283852A1"/>
    <w:rsid w:val="28397E35"/>
    <w:rsid w:val="2853EAB2"/>
    <w:rsid w:val="2863A305"/>
    <w:rsid w:val="286757B7"/>
    <w:rsid w:val="28739C84"/>
    <w:rsid w:val="287720E2"/>
    <w:rsid w:val="287FA319"/>
    <w:rsid w:val="28990707"/>
    <w:rsid w:val="28A74D8A"/>
    <w:rsid w:val="28BEE4BB"/>
    <w:rsid w:val="28F9523F"/>
    <w:rsid w:val="29265B54"/>
    <w:rsid w:val="293AEF45"/>
    <w:rsid w:val="293BC5E4"/>
    <w:rsid w:val="29616C4E"/>
    <w:rsid w:val="2990BC4E"/>
    <w:rsid w:val="2996C484"/>
    <w:rsid w:val="29B536C5"/>
    <w:rsid w:val="29D0F6A0"/>
    <w:rsid w:val="29D0F88E"/>
    <w:rsid w:val="29D728F0"/>
    <w:rsid w:val="29DFFDA8"/>
    <w:rsid w:val="29EFBB13"/>
    <w:rsid w:val="2A3D79E9"/>
    <w:rsid w:val="2A511EE6"/>
    <w:rsid w:val="2A6A2727"/>
    <w:rsid w:val="2A7509C3"/>
    <w:rsid w:val="2A90B5BD"/>
    <w:rsid w:val="2AB0F0DE"/>
    <w:rsid w:val="2AB3A7D2"/>
    <w:rsid w:val="2ADC1745"/>
    <w:rsid w:val="2B09E2C6"/>
    <w:rsid w:val="2B0A1717"/>
    <w:rsid w:val="2B4BD097"/>
    <w:rsid w:val="2B5E4EB1"/>
    <w:rsid w:val="2B64121B"/>
    <w:rsid w:val="2B792A15"/>
    <w:rsid w:val="2B8B8B74"/>
    <w:rsid w:val="2B9BA7D5"/>
    <w:rsid w:val="2BA1233A"/>
    <w:rsid w:val="2BD7CB06"/>
    <w:rsid w:val="2BDD5B9F"/>
    <w:rsid w:val="2BFC08F4"/>
    <w:rsid w:val="2C1D3D34"/>
    <w:rsid w:val="2C1F3F9D"/>
    <w:rsid w:val="2C44D3B9"/>
    <w:rsid w:val="2C4B1C18"/>
    <w:rsid w:val="2C618613"/>
    <w:rsid w:val="2C7F9CE3"/>
    <w:rsid w:val="2C8D7EB6"/>
    <w:rsid w:val="2C987751"/>
    <w:rsid w:val="2CA12205"/>
    <w:rsid w:val="2CAB4A9B"/>
    <w:rsid w:val="2CC96A58"/>
    <w:rsid w:val="2CF32EA6"/>
    <w:rsid w:val="2CF3976E"/>
    <w:rsid w:val="2CFEF33D"/>
    <w:rsid w:val="2D25A77B"/>
    <w:rsid w:val="2D2DDA75"/>
    <w:rsid w:val="2D5AE56B"/>
    <w:rsid w:val="2D5F2FBD"/>
    <w:rsid w:val="2D6385C5"/>
    <w:rsid w:val="2D6C6A29"/>
    <w:rsid w:val="2D73CF15"/>
    <w:rsid w:val="2D7A8458"/>
    <w:rsid w:val="2D7A9ACC"/>
    <w:rsid w:val="2DE77F56"/>
    <w:rsid w:val="2DEAEE85"/>
    <w:rsid w:val="2DFC1331"/>
    <w:rsid w:val="2E1A87EE"/>
    <w:rsid w:val="2E23638A"/>
    <w:rsid w:val="2E32F677"/>
    <w:rsid w:val="2E42F916"/>
    <w:rsid w:val="2E44DF07"/>
    <w:rsid w:val="2E5F72C2"/>
    <w:rsid w:val="2E6E1DE3"/>
    <w:rsid w:val="2E70152E"/>
    <w:rsid w:val="2E837BF1"/>
    <w:rsid w:val="2E86FD2E"/>
    <w:rsid w:val="2EBF708D"/>
    <w:rsid w:val="2ECBA4BC"/>
    <w:rsid w:val="2ED27FE2"/>
    <w:rsid w:val="2EDA452F"/>
    <w:rsid w:val="2EDB6324"/>
    <w:rsid w:val="2F178CFC"/>
    <w:rsid w:val="2F414D25"/>
    <w:rsid w:val="2F67303C"/>
    <w:rsid w:val="2F6F1F88"/>
    <w:rsid w:val="2F8629CC"/>
    <w:rsid w:val="2FD3DBAC"/>
    <w:rsid w:val="2FF264FB"/>
    <w:rsid w:val="2FF4D3EE"/>
    <w:rsid w:val="2FF90D66"/>
    <w:rsid w:val="3003C024"/>
    <w:rsid w:val="302B1C62"/>
    <w:rsid w:val="302FBF2E"/>
    <w:rsid w:val="303693FF"/>
    <w:rsid w:val="3037833E"/>
    <w:rsid w:val="308295A2"/>
    <w:rsid w:val="3087987E"/>
    <w:rsid w:val="30A216F3"/>
    <w:rsid w:val="30C1A2FB"/>
    <w:rsid w:val="30D6407D"/>
    <w:rsid w:val="311575E5"/>
    <w:rsid w:val="313B587D"/>
    <w:rsid w:val="314108E6"/>
    <w:rsid w:val="3142ADA9"/>
    <w:rsid w:val="3154AC35"/>
    <w:rsid w:val="31722A8E"/>
    <w:rsid w:val="31956159"/>
    <w:rsid w:val="31985D6F"/>
    <w:rsid w:val="31A0D5EE"/>
    <w:rsid w:val="31BAB80C"/>
    <w:rsid w:val="31BF18C2"/>
    <w:rsid w:val="31C16B0F"/>
    <w:rsid w:val="31C3AA71"/>
    <w:rsid w:val="31CAE8B5"/>
    <w:rsid w:val="31D26460"/>
    <w:rsid w:val="31D955C7"/>
    <w:rsid w:val="31E7B58E"/>
    <w:rsid w:val="31EA7815"/>
    <w:rsid w:val="31F4B7E8"/>
    <w:rsid w:val="31F6672A"/>
    <w:rsid w:val="31FACCF8"/>
    <w:rsid w:val="3216CEF6"/>
    <w:rsid w:val="3230D985"/>
    <w:rsid w:val="32925C6D"/>
    <w:rsid w:val="32B1B27C"/>
    <w:rsid w:val="32B69086"/>
    <w:rsid w:val="32B713A5"/>
    <w:rsid w:val="32BE223F"/>
    <w:rsid w:val="32C4168C"/>
    <w:rsid w:val="32C4D542"/>
    <w:rsid w:val="32C7FC70"/>
    <w:rsid w:val="3305C3B2"/>
    <w:rsid w:val="330A6E41"/>
    <w:rsid w:val="330AB0A1"/>
    <w:rsid w:val="330D6399"/>
    <w:rsid w:val="330F9956"/>
    <w:rsid w:val="331BD636"/>
    <w:rsid w:val="33306908"/>
    <w:rsid w:val="333443B8"/>
    <w:rsid w:val="334914FC"/>
    <w:rsid w:val="335559EC"/>
    <w:rsid w:val="33558C4E"/>
    <w:rsid w:val="3366ACD4"/>
    <w:rsid w:val="33752628"/>
    <w:rsid w:val="3386F328"/>
    <w:rsid w:val="338A945A"/>
    <w:rsid w:val="33948EF0"/>
    <w:rsid w:val="33969D59"/>
    <w:rsid w:val="33A62E6E"/>
    <w:rsid w:val="33E9220B"/>
    <w:rsid w:val="33EE7709"/>
    <w:rsid w:val="340BA2CD"/>
    <w:rsid w:val="34259F10"/>
    <w:rsid w:val="342D1C32"/>
    <w:rsid w:val="345D13D7"/>
    <w:rsid w:val="34968477"/>
    <w:rsid w:val="3498269F"/>
    <w:rsid w:val="349C8BAF"/>
    <w:rsid w:val="34B5F18B"/>
    <w:rsid w:val="34BC54EB"/>
    <w:rsid w:val="34CD0493"/>
    <w:rsid w:val="34EA6C43"/>
    <w:rsid w:val="350A0522"/>
    <w:rsid w:val="3522EBE0"/>
    <w:rsid w:val="352A8034"/>
    <w:rsid w:val="352B3F00"/>
    <w:rsid w:val="3542A0DF"/>
    <w:rsid w:val="3551BE98"/>
    <w:rsid w:val="356030C2"/>
    <w:rsid w:val="35608401"/>
    <w:rsid w:val="3561D347"/>
    <w:rsid w:val="356E0032"/>
    <w:rsid w:val="35C33A0E"/>
    <w:rsid w:val="35DB9E85"/>
    <w:rsid w:val="35DE02E0"/>
    <w:rsid w:val="35F3A385"/>
    <w:rsid w:val="360CF225"/>
    <w:rsid w:val="3627E671"/>
    <w:rsid w:val="36672713"/>
    <w:rsid w:val="3668D27C"/>
    <w:rsid w:val="36974E65"/>
    <w:rsid w:val="369FD268"/>
    <w:rsid w:val="36AF6555"/>
    <w:rsid w:val="36B39ECD"/>
    <w:rsid w:val="36C65095"/>
    <w:rsid w:val="36C84651"/>
    <w:rsid w:val="36EA777B"/>
    <w:rsid w:val="36F3C4AD"/>
    <w:rsid w:val="36F9D97F"/>
    <w:rsid w:val="37298D84"/>
    <w:rsid w:val="3745148F"/>
    <w:rsid w:val="375E45AC"/>
    <w:rsid w:val="3773095C"/>
    <w:rsid w:val="3790BE81"/>
    <w:rsid w:val="379982D2"/>
    <w:rsid w:val="379BAAFC"/>
    <w:rsid w:val="37B28787"/>
    <w:rsid w:val="37B33395"/>
    <w:rsid w:val="37B59336"/>
    <w:rsid w:val="37E078D5"/>
    <w:rsid w:val="38183459"/>
    <w:rsid w:val="383288C4"/>
    <w:rsid w:val="3839F601"/>
    <w:rsid w:val="3848FBFC"/>
    <w:rsid w:val="38560267"/>
    <w:rsid w:val="3861AFDF"/>
    <w:rsid w:val="38672B32"/>
    <w:rsid w:val="387B4953"/>
    <w:rsid w:val="388D75B1"/>
    <w:rsid w:val="389428B4"/>
    <w:rsid w:val="38B43652"/>
    <w:rsid w:val="38BD5B54"/>
    <w:rsid w:val="38C1E82C"/>
    <w:rsid w:val="38D2B084"/>
    <w:rsid w:val="38DE144F"/>
    <w:rsid w:val="3933BCB7"/>
    <w:rsid w:val="3956008F"/>
    <w:rsid w:val="39618F30"/>
    <w:rsid w:val="3963E262"/>
    <w:rsid w:val="398C5AA2"/>
    <w:rsid w:val="3990135C"/>
    <w:rsid w:val="39A0733E"/>
    <w:rsid w:val="39C3A990"/>
    <w:rsid w:val="39D57131"/>
    <w:rsid w:val="39DE9667"/>
    <w:rsid w:val="39E77651"/>
    <w:rsid w:val="39FAD9EF"/>
    <w:rsid w:val="3A98F591"/>
    <w:rsid w:val="3AABDDE2"/>
    <w:rsid w:val="3AD572B2"/>
    <w:rsid w:val="3B024D11"/>
    <w:rsid w:val="3B6B261D"/>
    <w:rsid w:val="3B73DBF6"/>
    <w:rsid w:val="3B857C59"/>
    <w:rsid w:val="3BA993FF"/>
    <w:rsid w:val="3BB2EA15"/>
    <w:rsid w:val="3BC55719"/>
    <w:rsid w:val="3BC8552F"/>
    <w:rsid w:val="3BDC4597"/>
    <w:rsid w:val="3BE06091"/>
    <w:rsid w:val="3BEA47A6"/>
    <w:rsid w:val="3BF19B68"/>
    <w:rsid w:val="3BFE4ECD"/>
    <w:rsid w:val="3C0A5146"/>
    <w:rsid w:val="3C3DFB50"/>
    <w:rsid w:val="3C5CBD06"/>
    <w:rsid w:val="3C67943B"/>
    <w:rsid w:val="3C85F8AA"/>
    <w:rsid w:val="3CD0A8C2"/>
    <w:rsid w:val="3CDFD01A"/>
    <w:rsid w:val="3CEBCB35"/>
    <w:rsid w:val="3D151707"/>
    <w:rsid w:val="3D172A88"/>
    <w:rsid w:val="3D1B1B04"/>
    <w:rsid w:val="3D1C8617"/>
    <w:rsid w:val="3D20E3F6"/>
    <w:rsid w:val="3D34FFAC"/>
    <w:rsid w:val="3D39DD9F"/>
    <w:rsid w:val="3D3D7F9F"/>
    <w:rsid w:val="3D582E99"/>
    <w:rsid w:val="3D58F94E"/>
    <w:rsid w:val="3D8A9A8D"/>
    <w:rsid w:val="3D909818"/>
    <w:rsid w:val="3D9F5ABE"/>
    <w:rsid w:val="3DB61C7B"/>
    <w:rsid w:val="3DC89831"/>
    <w:rsid w:val="3DEC0C62"/>
    <w:rsid w:val="3E2CA378"/>
    <w:rsid w:val="3E50857F"/>
    <w:rsid w:val="3E7A6264"/>
    <w:rsid w:val="3E9D0452"/>
    <w:rsid w:val="3EDF7881"/>
    <w:rsid w:val="3F177BE9"/>
    <w:rsid w:val="3F210891"/>
    <w:rsid w:val="3F32D032"/>
    <w:rsid w:val="3F41F208"/>
    <w:rsid w:val="3F66FB9F"/>
    <w:rsid w:val="3F904C73"/>
    <w:rsid w:val="3F95F8BF"/>
    <w:rsid w:val="3F9A7A38"/>
    <w:rsid w:val="3FBAA4A7"/>
    <w:rsid w:val="3FBD996C"/>
    <w:rsid w:val="3FC2BB1D"/>
    <w:rsid w:val="3FD54362"/>
    <w:rsid w:val="3FDA119A"/>
    <w:rsid w:val="3FDDEACD"/>
    <w:rsid w:val="40067A5C"/>
    <w:rsid w:val="400AC2B0"/>
    <w:rsid w:val="404737D3"/>
    <w:rsid w:val="407B3154"/>
    <w:rsid w:val="40916D19"/>
    <w:rsid w:val="40973083"/>
    <w:rsid w:val="409DE46B"/>
    <w:rsid w:val="40AF83E9"/>
    <w:rsid w:val="40B5E886"/>
    <w:rsid w:val="40C98127"/>
    <w:rsid w:val="40CCFA11"/>
    <w:rsid w:val="40DCE70D"/>
    <w:rsid w:val="412F5A2D"/>
    <w:rsid w:val="413FA1A5"/>
    <w:rsid w:val="41412317"/>
    <w:rsid w:val="416B25A2"/>
    <w:rsid w:val="417D8520"/>
    <w:rsid w:val="4197E9E8"/>
    <w:rsid w:val="419ED5AD"/>
    <w:rsid w:val="41A7A960"/>
    <w:rsid w:val="41BF3C58"/>
    <w:rsid w:val="41CE23FD"/>
    <w:rsid w:val="41F45519"/>
    <w:rsid w:val="4202D828"/>
    <w:rsid w:val="4207FEE3"/>
    <w:rsid w:val="4209154A"/>
    <w:rsid w:val="4214787A"/>
    <w:rsid w:val="4233A177"/>
    <w:rsid w:val="4240F22C"/>
    <w:rsid w:val="426911B8"/>
    <w:rsid w:val="426B43FD"/>
    <w:rsid w:val="427410FC"/>
    <w:rsid w:val="428B908A"/>
    <w:rsid w:val="429AA42C"/>
    <w:rsid w:val="42A59253"/>
    <w:rsid w:val="42A8DC1E"/>
    <w:rsid w:val="42B3C4C9"/>
    <w:rsid w:val="42B6584F"/>
    <w:rsid w:val="42CA8337"/>
    <w:rsid w:val="42DD0D2E"/>
    <w:rsid w:val="42E9AFC0"/>
    <w:rsid w:val="43341E95"/>
    <w:rsid w:val="4361FF00"/>
    <w:rsid w:val="436703D5"/>
    <w:rsid w:val="436D43AF"/>
    <w:rsid w:val="439810C6"/>
    <w:rsid w:val="43AF1E08"/>
    <w:rsid w:val="43D410E4"/>
    <w:rsid w:val="43F13D40"/>
    <w:rsid w:val="4410BE91"/>
    <w:rsid w:val="44216C88"/>
    <w:rsid w:val="443935FE"/>
    <w:rsid w:val="443BC871"/>
    <w:rsid w:val="44583586"/>
    <w:rsid w:val="4479D318"/>
    <w:rsid w:val="44902F33"/>
    <w:rsid w:val="44B83F35"/>
    <w:rsid w:val="44C72A07"/>
    <w:rsid w:val="44D2639B"/>
    <w:rsid w:val="44F7E1F9"/>
    <w:rsid w:val="44FB8BB2"/>
    <w:rsid w:val="454AEE69"/>
    <w:rsid w:val="454C193C"/>
    <w:rsid w:val="454D17A0"/>
    <w:rsid w:val="4555F78A"/>
    <w:rsid w:val="4559CC5B"/>
    <w:rsid w:val="455BD7E2"/>
    <w:rsid w:val="45646947"/>
    <w:rsid w:val="4590D6DF"/>
    <w:rsid w:val="459320D9"/>
    <w:rsid w:val="45960681"/>
    <w:rsid w:val="45980B2F"/>
    <w:rsid w:val="45A3955C"/>
    <w:rsid w:val="45D5CDCE"/>
    <w:rsid w:val="45EA468A"/>
    <w:rsid w:val="45F959E1"/>
    <w:rsid w:val="460DABE7"/>
    <w:rsid w:val="461A5F1B"/>
    <w:rsid w:val="4660C08B"/>
    <w:rsid w:val="4663F33C"/>
    <w:rsid w:val="46A77EDF"/>
    <w:rsid w:val="46FF93D9"/>
    <w:rsid w:val="4705A8B9"/>
    <w:rsid w:val="4718423D"/>
    <w:rsid w:val="471E2EF0"/>
    <w:rsid w:val="4747821F"/>
    <w:rsid w:val="47AD0479"/>
    <w:rsid w:val="47F435FF"/>
    <w:rsid w:val="47F56B6A"/>
    <w:rsid w:val="47FC316B"/>
    <w:rsid w:val="48032078"/>
    <w:rsid w:val="4822B42D"/>
    <w:rsid w:val="48369D38"/>
    <w:rsid w:val="4840E7A3"/>
    <w:rsid w:val="4858AE3F"/>
    <w:rsid w:val="486FB80B"/>
    <w:rsid w:val="48803246"/>
    <w:rsid w:val="488A78DC"/>
    <w:rsid w:val="489B7034"/>
    <w:rsid w:val="48A85ED8"/>
    <w:rsid w:val="494BB566"/>
    <w:rsid w:val="4952D2E6"/>
    <w:rsid w:val="495ACCDC"/>
    <w:rsid w:val="4963301C"/>
    <w:rsid w:val="49889705"/>
    <w:rsid w:val="49906B07"/>
    <w:rsid w:val="4992A36B"/>
    <w:rsid w:val="49AEF9F4"/>
    <w:rsid w:val="49AFEC58"/>
    <w:rsid w:val="49B15CCF"/>
    <w:rsid w:val="49E63EA1"/>
    <w:rsid w:val="4A066202"/>
    <w:rsid w:val="4A1560B7"/>
    <w:rsid w:val="4A35E981"/>
    <w:rsid w:val="4A4BD30C"/>
    <w:rsid w:val="4ABFAF75"/>
    <w:rsid w:val="4ACD120B"/>
    <w:rsid w:val="4AD38D07"/>
    <w:rsid w:val="4AE845CF"/>
    <w:rsid w:val="4AFFDF19"/>
    <w:rsid w:val="4B1328FF"/>
    <w:rsid w:val="4B3A0095"/>
    <w:rsid w:val="4B3A6E69"/>
    <w:rsid w:val="4B4AEC9D"/>
    <w:rsid w:val="4B4C5EC9"/>
    <w:rsid w:val="4B583CCB"/>
    <w:rsid w:val="4B8326D1"/>
    <w:rsid w:val="4BA23263"/>
    <w:rsid w:val="4BB5B90C"/>
    <w:rsid w:val="4BBB5AC0"/>
    <w:rsid w:val="4BC7A19C"/>
    <w:rsid w:val="4BE9B28D"/>
    <w:rsid w:val="4C1E9D95"/>
    <w:rsid w:val="4C2469BF"/>
    <w:rsid w:val="4C335601"/>
    <w:rsid w:val="4C4D5890"/>
    <w:rsid w:val="4C64F54A"/>
    <w:rsid w:val="4C7210F4"/>
    <w:rsid w:val="4C7B284F"/>
    <w:rsid w:val="4C82563A"/>
    <w:rsid w:val="4C8D9CC4"/>
    <w:rsid w:val="4CC74D29"/>
    <w:rsid w:val="4CD11EF1"/>
    <w:rsid w:val="4CD48237"/>
    <w:rsid w:val="4CDA2972"/>
    <w:rsid w:val="4CDAB8AC"/>
    <w:rsid w:val="4CDE3D0B"/>
    <w:rsid w:val="4CE6CE64"/>
    <w:rsid w:val="4CEBB836"/>
    <w:rsid w:val="4CEF6058"/>
    <w:rsid w:val="4CFF4789"/>
    <w:rsid w:val="4D0680AE"/>
    <w:rsid w:val="4D230CA7"/>
    <w:rsid w:val="4D3213AF"/>
    <w:rsid w:val="4D332857"/>
    <w:rsid w:val="4D418B42"/>
    <w:rsid w:val="4D55857C"/>
    <w:rsid w:val="4D8CECF7"/>
    <w:rsid w:val="4D906F7F"/>
    <w:rsid w:val="4DF53E99"/>
    <w:rsid w:val="4DF7B2B3"/>
    <w:rsid w:val="4E05BDD9"/>
    <w:rsid w:val="4E0BB226"/>
    <w:rsid w:val="4E2E3DFF"/>
    <w:rsid w:val="4E2FC619"/>
    <w:rsid w:val="4E37CE57"/>
    <w:rsid w:val="4E5C2D1E"/>
    <w:rsid w:val="4E6BEBD9"/>
    <w:rsid w:val="4E6DA5CA"/>
    <w:rsid w:val="4E7893F1"/>
    <w:rsid w:val="4E824932"/>
    <w:rsid w:val="4E993723"/>
    <w:rsid w:val="4E9BDCFA"/>
    <w:rsid w:val="4E9DF37E"/>
    <w:rsid w:val="4EB62822"/>
    <w:rsid w:val="4ECE48B7"/>
    <w:rsid w:val="4EFD7BF6"/>
    <w:rsid w:val="4F167C1A"/>
    <w:rsid w:val="4F4378E8"/>
    <w:rsid w:val="4F6EE6F2"/>
    <w:rsid w:val="4F74534F"/>
    <w:rsid w:val="4F8B685D"/>
    <w:rsid w:val="4F8F6ED2"/>
    <w:rsid w:val="4FDF94BD"/>
    <w:rsid w:val="4FFEEDEB"/>
    <w:rsid w:val="5008BFB3"/>
    <w:rsid w:val="501FCFEC"/>
    <w:rsid w:val="502C1390"/>
    <w:rsid w:val="502E61D5"/>
    <w:rsid w:val="5051892E"/>
    <w:rsid w:val="506D1E66"/>
    <w:rsid w:val="507AE4B0"/>
    <w:rsid w:val="5085AFC6"/>
    <w:rsid w:val="508B442B"/>
    <w:rsid w:val="50A81F9B"/>
    <w:rsid w:val="50B59BCC"/>
    <w:rsid w:val="50B7064D"/>
    <w:rsid w:val="50C15CA8"/>
    <w:rsid w:val="50C9F57E"/>
    <w:rsid w:val="50D4FC1C"/>
    <w:rsid w:val="50F052FE"/>
    <w:rsid w:val="516C08EE"/>
    <w:rsid w:val="5196F50E"/>
    <w:rsid w:val="519C4DB0"/>
    <w:rsid w:val="51A49014"/>
    <w:rsid w:val="51A4C296"/>
    <w:rsid w:val="51B57A2A"/>
    <w:rsid w:val="51B905FF"/>
    <w:rsid w:val="51BDA43B"/>
    <w:rsid w:val="51CC11EC"/>
    <w:rsid w:val="51D269ED"/>
    <w:rsid w:val="51D591F8"/>
    <w:rsid w:val="51E60381"/>
    <w:rsid w:val="51F9A6D0"/>
    <w:rsid w:val="524C48A4"/>
    <w:rsid w:val="52AA2C5F"/>
    <w:rsid w:val="52F5891F"/>
    <w:rsid w:val="53016721"/>
    <w:rsid w:val="530A4FA4"/>
    <w:rsid w:val="5320E872"/>
    <w:rsid w:val="5331014B"/>
    <w:rsid w:val="534903FB"/>
    <w:rsid w:val="534DE5F4"/>
    <w:rsid w:val="5356E920"/>
    <w:rsid w:val="5362B738"/>
    <w:rsid w:val="5369CFDD"/>
    <w:rsid w:val="5384C2DF"/>
    <w:rsid w:val="53BFDA65"/>
    <w:rsid w:val="53C70850"/>
    <w:rsid w:val="53EB80D4"/>
    <w:rsid w:val="53F42CFA"/>
    <w:rsid w:val="542BA7B8"/>
    <w:rsid w:val="543DEA41"/>
    <w:rsid w:val="543F8886"/>
    <w:rsid w:val="54480C73"/>
    <w:rsid w:val="54610426"/>
    <w:rsid w:val="549D9C29"/>
    <w:rsid w:val="54A6C23C"/>
    <w:rsid w:val="54AB6076"/>
    <w:rsid w:val="54BAC615"/>
    <w:rsid w:val="54DFD255"/>
    <w:rsid w:val="550CCE13"/>
    <w:rsid w:val="5512CD0E"/>
    <w:rsid w:val="5512DAE9"/>
    <w:rsid w:val="551560F9"/>
    <w:rsid w:val="5515C078"/>
    <w:rsid w:val="551C69B5"/>
    <w:rsid w:val="5520C0D9"/>
    <w:rsid w:val="55269164"/>
    <w:rsid w:val="553E3A3C"/>
    <w:rsid w:val="557B67A8"/>
    <w:rsid w:val="5599931B"/>
    <w:rsid w:val="55B19557"/>
    <w:rsid w:val="55BC887F"/>
    <w:rsid w:val="55E3DCD4"/>
    <w:rsid w:val="561694DF"/>
    <w:rsid w:val="56279547"/>
    <w:rsid w:val="5641255F"/>
    <w:rsid w:val="564DF1B0"/>
    <w:rsid w:val="565C5D49"/>
    <w:rsid w:val="56761375"/>
    <w:rsid w:val="5684EF3E"/>
    <w:rsid w:val="56B941D3"/>
    <w:rsid w:val="56D8C324"/>
    <w:rsid w:val="56E94AD8"/>
    <w:rsid w:val="56EF2724"/>
    <w:rsid w:val="56FFD614"/>
    <w:rsid w:val="5704D01A"/>
    <w:rsid w:val="571E799B"/>
    <w:rsid w:val="572FFC9C"/>
    <w:rsid w:val="5732642F"/>
    <w:rsid w:val="57599C02"/>
    <w:rsid w:val="575E8DB5"/>
    <w:rsid w:val="577FAD35"/>
    <w:rsid w:val="57823F9B"/>
    <w:rsid w:val="57876B26"/>
    <w:rsid w:val="57885971"/>
    <w:rsid w:val="57A0BA09"/>
    <w:rsid w:val="57A64FEB"/>
    <w:rsid w:val="57A7FA59"/>
    <w:rsid w:val="57A84323"/>
    <w:rsid w:val="57AC77FC"/>
    <w:rsid w:val="57C8FA42"/>
    <w:rsid w:val="57D78F1B"/>
    <w:rsid w:val="57DC85D1"/>
    <w:rsid w:val="581521BD"/>
    <w:rsid w:val="582427D4"/>
    <w:rsid w:val="58483736"/>
    <w:rsid w:val="589406BE"/>
    <w:rsid w:val="58BB496B"/>
    <w:rsid w:val="58D21B59"/>
    <w:rsid w:val="58EDECAC"/>
    <w:rsid w:val="58F0194A"/>
    <w:rsid w:val="58F56C63"/>
    <w:rsid w:val="58F8E590"/>
    <w:rsid w:val="58FE1129"/>
    <w:rsid w:val="5906789C"/>
    <w:rsid w:val="5906AA7A"/>
    <w:rsid w:val="59204309"/>
    <w:rsid w:val="592DB48C"/>
    <w:rsid w:val="59378FB8"/>
    <w:rsid w:val="59386499"/>
    <w:rsid w:val="595F082C"/>
    <w:rsid w:val="5967FEC7"/>
    <w:rsid w:val="59683E6C"/>
    <w:rsid w:val="59786C1A"/>
    <w:rsid w:val="59AFA1F9"/>
    <w:rsid w:val="59C3806C"/>
    <w:rsid w:val="59D9EF02"/>
    <w:rsid w:val="59EA56D0"/>
    <w:rsid w:val="59ECAA18"/>
    <w:rsid w:val="5A05B4D4"/>
    <w:rsid w:val="5A23AD3C"/>
    <w:rsid w:val="5A3CE7DB"/>
    <w:rsid w:val="5A51C672"/>
    <w:rsid w:val="5A5F9CED"/>
    <w:rsid w:val="5A7A6BCC"/>
    <w:rsid w:val="5A81CC33"/>
    <w:rsid w:val="5A96F7C5"/>
    <w:rsid w:val="5A99ED1D"/>
    <w:rsid w:val="5AAB9656"/>
    <w:rsid w:val="5AE2D488"/>
    <w:rsid w:val="5AE611F7"/>
    <w:rsid w:val="5AF2F27D"/>
    <w:rsid w:val="5B1D561B"/>
    <w:rsid w:val="5B221D53"/>
    <w:rsid w:val="5B232BC7"/>
    <w:rsid w:val="5B27E0BD"/>
    <w:rsid w:val="5B403423"/>
    <w:rsid w:val="5B830019"/>
    <w:rsid w:val="5B877401"/>
    <w:rsid w:val="5B8B8FAF"/>
    <w:rsid w:val="5BAB50F0"/>
    <w:rsid w:val="5BB3C5E6"/>
    <w:rsid w:val="5BCD7D29"/>
    <w:rsid w:val="5BF10A73"/>
    <w:rsid w:val="5C050156"/>
    <w:rsid w:val="5C1495AB"/>
    <w:rsid w:val="5C241D05"/>
    <w:rsid w:val="5C5442B0"/>
    <w:rsid w:val="5C843F5B"/>
    <w:rsid w:val="5C85D2BE"/>
    <w:rsid w:val="5C8BF5BF"/>
    <w:rsid w:val="5C958092"/>
    <w:rsid w:val="5CB5F869"/>
    <w:rsid w:val="5D0BB1A2"/>
    <w:rsid w:val="5D117A3A"/>
    <w:rsid w:val="5D1455A1"/>
    <w:rsid w:val="5D201E30"/>
    <w:rsid w:val="5D27ECDA"/>
    <w:rsid w:val="5D30AC6E"/>
    <w:rsid w:val="5D682809"/>
    <w:rsid w:val="5D74119E"/>
    <w:rsid w:val="5D8D9CCA"/>
    <w:rsid w:val="5D8F313E"/>
    <w:rsid w:val="5DADB686"/>
    <w:rsid w:val="5DBE8208"/>
    <w:rsid w:val="5DCE52CB"/>
    <w:rsid w:val="5DCE7BD2"/>
    <w:rsid w:val="5DFDF3E9"/>
    <w:rsid w:val="5DFFBB98"/>
    <w:rsid w:val="5E27C620"/>
    <w:rsid w:val="5E50E73C"/>
    <w:rsid w:val="5EA97766"/>
    <w:rsid w:val="5EEA54A1"/>
    <w:rsid w:val="5F45C3B3"/>
    <w:rsid w:val="5F48BD83"/>
    <w:rsid w:val="5F4B3C31"/>
    <w:rsid w:val="5F556B4E"/>
    <w:rsid w:val="5F6F2742"/>
    <w:rsid w:val="5F810C3D"/>
    <w:rsid w:val="5F9C7232"/>
    <w:rsid w:val="5FAE09BF"/>
    <w:rsid w:val="5FB9AA42"/>
    <w:rsid w:val="5FF32736"/>
    <w:rsid w:val="5FFD78BC"/>
    <w:rsid w:val="60380BDA"/>
    <w:rsid w:val="605A8846"/>
    <w:rsid w:val="6069408F"/>
    <w:rsid w:val="608BF3A6"/>
    <w:rsid w:val="60AB0F55"/>
    <w:rsid w:val="60DFFA5D"/>
    <w:rsid w:val="60F170C5"/>
    <w:rsid w:val="61083282"/>
    <w:rsid w:val="61084C01"/>
    <w:rsid w:val="61175875"/>
    <w:rsid w:val="611D6968"/>
    <w:rsid w:val="613E2269"/>
    <w:rsid w:val="614D8285"/>
    <w:rsid w:val="6151BBFD"/>
    <w:rsid w:val="6158708D"/>
    <w:rsid w:val="616459F3"/>
    <w:rsid w:val="618894AB"/>
    <w:rsid w:val="619FA551"/>
    <w:rsid w:val="61B3FE96"/>
    <w:rsid w:val="61B5922D"/>
    <w:rsid w:val="61BF76F6"/>
    <w:rsid w:val="61D3A288"/>
    <w:rsid w:val="61F37077"/>
    <w:rsid w:val="61F4DAF8"/>
    <w:rsid w:val="61F9CA66"/>
    <w:rsid w:val="6216238E"/>
    <w:rsid w:val="627B772A"/>
    <w:rsid w:val="628BFEDE"/>
    <w:rsid w:val="629E7DD5"/>
    <w:rsid w:val="62BB8A6A"/>
    <w:rsid w:val="62C71AA1"/>
    <w:rsid w:val="62D0F5C7"/>
    <w:rsid w:val="62EC903F"/>
    <w:rsid w:val="6313F4F1"/>
    <w:rsid w:val="6323F69E"/>
    <w:rsid w:val="632CA816"/>
    <w:rsid w:val="6381CD67"/>
    <w:rsid w:val="639DDD74"/>
    <w:rsid w:val="63CD475B"/>
    <w:rsid w:val="63CEB1DC"/>
    <w:rsid w:val="63E38320"/>
    <w:rsid w:val="63ECC8AC"/>
    <w:rsid w:val="640199F0"/>
    <w:rsid w:val="640FFACC"/>
    <w:rsid w:val="641B7181"/>
    <w:rsid w:val="64211B41"/>
    <w:rsid w:val="642EFD14"/>
    <w:rsid w:val="6431809D"/>
    <w:rsid w:val="645CC89A"/>
    <w:rsid w:val="648C12E7"/>
    <w:rsid w:val="64930FB2"/>
    <w:rsid w:val="6493283B"/>
    <w:rsid w:val="64A7A488"/>
    <w:rsid w:val="64B1DE85"/>
    <w:rsid w:val="64C76C02"/>
    <w:rsid w:val="64FB5F21"/>
    <w:rsid w:val="6506A175"/>
    <w:rsid w:val="655410AC"/>
    <w:rsid w:val="655F17B0"/>
    <w:rsid w:val="655F9270"/>
    <w:rsid w:val="656069A8"/>
    <w:rsid w:val="658123B6"/>
    <w:rsid w:val="65A1BBA9"/>
    <w:rsid w:val="65A1E1EC"/>
    <w:rsid w:val="65BD5A04"/>
    <w:rsid w:val="65C4ACD2"/>
    <w:rsid w:val="65D38D0C"/>
    <w:rsid w:val="65DB70D4"/>
    <w:rsid w:val="65E8ED05"/>
    <w:rsid w:val="65FF3FF0"/>
    <w:rsid w:val="66086E56"/>
    <w:rsid w:val="66298DD6"/>
    <w:rsid w:val="662E463B"/>
    <w:rsid w:val="665B4718"/>
    <w:rsid w:val="667ECD92"/>
    <w:rsid w:val="669273A7"/>
    <w:rsid w:val="66B01D68"/>
    <w:rsid w:val="66CA4647"/>
    <w:rsid w:val="67184095"/>
    <w:rsid w:val="673EB010"/>
    <w:rsid w:val="674E0CF1"/>
    <w:rsid w:val="6773828F"/>
    <w:rsid w:val="679730E8"/>
    <w:rsid w:val="67B89207"/>
    <w:rsid w:val="67E2453A"/>
    <w:rsid w:val="67FDA33E"/>
    <w:rsid w:val="682A6DEF"/>
    <w:rsid w:val="682E53D3"/>
    <w:rsid w:val="68379B09"/>
    <w:rsid w:val="683EA9B6"/>
    <w:rsid w:val="6849F800"/>
    <w:rsid w:val="6880E399"/>
    <w:rsid w:val="68940AFD"/>
    <w:rsid w:val="68AC1ECD"/>
    <w:rsid w:val="68BDFDCE"/>
    <w:rsid w:val="68D12C1B"/>
    <w:rsid w:val="68DA8071"/>
    <w:rsid w:val="68E72EE2"/>
    <w:rsid w:val="68F318B3"/>
    <w:rsid w:val="68FA80B1"/>
    <w:rsid w:val="68FAE653"/>
    <w:rsid w:val="68FC1E03"/>
    <w:rsid w:val="690C29EA"/>
    <w:rsid w:val="692E96D8"/>
    <w:rsid w:val="693B3A0B"/>
    <w:rsid w:val="694114F2"/>
    <w:rsid w:val="696C7522"/>
    <w:rsid w:val="6985EC3F"/>
    <w:rsid w:val="6996F32D"/>
    <w:rsid w:val="69B926C6"/>
    <w:rsid w:val="69D67C21"/>
    <w:rsid w:val="69D9914B"/>
    <w:rsid w:val="6A02B13C"/>
    <w:rsid w:val="6A050389"/>
    <w:rsid w:val="6A5E17B4"/>
    <w:rsid w:val="6A7044F7"/>
    <w:rsid w:val="6AB08026"/>
    <w:rsid w:val="6AC566B8"/>
    <w:rsid w:val="6AC7D396"/>
    <w:rsid w:val="6AD5F4E7"/>
    <w:rsid w:val="6AD70A6C"/>
    <w:rsid w:val="6B37FBC1"/>
    <w:rsid w:val="6B3C0D2E"/>
    <w:rsid w:val="6B660AC0"/>
    <w:rsid w:val="6B92FDAA"/>
    <w:rsid w:val="6BCD3190"/>
    <w:rsid w:val="6BD37B0F"/>
    <w:rsid w:val="6BEBB999"/>
    <w:rsid w:val="6C20A933"/>
    <w:rsid w:val="6C33EE56"/>
    <w:rsid w:val="6C34F17E"/>
    <w:rsid w:val="6C47D278"/>
    <w:rsid w:val="6C64C802"/>
    <w:rsid w:val="6C69378A"/>
    <w:rsid w:val="6C8511C3"/>
    <w:rsid w:val="6C97E0E1"/>
    <w:rsid w:val="6CA4E8ED"/>
    <w:rsid w:val="6CABA2FA"/>
    <w:rsid w:val="6CBDD898"/>
    <w:rsid w:val="6CF062E1"/>
    <w:rsid w:val="6D1DCB85"/>
    <w:rsid w:val="6D32A6F7"/>
    <w:rsid w:val="6D52EC96"/>
    <w:rsid w:val="6D6776BE"/>
    <w:rsid w:val="6D817301"/>
    <w:rsid w:val="6DA99710"/>
    <w:rsid w:val="6DC80742"/>
    <w:rsid w:val="6DFA8017"/>
    <w:rsid w:val="6E1C0EEC"/>
    <w:rsid w:val="6E21F293"/>
    <w:rsid w:val="6E2EAB6E"/>
    <w:rsid w:val="6E3EC2FE"/>
    <w:rsid w:val="6E6C7488"/>
    <w:rsid w:val="6E9E74D0"/>
    <w:rsid w:val="6EBC57F2"/>
    <w:rsid w:val="6ED84D67"/>
    <w:rsid w:val="6EFEE84A"/>
    <w:rsid w:val="6F120786"/>
    <w:rsid w:val="6F3BC894"/>
    <w:rsid w:val="6F5B49E5"/>
    <w:rsid w:val="6F656557"/>
    <w:rsid w:val="6F6B885C"/>
    <w:rsid w:val="6FA670B2"/>
    <w:rsid w:val="6FCD3E56"/>
    <w:rsid w:val="6FF655F4"/>
    <w:rsid w:val="7034E85C"/>
    <w:rsid w:val="7034F30A"/>
    <w:rsid w:val="704857FD"/>
    <w:rsid w:val="706C4674"/>
    <w:rsid w:val="70810BE0"/>
    <w:rsid w:val="70C65E1E"/>
    <w:rsid w:val="70CCC1C0"/>
    <w:rsid w:val="70D3C21F"/>
    <w:rsid w:val="70DE8961"/>
    <w:rsid w:val="70EFB9A0"/>
    <w:rsid w:val="7103D7D7"/>
    <w:rsid w:val="710D8593"/>
    <w:rsid w:val="7111495A"/>
    <w:rsid w:val="7126258A"/>
    <w:rsid w:val="7129F4A5"/>
    <w:rsid w:val="7138528F"/>
    <w:rsid w:val="714BB875"/>
    <w:rsid w:val="715697AD"/>
    <w:rsid w:val="7157D3E0"/>
    <w:rsid w:val="7179E120"/>
    <w:rsid w:val="7184A85D"/>
    <w:rsid w:val="718DD2DE"/>
    <w:rsid w:val="71A7153A"/>
    <w:rsid w:val="71BBBE27"/>
    <w:rsid w:val="71D0D7A8"/>
    <w:rsid w:val="71DB6C67"/>
    <w:rsid w:val="71EADB25"/>
    <w:rsid w:val="71EFFCA5"/>
    <w:rsid w:val="71F23DDF"/>
    <w:rsid w:val="722A8013"/>
    <w:rsid w:val="722F4570"/>
    <w:rsid w:val="72412583"/>
    <w:rsid w:val="725E009A"/>
    <w:rsid w:val="726AAABD"/>
    <w:rsid w:val="72866149"/>
    <w:rsid w:val="7298B7CC"/>
    <w:rsid w:val="729B5462"/>
    <w:rsid w:val="72A03502"/>
    <w:rsid w:val="72A32FDA"/>
    <w:rsid w:val="72AB343A"/>
    <w:rsid w:val="72AC6E23"/>
    <w:rsid w:val="72B86045"/>
    <w:rsid w:val="72C90F37"/>
    <w:rsid w:val="72DA1753"/>
    <w:rsid w:val="72DD79FC"/>
    <w:rsid w:val="730D16B2"/>
    <w:rsid w:val="731889A6"/>
    <w:rsid w:val="73260383"/>
    <w:rsid w:val="7331AAC4"/>
    <w:rsid w:val="7350C673"/>
    <w:rsid w:val="73542B20"/>
    <w:rsid w:val="7371E5F3"/>
    <w:rsid w:val="73975AB4"/>
    <w:rsid w:val="73D497E1"/>
    <w:rsid w:val="73E8C9AB"/>
    <w:rsid w:val="73EA8162"/>
    <w:rsid w:val="7408914C"/>
    <w:rsid w:val="74107ED2"/>
    <w:rsid w:val="7420E2FD"/>
    <w:rsid w:val="74523D21"/>
    <w:rsid w:val="7469678C"/>
    <w:rsid w:val="746F5BD9"/>
    <w:rsid w:val="7473157A"/>
    <w:rsid w:val="747A7B86"/>
    <w:rsid w:val="748CBD8A"/>
    <w:rsid w:val="74992795"/>
    <w:rsid w:val="74B2EFF5"/>
    <w:rsid w:val="74E07B69"/>
    <w:rsid w:val="74E90B15"/>
    <w:rsid w:val="74FD9FD5"/>
    <w:rsid w:val="7514413C"/>
    <w:rsid w:val="7527A7FF"/>
    <w:rsid w:val="752A9D57"/>
    <w:rsid w:val="75381988"/>
    <w:rsid w:val="7545FB72"/>
    <w:rsid w:val="754BBCD7"/>
    <w:rsid w:val="756CD1BF"/>
    <w:rsid w:val="757534FF"/>
    <w:rsid w:val="75ADD74D"/>
    <w:rsid w:val="75DA8CB8"/>
    <w:rsid w:val="75DAD09C"/>
    <w:rsid w:val="75EBC345"/>
    <w:rsid w:val="760D6AD7"/>
    <w:rsid w:val="76537D28"/>
    <w:rsid w:val="7672FE79"/>
    <w:rsid w:val="76A8BD67"/>
    <w:rsid w:val="76AC3651"/>
    <w:rsid w:val="76BC0B4A"/>
    <w:rsid w:val="76E86360"/>
    <w:rsid w:val="76FB2EAF"/>
    <w:rsid w:val="77064172"/>
    <w:rsid w:val="77110560"/>
    <w:rsid w:val="7711F06C"/>
    <w:rsid w:val="77272752"/>
    <w:rsid w:val="7757050B"/>
    <w:rsid w:val="779267DB"/>
    <w:rsid w:val="77E1A5D3"/>
    <w:rsid w:val="77F8D843"/>
    <w:rsid w:val="780BB244"/>
    <w:rsid w:val="785EE41A"/>
    <w:rsid w:val="786035A9"/>
    <w:rsid w:val="78658868"/>
    <w:rsid w:val="7865971D"/>
    <w:rsid w:val="7871DCFF"/>
    <w:rsid w:val="78775859"/>
    <w:rsid w:val="787976F8"/>
    <w:rsid w:val="788EA423"/>
    <w:rsid w:val="78F13DEC"/>
    <w:rsid w:val="7949738F"/>
    <w:rsid w:val="79515DD5"/>
    <w:rsid w:val="7967DE09"/>
    <w:rsid w:val="796F61BA"/>
    <w:rsid w:val="79734F27"/>
    <w:rsid w:val="7975CDDA"/>
    <w:rsid w:val="79760E42"/>
    <w:rsid w:val="797A57E3"/>
    <w:rsid w:val="798BFD63"/>
    <w:rsid w:val="798E5A48"/>
    <w:rsid w:val="79B90F38"/>
    <w:rsid w:val="79D1776C"/>
    <w:rsid w:val="79D442BE"/>
    <w:rsid w:val="7A238418"/>
    <w:rsid w:val="7A33C782"/>
    <w:rsid w:val="7A38BAFE"/>
    <w:rsid w:val="7A4520C8"/>
    <w:rsid w:val="7A62F9F1"/>
    <w:rsid w:val="7A6EE0F1"/>
    <w:rsid w:val="7A7046CF"/>
    <w:rsid w:val="7A8212A3"/>
    <w:rsid w:val="7A8D6001"/>
    <w:rsid w:val="7AA675F7"/>
    <w:rsid w:val="7AA6EEF1"/>
    <w:rsid w:val="7AC9CB1E"/>
    <w:rsid w:val="7AD0250D"/>
    <w:rsid w:val="7AD2AB52"/>
    <w:rsid w:val="7B0E830F"/>
    <w:rsid w:val="7B667F17"/>
    <w:rsid w:val="7B85DDC9"/>
    <w:rsid w:val="7BAD9353"/>
    <w:rsid w:val="7BB2DF15"/>
    <w:rsid w:val="7BC6C7C8"/>
    <w:rsid w:val="7BC717EE"/>
    <w:rsid w:val="7BCADF82"/>
    <w:rsid w:val="7C5677E7"/>
    <w:rsid w:val="7C58DE57"/>
    <w:rsid w:val="7C725910"/>
    <w:rsid w:val="7CB11E33"/>
    <w:rsid w:val="7CE9BAB9"/>
    <w:rsid w:val="7D12D3EC"/>
    <w:rsid w:val="7D159673"/>
    <w:rsid w:val="7D1B77D5"/>
    <w:rsid w:val="7D3C6CD7"/>
    <w:rsid w:val="7D6C9282"/>
    <w:rsid w:val="7D7B8EB4"/>
    <w:rsid w:val="7DA0EED2"/>
    <w:rsid w:val="7DCC81D3"/>
    <w:rsid w:val="7DE7BAC0"/>
    <w:rsid w:val="7DE90DCC"/>
    <w:rsid w:val="7DF0BD71"/>
    <w:rsid w:val="7E18E59F"/>
    <w:rsid w:val="7E34EA8F"/>
    <w:rsid w:val="7E39969F"/>
    <w:rsid w:val="7E3FD70A"/>
    <w:rsid w:val="7E4758B3"/>
    <w:rsid w:val="7E59A177"/>
    <w:rsid w:val="7E613826"/>
    <w:rsid w:val="7E6780C4"/>
    <w:rsid w:val="7E682D12"/>
    <w:rsid w:val="7EA8EB91"/>
    <w:rsid w:val="7EC7E99E"/>
    <w:rsid w:val="7ED14CCC"/>
    <w:rsid w:val="7F1643BB"/>
    <w:rsid w:val="7F31A1BF"/>
    <w:rsid w:val="7F533179"/>
    <w:rsid w:val="7F67D345"/>
    <w:rsid w:val="7F8FC9CB"/>
    <w:rsid w:val="7FD7E8C5"/>
    <w:rsid w:val="7FF3F95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C77A15C-B283-4B7C-9050-FA38917AC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7C51A8"/>
    <w:rPr>
      <w:sz w:val="16"/>
      <w:szCs w:val="16"/>
    </w:rPr>
  </w:style>
  <w:style w:type="paragraph" w:styleId="CommentText">
    <w:name w:val="annotation text"/>
    <w:basedOn w:val="Normal"/>
    <w:link w:val="CommentTextChar"/>
    <w:rsid w:val="007C51A8"/>
  </w:style>
  <w:style w:type="character" w:customStyle="1" w:styleId="CommentTextChar">
    <w:name w:val="Comment Text Char"/>
    <w:basedOn w:val="DefaultParagraphFont"/>
    <w:link w:val="CommentText"/>
    <w:rsid w:val="007C51A8"/>
    <w:rPr>
      <w:lang w:val="en-GB" w:eastAsia="en-US"/>
    </w:rPr>
  </w:style>
  <w:style w:type="paragraph" w:styleId="CommentSubject">
    <w:name w:val="annotation subject"/>
    <w:basedOn w:val="CommentText"/>
    <w:next w:val="CommentText"/>
    <w:link w:val="CommentSubjectChar"/>
    <w:rsid w:val="007C51A8"/>
    <w:rPr>
      <w:b/>
      <w:bCs/>
    </w:rPr>
  </w:style>
  <w:style w:type="character" w:customStyle="1" w:styleId="CommentSubjectChar">
    <w:name w:val="Comment Subject Char"/>
    <w:basedOn w:val="CommentTextChar"/>
    <w:link w:val="CommentSubject"/>
    <w:rsid w:val="007C51A8"/>
    <w:rPr>
      <w:b/>
      <w:bCs/>
      <w:lang w:val="en-GB" w:eastAsia="en-US"/>
    </w:rPr>
  </w:style>
  <w:style w:type="paragraph" w:styleId="ListParagraph">
    <w:name w:val="List Paragraph"/>
    <w:basedOn w:val="Normal"/>
    <w:uiPriority w:val="34"/>
    <w:qFormat/>
    <w:rsid w:val="007C51A8"/>
    <w:pPr>
      <w:ind w:left="720"/>
      <w:contextualSpacing/>
    </w:pPr>
  </w:style>
  <w:style w:type="table" w:styleId="TableGrid">
    <w:name w:val="Table Grid"/>
    <w:basedOn w:val="TableNormal"/>
    <w:uiPriority w:val="59"/>
    <w:rsid w:val="00B544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904CB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eader" Target="header1.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5NUHHDQN7SK2-1476151046-530069</_dlc_DocId>
    <_dlc_DocIdUrl xmlns="f166a696-7b5b-4ccd-9f0c-ffde0cceec81">
      <Url>https://ericsson.sharepoint.com/sites/star/_layouts/15/DocIdRedir.aspx?ID=5NUHHDQN7SK2-1476151046-530069</Url>
      <Description>5NUHHDQN7SK2-1476151046-530069</Description>
    </_dlc_DocIdUrl>
  </documentManagement>
</p:properties>
</file>

<file path=customXml/itemProps1.xml><?xml version="1.0" encoding="utf-8"?>
<ds:datastoreItem xmlns:ds="http://schemas.openxmlformats.org/officeDocument/2006/customXml" ds:itemID="{C03CD35E-12E7-4549-944E-9BAB975D30F8}">
  <ds:schemaRefs>
    <ds:schemaRef ds:uri="http://schemas.microsoft.com/sharepoint/v3/contenttype/forms"/>
  </ds:schemaRefs>
</ds:datastoreItem>
</file>

<file path=customXml/itemProps2.xml><?xml version="1.0" encoding="utf-8"?>
<ds:datastoreItem xmlns:ds="http://schemas.openxmlformats.org/officeDocument/2006/customXml" ds:itemID="{17D03879-A10B-4038-AF58-E59190BE816A}">
  <ds:schemaRefs>
    <ds:schemaRef ds:uri="http://schemas.microsoft.com/sharepoint/events"/>
  </ds:schemaRefs>
</ds:datastoreItem>
</file>

<file path=customXml/itemProps3.xml><?xml version="1.0" encoding="utf-8"?>
<ds:datastoreItem xmlns:ds="http://schemas.openxmlformats.org/officeDocument/2006/customXml" ds:itemID="{040FC0DB-7ACC-4FA5-BB58-1E378EFC921A}">
  <ds:schemaRefs>
    <ds:schemaRef ds:uri="Microsoft.SharePoint.Taxonomy.ContentTypeSync"/>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5.xml><?xml version="1.0" encoding="utf-8"?>
<ds:datastoreItem xmlns:ds="http://schemas.openxmlformats.org/officeDocument/2006/customXml" ds:itemID="{7F99F386-280F-477F-886F-D45DA2D68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5BFFD5-1780-43EF-821A-87C82BE3208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15</Pages>
  <Words>5380</Words>
  <Characters>27886</Characters>
  <Application>Microsoft Office Word</Application>
  <DocSecurity>0</DocSecurity>
  <Lines>232</Lines>
  <Paragraphs>66</Paragraphs>
  <ScaleCrop>false</ScaleCrop>
  <Company>ETSI</Company>
  <LinksUpToDate>false</LinksUpToDate>
  <CharactersWithSpaces>33200</CharactersWithSpaces>
  <SharedDoc>false</SharedDoc>
  <HyperlinkBase/>
  <HLinks>
    <vt:vector size="6" baseType="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Torbjörn Elfström</dc:creator>
  <cp:keywords>&lt;keyword[, keyword, ]&gt;</cp:keywords>
  <cp:lastModifiedBy>Torbjörn Elfström</cp:lastModifiedBy>
  <cp:revision>20</cp:revision>
  <dcterms:created xsi:type="dcterms:W3CDTF">2022-11-07T14:00:00Z</dcterms:created>
  <dcterms:modified xsi:type="dcterms:W3CDTF">2022-11-07T15:30:00Z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78f5cc6d-84b7-4b77-9b3a-d84c23a77507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