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3AB8C5F4"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68348A">
        <w:rPr>
          <w:rFonts w:ascii="Arial" w:eastAsia="SimSun" w:hAnsi="Arial"/>
          <w:b/>
          <w:noProof/>
          <w:sz w:val="24"/>
          <w:lang w:eastAsia="zh-CN"/>
        </w:rPr>
        <w:t>869</w:t>
      </w:r>
      <w:r w:rsidR="00E41D19">
        <w:rPr>
          <w:rFonts w:ascii="Arial" w:eastAsia="SimSun" w:hAnsi="Arial"/>
          <w:b/>
          <w:noProof/>
          <w:sz w:val="24"/>
          <w:lang w:eastAsia="zh-CN"/>
        </w:rPr>
        <w:t>9</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89AD8E5"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41D19">
        <w:rPr>
          <w:rFonts w:ascii="Helvetica" w:hAnsi="Helvetica"/>
          <w:color w:val="000000"/>
          <w:sz w:val="21"/>
          <w:szCs w:val="21"/>
        </w:rPr>
        <w:t>Measurement aspects</w:t>
      </w:r>
    </w:p>
    <w:p w14:paraId="47A7A0E8" w14:textId="3B691A22"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8348A">
        <w:rPr>
          <w:rFonts w:ascii="Arial" w:hAnsi="Arial" w:cs="Arial"/>
          <w:sz w:val="22"/>
        </w:rPr>
        <w:t>8.13.4.</w:t>
      </w:r>
      <w:r w:rsidR="00E41D19">
        <w:rPr>
          <w:rFonts w:ascii="Arial" w:hAnsi="Arial" w:cs="Arial"/>
          <w:sz w:val="22"/>
        </w:rPr>
        <w:t>5</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5A25D8">
      <w:pPr>
        <w:pStyle w:val="Heading1"/>
        <w:spacing w:before="120"/>
      </w:pPr>
      <w:r w:rsidRPr="00B16EEF">
        <w:t>Introduction</w:t>
      </w:r>
    </w:p>
    <w:p w14:paraId="67938C87" w14:textId="713AAA29" w:rsidR="00747D27" w:rsidRDefault="0068348A" w:rsidP="00257F37">
      <w:pPr>
        <w:jc w:val="both"/>
        <w:rPr>
          <w:rFonts w:eastAsia="SimSun"/>
          <w:lang w:val="en-US" w:eastAsia="zh-CN"/>
        </w:rPr>
      </w:pPr>
      <w:r>
        <w:rPr>
          <w:rFonts w:eastAsia="SimSun"/>
          <w:lang w:val="en-US" w:eastAsia="zh-CN"/>
        </w:rPr>
        <w:t>RRM requirement for ATG has been extensively discussed in recent RAN4 meetings [1]. A WF was agreed in [2] and the following issue</w:t>
      </w:r>
      <w:r w:rsidR="00747B9F">
        <w:rPr>
          <w:rFonts w:eastAsia="SimSun"/>
          <w:lang w:val="en-US" w:eastAsia="zh-CN"/>
        </w:rPr>
        <w:t>s</w:t>
      </w:r>
      <w:r>
        <w:rPr>
          <w:rFonts w:eastAsia="SimSun"/>
          <w:lang w:val="en-US" w:eastAsia="zh-CN"/>
        </w:rPr>
        <w:t xml:space="preserve"> for </w:t>
      </w:r>
      <w:r w:rsidR="00747B9F">
        <w:rPr>
          <w:rFonts w:eastAsia="SimSun"/>
          <w:lang w:val="en-US" w:eastAsia="zh-CN"/>
        </w:rPr>
        <w:t>measurement aspects</w:t>
      </w:r>
      <w:r>
        <w:rPr>
          <w:rFonts w:eastAsia="SimSun"/>
          <w:lang w:val="en-US" w:eastAsia="zh-CN"/>
        </w:rPr>
        <w:t xml:space="preserve"> need to be further discussed.</w:t>
      </w:r>
      <w:r w:rsidR="004378D5" w:rsidRPr="00FA5297">
        <w:rPr>
          <w:rFonts w:eastAsia="SimSun"/>
          <w:lang w:val="en-US" w:eastAsia="zh-CN"/>
        </w:rPr>
        <w:t xml:space="preserve"> </w:t>
      </w:r>
    </w:p>
    <w:p w14:paraId="4276F97C" w14:textId="63E52F44" w:rsidR="0056672D" w:rsidRPr="005A25D8" w:rsidRDefault="00134F9D" w:rsidP="005A25D8">
      <w:pPr>
        <w:pStyle w:val="B1"/>
        <w:numPr>
          <w:ilvl w:val="0"/>
          <w:numId w:val="40"/>
        </w:numPr>
        <w:spacing w:after="120"/>
        <w:rPr>
          <w:rFonts w:cs="v4.2.0"/>
          <w:i/>
          <w:iCs/>
        </w:rPr>
      </w:pPr>
      <w:r w:rsidRPr="005A25D8">
        <w:rPr>
          <w:rFonts w:cs="v4.2.0"/>
          <w:i/>
          <w:iCs/>
        </w:rPr>
        <w:t>Measurement GAP</w:t>
      </w:r>
    </w:p>
    <w:p w14:paraId="6A53404E" w14:textId="2500A395" w:rsidR="00134F9D" w:rsidRPr="005A25D8" w:rsidRDefault="00134F9D" w:rsidP="005A25D8">
      <w:pPr>
        <w:pStyle w:val="B1"/>
        <w:numPr>
          <w:ilvl w:val="0"/>
          <w:numId w:val="40"/>
        </w:numPr>
        <w:spacing w:after="120"/>
        <w:rPr>
          <w:rFonts w:cs="v4.2.0"/>
          <w:i/>
          <w:iCs/>
        </w:rPr>
      </w:pPr>
      <w:r w:rsidRPr="005A25D8">
        <w:rPr>
          <w:rFonts w:cs="v4.2.0"/>
          <w:i/>
          <w:iCs/>
        </w:rPr>
        <w:t>Measurement capability</w:t>
      </w:r>
    </w:p>
    <w:p w14:paraId="4B5407F0" w14:textId="5CC1A4D5" w:rsidR="0068348A" w:rsidRPr="005A25D8" w:rsidRDefault="00134F9D" w:rsidP="005A25D8">
      <w:pPr>
        <w:pStyle w:val="B1"/>
        <w:numPr>
          <w:ilvl w:val="0"/>
          <w:numId w:val="40"/>
        </w:numPr>
        <w:spacing w:after="120"/>
        <w:rPr>
          <w:rFonts w:cs="v4.2.0"/>
          <w:i/>
          <w:iCs/>
        </w:rPr>
      </w:pPr>
      <w:r w:rsidRPr="005A25D8">
        <w:rPr>
          <w:rFonts w:cs="v4.2.0"/>
          <w:i/>
          <w:iCs/>
        </w:rPr>
        <w:t>CSSF</w:t>
      </w:r>
    </w:p>
    <w:p w14:paraId="0BDD5DB8" w14:textId="1C416849" w:rsidR="00134F9D" w:rsidRPr="005A25D8" w:rsidRDefault="00134F9D" w:rsidP="005A25D8">
      <w:pPr>
        <w:pStyle w:val="B1"/>
        <w:numPr>
          <w:ilvl w:val="0"/>
          <w:numId w:val="40"/>
        </w:numPr>
        <w:spacing w:after="120"/>
        <w:rPr>
          <w:rFonts w:cs="v4.2.0"/>
          <w:i/>
          <w:iCs/>
        </w:rPr>
      </w:pPr>
      <w:r w:rsidRPr="005A25D8">
        <w:rPr>
          <w:rFonts w:cs="v4.2.0"/>
          <w:i/>
          <w:iCs/>
        </w:rPr>
        <w:t>Intra-frequency measurement requirement</w:t>
      </w:r>
    </w:p>
    <w:p w14:paraId="144A8613" w14:textId="7963D2C3" w:rsidR="00134F9D" w:rsidRPr="005A25D8" w:rsidRDefault="00134F9D" w:rsidP="005A25D8">
      <w:pPr>
        <w:pStyle w:val="B1"/>
        <w:numPr>
          <w:ilvl w:val="0"/>
          <w:numId w:val="40"/>
        </w:numPr>
        <w:spacing w:after="120"/>
        <w:rPr>
          <w:rFonts w:cs="v4.2.0"/>
          <w:i/>
          <w:iCs/>
        </w:rPr>
      </w:pPr>
      <w:r w:rsidRPr="005A25D8">
        <w:rPr>
          <w:rFonts w:cs="v4.2.0"/>
          <w:i/>
          <w:iCs/>
        </w:rPr>
        <w:t>Inter-frequency measurement requirement</w:t>
      </w:r>
    </w:p>
    <w:p w14:paraId="4A65AE94" w14:textId="51BFA6CC" w:rsidR="00134F9D" w:rsidRPr="005A25D8" w:rsidRDefault="00134F9D" w:rsidP="005A25D8">
      <w:pPr>
        <w:pStyle w:val="B1"/>
        <w:numPr>
          <w:ilvl w:val="0"/>
          <w:numId w:val="40"/>
        </w:numPr>
        <w:spacing w:after="120"/>
        <w:rPr>
          <w:rFonts w:cs="v4.2.0"/>
          <w:i/>
          <w:iCs/>
        </w:rPr>
      </w:pPr>
      <w:r w:rsidRPr="005A25D8">
        <w:rPr>
          <w:rFonts w:cs="v4.2.0"/>
          <w:i/>
          <w:iCs/>
        </w:rPr>
        <w:t>L1-RSRP measurement for a cell with different PCI from serving cell</w:t>
      </w:r>
    </w:p>
    <w:p w14:paraId="406EC291" w14:textId="41ABA285" w:rsidR="00134F9D" w:rsidRPr="005A25D8" w:rsidRDefault="00134F9D" w:rsidP="005A25D8">
      <w:pPr>
        <w:pStyle w:val="B1"/>
        <w:numPr>
          <w:ilvl w:val="0"/>
          <w:numId w:val="40"/>
        </w:numPr>
        <w:spacing w:after="120"/>
        <w:rPr>
          <w:rFonts w:cs="v4.2.0"/>
          <w:i/>
          <w:iCs/>
        </w:rPr>
      </w:pPr>
      <w:r w:rsidRPr="005A25D8">
        <w:rPr>
          <w:rFonts w:cs="v4.2.0"/>
          <w:i/>
          <w:iCs/>
        </w:rPr>
        <w:t>NR measurements with autonomous gaps</w:t>
      </w:r>
    </w:p>
    <w:p w14:paraId="70869D35" w14:textId="7749F2BC" w:rsidR="00134F9D" w:rsidRPr="005A25D8" w:rsidRDefault="00134F9D" w:rsidP="005A25D8">
      <w:pPr>
        <w:pStyle w:val="B1"/>
        <w:numPr>
          <w:ilvl w:val="0"/>
          <w:numId w:val="40"/>
        </w:numPr>
        <w:spacing w:after="120"/>
        <w:rPr>
          <w:rFonts w:cs="v4.2.0"/>
          <w:i/>
          <w:iCs/>
        </w:rPr>
      </w:pPr>
      <w:r w:rsidRPr="005A25D8">
        <w:rPr>
          <w:rFonts w:cs="v4.2.0"/>
          <w:i/>
          <w:iCs/>
        </w:rPr>
        <w:t>Pre-configured measurement gap</w:t>
      </w:r>
    </w:p>
    <w:p w14:paraId="00CCAB92" w14:textId="555EC0C0" w:rsidR="002A4789" w:rsidRDefault="002A4789" w:rsidP="00EF2B1C">
      <w:pPr>
        <w:rPr>
          <w:rFonts w:eastAsia="SimSun"/>
          <w:lang w:val="en-US" w:eastAsia="zh-CN"/>
        </w:rPr>
      </w:pPr>
      <w:r>
        <w:rPr>
          <w:rFonts w:eastAsia="SimSun"/>
          <w:lang w:val="en-US" w:eastAsia="zh-CN"/>
        </w:rPr>
        <w:t xml:space="preserve">This contribution will present our views for </w:t>
      </w:r>
      <w:r w:rsidR="00134F9D">
        <w:rPr>
          <w:rFonts w:eastAsia="SimSun"/>
          <w:lang w:val="en-US" w:eastAsia="zh-CN"/>
        </w:rPr>
        <w:t xml:space="preserve">some of </w:t>
      </w:r>
      <w:r>
        <w:rPr>
          <w:rFonts w:eastAsia="SimSun" w:hint="eastAsia"/>
          <w:lang w:val="en-US" w:eastAsia="zh-CN"/>
        </w:rPr>
        <w:t>the</w:t>
      </w:r>
      <w:r w:rsidR="00747B9F">
        <w:rPr>
          <w:rFonts w:eastAsia="SimSun"/>
          <w:lang w:val="en-US" w:eastAsia="zh-CN"/>
        </w:rPr>
        <w:t xml:space="preserve"> above-mentioned</w:t>
      </w:r>
      <w:r>
        <w:rPr>
          <w:rFonts w:eastAsia="SimSun"/>
          <w:lang w:val="en-US" w:eastAsia="zh-CN"/>
        </w:rPr>
        <w:t xml:space="preserve">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Pr>
          <w:rFonts w:eastAsia="SimSun"/>
          <w:lang w:val="en-US" w:eastAsia="zh-CN"/>
        </w:rPr>
        <w:t>.</w:t>
      </w:r>
    </w:p>
    <w:p w14:paraId="2D5B905D" w14:textId="75D53731" w:rsidR="0001536D" w:rsidRDefault="00BF7F4B" w:rsidP="00BF7F4B">
      <w:pPr>
        <w:pStyle w:val="Heading1"/>
        <w:rPr>
          <w:rFonts w:eastAsia="SimSun"/>
          <w:lang w:eastAsia="zh-CN"/>
        </w:rPr>
      </w:pPr>
      <w:r>
        <w:rPr>
          <w:rFonts w:eastAsia="SimSun"/>
          <w:lang w:eastAsia="zh-CN"/>
        </w:rPr>
        <w:t>Discussion</w:t>
      </w:r>
    </w:p>
    <w:p w14:paraId="5A947A13" w14:textId="682EDD5C" w:rsidR="0068348A" w:rsidRDefault="00134F9D" w:rsidP="00633FB3">
      <w:pPr>
        <w:pStyle w:val="Heading2"/>
        <w:spacing w:after="240"/>
        <w:rPr>
          <w:lang w:val="en-US" w:eastAsia="zh-CN"/>
        </w:rPr>
      </w:pPr>
      <w:r>
        <w:rPr>
          <w:lang w:val="en-US" w:eastAsia="zh-CN"/>
        </w:rPr>
        <w:t>Measurement GAP</w:t>
      </w:r>
    </w:p>
    <w:p w14:paraId="06A40210" w14:textId="54536D87" w:rsidR="0068348A" w:rsidRDefault="004612F7" w:rsidP="0068348A">
      <w:pPr>
        <w:rPr>
          <w:lang w:val="en-US" w:eastAsia="zh-CN"/>
        </w:rPr>
      </w:pPr>
      <w:r>
        <w:rPr>
          <w:lang w:val="en-US" w:eastAsia="zh-CN"/>
        </w:rPr>
        <w:t>The following options are open for further discussion</w:t>
      </w:r>
      <w:r w:rsidR="00643B07">
        <w:rPr>
          <w:lang w:val="en-US" w:eastAsia="zh-CN"/>
        </w:rPr>
        <w:t xml:space="preserve"> [2]</w:t>
      </w:r>
      <w:r>
        <w:rPr>
          <w:lang w:val="en-US" w:eastAsia="zh-CN"/>
        </w:rPr>
        <w:t>.</w:t>
      </w:r>
      <w:r w:rsidR="001107A5">
        <w:rPr>
          <w:lang w:val="en-US" w:eastAsia="zh-CN"/>
        </w:rPr>
        <w:t xml:space="preserve"> </w:t>
      </w:r>
    </w:p>
    <w:p w14:paraId="76429CA9" w14:textId="11CFE121" w:rsidR="00134F9D" w:rsidRPr="005A25D8" w:rsidRDefault="00134F9D" w:rsidP="005A25D8">
      <w:pPr>
        <w:pStyle w:val="B1"/>
        <w:numPr>
          <w:ilvl w:val="0"/>
          <w:numId w:val="40"/>
        </w:numPr>
        <w:spacing w:after="120"/>
        <w:rPr>
          <w:rFonts w:cs="v4.2.0"/>
          <w:i/>
          <w:iCs/>
        </w:rPr>
      </w:pPr>
      <w:r w:rsidRPr="005A25D8">
        <w:rPr>
          <w:rFonts w:cs="v4.2.0"/>
          <w:i/>
          <w:iCs/>
        </w:rPr>
        <w:t xml:space="preserve">Option 1: Reuse the legacy MG requirements as baseline for R18 ATG. </w:t>
      </w:r>
    </w:p>
    <w:p w14:paraId="7480FF85" w14:textId="77777777" w:rsidR="00134F9D" w:rsidRPr="005A25D8" w:rsidRDefault="00134F9D" w:rsidP="005A25D8">
      <w:pPr>
        <w:pStyle w:val="B1"/>
        <w:numPr>
          <w:ilvl w:val="0"/>
          <w:numId w:val="40"/>
        </w:numPr>
        <w:spacing w:after="120"/>
        <w:rPr>
          <w:rFonts w:cs="v4.2.0"/>
          <w:i/>
          <w:iCs/>
        </w:rPr>
      </w:pPr>
      <w:r w:rsidRPr="005A25D8">
        <w:rPr>
          <w:rFonts w:cs="v4.2.0"/>
          <w:i/>
          <w:iCs/>
        </w:rPr>
        <w:t xml:space="preserve">RAN4 can further discuss the possible changes if RAN4 identifies a valid issue for MG </w:t>
      </w:r>
    </w:p>
    <w:p w14:paraId="13D78289" w14:textId="63F944EC" w:rsidR="00134F9D" w:rsidRPr="005A25D8" w:rsidRDefault="00134F9D" w:rsidP="005A25D8">
      <w:pPr>
        <w:pStyle w:val="B1"/>
        <w:numPr>
          <w:ilvl w:val="0"/>
          <w:numId w:val="40"/>
        </w:numPr>
        <w:spacing w:after="120"/>
        <w:rPr>
          <w:rFonts w:cs="v4.2.0"/>
          <w:i/>
          <w:iCs/>
        </w:rPr>
      </w:pPr>
      <w:r w:rsidRPr="005A25D8">
        <w:rPr>
          <w:rFonts w:cs="v4.2.0"/>
          <w:i/>
          <w:iCs/>
        </w:rPr>
        <w:t xml:space="preserve">Option 2: The measurement window and measurement GAP need to be redesigned based on the propagation time difference between serving gNB and </w:t>
      </w:r>
      <w:r w:rsidR="00643B07" w:rsidRPr="005A25D8">
        <w:rPr>
          <w:rFonts w:cs="v4.2.0"/>
          <w:i/>
          <w:iCs/>
        </w:rPr>
        <w:t>neighbor</w:t>
      </w:r>
      <w:r w:rsidRPr="005A25D8">
        <w:rPr>
          <w:rFonts w:cs="v4.2.0"/>
          <w:i/>
          <w:iCs/>
        </w:rPr>
        <w:t xml:space="preserve"> gNB. </w:t>
      </w:r>
    </w:p>
    <w:p w14:paraId="4DB786EE" w14:textId="6590876C" w:rsidR="00134F9D" w:rsidRPr="005A25D8" w:rsidRDefault="00134F9D" w:rsidP="005A25D8">
      <w:pPr>
        <w:pStyle w:val="B1"/>
        <w:numPr>
          <w:ilvl w:val="0"/>
          <w:numId w:val="40"/>
        </w:numPr>
        <w:spacing w:after="120"/>
        <w:rPr>
          <w:rFonts w:cs="v4.2.0"/>
          <w:i/>
          <w:iCs/>
        </w:rPr>
      </w:pPr>
      <w:r w:rsidRPr="005A25D8">
        <w:rPr>
          <w:rFonts w:cs="v4.2.0" w:hint="eastAsia"/>
          <w:i/>
          <w:iCs/>
        </w:rPr>
        <w:t>O</w:t>
      </w:r>
      <w:r w:rsidRPr="005A25D8">
        <w:rPr>
          <w:rFonts w:cs="v4.2.0"/>
          <w:i/>
          <w:iCs/>
        </w:rPr>
        <w:t xml:space="preserve">ption 3: Only FR1 MG will be used in Rel-18 ATG network. </w:t>
      </w:r>
    </w:p>
    <w:p w14:paraId="18DFFE82" w14:textId="223C50DE" w:rsidR="00643B07" w:rsidRDefault="005A25D8" w:rsidP="003D58C0">
      <w:pPr>
        <w:spacing w:before="120" w:after="0"/>
        <w:jc w:val="both"/>
        <w:rPr>
          <w:lang w:val="en-US" w:eastAsia="zh-CN"/>
        </w:rPr>
      </w:pPr>
      <w:r>
        <w:rPr>
          <w:lang w:val="en-US" w:eastAsia="zh-CN"/>
        </w:rPr>
        <w:t>Option</w:t>
      </w:r>
      <w:r w:rsidR="0024106E">
        <w:rPr>
          <w:lang w:val="en-US" w:eastAsia="zh-CN"/>
        </w:rPr>
        <w:t xml:space="preserve"> 2 was proposed based on 300km cell radius before </w:t>
      </w:r>
      <w:r w:rsidR="00E33E61">
        <w:rPr>
          <w:lang w:val="en-US" w:eastAsia="zh-CN"/>
        </w:rPr>
        <w:t xml:space="preserve">ISD 200km was agreed in the </w:t>
      </w:r>
      <w:r w:rsidR="0024106E">
        <w:rPr>
          <w:lang w:val="en-US" w:eastAsia="zh-CN"/>
        </w:rPr>
        <w:t xml:space="preserve">last meeting. </w:t>
      </w:r>
      <w:r w:rsidR="004612F7">
        <w:rPr>
          <w:lang w:val="en-US" w:eastAsia="zh-CN"/>
        </w:rPr>
        <w:t xml:space="preserve">Due to extremely large cell radius </w:t>
      </w:r>
      <w:r w:rsidR="0024106E">
        <w:rPr>
          <w:lang w:val="en-US" w:eastAsia="zh-CN"/>
        </w:rPr>
        <w:t>(</w:t>
      </w:r>
      <w:proofErr w:type="gramStart"/>
      <w:r w:rsidR="0024106E">
        <w:rPr>
          <w:lang w:val="en-US" w:eastAsia="zh-CN"/>
        </w:rPr>
        <w:t>e.g.</w:t>
      </w:r>
      <w:proofErr w:type="gramEnd"/>
      <w:r w:rsidR="0024106E">
        <w:rPr>
          <w:lang w:val="en-US" w:eastAsia="zh-CN"/>
        </w:rPr>
        <w:t xml:space="preserve"> up to 300km) </w:t>
      </w:r>
      <w:r w:rsidR="004612F7">
        <w:rPr>
          <w:lang w:val="en-US" w:eastAsia="zh-CN"/>
        </w:rPr>
        <w:t xml:space="preserve">for ATG, the observed timing </w:t>
      </w:r>
      <w:r w:rsidR="00527A53">
        <w:rPr>
          <w:lang w:val="en-US" w:eastAsia="zh-CN"/>
        </w:rPr>
        <w:t xml:space="preserve">difference </w:t>
      </w:r>
      <w:r w:rsidR="004612F7">
        <w:rPr>
          <w:lang w:val="en-US" w:eastAsia="zh-CN"/>
        </w:rPr>
        <w:t xml:space="preserve">for different </w:t>
      </w:r>
      <w:r w:rsidR="00527A53">
        <w:rPr>
          <w:lang w:val="en-US" w:eastAsia="zh-CN"/>
        </w:rPr>
        <w:t xml:space="preserve">inter-frequency </w:t>
      </w:r>
      <w:r w:rsidR="004612F7">
        <w:rPr>
          <w:lang w:val="en-US" w:eastAsia="zh-CN"/>
        </w:rPr>
        <w:t xml:space="preserve">cells may vary a lot as illustrated in figure 2.1-1. </w:t>
      </w:r>
      <w:r w:rsidR="00E33E61">
        <w:rPr>
          <w:lang w:val="en-US" w:eastAsia="zh-CN"/>
        </w:rPr>
        <w:t>If the ISD is limited to up to 200km, then</w:t>
      </w:r>
      <w:r w:rsidR="0024106E">
        <w:rPr>
          <w:lang w:val="en-US" w:eastAsia="zh-CN"/>
        </w:rPr>
        <w:t xml:space="preserve"> the GAP issue </w:t>
      </w:r>
      <w:r w:rsidR="00E33E61">
        <w:rPr>
          <w:lang w:val="en-US" w:eastAsia="zh-CN"/>
        </w:rPr>
        <w:t xml:space="preserve">in option 2 </w:t>
      </w:r>
      <w:r w:rsidR="0024106E">
        <w:rPr>
          <w:lang w:val="en-US" w:eastAsia="zh-CN"/>
        </w:rPr>
        <w:t xml:space="preserve">may not be so </w:t>
      </w:r>
      <w:r w:rsidR="00E33E61">
        <w:rPr>
          <w:lang w:val="en-US" w:eastAsia="zh-CN"/>
        </w:rPr>
        <w:t>outstanding</w:t>
      </w:r>
      <w:r w:rsidR="00643B07">
        <w:rPr>
          <w:lang w:val="en-US" w:eastAsia="zh-CN"/>
        </w:rPr>
        <w:t xml:space="preserve"> as illustrated in figure 2.1-1. But</w:t>
      </w:r>
      <w:r w:rsidR="00E33E61">
        <w:rPr>
          <w:lang w:val="en-US" w:eastAsia="zh-CN"/>
        </w:rPr>
        <w:t xml:space="preserve"> there is still up to </w:t>
      </w:r>
      <w:r w:rsidR="00643B07">
        <w:rPr>
          <w:lang w:val="en-US" w:eastAsia="zh-CN"/>
        </w:rPr>
        <w:t>~</w:t>
      </w:r>
      <w:r w:rsidR="00E33E61">
        <w:rPr>
          <w:lang w:val="en-US" w:eastAsia="zh-CN"/>
        </w:rPr>
        <w:t xml:space="preserve">1.5us time difference in maximum. It’s better to extend the GAP length by 6.5us/7us/7.5 us to address measurement on multiple cells on an inter-frequency. </w:t>
      </w:r>
    </w:p>
    <w:p w14:paraId="148B98BA" w14:textId="14AE2FDF" w:rsidR="00643B07" w:rsidRDefault="00E33E61" w:rsidP="003D58C0">
      <w:pPr>
        <w:spacing w:before="120" w:after="0"/>
        <w:jc w:val="both"/>
        <w:rPr>
          <w:lang w:val="en-US" w:eastAsia="zh-CN"/>
        </w:rPr>
      </w:pPr>
      <w:r>
        <w:rPr>
          <w:lang w:val="en-US" w:eastAsia="zh-CN"/>
        </w:rPr>
        <w:t>Another potential solution is to allow multiple GAPs as has been done for NTN in Rel-17.</w:t>
      </w:r>
      <w:r w:rsidR="00643B07">
        <w:rPr>
          <w:lang w:val="en-US" w:eastAsia="zh-CN"/>
        </w:rPr>
        <w:t xml:space="preserve"> In Rel-17 NTN, multiple GAP can be configured considering different propagation delay from different satellite type, e.g. GEO, LEO, MEO…</w:t>
      </w:r>
    </w:p>
    <w:p w14:paraId="2DC83FC1" w14:textId="093585F4" w:rsidR="00134F9D" w:rsidRDefault="00E33E61" w:rsidP="003D58C0">
      <w:pPr>
        <w:spacing w:before="120" w:after="0"/>
        <w:jc w:val="both"/>
        <w:rPr>
          <w:lang w:val="en-US" w:eastAsia="zh-CN"/>
        </w:rPr>
      </w:pPr>
      <w:r>
        <w:rPr>
          <w:lang w:val="en-US" w:eastAsia="zh-CN"/>
        </w:rPr>
        <w:t xml:space="preserve">We think it worth to extend the GAP length since </w:t>
      </w:r>
      <w:r w:rsidR="00643B07">
        <w:rPr>
          <w:lang w:val="en-US" w:eastAsia="zh-CN"/>
        </w:rPr>
        <w:t xml:space="preserve">with properly extended </w:t>
      </w:r>
      <w:r>
        <w:rPr>
          <w:lang w:val="en-US" w:eastAsia="zh-CN"/>
        </w:rPr>
        <w:t xml:space="preserve">measurement </w:t>
      </w:r>
      <w:r w:rsidR="00643B07">
        <w:rPr>
          <w:lang w:val="en-US" w:eastAsia="zh-CN"/>
        </w:rPr>
        <w:t xml:space="preserve">GAP, the inter-frequency measurement </w:t>
      </w:r>
      <w:r>
        <w:rPr>
          <w:lang w:val="en-US" w:eastAsia="zh-CN"/>
        </w:rPr>
        <w:t>can be completed within one GAP</w:t>
      </w:r>
      <w:r w:rsidR="00643B07">
        <w:rPr>
          <w:lang w:val="en-US" w:eastAsia="zh-CN"/>
        </w:rPr>
        <w:t xml:space="preserve"> </w:t>
      </w:r>
      <w:r w:rsidR="003D58C0">
        <w:rPr>
          <w:lang w:val="en-US" w:eastAsia="zh-CN"/>
        </w:rPr>
        <w:t>pattern which is spectrum efficient than multiple GAPs.</w:t>
      </w:r>
    </w:p>
    <w:p w14:paraId="2DDCDBF5" w14:textId="0FCC52C5" w:rsidR="004612F7" w:rsidRDefault="004612F7" w:rsidP="006278D2">
      <w:pPr>
        <w:jc w:val="center"/>
        <w:rPr>
          <w:lang w:val="en-US" w:eastAsia="zh-CN"/>
        </w:rPr>
      </w:pPr>
      <w:r w:rsidRPr="004612F7">
        <w:rPr>
          <w:noProof/>
          <w:lang w:val="en-US" w:eastAsia="zh-CN"/>
        </w:rPr>
        <w:lastRenderedPageBreak/>
        <w:drawing>
          <wp:inline distT="0" distB="0" distL="0" distR="0" wp14:anchorId="2DFCC26F" wp14:editId="1BB87E27">
            <wp:extent cx="3604290" cy="13391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2222" cy="1364371"/>
                    </a:xfrm>
                    <a:prstGeom prst="rect">
                      <a:avLst/>
                    </a:prstGeom>
                  </pic:spPr>
                </pic:pic>
              </a:graphicData>
            </a:graphic>
          </wp:inline>
        </w:drawing>
      </w:r>
    </w:p>
    <w:p w14:paraId="2C9016AD" w14:textId="23B3702C" w:rsidR="006278D2" w:rsidRDefault="006278D2" w:rsidP="006278D2">
      <w:pPr>
        <w:jc w:val="center"/>
        <w:rPr>
          <w:lang w:val="en-US" w:eastAsia="zh-CN"/>
        </w:rPr>
      </w:pPr>
      <w:r>
        <w:rPr>
          <w:lang w:val="en-US" w:eastAsia="zh-CN"/>
        </w:rPr>
        <w:t>Figure 2.1-1 Observed timing by UE for difference cells on inter-frequency</w:t>
      </w:r>
    </w:p>
    <w:p w14:paraId="35E31E87" w14:textId="3D8109B1" w:rsidR="00E33E61" w:rsidRPr="00E33E61" w:rsidRDefault="00E33E61" w:rsidP="00E33E61">
      <w:pPr>
        <w:rPr>
          <w:b/>
          <w:bCs/>
          <w:i/>
          <w:iCs/>
          <w:lang w:val="en-US" w:eastAsia="zh-CN"/>
        </w:rPr>
      </w:pPr>
      <w:r w:rsidRPr="00E33E61">
        <w:rPr>
          <w:b/>
          <w:bCs/>
          <w:i/>
          <w:iCs/>
          <w:lang w:val="en-US" w:eastAsia="zh-CN"/>
        </w:rPr>
        <w:t xml:space="preserve">Proposal 1: </w:t>
      </w:r>
      <w:r w:rsidR="00643B07">
        <w:rPr>
          <w:b/>
          <w:bCs/>
          <w:i/>
          <w:iCs/>
          <w:lang w:val="en-US" w:eastAsia="zh-CN"/>
        </w:rPr>
        <w:t>I</w:t>
      </w:r>
      <w:r w:rsidRPr="00E33E61">
        <w:rPr>
          <w:b/>
          <w:bCs/>
          <w:i/>
          <w:iCs/>
          <w:lang w:val="en-US" w:eastAsia="zh-CN"/>
        </w:rPr>
        <w:t>t is proposed to consider extend the measurement gap length to include 6.5us/7us/7.5us for ATG.</w:t>
      </w:r>
    </w:p>
    <w:p w14:paraId="704200BE" w14:textId="341A2C5B" w:rsidR="00145724" w:rsidRDefault="00134F9D" w:rsidP="00633FB3">
      <w:pPr>
        <w:pStyle w:val="Heading2"/>
        <w:spacing w:after="240"/>
        <w:rPr>
          <w:lang w:val="en-US" w:eastAsia="zh-CN"/>
        </w:rPr>
      </w:pPr>
      <w:r>
        <w:rPr>
          <w:lang w:val="en-US" w:eastAsia="zh-CN"/>
        </w:rPr>
        <w:t>Measurement capability</w:t>
      </w:r>
    </w:p>
    <w:p w14:paraId="6B247CDE" w14:textId="5F3DE521" w:rsidR="00134F9D" w:rsidRDefault="00643B07" w:rsidP="00134F9D">
      <w:pPr>
        <w:rPr>
          <w:lang w:val="en-US" w:eastAsia="zh-CN"/>
        </w:rPr>
      </w:pPr>
      <w:r>
        <w:rPr>
          <w:lang w:val="en-US" w:eastAsia="zh-CN"/>
        </w:rPr>
        <w:t xml:space="preserve">The following </w:t>
      </w:r>
      <w:r w:rsidR="00AC5656">
        <w:rPr>
          <w:lang w:val="en-US" w:eastAsia="zh-CN"/>
        </w:rPr>
        <w:t>Proposals</w:t>
      </w:r>
      <w:r>
        <w:rPr>
          <w:lang w:val="en-US" w:eastAsia="zh-CN"/>
        </w:rPr>
        <w:t xml:space="preserve"> are open for further discussion [2]. </w:t>
      </w:r>
    </w:p>
    <w:p w14:paraId="27EA25E0" w14:textId="77777777" w:rsidR="009D1628" w:rsidRPr="005A25D8" w:rsidRDefault="009D1628" w:rsidP="005A25D8">
      <w:pPr>
        <w:pStyle w:val="B1"/>
        <w:numPr>
          <w:ilvl w:val="0"/>
          <w:numId w:val="40"/>
        </w:numPr>
        <w:spacing w:after="120"/>
        <w:rPr>
          <w:rFonts w:cs="v4.2.0"/>
          <w:i/>
          <w:iCs/>
        </w:rPr>
      </w:pPr>
      <w:r w:rsidRPr="005A25D8">
        <w:rPr>
          <w:rFonts w:cs="v4.2.0"/>
          <w:i/>
          <w:iCs/>
        </w:rPr>
        <w:t xml:space="preserve">Reuse the legacy measurement capability of Monitoring of multiple layers using gap for R18 ATG. </w:t>
      </w:r>
    </w:p>
    <w:p w14:paraId="5CBBC968" w14:textId="77777777" w:rsidR="009D1628" w:rsidRPr="005A25D8" w:rsidRDefault="009D1628" w:rsidP="005A25D8">
      <w:pPr>
        <w:pStyle w:val="B1"/>
        <w:numPr>
          <w:ilvl w:val="0"/>
          <w:numId w:val="40"/>
        </w:numPr>
        <w:spacing w:after="120"/>
        <w:rPr>
          <w:rFonts w:cs="v4.2.0"/>
          <w:i/>
          <w:iCs/>
        </w:rPr>
      </w:pPr>
      <w:r w:rsidRPr="005A25D8">
        <w:rPr>
          <w:rFonts w:cs="v4.2.0"/>
          <w:i/>
          <w:iCs/>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2B2A7C1D" w14:textId="77777777" w:rsidR="009D1628" w:rsidRPr="005A25D8" w:rsidRDefault="009D1628" w:rsidP="005A25D8">
      <w:pPr>
        <w:pStyle w:val="B1"/>
        <w:numPr>
          <w:ilvl w:val="0"/>
          <w:numId w:val="40"/>
        </w:numPr>
        <w:spacing w:after="120"/>
        <w:rPr>
          <w:rFonts w:cs="v4.2.0"/>
          <w:i/>
          <w:iCs/>
        </w:rPr>
      </w:pPr>
      <w:r w:rsidRPr="005A25D8">
        <w:rPr>
          <w:rFonts w:cs="v4.2.0"/>
          <w:i/>
          <w:iCs/>
        </w:rPr>
        <w:t>The agreements can be further checked after the scenario becomes clearer in RF session</w:t>
      </w:r>
    </w:p>
    <w:p w14:paraId="26DB6EE9" w14:textId="697D7D13" w:rsidR="005A25D8" w:rsidRPr="005735B1" w:rsidRDefault="005A25D8" w:rsidP="005A25D8">
      <w:pPr>
        <w:spacing w:before="120" w:after="120"/>
      </w:pPr>
      <w:r>
        <w:t xml:space="preserve">Currently, </w:t>
      </w:r>
      <w:r w:rsidRPr="005735B1">
        <w:t xml:space="preserve">the </w:t>
      </w:r>
      <w:r>
        <w:t xml:space="preserve">TN </w:t>
      </w:r>
      <w:r w:rsidRPr="005735B1">
        <w:t>UE shall be capable of monitoring at least</w:t>
      </w:r>
      <w:r>
        <w:t>:</w:t>
      </w:r>
    </w:p>
    <w:p w14:paraId="4B3A9A57" w14:textId="7FF3A462" w:rsidR="005A25D8" w:rsidRPr="009C5807" w:rsidRDefault="005A25D8" w:rsidP="005A25D8">
      <w:pPr>
        <w:pStyle w:val="B1"/>
        <w:numPr>
          <w:ilvl w:val="0"/>
          <w:numId w:val="40"/>
        </w:numPr>
        <w:spacing w:after="120"/>
      </w:pPr>
      <w:r w:rsidRPr="009C5807">
        <w:rPr>
          <w:rFonts w:cs="v4.2.0"/>
        </w:rPr>
        <w:t>Intra-frequency carrier, and</w:t>
      </w:r>
    </w:p>
    <w:p w14:paraId="223FD034" w14:textId="56F7F825" w:rsidR="005A25D8" w:rsidRPr="009C5807" w:rsidRDefault="005A25D8" w:rsidP="005A25D8">
      <w:pPr>
        <w:pStyle w:val="B1"/>
        <w:numPr>
          <w:ilvl w:val="0"/>
          <w:numId w:val="40"/>
        </w:numPr>
        <w:spacing w:after="120"/>
      </w:pPr>
      <w:r w:rsidRPr="009C5807">
        <w:t>Depending on UE capability, 7 NR inter-frequency carriers, and</w:t>
      </w:r>
    </w:p>
    <w:p w14:paraId="05231125" w14:textId="01F793EA" w:rsidR="005A25D8" w:rsidRPr="009C5807" w:rsidRDefault="005A25D8" w:rsidP="005A25D8">
      <w:pPr>
        <w:pStyle w:val="B1"/>
        <w:numPr>
          <w:ilvl w:val="0"/>
          <w:numId w:val="40"/>
        </w:numPr>
        <w:spacing w:after="120"/>
      </w:pPr>
      <w:r w:rsidRPr="009C5807">
        <w:t>Depending on UE capability, 7 FDD E-UTRA inter-RAT carriers, and</w:t>
      </w:r>
    </w:p>
    <w:p w14:paraId="2D555909" w14:textId="11F21DC6" w:rsidR="005A25D8" w:rsidRPr="009C5807" w:rsidRDefault="005A25D8" w:rsidP="005A25D8">
      <w:pPr>
        <w:pStyle w:val="B1"/>
        <w:numPr>
          <w:ilvl w:val="0"/>
          <w:numId w:val="40"/>
        </w:numPr>
        <w:spacing w:after="120"/>
      </w:pPr>
      <w:r w:rsidRPr="009C5807">
        <w:t>Depending on UE capability, 7 TDD E-UTRA inter-RAT carriers.</w:t>
      </w:r>
    </w:p>
    <w:p w14:paraId="09CA0982" w14:textId="11A1B4C9" w:rsidR="005A25D8" w:rsidRDefault="005A25D8" w:rsidP="00134F9D">
      <w:pPr>
        <w:rPr>
          <w:lang w:eastAsia="zh-CN"/>
        </w:rPr>
      </w:pPr>
      <w:r>
        <w:rPr>
          <w:lang w:eastAsia="zh-CN"/>
        </w:rPr>
        <w:t xml:space="preserve">For ATG, the UE only need to monitor intra-frequency and inter-frequency layer. </w:t>
      </w:r>
      <w:r w:rsidR="00AC5656">
        <w:rPr>
          <w:lang w:eastAsia="zh-CN"/>
        </w:rPr>
        <w:t>R</w:t>
      </w:r>
      <w:r>
        <w:rPr>
          <w:lang w:eastAsia="zh-CN"/>
        </w:rPr>
        <w:t xml:space="preserve">egarding number of layers, </w:t>
      </w:r>
      <w:r w:rsidR="00AC5656">
        <w:rPr>
          <w:lang w:eastAsia="zh-CN"/>
        </w:rPr>
        <w:t>there might be so many layers to be monitored as for TN. But [</w:t>
      </w:r>
      <w:r>
        <w:rPr>
          <w:lang w:eastAsia="zh-CN"/>
        </w:rPr>
        <w:t>8</w:t>
      </w:r>
      <w:r w:rsidR="00AC5656">
        <w:rPr>
          <w:lang w:eastAsia="zh-CN"/>
        </w:rPr>
        <w:t>]</w:t>
      </w:r>
      <w:r>
        <w:rPr>
          <w:lang w:eastAsia="zh-CN"/>
        </w:rPr>
        <w:t xml:space="preserve"> can be used as the starting point </w:t>
      </w:r>
      <w:r w:rsidR="00AC5656">
        <w:rPr>
          <w:lang w:eastAsia="zh-CN"/>
        </w:rPr>
        <w:t>pending further check</w:t>
      </w:r>
      <w:r>
        <w:rPr>
          <w:lang w:eastAsia="zh-CN"/>
        </w:rPr>
        <w:t>.</w:t>
      </w:r>
    </w:p>
    <w:p w14:paraId="67BA6446" w14:textId="453F2774" w:rsidR="005A25D8" w:rsidRPr="00AC5656" w:rsidRDefault="005A25D8" w:rsidP="00134F9D">
      <w:pPr>
        <w:rPr>
          <w:b/>
          <w:bCs/>
          <w:i/>
          <w:iCs/>
          <w:lang w:eastAsia="zh-CN"/>
        </w:rPr>
      </w:pPr>
      <w:r w:rsidRPr="00AC5656">
        <w:rPr>
          <w:b/>
          <w:bCs/>
          <w:i/>
          <w:iCs/>
          <w:lang w:eastAsia="zh-CN"/>
        </w:rPr>
        <w:t xml:space="preserve">Proposal 2: it is proposed that ATG UE </w:t>
      </w:r>
      <w:r w:rsidR="00AC5656" w:rsidRPr="00AC5656">
        <w:rPr>
          <w:b/>
          <w:bCs/>
          <w:i/>
          <w:iCs/>
          <w:lang w:eastAsia="zh-CN"/>
        </w:rPr>
        <w:t xml:space="preserve">shall be capable of monitoring at lease intra-frequency carrier and [7] NR inter-frequency carriers. </w:t>
      </w:r>
    </w:p>
    <w:p w14:paraId="08B8C2CA" w14:textId="35114A60" w:rsidR="00134F9D" w:rsidRDefault="00134F9D" w:rsidP="00134F9D">
      <w:pPr>
        <w:pStyle w:val="Heading2"/>
        <w:spacing w:after="240"/>
        <w:rPr>
          <w:lang w:val="en-US" w:eastAsia="zh-CN"/>
        </w:rPr>
      </w:pPr>
      <w:r>
        <w:rPr>
          <w:lang w:val="en-US" w:eastAsia="zh-CN"/>
        </w:rPr>
        <w:t>CSSF</w:t>
      </w:r>
    </w:p>
    <w:p w14:paraId="735F1BB7" w14:textId="114FEC68" w:rsidR="00134F9D" w:rsidRPr="00134F9D" w:rsidRDefault="00AC5656" w:rsidP="00134F9D">
      <w:pPr>
        <w:rPr>
          <w:lang w:val="en-US" w:eastAsia="zh-CN"/>
        </w:rPr>
      </w:pPr>
      <w:r>
        <w:rPr>
          <w:lang w:val="en-US" w:eastAsia="zh-CN"/>
        </w:rPr>
        <w:t xml:space="preserve">The following options are open for further discussion [2]. </w:t>
      </w:r>
    </w:p>
    <w:p w14:paraId="6C52D2D8" w14:textId="356AAEFF" w:rsidR="009D1628" w:rsidRPr="00AC5656" w:rsidRDefault="009D1628" w:rsidP="00AC5656">
      <w:pPr>
        <w:pStyle w:val="B1"/>
        <w:numPr>
          <w:ilvl w:val="0"/>
          <w:numId w:val="40"/>
        </w:numPr>
        <w:spacing w:after="120"/>
        <w:rPr>
          <w:rFonts w:cs="v4.2.0"/>
          <w:i/>
          <w:iCs/>
        </w:rPr>
      </w:pPr>
      <w:r w:rsidRPr="00AC5656">
        <w:rPr>
          <w:rFonts w:cs="v4.2.0"/>
          <w:i/>
          <w:iCs/>
        </w:rPr>
        <w:t xml:space="preserve">Option 1: Take 2 searchers as the assumption when defining the CSSF requirement </w:t>
      </w:r>
    </w:p>
    <w:p w14:paraId="406FAB38" w14:textId="24E92FFF" w:rsidR="009D1628" w:rsidRPr="00AC5656" w:rsidRDefault="009D1628" w:rsidP="00AC5656">
      <w:pPr>
        <w:pStyle w:val="B1"/>
        <w:numPr>
          <w:ilvl w:val="0"/>
          <w:numId w:val="40"/>
        </w:numPr>
        <w:spacing w:after="120"/>
        <w:rPr>
          <w:rFonts w:cs="v4.2.0"/>
          <w:i/>
          <w:iCs/>
        </w:rPr>
      </w:pPr>
      <w:r w:rsidRPr="00AC5656">
        <w:rPr>
          <w:rFonts w:cs="v4.2.0"/>
          <w:i/>
          <w:iCs/>
        </w:rPr>
        <w:t xml:space="preserve">Option2: For intra-frequency measurement without measurement gap, </w:t>
      </w:r>
      <w:proofErr w:type="spellStart"/>
      <w:r w:rsidRPr="00AC5656">
        <w:rPr>
          <w:rFonts w:cs="v4.2.0"/>
          <w:i/>
          <w:iCs/>
        </w:rPr>
        <w:t>CSSFintra</w:t>
      </w:r>
      <w:proofErr w:type="spellEnd"/>
      <w:r w:rsidRPr="00AC5656">
        <w:rPr>
          <w:rFonts w:cs="v4.2.0"/>
          <w:i/>
          <w:iCs/>
        </w:rPr>
        <w:t xml:space="preserve"> = 1 for ATG. </w:t>
      </w:r>
    </w:p>
    <w:p w14:paraId="17085BD6" w14:textId="20E3085B" w:rsidR="009D1628" w:rsidRPr="00AC5656" w:rsidRDefault="009D1628" w:rsidP="00AC5656">
      <w:pPr>
        <w:pStyle w:val="B1"/>
        <w:numPr>
          <w:ilvl w:val="0"/>
          <w:numId w:val="40"/>
        </w:numPr>
        <w:spacing w:after="120"/>
        <w:rPr>
          <w:rFonts w:cs="v4.2.0"/>
          <w:i/>
          <w:iCs/>
        </w:rPr>
      </w:pPr>
      <w:r w:rsidRPr="00AC5656">
        <w:rPr>
          <w:rFonts w:cs="v4.2.0"/>
          <w:i/>
          <w:iCs/>
        </w:rPr>
        <w:t xml:space="preserve">Option 3: For CSSF, the CSSF under RedCap single carrier case can be a reference. </w:t>
      </w:r>
    </w:p>
    <w:p w14:paraId="36B7E813" w14:textId="21796C25" w:rsidR="009D1628" w:rsidRPr="00AC5656" w:rsidRDefault="009D1628" w:rsidP="00AC5656">
      <w:pPr>
        <w:pStyle w:val="B1"/>
        <w:numPr>
          <w:ilvl w:val="0"/>
          <w:numId w:val="40"/>
        </w:numPr>
        <w:spacing w:after="120"/>
        <w:rPr>
          <w:rFonts w:cs="v4.2.0"/>
          <w:i/>
          <w:iCs/>
        </w:rPr>
      </w:pPr>
      <w:r w:rsidRPr="00AC5656">
        <w:rPr>
          <w:rFonts w:cs="v4.2.0"/>
          <w:i/>
          <w:iCs/>
        </w:rPr>
        <w:t xml:space="preserve">Option 4: FFS, further consider whether inter-frequency </w:t>
      </w:r>
      <w:r w:rsidR="00AC5656">
        <w:rPr>
          <w:rFonts w:cs="v4.2.0"/>
          <w:i/>
          <w:iCs/>
        </w:rPr>
        <w:t xml:space="preserve">measurement </w:t>
      </w:r>
      <w:r w:rsidRPr="00AC5656">
        <w:rPr>
          <w:rFonts w:cs="v4.2.0"/>
          <w:i/>
          <w:iCs/>
        </w:rPr>
        <w:t xml:space="preserve">without GAP is in the scope or not </w:t>
      </w:r>
    </w:p>
    <w:p w14:paraId="3CF58E50" w14:textId="110A5DD5" w:rsidR="00134F9D" w:rsidRDefault="00AC5656" w:rsidP="00134F9D">
      <w:pPr>
        <w:rPr>
          <w:lang w:eastAsia="zh-CN"/>
        </w:rPr>
      </w:pPr>
      <w:r>
        <w:rPr>
          <w:lang w:eastAsia="zh-CN"/>
        </w:rPr>
        <w:t>These options are not conflict with each other. While we propose to confirm whether inter-frequency measurement without GAP is in the scope or nor before discussing CSSF for ATG.</w:t>
      </w:r>
    </w:p>
    <w:p w14:paraId="55BE72F1" w14:textId="64DE0CC3" w:rsidR="00AC5656" w:rsidRPr="00AC5656" w:rsidRDefault="00AC5656" w:rsidP="00134F9D">
      <w:pPr>
        <w:rPr>
          <w:b/>
          <w:bCs/>
          <w:i/>
          <w:iCs/>
          <w:lang w:eastAsia="zh-CN"/>
        </w:rPr>
      </w:pPr>
      <w:r w:rsidRPr="00AC5656">
        <w:rPr>
          <w:b/>
          <w:bCs/>
          <w:i/>
          <w:iCs/>
          <w:lang w:eastAsia="zh-CN"/>
        </w:rPr>
        <w:t>Proposal 3: It is proposed to confirm whether inter-frequency measurement without GAP is in the scope or not.</w:t>
      </w:r>
    </w:p>
    <w:p w14:paraId="3C4823D5" w14:textId="36201D9D" w:rsidR="00134F9D" w:rsidRDefault="00134F9D" w:rsidP="00134F9D">
      <w:pPr>
        <w:pStyle w:val="Heading2"/>
        <w:spacing w:after="240"/>
        <w:rPr>
          <w:lang w:val="en-US" w:eastAsia="zh-CN"/>
        </w:rPr>
      </w:pPr>
      <w:r w:rsidRPr="00134F9D">
        <w:rPr>
          <w:lang w:val="en-US" w:eastAsia="zh-CN"/>
        </w:rPr>
        <w:t>Intra</w:t>
      </w:r>
      <w:r>
        <w:rPr>
          <w:lang w:val="en-US" w:eastAsia="zh-CN"/>
        </w:rPr>
        <w:t>/Inter</w:t>
      </w:r>
      <w:r w:rsidRPr="00134F9D">
        <w:rPr>
          <w:lang w:val="en-US" w:eastAsia="zh-CN"/>
        </w:rPr>
        <w:t>-frequency measurements requirement</w:t>
      </w:r>
    </w:p>
    <w:p w14:paraId="49028DB3" w14:textId="7A5B91D7" w:rsidR="00134F9D" w:rsidRDefault="00AC5656" w:rsidP="00134F9D">
      <w:pPr>
        <w:rPr>
          <w:lang w:val="en-US" w:eastAsia="zh-CN"/>
        </w:rPr>
      </w:pPr>
      <w:r>
        <w:rPr>
          <w:lang w:val="en-US" w:eastAsia="zh-CN"/>
        </w:rPr>
        <w:t>The discussion for measurement requirements shall be postponed after the issues in 2.1/2.2/2.3 are concluded.</w:t>
      </w:r>
    </w:p>
    <w:p w14:paraId="25F6D5E0" w14:textId="64B47320" w:rsidR="00353A85" w:rsidRPr="00353A85" w:rsidRDefault="00353A85" w:rsidP="00134F9D">
      <w:pPr>
        <w:rPr>
          <w:b/>
          <w:bCs/>
          <w:i/>
          <w:iCs/>
          <w:lang w:val="en-US" w:eastAsia="zh-CN"/>
        </w:rPr>
      </w:pPr>
      <w:r w:rsidRPr="00353A85">
        <w:rPr>
          <w:b/>
          <w:bCs/>
          <w:i/>
          <w:iCs/>
          <w:lang w:val="en-US" w:eastAsia="zh-CN"/>
        </w:rPr>
        <w:t>Proposal 4: it is proposed to postpone the discussion on measurement requirement until we conclude measurement GAP, measurement capability an CSSF.</w:t>
      </w:r>
    </w:p>
    <w:p w14:paraId="20DA35B8" w14:textId="4E316451" w:rsidR="00134F9D" w:rsidRDefault="00134F9D" w:rsidP="00134F9D">
      <w:pPr>
        <w:pStyle w:val="Heading2"/>
        <w:spacing w:after="240"/>
        <w:rPr>
          <w:lang w:val="en-US" w:eastAsia="zh-CN"/>
        </w:rPr>
      </w:pPr>
      <w:r w:rsidRPr="00134F9D">
        <w:rPr>
          <w:lang w:val="en-US" w:eastAsia="zh-CN"/>
        </w:rPr>
        <w:lastRenderedPageBreak/>
        <w:t>Pre-configured measurement gap</w:t>
      </w:r>
    </w:p>
    <w:p w14:paraId="57E2499F" w14:textId="1F11C692" w:rsidR="00AC5656" w:rsidRPr="00AC5656" w:rsidRDefault="00AC5656" w:rsidP="00AC5656">
      <w:pPr>
        <w:rPr>
          <w:lang w:val="en-US" w:eastAsia="zh-CN"/>
        </w:rPr>
      </w:pPr>
      <w:r>
        <w:rPr>
          <w:lang w:val="en-US" w:eastAsia="zh-CN"/>
        </w:rPr>
        <w:t>The following options are for further study [2].</w:t>
      </w:r>
    </w:p>
    <w:p w14:paraId="08971B40" w14:textId="0F0410D6" w:rsidR="00134F9D" w:rsidRPr="00AC5656" w:rsidRDefault="00134F9D" w:rsidP="00AC5656">
      <w:pPr>
        <w:pStyle w:val="B1"/>
        <w:numPr>
          <w:ilvl w:val="0"/>
          <w:numId w:val="40"/>
        </w:numPr>
        <w:spacing w:after="120"/>
        <w:rPr>
          <w:rFonts w:cs="v4.2.0"/>
          <w:i/>
          <w:iCs/>
        </w:rPr>
      </w:pPr>
      <w:r w:rsidRPr="00AC5656">
        <w:rPr>
          <w:rFonts w:cs="v4.2.0"/>
          <w:i/>
          <w:iCs/>
        </w:rPr>
        <w:t xml:space="preserve">Option 1: No need to introduce the pre-configured measurement gap for R18 ATG. </w:t>
      </w:r>
    </w:p>
    <w:p w14:paraId="1E245871" w14:textId="6522D7A8" w:rsidR="002D2A22" w:rsidRPr="00AC5656" w:rsidRDefault="00134F9D" w:rsidP="00AC5656">
      <w:pPr>
        <w:pStyle w:val="B1"/>
        <w:numPr>
          <w:ilvl w:val="0"/>
          <w:numId w:val="40"/>
        </w:numPr>
        <w:spacing w:after="120"/>
        <w:rPr>
          <w:rFonts w:cs="v4.2.0"/>
          <w:i/>
          <w:iCs/>
        </w:rPr>
      </w:pPr>
      <w:r w:rsidRPr="00AC5656">
        <w:rPr>
          <w:rFonts w:cs="v4.2.0"/>
          <w:i/>
          <w:iCs/>
        </w:rPr>
        <w:t xml:space="preserve">Option 2: Pre-MG can be used in ATG network to improve the total system performance. RAN4 to investigate conditions under which Pre-MG can be disabled/enabled. </w:t>
      </w:r>
    </w:p>
    <w:p w14:paraId="441232C9" w14:textId="14FB768A" w:rsidR="00AC5656" w:rsidRDefault="00AC5656" w:rsidP="00AC5656">
      <w:pPr>
        <w:rPr>
          <w:lang w:eastAsia="zh-CN"/>
        </w:rPr>
      </w:pPr>
      <w:r w:rsidRPr="00AC5656">
        <w:rPr>
          <w:lang w:eastAsia="zh-CN"/>
        </w:rPr>
        <w:t>This is a</w:t>
      </w:r>
      <w:r>
        <w:rPr>
          <w:lang w:eastAsia="zh-CN"/>
        </w:rPr>
        <w:t>n</w:t>
      </w:r>
      <w:r w:rsidRPr="00AC5656">
        <w:rPr>
          <w:lang w:eastAsia="zh-CN"/>
        </w:rPr>
        <w:t xml:space="preserve"> enhancement feature. We prefer to skip this in Rel-18 and put it in the ATG enhancement in future release.</w:t>
      </w:r>
    </w:p>
    <w:p w14:paraId="54510AA5" w14:textId="292A456B" w:rsidR="00AC5656" w:rsidRPr="00353A85" w:rsidRDefault="00AC5656" w:rsidP="00AC5656">
      <w:pPr>
        <w:rPr>
          <w:b/>
          <w:bCs/>
          <w:i/>
          <w:iCs/>
          <w:lang w:eastAsia="zh-CN"/>
        </w:rPr>
      </w:pPr>
      <w:r w:rsidRPr="00353A85">
        <w:rPr>
          <w:b/>
          <w:bCs/>
          <w:i/>
          <w:iCs/>
          <w:lang w:eastAsia="zh-CN"/>
        </w:rPr>
        <w:t xml:space="preserve">Proposal </w:t>
      </w:r>
      <w:r w:rsidR="00353A85">
        <w:rPr>
          <w:b/>
          <w:bCs/>
          <w:i/>
          <w:iCs/>
          <w:lang w:eastAsia="zh-CN"/>
        </w:rPr>
        <w:t>5</w:t>
      </w:r>
      <w:r w:rsidRPr="00353A85">
        <w:rPr>
          <w:b/>
          <w:bCs/>
          <w:i/>
          <w:iCs/>
          <w:lang w:eastAsia="zh-CN"/>
        </w:rPr>
        <w:t xml:space="preserve">: </w:t>
      </w:r>
      <w:r w:rsidR="00353A85" w:rsidRPr="00353A85">
        <w:rPr>
          <w:b/>
          <w:bCs/>
          <w:i/>
          <w:iCs/>
          <w:lang w:eastAsia="zh-CN"/>
        </w:rPr>
        <w:t>I</w:t>
      </w:r>
      <w:r w:rsidRPr="00353A85">
        <w:rPr>
          <w:b/>
          <w:bCs/>
          <w:i/>
          <w:iCs/>
          <w:lang w:eastAsia="zh-CN"/>
        </w:rPr>
        <w:t xml:space="preserve">t is proposed to postpone </w:t>
      </w:r>
      <w:r w:rsidR="00353A85" w:rsidRPr="00353A85">
        <w:rPr>
          <w:b/>
          <w:bCs/>
          <w:i/>
          <w:iCs/>
          <w:lang w:eastAsia="zh-CN"/>
        </w:rPr>
        <w:t>pre-configured measurement gap to future release.</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77127D37" w:rsidR="00F03FB4" w:rsidRDefault="0056672D" w:rsidP="006F2A9B">
      <w:pPr>
        <w:spacing w:before="120"/>
        <w:rPr>
          <w:lang w:val="en-US" w:eastAsia="zh-CN"/>
        </w:rPr>
      </w:pPr>
      <w:r>
        <w:rPr>
          <w:lang w:val="en-US" w:eastAsia="zh-CN"/>
        </w:rPr>
        <w:t>This paper discussed som</w:t>
      </w:r>
      <w:r w:rsidR="00747B9F">
        <w:rPr>
          <w:lang w:val="en-US" w:eastAsia="zh-CN"/>
        </w:rPr>
        <w:t>e measurement aspects</w:t>
      </w:r>
      <w:r>
        <w:rPr>
          <w:lang w:val="en-US" w:eastAsia="zh-CN"/>
        </w:rPr>
        <w:t xml:space="preserve"> for ATG</w:t>
      </w:r>
      <w:r w:rsidR="005072CE">
        <w:rPr>
          <w:lang w:val="en-US" w:eastAsia="zh-CN"/>
        </w:rPr>
        <w:t xml:space="preserve"> RRM requirements</w:t>
      </w:r>
      <w:r>
        <w:rPr>
          <w:lang w:val="en-US" w:eastAsia="zh-CN"/>
        </w:rPr>
        <w:t xml:space="preserve">. The following </w:t>
      </w:r>
      <w:r w:rsidR="005072CE">
        <w:rPr>
          <w:lang w:val="en-US" w:eastAsia="zh-CN"/>
        </w:rPr>
        <w:t xml:space="preserve">observations and </w:t>
      </w:r>
      <w:r>
        <w:rPr>
          <w:lang w:val="en-US" w:eastAsia="zh-CN"/>
        </w:rPr>
        <w:t>proposals are concluded.</w:t>
      </w:r>
    </w:p>
    <w:p w14:paraId="79656905" w14:textId="77777777" w:rsidR="00353A85" w:rsidRPr="00E33E61" w:rsidRDefault="00353A85" w:rsidP="00353A85">
      <w:pPr>
        <w:rPr>
          <w:b/>
          <w:bCs/>
          <w:i/>
          <w:iCs/>
          <w:lang w:val="en-US" w:eastAsia="zh-CN"/>
        </w:rPr>
      </w:pPr>
      <w:r w:rsidRPr="00E33E61">
        <w:rPr>
          <w:b/>
          <w:bCs/>
          <w:i/>
          <w:iCs/>
          <w:lang w:val="en-US" w:eastAsia="zh-CN"/>
        </w:rPr>
        <w:t xml:space="preserve">Proposal 1: </w:t>
      </w:r>
      <w:r>
        <w:rPr>
          <w:b/>
          <w:bCs/>
          <w:i/>
          <w:iCs/>
          <w:lang w:val="en-US" w:eastAsia="zh-CN"/>
        </w:rPr>
        <w:t>I</w:t>
      </w:r>
      <w:r w:rsidRPr="00E33E61">
        <w:rPr>
          <w:b/>
          <w:bCs/>
          <w:i/>
          <w:iCs/>
          <w:lang w:val="en-US" w:eastAsia="zh-CN"/>
        </w:rPr>
        <w:t>t is proposed to consider extend the measurement gap length to include 6.5us/7us/7.5us for ATG.</w:t>
      </w:r>
    </w:p>
    <w:p w14:paraId="427ACDA4" w14:textId="77777777" w:rsidR="00353A85" w:rsidRPr="00AC5656" w:rsidRDefault="00353A85" w:rsidP="00353A85">
      <w:pPr>
        <w:rPr>
          <w:b/>
          <w:bCs/>
          <w:i/>
          <w:iCs/>
          <w:lang w:eastAsia="zh-CN"/>
        </w:rPr>
      </w:pPr>
      <w:r w:rsidRPr="00AC5656">
        <w:rPr>
          <w:b/>
          <w:bCs/>
          <w:i/>
          <w:iCs/>
          <w:lang w:eastAsia="zh-CN"/>
        </w:rPr>
        <w:t xml:space="preserve">Proposal 2: it is proposed that ATG UE shall be capable of monitoring at lease intra-frequency carrier and [7] NR inter-frequency carriers. </w:t>
      </w:r>
    </w:p>
    <w:p w14:paraId="7C2FEAE9" w14:textId="77777777" w:rsidR="00353A85" w:rsidRPr="00AC5656" w:rsidRDefault="00353A85" w:rsidP="00353A85">
      <w:pPr>
        <w:rPr>
          <w:b/>
          <w:bCs/>
          <w:i/>
          <w:iCs/>
          <w:lang w:eastAsia="zh-CN"/>
        </w:rPr>
      </w:pPr>
      <w:r w:rsidRPr="00AC5656">
        <w:rPr>
          <w:b/>
          <w:bCs/>
          <w:i/>
          <w:iCs/>
          <w:lang w:eastAsia="zh-CN"/>
        </w:rPr>
        <w:t>Proposal 3: It is proposed to confirm whether inter-frequency measurement without GAP is in the scope or not.</w:t>
      </w:r>
    </w:p>
    <w:p w14:paraId="5553E0C8" w14:textId="77777777" w:rsidR="00353A85" w:rsidRPr="00353A85" w:rsidRDefault="00353A85" w:rsidP="00353A85">
      <w:pPr>
        <w:rPr>
          <w:b/>
          <w:bCs/>
          <w:i/>
          <w:iCs/>
          <w:lang w:val="en-US" w:eastAsia="zh-CN"/>
        </w:rPr>
      </w:pPr>
      <w:r w:rsidRPr="00353A85">
        <w:rPr>
          <w:b/>
          <w:bCs/>
          <w:i/>
          <w:iCs/>
          <w:lang w:val="en-US" w:eastAsia="zh-CN"/>
        </w:rPr>
        <w:t>Proposal 4: it is proposed to postpone the discussion on measurement requirement until we conclude measurement GAP, measurement capability an CSSF.</w:t>
      </w:r>
    </w:p>
    <w:p w14:paraId="091E3EAC" w14:textId="3E43C6FA" w:rsidR="005072CE" w:rsidRPr="00353A85" w:rsidRDefault="00353A85" w:rsidP="005072CE">
      <w:pPr>
        <w:rPr>
          <w:b/>
          <w:bCs/>
          <w:i/>
          <w:iCs/>
          <w:lang w:eastAsia="zh-CN"/>
        </w:rPr>
      </w:pPr>
      <w:r w:rsidRPr="00353A85">
        <w:rPr>
          <w:b/>
          <w:bCs/>
          <w:i/>
          <w:iCs/>
          <w:lang w:eastAsia="zh-CN"/>
        </w:rPr>
        <w:t xml:space="preserve">Proposal </w:t>
      </w:r>
      <w:r>
        <w:rPr>
          <w:b/>
          <w:bCs/>
          <w:i/>
          <w:iCs/>
          <w:lang w:eastAsia="zh-CN"/>
        </w:rPr>
        <w:t>5</w:t>
      </w:r>
      <w:r w:rsidRPr="00353A85">
        <w:rPr>
          <w:b/>
          <w:bCs/>
          <w:i/>
          <w:iCs/>
          <w:lang w:eastAsia="zh-CN"/>
        </w:rPr>
        <w:t>: It is proposed to postpone pre-configured measurement gap to future release.</w:t>
      </w:r>
    </w:p>
    <w:p w14:paraId="560AD0E1" w14:textId="5949B3A5" w:rsidR="00B02AE0" w:rsidRPr="0068348A" w:rsidRDefault="00B02AE0" w:rsidP="0068348A">
      <w:pPr>
        <w:pStyle w:val="Heading1"/>
        <w:rPr>
          <w:rFonts w:eastAsia="SimSun"/>
          <w:lang w:eastAsia="zh-CN"/>
        </w:rPr>
      </w:pPr>
      <w:r w:rsidRPr="0068348A">
        <w:rPr>
          <w:rFonts w:eastAsia="SimSun"/>
          <w:lang w:eastAsia="zh-CN"/>
        </w:rPr>
        <w:t>References</w:t>
      </w:r>
    </w:p>
    <w:p w14:paraId="25D8EDFA" w14:textId="489BFA76" w:rsidR="00062578" w:rsidRDefault="00705345" w:rsidP="00705345">
      <w:pPr>
        <w:rPr>
          <w:lang w:eastAsia="zh-CN"/>
        </w:rPr>
      </w:pPr>
      <w:r>
        <w:rPr>
          <w:lang w:eastAsia="zh-CN"/>
        </w:rPr>
        <w:t xml:space="preserve">[1] </w:t>
      </w:r>
      <w:r w:rsidR="00062578" w:rsidRPr="00062578">
        <w:rPr>
          <w:lang w:eastAsia="zh-CN"/>
        </w:rPr>
        <w:t>R4-221</w:t>
      </w:r>
      <w:r w:rsidR="0068348A">
        <w:rPr>
          <w:lang w:eastAsia="zh-CN"/>
        </w:rPr>
        <w:t>7152</w:t>
      </w:r>
      <w:r w:rsidR="00062578" w:rsidRPr="00062578">
        <w:rPr>
          <w:lang w:eastAsia="zh-CN"/>
        </w:rPr>
        <w:t xml:space="preserve">, </w:t>
      </w:r>
      <w:r w:rsidR="0068348A" w:rsidRPr="0068348A">
        <w:rPr>
          <w:rFonts w:hint="eastAsia"/>
          <w:lang w:eastAsia="zh-CN"/>
        </w:rPr>
        <w:t xml:space="preserve">Email discussion summary for </w:t>
      </w:r>
      <w:r w:rsidR="0068348A" w:rsidRPr="0068348A">
        <w:rPr>
          <w:lang w:eastAsia="zh-CN"/>
        </w:rPr>
        <w:t>[104-bis-e][219] NR_ATG_RRM</w:t>
      </w:r>
      <w:r w:rsidR="00062578">
        <w:rPr>
          <w:lang w:eastAsia="zh-CN"/>
        </w:rPr>
        <w:t>, CMCC</w:t>
      </w:r>
    </w:p>
    <w:p w14:paraId="22E46BA4" w14:textId="6BEB7A71" w:rsidR="0068348A" w:rsidRDefault="0068348A" w:rsidP="00705345">
      <w:pPr>
        <w:rPr>
          <w:lang w:eastAsia="zh-CN"/>
        </w:rPr>
      </w:pPr>
      <w:r>
        <w:rPr>
          <w:lang w:eastAsia="zh-CN"/>
        </w:rPr>
        <w:t xml:space="preserve">[2] R4-2217256, </w:t>
      </w:r>
      <w:bookmarkStart w:id="5" w:name="_Hlk41145953"/>
      <w:r w:rsidRPr="0068348A">
        <w:rPr>
          <w:lang w:eastAsia="zh-CN"/>
        </w:rPr>
        <w:t>WF on NR ATG RRM</w:t>
      </w:r>
      <w:bookmarkEnd w:id="5"/>
      <w:r w:rsidRPr="0068348A">
        <w:rPr>
          <w:lang w:eastAsia="zh-CN"/>
        </w:rPr>
        <w:t xml:space="preserve"> core requirements, CMCC</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25FD" w14:textId="77777777" w:rsidR="001D2AC0" w:rsidRDefault="001D2AC0">
      <w:r>
        <w:separator/>
      </w:r>
    </w:p>
  </w:endnote>
  <w:endnote w:type="continuationSeparator" w:id="0">
    <w:p w14:paraId="19134CF1" w14:textId="77777777" w:rsidR="001D2AC0" w:rsidRDefault="001D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29E8" w14:textId="77777777" w:rsidR="001D2AC0" w:rsidRDefault="001D2AC0">
      <w:r>
        <w:separator/>
      </w:r>
    </w:p>
  </w:footnote>
  <w:footnote w:type="continuationSeparator" w:id="0">
    <w:p w14:paraId="02450AC7" w14:textId="77777777" w:rsidR="001D2AC0" w:rsidRDefault="001D2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966607"/>
    <w:multiLevelType w:val="hybridMultilevel"/>
    <w:tmpl w:val="C018E648"/>
    <w:lvl w:ilvl="0" w:tplc="08090005">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C6F27B5"/>
    <w:multiLevelType w:val="hybridMultilevel"/>
    <w:tmpl w:val="408CBF9A"/>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0A0731"/>
    <w:multiLevelType w:val="hybridMultilevel"/>
    <w:tmpl w:val="84B46420"/>
    <w:lvl w:ilvl="0" w:tplc="29786F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3"/>
  </w:num>
  <w:num w:numId="2" w16cid:durableId="2022120795">
    <w:abstractNumId w:val="6"/>
  </w:num>
  <w:num w:numId="3" w16cid:durableId="1743016714">
    <w:abstractNumId w:val="9"/>
  </w:num>
  <w:num w:numId="4" w16cid:durableId="936059377">
    <w:abstractNumId w:val="14"/>
  </w:num>
  <w:num w:numId="5" w16cid:durableId="238949770">
    <w:abstractNumId w:val="3"/>
  </w:num>
  <w:num w:numId="6" w16cid:durableId="1084885530">
    <w:abstractNumId w:val="19"/>
  </w:num>
  <w:num w:numId="7" w16cid:durableId="1615013665">
    <w:abstractNumId w:val="6"/>
  </w:num>
  <w:num w:numId="8" w16cid:durableId="825124775">
    <w:abstractNumId w:val="6"/>
  </w:num>
  <w:num w:numId="9" w16cid:durableId="781607879">
    <w:abstractNumId w:val="11"/>
  </w:num>
  <w:num w:numId="10" w16cid:durableId="200674332">
    <w:abstractNumId w:val="13"/>
  </w:num>
  <w:num w:numId="11" w16cid:durableId="2053767489">
    <w:abstractNumId w:val="15"/>
  </w:num>
  <w:num w:numId="12" w16cid:durableId="1876768467">
    <w:abstractNumId w:val="6"/>
  </w:num>
  <w:num w:numId="13" w16cid:durableId="1274895905">
    <w:abstractNumId w:val="2"/>
  </w:num>
  <w:num w:numId="14" w16cid:durableId="620963921">
    <w:abstractNumId w:val="8"/>
  </w:num>
  <w:num w:numId="15" w16cid:durableId="1056127646">
    <w:abstractNumId w:val="6"/>
  </w:num>
  <w:num w:numId="16" w16cid:durableId="224801515">
    <w:abstractNumId w:val="6"/>
  </w:num>
  <w:num w:numId="17" w16cid:durableId="1751730325">
    <w:abstractNumId w:val="12"/>
  </w:num>
  <w:num w:numId="18" w16cid:durableId="1613125168">
    <w:abstractNumId w:val="10"/>
  </w:num>
  <w:num w:numId="19" w16cid:durableId="959994500">
    <w:abstractNumId w:val="6"/>
  </w:num>
  <w:num w:numId="20" w16cid:durableId="1971671611">
    <w:abstractNumId w:val="17"/>
  </w:num>
  <w:num w:numId="21" w16cid:durableId="1228153018">
    <w:abstractNumId w:val="0"/>
  </w:num>
  <w:num w:numId="22" w16cid:durableId="354043933">
    <w:abstractNumId w:val="20"/>
  </w:num>
  <w:num w:numId="23" w16cid:durableId="2127577756">
    <w:abstractNumId w:val="6"/>
  </w:num>
  <w:num w:numId="24" w16cid:durableId="369577787">
    <w:abstractNumId w:val="6"/>
  </w:num>
  <w:num w:numId="25" w16cid:durableId="734553259">
    <w:abstractNumId w:val="6"/>
  </w:num>
  <w:num w:numId="26" w16cid:durableId="57362156">
    <w:abstractNumId w:val="18"/>
  </w:num>
  <w:num w:numId="27" w16cid:durableId="240019173">
    <w:abstractNumId w:val="24"/>
  </w:num>
  <w:num w:numId="28" w16cid:durableId="631248265">
    <w:abstractNumId w:val="1"/>
  </w:num>
  <w:num w:numId="29" w16cid:durableId="1045327672">
    <w:abstractNumId w:val="7"/>
  </w:num>
  <w:num w:numId="30" w16cid:durableId="751314219">
    <w:abstractNumId w:val="4"/>
  </w:num>
  <w:num w:numId="31" w16cid:durableId="1257399554">
    <w:abstractNumId w:val="6"/>
  </w:num>
  <w:num w:numId="32" w16cid:durableId="1787460127">
    <w:abstractNumId w:val="5"/>
  </w:num>
  <w:num w:numId="33" w16cid:durableId="54593516">
    <w:abstractNumId w:val="21"/>
  </w:num>
  <w:num w:numId="34" w16cid:durableId="2053262907">
    <w:abstractNumId w:val="6"/>
  </w:num>
  <w:num w:numId="35" w16cid:durableId="22175221">
    <w:abstractNumId w:val="6"/>
  </w:num>
  <w:num w:numId="36" w16cid:durableId="2109226873">
    <w:abstractNumId w:val="6"/>
  </w:num>
  <w:num w:numId="37" w16cid:durableId="1239052896">
    <w:abstractNumId w:val="6"/>
  </w:num>
  <w:num w:numId="38" w16cid:durableId="1628008098">
    <w:abstractNumId w:val="6"/>
  </w:num>
  <w:num w:numId="39" w16cid:durableId="355035260">
    <w:abstractNumId w:val="6"/>
  </w:num>
  <w:num w:numId="40" w16cid:durableId="1172602333">
    <w:abstractNumId w:val="16"/>
  </w:num>
  <w:num w:numId="41" w16cid:durableId="160688224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7A5"/>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4F9D"/>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2AC0"/>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0D2F"/>
    <w:rsid w:val="00231D60"/>
    <w:rsid w:val="00232745"/>
    <w:rsid w:val="0023276E"/>
    <w:rsid w:val="0023315F"/>
    <w:rsid w:val="002333B3"/>
    <w:rsid w:val="00233B48"/>
    <w:rsid w:val="002357ED"/>
    <w:rsid w:val="00236B46"/>
    <w:rsid w:val="00237506"/>
    <w:rsid w:val="0024106E"/>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A22"/>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6C8"/>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3A85"/>
    <w:rsid w:val="0035466A"/>
    <w:rsid w:val="0035574C"/>
    <w:rsid w:val="0035625A"/>
    <w:rsid w:val="003566FF"/>
    <w:rsid w:val="00356AE9"/>
    <w:rsid w:val="0035772A"/>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8C0"/>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2F7"/>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072CE"/>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A53"/>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5D8"/>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278D2"/>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B07"/>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02FB"/>
    <w:rsid w:val="00681722"/>
    <w:rsid w:val="00682042"/>
    <w:rsid w:val="00682A8F"/>
    <w:rsid w:val="0068348A"/>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159F"/>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B9F"/>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666"/>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E45"/>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628"/>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5EF"/>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62D"/>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656"/>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6EC7"/>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53B"/>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3A2"/>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3E61"/>
    <w:rsid w:val="00E3482C"/>
    <w:rsid w:val="00E34A05"/>
    <w:rsid w:val="00E36478"/>
    <w:rsid w:val="00E3658C"/>
    <w:rsid w:val="00E369C1"/>
    <w:rsid w:val="00E402A1"/>
    <w:rsid w:val="00E40AA3"/>
    <w:rsid w:val="00E41D19"/>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06B5"/>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List"/>
    <w:link w:val="B1Char"/>
    <w:rsid w:val="005A25D8"/>
    <w:rPr>
      <w:lang w:eastAsia="en-GB"/>
    </w:rPr>
  </w:style>
  <w:style w:type="character" w:customStyle="1" w:styleId="B1Char">
    <w:name w:val="B1 Char"/>
    <w:link w:val="B1"/>
    <w:qFormat/>
    <w:rsid w:val="005A25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65</TotalTime>
  <Pages>3</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9</cp:revision>
  <cp:lastPrinted>2010-01-07T02:23:00Z</cp:lastPrinted>
  <dcterms:created xsi:type="dcterms:W3CDTF">2022-11-07T13:17:00Z</dcterms:created>
  <dcterms:modified xsi:type="dcterms:W3CDTF">2022-11-07T16:16:00Z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