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AEF9" w14:textId="10E5E0D1" w:rsidR="004A4802" w:rsidRPr="00A412D5" w:rsidRDefault="004A4802" w:rsidP="004A4802">
      <w:pPr>
        <w:pStyle w:val="3GPPHeader"/>
        <w:spacing w:after="0"/>
        <w:rPr>
          <w:lang w:val="en-US"/>
        </w:rPr>
      </w:pPr>
      <w:r w:rsidRPr="00DE5DDF">
        <w:rPr>
          <w:lang w:val="en-US"/>
        </w:rPr>
        <w:t>3GPP TSG-RAN4 Meeting #</w:t>
      </w:r>
      <w:r>
        <w:rPr>
          <w:lang w:val="en-US"/>
        </w:rPr>
        <w:t>10</w:t>
      </w:r>
      <w:r w:rsidR="004237CE">
        <w:rPr>
          <w:lang w:val="en-US"/>
        </w:rPr>
        <w:t>5</w:t>
      </w:r>
      <w:r>
        <w:rPr>
          <w:lang w:val="en-US"/>
        </w:rPr>
        <w:tab/>
      </w:r>
      <w:r w:rsidR="008F52CF" w:rsidRPr="008F52CF">
        <w:rPr>
          <w:lang w:val="en-US"/>
        </w:rPr>
        <w:t>R4-2218549</w:t>
      </w:r>
    </w:p>
    <w:p w14:paraId="765E1C96" w14:textId="4376E805" w:rsidR="007F357C" w:rsidRPr="00B23518" w:rsidRDefault="00CE677A" w:rsidP="007F357C">
      <w:pPr>
        <w:pStyle w:val="Header"/>
        <w:tabs>
          <w:tab w:val="right" w:pos="9781"/>
          <w:tab w:val="right" w:pos="13323"/>
        </w:tabs>
        <w:outlineLvl w:val="0"/>
        <w:rPr>
          <w:rFonts w:eastAsia="SimSun" w:cs="Arial"/>
          <w:b w:val="0"/>
          <w:sz w:val="24"/>
          <w:szCs w:val="24"/>
          <w:lang w:eastAsia="zh-CN"/>
        </w:rPr>
      </w:pPr>
      <w:bookmarkStart w:id="0" w:name="_Hlk118484905"/>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bookmarkEnd w:id="0"/>
    </w:p>
    <w:p w14:paraId="6DBA1303" w14:textId="77777777" w:rsidR="00DB3907" w:rsidRPr="00E53F32" w:rsidRDefault="00DB3907" w:rsidP="00DB3907">
      <w:pPr>
        <w:pStyle w:val="Footer"/>
      </w:pPr>
    </w:p>
    <w:p w14:paraId="16783F2C" w14:textId="772D1892"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00CE677A">
        <w:rPr>
          <w:rFonts w:ascii="Arial" w:hAnsi="Arial"/>
          <w:sz w:val="24"/>
          <w:szCs w:val="24"/>
          <w:lang w:val="en-US"/>
        </w:rPr>
        <w:t>8</w:t>
      </w:r>
      <w:r w:rsidR="4CC89367" w:rsidRPr="0E2E4A4E">
        <w:rPr>
          <w:rFonts w:ascii="Arial" w:hAnsi="Arial"/>
          <w:sz w:val="24"/>
          <w:szCs w:val="24"/>
          <w:lang w:val="en-US"/>
        </w:rPr>
        <w:t>.6.</w:t>
      </w:r>
      <w:r w:rsidR="008F52CF">
        <w:rPr>
          <w:rFonts w:ascii="Arial" w:hAnsi="Arial"/>
          <w:sz w:val="24"/>
          <w:szCs w:val="24"/>
          <w:lang w:val="en-US"/>
        </w:rPr>
        <w:t>3</w:t>
      </w:r>
    </w:p>
    <w:p w14:paraId="1E1C2FD0" w14:textId="6B9393E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A4802" w:rsidRPr="004A4802">
        <w:rPr>
          <w:rFonts w:ascii="Arial" w:hAnsi="Arial"/>
          <w:sz w:val="24"/>
          <w:lang w:val="en-US"/>
        </w:rPr>
        <w:t>Nokia, Nokia Shanghai Bell</w:t>
      </w:r>
    </w:p>
    <w:p w14:paraId="3A62F436" w14:textId="7D9747EC" w:rsidR="00717421" w:rsidRPr="00EC7FFD"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F1348A" w:rsidRPr="00F1348A">
        <w:rPr>
          <w:rFonts w:ascii="Arial" w:hAnsi="Arial"/>
          <w:sz w:val="24"/>
          <w:szCs w:val="24"/>
          <w:lang w:val="en-US"/>
        </w:rPr>
        <w:t>On antenna virtualization and reporting delta TRxSRS</w:t>
      </w:r>
      <w:r w:rsidR="008F52CF" w:rsidRPr="008F52CF">
        <w:rPr>
          <w:rFonts w:ascii="Arial" w:hAnsi="Arial"/>
          <w:sz w:val="24"/>
          <w:szCs w:val="24"/>
          <w:lang w:val="en-US"/>
        </w:rPr>
        <w:t xml:space="preserve"> </w:t>
      </w:r>
      <w:r w:rsidR="75A514FE" w:rsidRPr="0E2E4A4E">
        <w:rPr>
          <w:rFonts w:ascii="Arial" w:hAnsi="Arial"/>
          <w:sz w:val="24"/>
          <w:szCs w:val="24"/>
          <w:lang w:val="en-US"/>
        </w:rPr>
        <w:t xml:space="preserve"> </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94CC60C" w14:textId="1066C129" w:rsidR="004A4802" w:rsidRDefault="00F74253" w:rsidP="000161F7">
      <w:r>
        <w:t>RAN4#104</w:t>
      </w:r>
      <w:r w:rsidR="000161F7">
        <w:t>-bis</w:t>
      </w:r>
      <w:r>
        <w:t xml:space="preserve">-e </w:t>
      </w:r>
      <w:r w:rsidR="00372B91">
        <w:t>approved WF of [1]</w:t>
      </w:r>
      <w:r w:rsidR="00E3098A">
        <w:t>, where</w:t>
      </w:r>
      <w:r w:rsidR="00F1348A">
        <w:t xml:space="preserve"> “i</w:t>
      </w:r>
      <w:r w:rsidR="00F1348A" w:rsidRPr="00F1348A">
        <w:t>ndication of ΔT</w:t>
      </w:r>
      <w:r w:rsidR="00F1348A" w:rsidRPr="00F1348A">
        <w:rPr>
          <w:vertAlign w:val="subscript"/>
        </w:rPr>
        <w:t>RxSRS</w:t>
      </w:r>
      <w:r w:rsidR="00F1348A" w:rsidRPr="00F1348A">
        <w:t xml:space="preserve"> values to network</w:t>
      </w:r>
      <w:r w:rsidR="00F1348A">
        <w:t xml:space="preserve">” </w:t>
      </w:r>
      <w:r w:rsidR="00D62C32">
        <w:t xml:space="preserve">and removing </w:t>
      </w:r>
      <w:r w:rsidR="00D62C32" w:rsidRPr="00F1348A">
        <w:t>Δ</w:t>
      </w:r>
      <w:r w:rsidR="00D62C32">
        <w:t>P</w:t>
      </w:r>
      <w:r w:rsidR="00D62C32">
        <w:rPr>
          <w:vertAlign w:val="subscript"/>
        </w:rPr>
        <w:t>PowerClass</w:t>
      </w:r>
      <w:r w:rsidR="00D62C32">
        <w:t xml:space="preserve"> from </w:t>
      </w:r>
      <w:r w:rsidR="00D62C32" w:rsidRPr="00D62C32">
        <w:t>P</w:t>
      </w:r>
      <w:r w:rsidR="00D62C32" w:rsidRPr="00D62C32">
        <w:rPr>
          <w:vertAlign w:val="subscript"/>
        </w:rPr>
        <w:t>CMAX_H,f,c</w:t>
      </w:r>
      <w:r w:rsidR="00D62C32" w:rsidRPr="00D62C32">
        <w:t xml:space="preserve">  in case of PC2 capable UE with txDiversity-r16 and xT8R capabilities</w:t>
      </w:r>
      <w:r w:rsidR="00D62C32">
        <w:rPr>
          <w:color w:val="0070C0"/>
          <w:szCs w:val="24"/>
          <w:lang w:eastAsia="zh-CN"/>
        </w:rPr>
        <w:t xml:space="preserve"> </w:t>
      </w:r>
      <w:r w:rsidR="00D62C32">
        <w:t>were</w:t>
      </w:r>
      <w:r w:rsidR="00F1348A">
        <w:t xml:space="preserve"> discussed.</w:t>
      </w:r>
      <w:r w:rsidR="000161F7">
        <w:t xml:space="preserve"> </w:t>
      </w:r>
      <w:r w:rsidR="00372B91">
        <w:t xml:space="preserve">This contribution shares </w:t>
      </w:r>
      <w:r w:rsidR="00E3098A">
        <w:t xml:space="preserve">our views on </w:t>
      </w:r>
      <w:r w:rsidR="00D62C32">
        <w:t>these</w:t>
      </w:r>
      <w:r w:rsidR="000161F7">
        <w:t xml:space="preserve"> aspects</w:t>
      </w:r>
      <w:r w:rsidR="00D62C32">
        <w:t>.</w:t>
      </w:r>
    </w:p>
    <w:p w14:paraId="5060812A" w14:textId="77777777" w:rsidR="00D62C32" w:rsidRDefault="00D62C32" w:rsidP="0099327E">
      <w:pPr>
        <w:pStyle w:val="Heading1"/>
        <w:tabs>
          <w:tab w:val="clear" w:pos="432"/>
          <w:tab w:val="num" w:pos="522"/>
        </w:tabs>
        <w:ind w:left="522" w:hanging="522"/>
        <w:rPr>
          <w:lang w:val="en-US"/>
        </w:rPr>
      </w:pPr>
      <w:r>
        <w:rPr>
          <w:lang w:val="en-US"/>
        </w:rPr>
        <w:t>Discussion</w:t>
      </w:r>
    </w:p>
    <w:p w14:paraId="10F6602E" w14:textId="1366232F" w:rsidR="007E1E78" w:rsidRDefault="00F1348A" w:rsidP="00D62C32">
      <w:pPr>
        <w:pStyle w:val="Heading2"/>
        <w:rPr>
          <w:lang w:val="en-US"/>
        </w:rPr>
      </w:pPr>
      <w:r>
        <w:rPr>
          <w:lang w:val="en-US"/>
        </w:rPr>
        <w:t xml:space="preserve">Reporting </w:t>
      </w:r>
      <w:r w:rsidRPr="00F1348A">
        <w:rPr>
          <w:lang w:val="en-US"/>
        </w:rPr>
        <w:t>delta TRxSRS</w:t>
      </w:r>
      <w:r w:rsidR="00772B35" w:rsidRPr="00772B35" w:rsidDel="00772B35">
        <w:rPr>
          <w:lang w:val="en-US"/>
        </w:rPr>
        <w:t xml:space="preserve"> </w:t>
      </w:r>
    </w:p>
    <w:p w14:paraId="6361A2EA" w14:textId="7E3CD7B3" w:rsidR="00F1348A" w:rsidRDefault="00F1348A" w:rsidP="00E3098A">
      <w:r>
        <w:t xml:space="preserve">Contributions of [2, 3] had proposals to allow UE to indicate values of </w:t>
      </w:r>
      <w:r w:rsidRPr="00F1348A">
        <w:t>ΔT</w:t>
      </w:r>
      <w:r w:rsidRPr="00F1348A">
        <w:rPr>
          <w:vertAlign w:val="subscript"/>
        </w:rPr>
        <w:t>RxSRS</w:t>
      </w:r>
      <w:r>
        <w:t xml:space="preserve"> to a network while both contributions didn’t elaborate how this information can address the power imbalance between antenna ports. If there are any measures to resolve the power imbalance, it would be </w:t>
      </w:r>
      <w:r w:rsidR="00D13D08">
        <w:t>reasonable</w:t>
      </w:r>
      <w:r>
        <w:t xml:space="preserve"> to further discuss this while if there are no specific measures to utilize that information, we shouldn’t introduce such a capability.</w:t>
      </w:r>
    </w:p>
    <w:p w14:paraId="1519BEB3" w14:textId="7921207E" w:rsidR="00F1348A" w:rsidRDefault="00F1348A" w:rsidP="00E3098A">
      <w:r w:rsidRPr="00F1348A">
        <w:rPr>
          <w:b/>
          <w:bCs/>
        </w:rPr>
        <w:t>Observation 1</w:t>
      </w:r>
      <w:r>
        <w:t xml:space="preserve">: A way to utilize the indication of actual </w:t>
      </w:r>
      <w:r w:rsidRPr="00F1348A">
        <w:t>ΔT</w:t>
      </w:r>
      <w:r w:rsidRPr="00F1348A">
        <w:rPr>
          <w:vertAlign w:val="subscript"/>
        </w:rPr>
        <w:t>RxSRS</w:t>
      </w:r>
      <w:r w:rsidRPr="00F1348A">
        <w:t xml:space="preserve"> values to network</w:t>
      </w:r>
      <w:r>
        <w:t xml:space="preserve"> has not been justified.</w:t>
      </w:r>
    </w:p>
    <w:p w14:paraId="5BBC671C" w14:textId="66DEAA09" w:rsidR="00CD0549" w:rsidRDefault="00F1348A" w:rsidP="00E3098A">
      <w:r>
        <w:t xml:space="preserve">Since this indication is the UE capability, the network </w:t>
      </w:r>
      <w:r w:rsidR="00D13D08">
        <w:t xml:space="preserve">that </w:t>
      </w:r>
      <w:r>
        <w:t xml:space="preserve">received such information needs to have a measure to utilize it and mitigate the power imbalance between antenna ports. One possible way would be allowing a network to configure different number of SRS transmissions depending on achievable power per antenna port. Supposed that if </w:t>
      </w:r>
      <w:r w:rsidR="00CD0549">
        <w:t>the 2</w:t>
      </w:r>
      <w:r w:rsidR="00CD0549" w:rsidRPr="00CD0549">
        <w:rPr>
          <w:vertAlign w:val="superscript"/>
        </w:rPr>
        <w:t>nd</w:t>
      </w:r>
      <w:r w:rsidR="00CD0549">
        <w:t xml:space="preserve"> antenna port has 3 dB less power than the 1</w:t>
      </w:r>
      <w:r w:rsidR="00CD0549" w:rsidRPr="00CD0549">
        <w:rPr>
          <w:vertAlign w:val="superscript"/>
        </w:rPr>
        <w:t>st</w:t>
      </w:r>
      <w:r w:rsidR="00CD0549">
        <w:t xml:space="preserve"> antenna port to transmit SRS resource, then, if the number of SRS transmission via 2</w:t>
      </w:r>
      <w:r w:rsidR="00CD0549" w:rsidRPr="00CD0549">
        <w:rPr>
          <w:vertAlign w:val="superscript"/>
        </w:rPr>
        <w:t>nd</w:t>
      </w:r>
      <w:r w:rsidR="00CD0549">
        <w:t xml:space="preserve"> antenna port is twice of that via 1</w:t>
      </w:r>
      <w:r w:rsidR="00CD0549" w:rsidRPr="00CD0549">
        <w:rPr>
          <w:vertAlign w:val="superscript"/>
        </w:rPr>
        <w:t>st</w:t>
      </w:r>
      <w:r w:rsidR="00CD0549">
        <w:t xml:space="preserve"> antenna port, the power imbalance could be mitigated. Or another possible way would be allowing a network to configure different frequency domain resources between 1</w:t>
      </w:r>
      <w:r w:rsidR="00CD0549" w:rsidRPr="00CD0549">
        <w:rPr>
          <w:vertAlign w:val="superscript"/>
        </w:rPr>
        <w:t>st</w:t>
      </w:r>
      <w:r w:rsidR="00CD0549">
        <w:t xml:space="preserve"> and 2</w:t>
      </w:r>
      <w:r w:rsidR="00CD0549" w:rsidRPr="00CD0549">
        <w:rPr>
          <w:vertAlign w:val="superscript"/>
        </w:rPr>
        <w:t>nd</w:t>
      </w:r>
      <w:r w:rsidR="00CD0549">
        <w:t xml:space="preserve"> SRS resource transmission, where the 2</w:t>
      </w:r>
      <w:r w:rsidR="00CD0549" w:rsidRPr="00CD0549">
        <w:rPr>
          <w:vertAlign w:val="superscript"/>
        </w:rPr>
        <w:t>nd</w:t>
      </w:r>
      <w:r w:rsidR="00CD0549">
        <w:t xml:space="preserve"> SRS resource </w:t>
      </w:r>
      <w:r w:rsidR="00D13D08">
        <w:t xml:space="preserve">is selected in a way that it </w:t>
      </w:r>
      <w:r w:rsidR="00CD0549">
        <w:t>has less MPR/A-MPR. It is likely that these resolutions would need RAN1 spec changes.</w:t>
      </w:r>
    </w:p>
    <w:p w14:paraId="5FE7F2EE" w14:textId="08DEA37B" w:rsidR="008A6724" w:rsidRDefault="00CD0549" w:rsidP="00E3098A">
      <w:r w:rsidRPr="00F1348A">
        <w:rPr>
          <w:b/>
          <w:bCs/>
        </w:rPr>
        <w:t xml:space="preserve">Observation </w:t>
      </w:r>
      <w:r>
        <w:rPr>
          <w:b/>
          <w:bCs/>
        </w:rPr>
        <w:t>2</w:t>
      </w:r>
      <w:r>
        <w:t xml:space="preserve">: It is likely that </w:t>
      </w:r>
      <w:r w:rsidR="005B0276">
        <w:t>allowing a network to configure SRS resources with a UE with more flexibility may require RAN1 spec changes.</w:t>
      </w:r>
    </w:p>
    <w:p w14:paraId="1451E6A8" w14:textId="3BBD80A5" w:rsidR="005B0276" w:rsidRDefault="005B0276" w:rsidP="00725AE4">
      <w:r>
        <w:rPr>
          <w:b/>
          <w:bCs/>
        </w:rPr>
        <w:t>Proposal 1</w:t>
      </w:r>
      <w:r w:rsidR="008A6724">
        <w:t xml:space="preserve">: </w:t>
      </w:r>
      <w:r>
        <w:t xml:space="preserve">RAN4 should discuss a way to utilize the indication of actual </w:t>
      </w:r>
      <w:r w:rsidRPr="00F1348A">
        <w:t>ΔT</w:t>
      </w:r>
      <w:r w:rsidRPr="00F1348A">
        <w:rPr>
          <w:vertAlign w:val="subscript"/>
        </w:rPr>
        <w:t>RxSRS</w:t>
      </w:r>
      <w:r w:rsidRPr="00F1348A">
        <w:t xml:space="preserve"> values to network</w:t>
      </w:r>
      <w:r>
        <w:t xml:space="preserve"> and ask RAN1 if possible candidate approaches require RAN1 spec changes or not before the introduction of the indication.</w:t>
      </w:r>
    </w:p>
    <w:p w14:paraId="6FFD1008" w14:textId="2BDD76B9" w:rsidR="005B0276" w:rsidRPr="005B0276" w:rsidRDefault="005B0276" w:rsidP="00725AE4">
      <w:r>
        <w:t>In addition, pros and cons must be considered before the introduction. For instance, increasing the number of repetitions may compensate for the power while it makes channel estimation obsolete since more repetitions increases time to complete SRS antenna switching itself.</w:t>
      </w:r>
    </w:p>
    <w:p w14:paraId="6C6E44A1" w14:textId="2F75639A" w:rsidR="00B85E87" w:rsidRDefault="005B0276" w:rsidP="00725AE4">
      <w:r>
        <w:rPr>
          <w:b/>
          <w:bCs/>
        </w:rPr>
        <w:t>Proposal 2</w:t>
      </w:r>
      <w:r>
        <w:t xml:space="preserve">: If the resolutions have pros and cons, the </w:t>
      </w:r>
      <w:r w:rsidR="00D13D08">
        <w:t xml:space="preserve">net </w:t>
      </w:r>
      <w:r>
        <w:t>gain must be justified before the introduction.</w:t>
      </w:r>
    </w:p>
    <w:p w14:paraId="79F13C2F" w14:textId="7F12F93C" w:rsidR="00D62C32" w:rsidRDefault="00D62C32" w:rsidP="00D62C32">
      <w:pPr>
        <w:pStyle w:val="Heading2"/>
        <w:rPr>
          <w:lang w:val="en-US"/>
        </w:rPr>
      </w:pPr>
      <w:r w:rsidRPr="00F1348A">
        <w:t>Δ</w:t>
      </w:r>
      <w:r>
        <w:t>P</w:t>
      </w:r>
      <w:r>
        <w:rPr>
          <w:vertAlign w:val="subscript"/>
        </w:rPr>
        <w:t>PowerClass</w:t>
      </w:r>
      <w:r w:rsidRPr="00F1348A">
        <w:rPr>
          <w:lang w:val="en-US"/>
        </w:rPr>
        <w:t xml:space="preserve"> </w:t>
      </w:r>
      <w:r>
        <w:rPr>
          <w:lang w:val="en-US"/>
        </w:rPr>
        <w:t>and antenna virtualization</w:t>
      </w:r>
      <w:r w:rsidRPr="00772B35" w:rsidDel="00772B35">
        <w:rPr>
          <w:lang w:val="en-US"/>
        </w:rPr>
        <w:t xml:space="preserve"> </w:t>
      </w:r>
    </w:p>
    <w:p w14:paraId="005B0473" w14:textId="77777777" w:rsidR="003F0E08" w:rsidRDefault="00D62C32" w:rsidP="00D62C32">
      <w:r>
        <w:t xml:space="preserve">Our understanding is that </w:t>
      </w:r>
      <w:r w:rsidRPr="00F1348A">
        <w:t>Δ</w:t>
      </w:r>
      <w:r>
        <w:t>P</w:t>
      </w:r>
      <w:r>
        <w:rPr>
          <w:vertAlign w:val="subscript"/>
        </w:rPr>
        <w:t>PowerClass</w:t>
      </w:r>
      <w:r>
        <w:t xml:space="preserve"> due to a following requirement was applied to not only </w:t>
      </w:r>
      <w:r w:rsidRPr="00D62C32">
        <w:t>P</w:t>
      </w:r>
      <w:r w:rsidRPr="00D62C32">
        <w:rPr>
          <w:vertAlign w:val="subscript"/>
        </w:rPr>
        <w:t>CMAX_</w:t>
      </w:r>
      <w:r>
        <w:rPr>
          <w:vertAlign w:val="subscript"/>
        </w:rPr>
        <w:t>L</w:t>
      </w:r>
      <w:r w:rsidRPr="00D62C32">
        <w:rPr>
          <w:vertAlign w:val="subscript"/>
        </w:rPr>
        <w:t>,f,c</w:t>
      </w:r>
      <w:r w:rsidRPr="00D62C32">
        <w:t xml:space="preserve"> </w:t>
      </w:r>
      <w:r>
        <w:t xml:space="preserve">but also </w:t>
      </w:r>
      <w:r w:rsidRPr="00D62C32">
        <w:t>P</w:t>
      </w:r>
      <w:r w:rsidRPr="00D62C32">
        <w:rPr>
          <w:vertAlign w:val="subscript"/>
        </w:rPr>
        <w:t>CMAX_H,f,c</w:t>
      </w:r>
      <w:r w:rsidRPr="00D62C32">
        <w:t xml:space="preserve"> </w:t>
      </w:r>
      <w:r>
        <w:t xml:space="preserve">to prevent a UE from using antenna virtualization to achieve higher power. </w:t>
      </w:r>
    </w:p>
    <w:p w14:paraId="039D59F7" w14:textId="1440DCDE" w:rsidR="003F0E08" w:rsidRDefault="003F0E08" w:rsidP="003F0E08">
      <w:pPr>
        <w:pStyle w:val="B2"/>
        <w:numPr>
          <w:ilvl w:val="0"/>
          <w:numId w:val="42"/>
        </w:numPr>
        <w:rPr>
          <w:lang w:eastAsia="zh-CN"/>
        </w:rPr>
      </w:pP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SRS-TxSwitch capability ‘t1r2’ or ‘t1r4’ or ‘t1r1-t1r2’ or ‘t1r1-t1r2-t1r4’</w:t>
      </w:r>
      <w:r>
        <w:rPr>
          <w:lang w:eastAsia="zh-CN"/>
        </w:rPr>
        <w:t>;</w:t>
      </w:r>
    </w:p>
    <w:p w14:paraId="08387BC7" w14:textId="3C3528D1" w:rsidR="00D62C32" w:rsidRDefault="00D62C32" w:rsidP="00D62C32">
      <w:r>
        <w:lastRenderedPageBreak/>
        <w:t xml:space="preserve">We understand that if there is a UE with e.g., 26 dBm + 23 dBm PA configuration, the UE may be able to achieve 26 dBm without antenna virtualization. </w:t>
      </w:r>
      <w:r w:rsidR="003F0E08">
        <w:t xml:space="preserve">This, </w:t>
      </w:r>
      <w:r>
        <w:t xml:space="preserve">however, increases more ambiguity on how much power the UE can achieve from the respective antenna </w:t>
      </w:r>
      <w:r w:rsidR="003F0E08">
        <w:t>ports,</w:t>
      </w:r>
      <w:r>
        <w:t xml:space="preserve"> and it is uncertain that if </w:t>
      </w:r>
      <w:r w:rsidR="003F0E08">
        <w:t xml:space="preserve">the </w:t>
      </w:r>
      <w:r>
        <w:t>UE uses antenna virtualization or not</w:t>
      </w:r>
      <w:r w:rsidR="003F0E08">
        <w:t>.</w:t>
      </w:r>
    </w:p>
    <w:p w14:paraId="2FC73AF3" w14:textId="26784C77" w:rsidR="00D62C32" w:rsidRPr="00D62C32" w:rsidRDefault="00D62C32" w:rsidP="00D62C32">
      <w:r>
        <w:rPr>
          <w:b/>
          <w:bCs/>
        </w:rPr>
        <w:t>Proposal 3</w:t>
      </w:r>
      <w:r>
        <w:t xml:space="preserve">: </w:t>
      </w:r>
      <w:r w:rsidR="003F0E08">
        <w:t xml:space="preserve">It is premature to discuss whether not apply </w:t>
      </w:r>
      <w:r w:rsidR="003F0E08" w:rsidRPr="00F1348A">
        <w:t>Δ</w:t>
      </w:r>
      <w:r w:rsidR="003F0E08">
        <w:t>P</w:t>
      </w:r>
      <w:r w:rsidR="003F0E08">
        <w:rPr>
          <w:vertAlign w:val="subscript"/>
        </w:rPr>
        <w:t>PowerClass</w:t>
      </w:r>
      <w:r w:rsidR="003F0E08">
        <w:t xml:space="preserve"> to </w:t>
      </w:r>
      <w:r w:rsidR="003F0E08" w:rsidRPr="00D62C32">
        <w:t>P</w:t>
      </w:r>
      <w:r w:rsidR="003F0E08" w:rsidRPr="00D62C32">
        <w:rPr>
          <w:vertAlign w:val="subscript"/>
        </w:rPr>
        <w:t>CMAX_H,f,c</w:t>
      </w:r>
      <w:r w:rsidR="003F0E08" w:rsidRPr="00D62C32">
        <w:t xml:space="preserve"> </w:t>
      </w:r>
      <w:r w:rsidR="003F0E08">
        <w:t>or not. As a starting point for the discussion, a way to prevent UE from using antenna virtualization as well as a way to avoid ambiguity of achievable power per antenna port should be further discussed.</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445C6C1A" w:rsidR="006F4C85" w:rsidRPr="006E13D1" w:rsidRDefault="006F4C85" w:rsidP="006F4C85">
      <w:r>
        <w:t>This document has made the following observations</w:t>
      </w:r>
      <w:r w:rsidR="00BA7722">
        <w:t xml:space="preserve"> and proposals</w:t>
      </w:r>
      <w:r>
        <w:t>:</w:t>
      </w:r>
    </w:p>
    <w:p w14:paraId="3FB7D535" w14:textId="0A7B2787" w:rsidR="00D13D08" w:rsidRDefault="00D13D08" w:rsidP="00D13D08">
      <w:r w:rsidRPr="00F1348A">
        <w:rPr>
          <w:b/>
          <w:bCs/>
        </w:rPr>
        <w:t>Observation 1</w:t>
      </w:r>
      <w:r>
        <w:t xml:space="preserve">: A way to utilize the indication of actual </w:t>
      </w:r>
      <w:r w:rsidRPr="00F1348A">
        <w:t>ΔT</w:t>
      </w:r>
      <w:r w:rsidRPr="00F1348A">
        <w:rPr>
          <w:vertAlign w:val="subscript"/>
        </w:rPr>
        <w:t>RxSRS</w:t>
      </w:r>
      <w:r w:rsidRPr="00F1348A">
        <w:t xml:space="preserve"> values to network</w:t>
      </w:r>
      <w:r>
        <w:t xml:space="preserve"> has not been justified.</w:t>
      </w:r>
    </w:p>
    <w:p w14:paraId="784DA4C8" w14:textId="77777777" w:rsidR="00D13D08" w:rsidRDefault="00D13D08" w:rsidP="00D13D08">
      <w:r w:rsidRPr="00F1348A">
        <w:rPr>
          <w:b/>
          <w:bCs/>
        </w:rPr>
        <w:t xml:space="preserve">Observation </w:t>
      </w:r>
      <w:r>
        <w:rPr>
          <w:b/>
          <w:bCs/>
        </w:rPr>
        <w:t>2</w:t>
      </w:r>
      <w:r>
        <w:t>: It is likely that allowing a network to configure SRS resources with a UE with more flexibility may require RAN1 spec changes.</w:t>
      </w:r>
    </w:p>
    <w:p w14:paraId="55B77614" w14:textId="77777777" w:rsidR="00D13D08" w:rsidRDefault="00D13D08" w:rsidP="00D13D08">
      <w:r>
        <w:rPr>
          <w:b/>
          <w:bCs/>
        </w:rPr>
        <w:t>Proposal 1</w:t>
      </w:r>
      <w:r>
        <w:t xml:space="preserve">: RAN4 should discuss a way to utilize the indication of actual </w:t>
      </w:r>
      <w:r w:rsidRPr="00F1348A">
        <w:t>ΔT</w:t>
      </w:r>
      <w:r w:rsidRPr="00F1348A">
        <w:rPr>
          <w:vertAlign w:val="subscript"/>
        </w:rPr>
        <w:t>RxSRS</w:t>
      </w:r>
      <w:r w:rsidRPr="00F1348A">
        <w:t xml:space="preserve"> values to network</w:t>
      </w:r>
      <w:r>
        <w:t xml:space="preserve"> and ask RAN1 if possible candidate approaches require RAN1 spec changes or not before the introduction of the indication.</w:t>
      </w:r>
    </w:p>
    <w:p w14:paraId="1679B2B8" w14:textId="77777777" w:rsidR="00D13D08" w:rsidRDefault="00D13D08" w:rsidP="00D13D08">
      <w:r>
        <w:rPr>
          <w:b/>
          <w:bCs/>
        </w:rPr>
        <w:t>Proposal 2</w:t>
      </w:r>
      <w:r>
        <w:t>: If the resolutions have pros and cons, the gain must be justified before the introduction.</w:t>
      </w:r>
    </w:p>
    <w:p w14:paraId="31A80E48" w14:textId="162FB5BA" w:rsidR="00D13D08" w:rsidRDefault="00D13D08" w:rsidP="00D13D08">
      <w:r>
        <w:rPr>
          <w:b/>
          <w:bCs/>
        </w:rPr>
        <w:t>Proposal 3</w:t>
      </w:r>
      <w:r>
        <w:t xml:space="preserve">: It is premature to discuss whether not apply </w:t>
      </w:r>
      <w:r w:rsidRPr="00F1348A">
        <w:t>Δ</w:t>
      </w:r>
      <w:r>
        <w:t>P</w:t>
      </w:r>
      <w:r>
        <w:rPr>
          <w:vertAlign w:val="subscript"/>
        </w:rPr>
        <w:t>PowerClass</w:t>
      </w:r>
      <w:r>
        <w:t xml:space="preserve"> to </w:t>
      </w:r>
      <w:r w:rsidRPr="00D62C32">
        <w:t>P</w:t>
      </w:r>
      <w:r w:rsidRPr="00D62C32">
        <w:rPr>
          <w:vertAlign w:val="subscript"/>
        </w:rPr>
        <w:t>CMAX_H,f,c</w:t>
      </w:r>
      <w:r w:rsidRPr="00D62C32">
        <w:t xml:space="preserve"> </w:t>
      </w:r>
      <w:r>
        <w:t>or not. As a starting point for the discussion, a way to prevent UE from using antenna virtualization as well as a way to avoid ambiguity of achievable power per antenna port should be further discussed.</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B98A72A" w14:textId="3FC424E9" w:rsidR="00EA2496" w:rsidRDefault="001439B9" w:rsidP="00763887">
      <w:pPr>
        <w:pStyle w:val="ListParagraph"/>
        <w:numPr>
          <w:ilvl w:val="0"/>
          <w:numId w:val="2"/>
        </w:numPr>
        <w:overflowPunct/>
        <w:autoSpaceDE/>
        <w:autoSpaceDN/>
        <w:adjustRightInd/>
        <w:spacing w:after="160" w:line="259" w:lineRule="auto"/>
        <w:ind w:right="-22"/>
        <w:textAlignment w:val="auto"/>
      </w:pPr>
      <w:bookmarkStart w:id="1" w:name="_Hlk859252"/>
      <w:r w:rsidRPr="001439B9">
        <w:t>R4-2217726</w:t>
      </w:r>
      <w:r w:rsidR="002200B5">
        <w:t xml:space="preserve">, </w:t>
      </w:r>
      <w:r w:rsidR="000161F7" w:rsidRPr="000161F7">
        <w:t>WF on study for lower MSD</w:t>
      </w:r>
      <w:r w:rsidR="002200B5">
        <w:t>,</w:t>
      </w:r>
      <w:r w:rsidR="002200B5" w:rsidRPr="00F06AEF">
        <w:t xml:space="preserve"> </w:t>
      </w:r>
      <w:r w:rsidR="00372B91" w:rsidRPr="00372B91">
        <w:t>Huawei, HiSilicon</w:t>
      </w:r>
      <w:r w:rsidR="00372B91">
        <w:t xml:space="preserve">, </w:t>
      </w:r>
      <w:r w:rsidR="00372B91" w:rsidRPr="00EF24F2">
        <w:t>TSG-RAN WG4 #10</w:t>
      </w:r>
      <w:r w:rsidR="00372B91">
        <w:t>4</w:t>
      </w:r>
      <w:r w:rsidR="000161F7">
        <w:t>-bis</w:t>
      </w:r>
      <w:r w:rsidR="00372B91" w:rsidRPr="00EF24F2">
        <w:t>-e</w:t>
      </w:r>
    </w:p>
    <w:p w14:paraId="23D43364" w14:textId="5E620F03" w:rsidR="00EA2496" w:rsidRPr="00EA2496" w:rsidRDefault="005B0276" w:rsidP="0084162C">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r w:rsidRPr="005B0276">
        <w:t>R4-2216587</w:t>
      </w:r>
      <w:r w:rsidR="006A4A76">
        <w:rPr>
          <w:rFonts w:hint="eastAsia"/>
          <w:lang w:eastAsia="ja-JP"/>
        </w:rPr>
        <w:t>,</w:t>
      </w:r>
      <w:r w:rsidR="006A4A76">
        <w:rPr>
          <w:lang w:eastAsia="ja-JP"/>
        </w:rPr>
        <w:t xml:space="preserve"> </w:t>
      </w:r>
      <w:r w:rsidRPr="005B0276">
        <w:rPr>
          <w:lang w:eastAsia="ja-JP"/>
        </w:rPr>
        <w:t>On FR1 8Rx UE RF requirements</w:t>
      </w:r>
      <w:r w:rsidR="00EA2496">
        <w:rPr>
          <w:rFonts w:hint="eastAsia"/>
          <w:lang w:eastAsia="ja-JP"/>
        </w:rPr>
        <w:t>,</w:t>
      </w:r>
      <w:r w:rsidR="00EA2496">
        <w:rPr>
          <w:lang w:eastAsia="ja-JP"/>
        </w:rPr>
        <w:t xml:space="preserve"> </w:t>
      </w:r>
      <w:r w:rsidRPr="005B0276">
        <w:rPr>
          <w:lang w:eastAsia="ja-JP"/>
        </w:rPr>
        <w:t>Huawei, HiSilicon</w:t>
      </w:r>
      <w:r w:rsidR="00EA2496">
        <w:rPr>
          <w:rFonts w:hint="eastAsia"/>
          <w:lang w:eastAsia="ja-JP"/>
        </w:rPr>
        <w:t>,</w:t>
      </w:r>
      <w:r w:rsidR="00EA2496">
        <w:rPr>
          <w:lang w:eastAsia="ja-JP"/>
        </w:rPr>
        <w:t xml:space="preserve"> </w:t>
      </w:r>
      <w:r w:rsidR="00EA2496" w:rsidRPr="00EF24F2">
        <w:t>TSG-RAN WG4 #</w:t>
      </w:r>
      <w:r w:rsidR="000161F7">
        <w:t>104-bis</w:t>
      </w:r>
      <w:r w:rsidR="00EA2496" w:rsidRPr="00EF24F2">
        <w:t>-e</w:t>
      </w:r>
      <w:bookmarkEnd w:id="1"/>
    </w:p>
    <w:p w14:paraId="1685586C" w14:textId="7791FE99" w:rsidR="00394AD0" w:rsidRPr="00D03918" w:rsidRDefault="005B0276" w:rsidP="00D03918">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r w:rsidRPr="005B0276">
        <w:rPr>
          <w:lang w:val="en-US" w:eastAsia="x-none"/>
        </w:rPr>
        <w:t>R4-2216347</w:t>
      </w:r>
      <w:r w:rsidR="00536B1A" w:rsidRPr="00EA2496">
        <w:rPr>
          <w:lang w:val="en-US" w:eastAsia="x-none"/>
        </w:rPr>
        <w:t xml:space="preserve">, </w:t>
      </w:r>
      <w:r w:rsidRPr="005B0276">
        <w:rPr>
          <w:lang w:val="en-US" w:eastAsia="x-none"/>
        </w:rPr>
        <w:t>8RX UE RF requirements</w:t>
      </w:r>
      <w:r w:rsidR="00536B1A" w:rsidRPr="00EA2496">
        <w:rPr>
          <w:lang w:val="en-US" w:eastAsia="x-none"/>
        </w:rPr>
        <w:t xml:space="preserve">, </w:t>
      </w:r>
      <w:r w:rsidR="00D03918" w:rsidRPr="00D03918">
        <w:rPr>
          <w:lang w:val="en-US" w:eastAsia="x-none"/>
        </w:rPr>
        <w:t>Qualcomm Incorporated</w:t>
      </w:r>
      <w:r w:rsidR="00536B1A" w:rsidRPr="00EA2496">
        <w:rPr>
          <w:lang w:val="en-US" w:eastAsia="x-none"/>
        </w:rPr>
        <w:t xml:space="preserve">, </w:t>
      </w:r>
      <w:r w:rsidRPr="00EF24F2">
        <w:t>TSG-RAN WG4 #</w:t>
      </w:r>
      <w:r>
        <w:t>104-bis</w:t>
      </w:r>
      <w:r w:rsidRPr="00EF24F2">
        <w:t>-e</w:t>
      </w:r>
    </w:p>
    <w:sectPr w:rsidR="00394AD0" w:rsidRPr="00D03918"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5069" w14:textId="77777777" w:rsidR="003308B3" w:rsidRDefault="003308B3">
      <w:r>
        <w:separator/>
      </w:r>
    </w:p>
  </w:endnote>
  <w:endnote w:type="continuationSeparator" w:id="0">
    <w:p w14:paraId="6CC13C88" w14:textId="77777777" w:rsidR="003308B3" w:rsidRDefault="003308B3">
      <w:r>
        <w:continuationSeparator/>
      </w:r>
    </w:p>
  </w:endnote>
  <w:endnote w:type="continuationNotice" w:id="1">
    <w:p w14:paraId="3C49C470" w14:textId="77777777" w:rsidR="003308B3" w:rsidRDefault="00330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E90B" w14:textId="77777777" w:rsidR="003308B3" w:rsidRDefault="003308B3">
      <w:r>
        <w:separator/>
      </w:r>
    </w:p>
  </w:footnote>
  <w:footnote w:type="continuationSeparator" w:id="0">
    <w:p w14:paraId="63306269" w14:textId="77777777" w:rsidR="003308B3" w:rsidRDefault="003308B3">
      <w:r>
        <w:continuationSeparator/>
      </w:r>
    </w:p>
  </w:footnote>
  <w:footnote w:type="continuationNotice" w:id="1">
    <w:p w14:paraId="6B31BAE5" w14:textId="77777777" w:rsidR="003308B3" w:rsidRDefault="003308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7653CDB"/>
    <w:multiLevelType w:val="hybridMultilevel"/>
    <w:tmpl w:val="E960AA72"/>
    <w:lvl w:ilvl="0" w:tplc="82B85958">
      <w:start w:val="7"/>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3826DA"/>
    <w:multiLevelType w:val="hybridMultilevel"/>
    <w:tmpl w:val="5476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MS Mincho"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DD1E71"/>
    <w:multiLevelType w:val="hybridMultilevel"/>
    <w:tmpl w:val="C1C6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F2114B"/>
    <w:multiLevelType w:val="hybridMultilevel"/>
    <w:tmpl w:val="9BAEF288"/>
    <w:lvl w:ilvl="0" w:tplc="FA9CDCBC">
      <w:start w:val="4"/>
      <w:numFmt w:val="bullet"/>
      <w:lvlText w:val="-"/>
      <w:lvlJc w:val="left"/>
      <w:pPr>
        <w:ind w:left="644" w:hanging="360"/>
      </w:pPr>
      <w:rPr>
        <w:rFonts w:ascii="Times New Roman" w:eastAsia="MS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FD652C0"/>
    <w:multiLevelType w:val="hybridMultilevel"/>
    <w:tmpl w:val="653AFF5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30"/>
  </w:num>
  <w:num w:numId="3">
    <w:abstractNumId w:val="33"/>
  </w:num>
  <w:num w:numId="4">
    <w:abstractNumId w:val="37"/>
  </w:num>
  <w:num w:numId="5">
    <w:abstractNumId w:val="27"/>
  </w:num>
  <w:num w:numId="6">
    <w:abstractNumId w:val="9"/>
  </w:num>
  <w:num w:numId="7">
    <w:abstractNumId w:val="2"/>
  </w:num>
  <w:num w:numId="8">
    <w:abstractNumId w:val="32"/>
  </w:num>
  <w:num w:numId="9">
    <w:abstractNumId w:val="10"/>
  </w:num>
  <w:num w:numId="10">
    <w:abstractNumId w:val="23"/>
  </w:num>
  <w:num w:numId="11">
    <w:abstractNumId w:val="40"/>
  </w:num>
  <w:num w:numId="12">
    <w:abstractNumId w:val="8"/>
  </w:num>
  <w:num w:numId="13">
    <w:abstractNumId w:val="21"/>
  </w:num>
  <w:num w:numId="14">
    <w:abstractNumId w:val="4"/>
  </w:num>
  <w:num w:numId="15">
    <w:abstractNumId w:val="20"/>
  </w:num>
  <w:num w:numId="16">
    <w:abstractNumId w:val="3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8"/>
  </w:num>
  <w:num w:numId="19">
    <w:abstractNumId w:val="16"/>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3"/>
  </w:num>
  <w:num w:numId="23">
    <w:abstractNumId w:val="25"/>
  </w:num>
  <w:num w:numId="24">
    <w:abstractNumId w:val="34"/>
  </w:num>
  <w:num w:numId="25">
    <w:abstractNumId w:val="35"/>
  </w:num>
  <w:num w:numId="26">
    <w:abstractNumId w:val="3"/>
  </w:num>
  <w:num w:numId="27">
    <w:abstractNumId w:val="22"/>
  </w:num>
  <w:num w:numId="28">
    <w:abstractNumId w:val="24"/>
  </w:num>
  <w:num w:numId="29">
    <w:abstractNumId w:val="31"/>
  </w:num>
  <w:num w:numId="30">
    <w:abstractNumId w:val="12"/>
  </w:num>
  <w:num w:numId="31">
    <w:abstractNumId w:val="39"/>
  </w:num>
  <w:num w:numId="32">
    <w:abstractNumId w:val="14"/>
  </w:num>
  <w:num w:numId="33">
    <w:abstractNumId w:val="7"/>
  </w:num>
  <w:num w:numId="34">
    <w:abstractNumId w:val="28"/>
  </w:num>
  <w:num w:numId="35">
    <w:abstractNumId w:val="1"/>
  </w:num>
  <w:num w:numId="36">
    <w:abstractNumId w:val="11"/>
  </w:num>
  <w:num w:numId="37">
    <w:abstractNumId w:val="26"/>
  </w:num>
  <w:num w:numId="38">
    <w:abstractNumId w:val="29"/>
  </w:num>
  <w:num w:numId="39">
    <w:abstractNumId w:val="36"/>
  </w:num>
  <w:num w:numId="40">
    <w:abstractNumId w:val="17"/>
  </w:num>
  <w:num w:numId="41">
    <w:abstractNumId w:val="19"/>
  </w:num>
  <w:num w:numId="4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1F7"/>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0A39"/>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9B9"/>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906"/>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0E08"/>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7C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276"/>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99"/>
    <w:rsid w:val="006258FC"/>
    <w:rsid w:val="0062606D"/>
    <w:rsid w:val="006260B3"/>
    <w:rsid w:val="006261CB"/>
    <w:rsid w:val="0062624E"/>
    <w:rsid w:val="006266D7"/>
    <w:rsid w:val="006268EE"/>
    <w:rsid w:val="006273B4"/>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596"/>
    <w:rsid w:val="00782606"/>
    <w:rsid w:val="00782785"/>
    <w:rsid w:val="00783033"/>
    <w:rsid w:val="0078309C"/>
    <w:rsid w:val="007839E0"/>
    <w:rsid w:val="0078443B"/>
    <w:rsid w:val="007846E1"/>
    <w:rsid w:val="007846F4"/>
    <w:rsid w:val="007850F8"/>
    <w:rsid w:val="00785429"/>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795"/>
    <w:rsid w:val="008A4C71"/>
    <w:rsid w:val="008A54B9"/>
    <w:rsid w:val="008A566E"/>
    <w:rsid w:val="008A6724"/>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9FE"/>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D00"/>
    <w:rsid w:val="008F2D80"/>
    <w:rsid w:val="008F2E34"/>
    <w:rsid w:val="008F2E41"/>
    <w:rsid w:val="008F30A5"/>
    <w:rsid w:val="008F33AA"/>
    <w:rsid w:val="008F38FD"/>
    <w:rsid w:val="008F42BF"/>
    <w:rsid w:val="008F455D"/>
    <w:rsid w:val="008F4D26"/>
    <w:rsid w:val="008F4EFB"/>
    <w:rsid w:val="008F52CF"/>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4A6B"/>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970"/>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CAE"/>
    <w:rsid w:val="00AE0D65"/>
    <w:rsid w:val="00AE0EDD"/>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23F"/>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ADE"/>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549"/>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677A"/>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D08"/>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C32"/>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5DB8"/>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D0E"/>
    <w:rsid w:val="00F11D7F"/>
    <w:rsid w:val="00F12617"/>
    <w:rsid w:val="00F12D73"/>
    <w:rsid w:val="00F12E37"/>
    <w:rsid w:val="00F12FCC"/>
    <w:rsid w:val="00F1313D"/>
    <w:rsid w:val="00F1348A"/>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3B0"/>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infopath/2007/PartnerControls"/>
    <ds:schemaRef ds:uri="http://purl.org/dc/elements/1.1/"/>
    <ds:schemaRef ds:uri="http://schemas.openxmlformats.org/package/2006/metadata/core-properties"/>
    <ds:schemaRef ds:uri="http://www.w3.org/XML/1998/namespace"/>
    <ds:schemaRef ds:uri="f8b5121a-2fc9-4746-82cc-cfdb047d4cf0"/>
    <ds:schemaRef ds:uri="3b34c8f0-1ef5-4d1e-bb66-517ce7fe7356"/>
    <ds:schemaRef ds:uri="71c5aaf6-e6ce-465b-b873-5148d2a4c105"/>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50</TotalTime>
  <Pages>2</Pages>
  <Words>815</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5</cp:revision>
  <cp:lastPrinted>2017-09-11T16:45:00Z</cp:lastPrinted>
  <dcterms:created xsi:type="dcterms:W3CDTF">2022-11-07T10:24:00Z</dcterms:created>
  <dcterms:modified xsi:type="dcterms:W3CDTF">2022-11-07T11:42:00Z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