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071CAA0C"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B50056">
        <w:rPr>
          <w:rFonts w:asciiTheme="minorHAnsi" w:hAnsiTheme="minorHAnsi" w:cstheme="minorHAnsi"/>
          <w:sz w:val="24"/>
          <w:szCs w:val="24"/>
        </w:rPr>
        <w:t>4</w:t>
      </w:r>
      <w:r w:rsidR="000B425F">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027BB1">
        <w:rPr>
          <w:rFonts w:asciiTheme="minorHAnsi" w:hAnsiTheme="minorHAnsi" w:cstheme="minorHAnsi"/>
          <w:sz w:val="24"/>
          <w:szCs w:val="24"/>
        </w:rPr>
        <w:t>1</w:t>
      </w:r>
      <w:r w:rsidR="00E44DE0">
        <w:rPr>
          <w:rFonts w:asciiTheme="minorHAnsi" w:hAnsiTheme="minorHAnsi" w:cstheme="minorHAnsi"/>
          <w:sz w:val="24"/>
          <w:szCs w:val="24"/>
        </w:rPr>
        <w:t>6800</w:t>
      </w:r>
    </w:p>
    <w:p w14:paraId="56A5A245" w14:textId="545E7F43"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B50056">
        <w:rPr>
          <w:rFonts w:asciiTheme="minorHAnsi" w:eastAsia="SimSun" w:hAnsiTheme="minorHAnsi" w:cstheme="minorHAnsi"/>
          <w:sz w:val="24"/>
          <w:szCs w:val="24"/>
          <w:lang w:eastAsia="zh-CN"/>
        </w:rPr>
        <w:t>1</w:t>
      </w:r>
      <w:r w:rsidR="000B425F">
        <w:rPr>
          <w:rFonts w:asciiTheme="minorHAnsi" w:eastAsia="SimSun" w:hAnsiTheme="minorHAnsi" w:cstheme="minorHAnsi"/>
          <w:sz w:val="24"/>
          <w:szCs w:val="24"/>
          <w:lang w:eastAsia="zh-CN"/>
        </w:rPr>
        <w:t>0</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w:t>
      </w:r>
      <w:r w:rsidR="000B425F">
        <w:rPr>
          <w:rFonts w:asciiTheme="minorHAnsi" w:eastAsia="SimSun" w:hAnsiTheme="minorHAnsi" w:cstheme="minorHAnsi"/>
          <w:sz w:val="24"/>
          <w:szCs w:val="24"/>
          <w:lang w:eastAsia="zh-CN"/>
        </w:rPr>
        <w:t>19</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F84B00">
        <w:rPr>
          <w:rFonts w:asciiTheme="minorHAnsi" w:eastAsia="SimSun" w:hAnsiTheme="minorHAnsi" w:cstheme="minorHAnsi"/>
          <w:sz w:val="24"/>
          <w:szCs w:val="24"/>
          <w:lang w:eastAsia="zh-CN"/>
        </w:rPr>
        <w:t>October</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5D2DBBB3"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842B08">
        <w:rPr>
          <w:rFonts w:asciiTheme="minorHAnsi" w:eastAsia="SimSun" w:hAnsiTheme="minorHAnsi" w:cstheme="minorHAnsi"/>
          <w:b/>
          <w:sz w:val="24"/>
          <w:szCs w:val="24"/>
          <w:lang w:val="en-US" w:eastAsia="zh-CN"/>
        </w:rPr>
        <w:t>IoT NTN coexistence remaining aspects</w:t>
      </w:r>
    </w:p>
    <w:p w14:paraId="2B4F11BA" w14:textId="0104E7AB"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E44DE0">
        <w:rPr>
          <w:rFonts w:asciiTheme="minorHAnsi" w:eastAsia="SimSun" w:hAnsiTheme="minorHAnsi" w:cstheme="minorHAnsi"/>
          <w:b/>
          <w:sz w:val="24"/>
          <w:szCs w:val="24"/>
          <w:lang w:val="en-US" w:eastAsia="zh-CN"/>
        </w:rPr>
        <w:t>7.5.3</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52DAE5D" w:rsidR="00D8482C" w:rsidRPr="00890126" w:rsidRDefault="00D43613" w:rsidP="000B4517">
      <w:pPr>
        <w:jc w:val="both"/>
        <w:rPr>
          <w:lang w:eastAsia="zh-TW"/>
        </w:rPr>
      </w:pPr>
      <w:r>
        <w:rPr>
          <w:lang w:eastAsia="zh-TW"/>
        </w:rPr>
        <w:t xml:space="preserve">This document discusses and aims to help </w:t>
      </w:r>
      <w:r w:rsidR="00842B08">
        <w:rPr>
          <w:lang w:eastAsia="zh-TW"/>
        </w:rPr>
        <w:t>progress</w:t>
      </w:r>
      <w:r>
        <w:rPr>
          <w:lang w:eastAsia="zh-TW"/>
        </w:rPr>
        <w:t xml:space="preserve"> the remaining open issues </w:t>
      </w:r>
      <w:r w:rsidR="00842B08">
        <w:rPr>
          <w:lang w:eastAsia="zh-TW"/>
        </w:rPr>
        <w:t>on IoT NTN vs TN coexistence</w:t>
      </w:r>
      <w:r>
        <w:rPr>
          <w:lang w:eastAsia="zh-TW"/>
        </w:rPr>
        <w:t>.</w:t>
      </w:r>
    </w:p>
    <w:p w14:paraId="01997AEF" w14:textId="1078892C" w:rsidR="00D8482C" w:rsidRDefault="00D43613" w:rsidP="005033C3">
      <w:pPr>
        <w:pStyle w:val="Heading9"/>
        <w:numPr>
          <w:ilvl w:val="0"/>
          <w:numId w:val="1"/>
        </w:numPr>
        <w:rPr>
          <w:rFonts w:ascii="Calibri" w:hAnsi="Calibri" w:cs="Calibri"/>
          <w:sz w:val="32"/>
          <w:lang w:eastAsia="zh-TW"/>
        </w:rPr>
      </w:pPr>
      <w:r>
        <w:rPr>
          <w:rFonts w:ascii="Calibri" w:hAnsi="Calibri" w:cs="Calibri"/>
          <w:sz w:val="32"/>
          <w:lang w:eastAsia="zh-TW"/>
        </w:rPr>
        <w:t>Status from RAN4#104-e</w:t>
      </w:r>
    </w:p>
    <w:p w14:paraId="73858242" w14:textId="1717D9DF" w:rsidR="00EE7A27" w:rsidRDefault="00D43613" w:rsidP="00D43613">
      <w:pPr>
        <w:jc w:val="both"/>
        <w:rPr>
          <w:lang w:eastAsia="zh-TW"/>
        </w:rPr>
      </w:pPr>
      <w:r>
        <w:rPr>
          <w:lang w:eastAsia="zh-TW"/>
        </w:rPr>
        <w:t xml:space="preserve">At RAN4#104-e, </w:t>
      </w:r>
      <w:r w:rsidR="00842B08">
        <w:rPr>
          <w:lang w:eastAsia="zh-TW"/>
        </w:rPr>
        <w:t>the following WF was agreed in [1] in relation to coexistence assumptions</w:t>
      </w:r>
      <w:r w:rsidR="00EE7A27">
        <w:rPr>
          <w:lang w:eastAsia="zh-TW"/>
        </w:rPr>
        <w:t>:</w:t>
      </w:r>
    </w:p>
    <w:p w14:paraId="7AF1A9A9" w14:textId="77777777" w:rsidR="00842B08" w:rsidRPr="00534CF7" w:rsidRDefault="00842B08" w:rsidP="00842B08">
      <w:pPr>
        <w:rPr>
          <w:lang w:val="en-US" w:eastAsia="zh-CN"/>
        </w:rPr>
      </w:pPr>
      <w:r w:rsidRPr="00534CF7">
        <w:rPr>
          <w:lang w:val="en-US" w:eastAsia="zh-CN"/>
        </w:rPr>
        <w:t>In general, the assumptions below have been taken from NR NTN, but modified with aspects from TR36.802 for NB-IoT NTN.</w:t>
      </w:r>
    </w:p>
    <w:p w14:paraId="2406AF28" w14:textId="77777777" w:rsidR="00842B08" w:rsidRPr="00534CF7" w:rsidRDefault="00842B08" w:rsidP="00842B08">
      <w:pPr>
        <w:pStyle w:val="ListParagraph"/>
        <w:numPr>
          <w:ilvl w:val="0"/>
          <w:numId w:val="30"/>
        </w:numPr>
        <w:spacing w:after="120"/>
        <w:rPr>
          <w:b/>
          <w:bCs/>
          <w:highlight w:val="yellow"/>
        </w:rPr>
      </w:pPr>
      <w:r w:rsidRPr="00534CF7">
        <w:rPr>
          <w:highlight w:val="yellow"/>
          <w:lang w:val="en-US" w:eastAsia="zh-CN"/>
        </w:rPr>
        <w:t xml:space="preserve">Whether to model for cat-M1: </w:t>
      </w:r>
      <w:r w:rsidRPr="00534CF7">
        <w:rPr>
          <w:b/>
          <w:bCs/>
          <w:highlight w:val="yellow"/>
        </w:rPr>
        <w:t>FFS whether the co-existence for cat-M1 need to be evaluated pending on the assumption ACIR modelling; if flat ACIR model adopted, then NB-IoT results could be used to assume coexistence for cat-M1.</w:t>
      </w:r>
    </w:p>
    <w:p w14:paraId="2F7A67A0" w14:textId="77777777" w:rsidR="00842B08" w:rsidRPr="00534CF7" w:rsidRDefault="00842B08" w:rsidP="00842B08">
      <w:pPr>
        <w:pStyle w:val="ListParagraph"/>
        <w:numPr>
          <w:ilvl w:val="0"/>
          <w:numId w:val="30"/>
        </w:numPr>
        <w:rPr>
          <w:lang w:val="en-US" w:eastAsia="zh-CN"/>
        </w:rPr>
      </w:pPr>
      <w:r w:rsidRPr="00534CF7">
        <w:rPr>
          <w:lang w:val="en-US" w:eastAsia="zh-CN"/>
        </w:rPr>
        <w:t xml:space="preserve">Whether to model downlink as well as uplink – no comments: </w:t>
      </w:r>
      <w:r w:rsidRPr="00534CF7">
        <w:rPr>
          <w:b/>
          <w:bCs/>
          <w:lang w:val="en-US" w:eastAsia="zh-CN"/>
        </w:rPr>
        <w:t>Model both</w:t>
      </w:r>
    </w:p>
    <w:p w14:paraId="05E633A7" w14:textId="77777777" w:rsidR="00842B08" w:rsidRPr="00534CF7" w:rsidRDefault="00842B08" w:rsidP="00842B08">
      <w:pPr>
        <w:pStyle w:val="ListParagraph"/>
        <w:numPr>
          <w:ilvl w:val="0"/>
          <w:numId w:val="30"/>
        </w:numPr>
        <w:rPr>
          <w:lang w:val="en-US" w:eastAsia="zh-CN"/>
        </w:rPr>
      </w:pPr>
      <w:r w:rsidRPr="00534CF7">
        <w:rPr>
          <w:lang w:val="en-US" w:eastAsia="zh-CN"/>
        </w:rPr>
        <w:t xml:space="preserve">Which performance metrics: </w:t>
      </w:r>
      <w:r w:rsidRPr="00534CF7">
        <w:rPr>
          <w:b/>
          <w:bCs/>
          <w:lang w:val="en-US" w:eastAsia="zh-CN"/>
        </w:rPr>
        <w:t xml:space="preserve">As 36.802, </w:t>
      </w:r>
      <w:r w:rsidRPr="00534CF7">
        <w:rPr>
          <w:b/>
          <w:bCs/>
        </w:rPr>
        <w:t xml:space="preserve">SINR impact for NB-IoT victim, </w:t>
      </w:r>
      <w:r w:rsidRPr="00534CF7">
        <w:rPr>
          <w:b/>
          <w:bCs/>
          <w:highlight w:val="yellow"/>
        </w:rPr>
        <w:t>and throughput loss for NR victim pending on ACLR modelling.</w:t>
      </w:r>
    </w:p>
    <w:p w14:paraId="6B584EEE" w14:textId="77777777" w:rsidR="00842B08" w:rsidRPr="00534CF7" w:rsidRDefault="00842B08" w:rsidP="00842B08">
      <w:pPr>
        <w:pStyle w:val="ListParagraph"/>
        <w:numPr>
          <w:ilvl w:val="0"/>
          <w:numId w:val="30"/>
        </w:numPr>
        <w:rPr>
          <w:highlight w:val="yellow"/>
          <w:lang w:val="en-US" w:eastAsia="zh-CN"/>
        </w:rPr>
      </w:pPr>
      <w:r w:rsidRPr="00534CF7">
        <w:rPr>
          <w:highlight w:val="yellow"/>
          <w:lang w:val="en-US" w:eastAsia="zh-CN"/>
        </w:rPr>
        <w:t xml:space="preserve">For uplink, how many UEs to model: </w:t>
      </w:r>
      <w:r w:rsidRPr="00534CF7">
        <w:rPr>
          <w:b/>
          <w:bCs/>
          <w:highlight w:val="yellow"/>
          <w:lang w:val="en-US" w:eastAsia="zh-CN"/>
        </w:rPr>
        <w:t>Further alignment needed here (9 for all SCS vs up to 36 for 3.75KHz were proposed)</w:t>
      </w:r>
    </w:p>
    <w:p w14:paraId="35D8E251" w14:textId="77777777" w:rsidR="00842B08" w:rsidRPr="00534CF7" w:rsidRDefault="00842B08" w:rsidP="00842B08">
      <w:pPr>
        <w:pStyle w:val="ListParagraph"/>
        <w:numPr>
          <w:ilvl w:val="0"/>
          <w:numId w:val="30"/>
        </w:numPr>
        <w:rPr>
          <w:lang w:val="en-US" w:eastAsia="zh-CN"/>
        </w:rPr>
      </w:pPr>
      <w:r w:rsidRPr="00534CF7">
        <w:rPr>
          <w:lang w:val="en-US" w:eastAsia="zh-CN"/>
        </w:rPr>
        <w:t xml:space="preserve">Consideration of isolation distance from TN in UL: </w:t>
      </w:r>
      <w:r w:rsidRPr="00534CF7">
        <w:rPr>
          <w:b/>
          <w:bCs/>
          <w:lang w:val="en-US" w:eastAsia="zh-CN"/>
        </w:rPr>
        <w:t>Include this case.</w:t>
      </w:r>
    </w:p>
    <w:p w14:paraId="3ADC057A" w14:textId="77777777" w:rsidR="00842B08" w:rsidRPr="00534CF7" w:rsidRDefault="00842B08" w:rsidP="00842B08">
      <w:pPr>
        <w:pStyle w:val="ListParagraph"/>
        <w:numPr>
          <w:ilvl w:val="0"/>
          <w:numId w:val="30"/>
        </w:numPr>
        <w:rPr>
          <w:highlight w:val="yellow"/>
          <w:lang w:val="en-US" w:eastAsia="zh-CN"/>
        </w:rPr>
      </w:pPr>
      <w:r w:rsidRPr="00534CF7">
        <w:rPr>
          <w:highlight w:val="yellow"/>
          <w:lang w:val="en-US" w:eastAsia="zh-CN"/>
        </w:rPr>
        <w:t xml:space="preserve">The ACLR/ACS model to use. </w:t>
      </w:r>
      <w:r w:rsidRPr="00534CF7">
        <w:rPr>
          <w:b/>
          <w:bCs/>
          <w:highlight w:val="yellow"/>
          <w:lang w:val="en-US" w:eastAsia="zh-CN"/>
        </w:rPr>
        <w:t>Flat model vs 3-step model proposed – further alignment needed in general</w:t>
      </w:r>
    </w:p>
    <w:p w14:paraId="090E0C11" w14:textId="029F7870" w:rsidR="00842B08" w:rsidRPr="00534CF7" w:rsidRDefault="00842B08" w:rsidP="00842B08">
      <w:pPr>
        <w:pStyle w:val="ListParagraph"/>
        <w:numPr>
          <w:ilvl w:val="0"/>
          <w:numId w:val="30"/>
        </w:numPr>
        <w:rPr>
          <w:lang w:val="en-US" w:eastAsia="zh-CN"/>
        </w:rPr>
      </w:pPr>
      <w:r w:rsidRPr="00534CF7">
        <w:rPr>
          <w:lang w:val="en-US" w:eastAsia="zh-CN"/>
        </w:rPr>
        <w:t xml:space="preserve">AAS vs non-AAS, we include both in the simulations: </w:t>
      </w:r>
      <w:r w:rsidRPr="00534CF7">
        <w:rPr>
          <w:b/>
          <w:bCs/>
          <w:lang w:val="en-US" w:eastAsia="zh-CN"/>
        </w:rPr>
        <w:t>include both</w:t>
      </w:r>
    </w:p>
    <w:p w14:paraId="3A33708F" w14:textId="7848B19F" w:rsidR="00F458BD" w:rsidRDefault="00D47ACB"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Outstanding issues for UL (case 4</w:t>
      </w:r>
      <w:r w:rsidR="00B54407">
        <w:rPr>
          <w:rFonts w:asciiTheme="minorHAnsi" w:hAnsiTheme="minorHAnsi" w:cstheme="minorHAnsi"/>
          <w:sz w:val="32"/>
          <w:lang w:eastAsia="zh-TW"/>
        </w:rPr>
        <w:t xml:space="preserve"> scenario</w:t>
      </w:r>
      <w:r>
        <w:rPr>
          <w:rFonts w:asciiTheme="minorHAnsi" w:hAnsiTheme="minorHAnsi" w:cstheme="minorHAnsi"/>
          <w:sz w:val="32"/>
          <w:lang w:eastAsia="zh-TW"/>
        </w:rPr>
        <w:t>) modelling</w:t>
      </w:r>
    </w:p>
    <w:p w14:paraId="7614055B" w14:textId="3B20A80D" w:rsidR="00F458BD" w:rsidRDefault="00F458BD" w:rsidP="00F458BD">
      <w:pPr>
        <w:pStyle w:val="Heading2"/>
        <w:rPr>
          <w:rFonts w:asciiTheme="minorHAnsi" w:hAnsiTheme="minorHAnsi" w:cstheme="minorHAnsi"/>
          <w:sz w:val="28"/>
          <w:szCs w:val="18"/>
          <w:lang w:eastAsia="zh-TW"/>
        </w:rPr>
      </w:pPr>
      <w:r>
        <w:rPr>
          <w:rFonts w:asciiTheme="minorHAnsi" w:hAnsiTheme="minorHAnsi" w:cstheme="minorHAnsi"/>
          <w:sz w:val="28"/>
          <w:szCs w:val="18"/>
          <w:lang w:eastAsia="zh-TW"/>
        </w:rPr>
        <w:t>3.1</w:t>
      </w:r>
      <w:r>
        <w:rPr>
          <w:rFonts w:asciiTheme="minorHAnsi" w:hAnsiTheme="minorHAnsi" w:cstheme="minorHAnsi"/>
          <w:sz w:val="28"/>
          <w:szCs w:val="18"/>
          <w:lang w:eastAsia="zh-TW"/>
        </w:rPr>
        <w:tab/>
      </w:r>
      <w:r w:rsidR="0054058B">
        <w:rPr>
          <w:rFonts w:asciiTheme="minorHAnsi" w:hAnsiTheme="minorHAnsi" w:cstheme="minorHAnsi"/>
          <w:sz w:val="28"/>
          <w:szCs w:val="18"/>
          <w:lang w:eastAsia="zh-TW"/>
        </w:rPr>
        <w:t>ACIR modelling</w:t>
      </w:r>
      <w:r w:rsidR="007872F2">
        <w:rPr>
          <w:rFonts w:asciiTheme="minorHAnsi" w:hAnsiTheme="minorHAnsi" w:cstheme="minorHAnsi"/>
          <w:sz w:val="28"/>
          <w:szCs w:val="18"/>
          <w:lang w:eastAsia="zh-TW"/>
        </w:rPr>
        <w:t xml:space="preserve"> and translation to existing ACLR requirements</w:t>
      </w:r>
    </w:p>
    <w:p w14:paraId="15E403DC" w14:textId="4DEE4FAC" w:rsidR="0054058B" w:rsidRDefault="0054058B" w:rsidP="00047F9C">
      <w:pPr>
        <w:rPr>
          <w:lang w:eastAsia="zh-TW"/>
        </w:rPr>
      </w:pPr>
      <w:r>
        <w:rPr>
          <w:lang w:eastAsia="zh-TW"/>
        </w:rPr>
        <w:t xml:space="preserve">For modelling uplink interference between systems, firstly we need to bear in mind that the point of the coexistence analysis is to “verify” coexistence, meaning to verify that there is no need to change the existing specified values. </w:t>
      </w:r>
      <w:r w:rsidR="00534CF7">
        <w:rPr>
          <w:lang w:eastAsia="zh-TW"/>
        </w:rPr>
        <w:t>Given that there are no GSM bands used by or adjacent to satellite access bands,</w:t>
      </w:r>
      <w:r>
        <w:rPr>
          <w:lang w:eastAsia="zh-TW"/>
        </w:rPr>
        <w:t xml:space="preserve"> the </w:t>
      </w:r>
      <w:r w:rsidR="001444D9">
        <w:rPr>
          <w:lang w:eastAsia="zh-TW"/>
        </w:rPr>
        <w:t xml:space="preserve">most </w:t>
      </w:r>
      <w:r>
        <w:rPr>
          <w:lang w:eastAsia="zh-TW"/>
        </w:rPr>
        <w:t xml:space="preserve">relevant ACLR value </w:t>
      </w:r>
      <w:r w:rsidR="00534CF7">
        <w:rPr>
          <w:lang w:eastAsia="zh-TW"/>
        </w:rPr>
        <w:t>is the UTRA ACLR</w:t>
      </w:r>
      <w:r>
        <w:rPr>
          <w:lang w:eastAsia="zh-TW"/>
        </w:rPr>
        <w:t xml:space="preserve"> </w:t>
      </w:r>
      <w:r w:rsidR="00534CF7">
        <w:rPr>
          <w:lang w:eastAsia="zh-TW"/>
        </w:rPr>
        <w:t xml:space="preserve">as </w:t>
      </w:r>
      <w:r w:rsidR="005F2FB0">
        <w:rPr>
          <w:lang w:eastAsia="zh-TW"/>
        </w:rPr>
        <w:t>shown</w:t>
      </w:r>
      <w:r w:rsidR="00534CF7">
        <w:rPr>
          <w:lang w:eastAsia="zh-TW"/>
        </w:rPr>
        <w:t xml:space="preserve"> in</w:t>
      </w:r>
      <w:r>
        <w:rPr>
          <w:lang w:eastAsia="zh-TW"/>
        </w:rPr>
        <w:t xml:space="preserve"> table 1 below.</w:t>
      </w:r>
      <w:r w:rsidR="00534CF7">
        <w:rPr>
          <w:lang w:eastAsia="zh-TW"/>
        </w:rPr>
        <w:t xml:space="preserve"> Therefore</w:t>
      </w:r>
      <w:r w:rsidR="00131E9C">
        <w:rPr>
          <w:lang w:eastAsia="zh-TW"/>
        </w:rPr>
        <w:t>,</w:t>
      </w:r>
      <w:r w:rsidR="00534CF7">
        <w:rPr>
          <w:lang w:eastAsia="zh-TW"/>
        </w:rPr>
        <w:t xml:space="preserve"> our modelling should give us an understanding that this value is achievable also for NB-IoT operating via NTN.</w:t>
      </w:r>
    </w:p>
    <w:p w14:paraId="7DA46D4D" w14:textId="30FE4896" w:rsidR="0054058B" w:rsidRPr="0054058B" w:rsidRDefault="0054058B" w:rsidP="00534CF7">
      <w:pPr>
        <w:spacing w:after="0"/>
        <w:jc w:val="center"/>
        <w:rPr>
          <w:b/>
          <w:bCs/>
          <w:lang w:eastAsia="zh-TW"/>
        </w:rPr>
      </w:pPr>
      <w:r w:rsidRPr="0054058B">
        <w:rPr>
          <w:b/>
          <w:bCs/>
          <w:lang w:eastAsia="zh-TW"/>
        </w:rPr>
        <w:t>Table 1: NB-IoT ACLR values from TS36.101</w:t>
      </w:r>
    </w:p>
    <w:tbl>
      <w:tblPr>
        <w:tblW w:w="8552" w:type="dxa"/>
        <w:jc w:val="center"/>
        <w:tblCellMar>
          <w:left w:w="0" w:type="dxa"/>
          <w:right w:w="0" w:type="dxa"/>
        </w:tblCellMar>
        <w:tblLook w:val="04A0" w:firstRow="1" w:lastRow="0" w:firstColumn="1" w:lastColumn="0" w:noHBand="0" w:noVBand="1"/>
      </w:tblPr>
      <w:tblGrid>
        <w:gridCol w:w="3576"/>
        <w:gridCol w:w="1439"/>
        <w:gridCol w:w="3537"/>
      </w:tblGrid>
      <w:tr w:rsidR="0054058B" w:rsidRPr="0054058B" w14:paraId="0984F3DB" w14:textId="77777777" w:rsidTr="0054058B">
        <w:trPr>
          <w:trHeight w:val="133"/>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116A8" w14:textId="77777777" w:rsidR="0054058B" w:rsidRPr="0054058B" w:rsidRDefault="0054058B" w:rsidP="0054058B">
            <w:pPr>
              <w:spacing w:after="0"/>
              <w:rPr>
                <w:sz w:val="18"/>
                <w:szCs w:val="18"/>
                <w:lang w:eastAsia="zh-TW"/>
              </w:rPr>
            </w:pP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4F0027" w14:textId="77777777" w:rsidR="0054058B" w:rsidRPr="0054058B" w:rsidRDefault="0054058B" w:rsidP="0054058B">
            <w:pPr>
              <w:spacing w:after="0"/>
              <w:rPr>
                <w:b/>
                <w:bCs/>
                <w:sz w:val="18"/>
                <w:szCs w:val="18"/>
                <w:lang w:eastAsia="zh-TW"/>
              </w:rPr>
            </w:pPr>
            <w:r w:rsidRPr="0054058B">
              <w:rPr>
                <w:b/>
                <w:bCs/>
                <w:sz w:val="18"/>
                <w:szCs w:val="18"/>
                <w:lang w:eastAsia="zh-TW"/>
              </w:rPr>
              <w:t>GSM</w:t>
            </w:r>
            <w:r w:rsidRPr="0054058B">
              <w:rPr>
                <w:b/>
                <w:bCs/>
                <w:sz w:val="18"/>
                <w:szCs w:val="18"/>
                <w:vertAlign w:val="subscript"/>
                <w:lang w:val="en-US" w:eastAsia="zh-TW"/>
              </w:rPr>
              <w:t>ACLR</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598D4" w14:textId="77777777" w:rsidR="0054058B" w:rsidRPr="005F2FB0" w:rsidRDefault="0054058B" w:rsidP="0054058B">
            <w:pPr>
              <w:spacing w:after="0"/>
              <w:rPr>
                <w:b/>
                <w:bCs/>
                <w:sz w:val="18"/>
                <w:szCs w:val="18"/>
                <w:lang w:eastAsia="zh-TW"/>
              </w:rPr>
            </w:pPr>
            <w:r w:rsidRPr="005F2FB0">
              <w:rPr>
                <w:b/>
                <w:bCs/>
                <w:sz w:val="18"/>
                <w:szCs w:val="18"/>
                <w:lang w:eastAsia="zh-TW"/>
              </w:rPr>
              <w:t>UTRA</w:t>
            </w:r>
            <w:r w:rsidRPr="005F2FB0">
              <w:rPr>
                <w:b/>
                <w:bCs/>
                <w:sz w:val="18"/>
                <w:szCs w:val="18"/>
                <w:vertAlign w:val="subscript"/>
                <w:lang w:val="en-US" w:eastAsia="zh-TW"/>
              </w:rPr>
              <w:t>ACLR</w:t>
            </w:r>
          </w:p>
        </w:tc>
      </w:tr>
      <w:tr w:rsidR="0054058B" w:rsidRPr="0054058B" w14:paraId="34D808B3" w14:textId="77777777" w:rsidTr="0054058B">
        <w:trPr>
          <w:trHeight w:val="133"/>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BCF55" w14:textId="77777777" w:rsidR="0054058B" w:rsidRPr="0054058B" w:rsidRDefault="0054058B" w:rsidP="0054058B">
            <w:pPr>
              <w:spacing w:after="0"/>
              <w:rPr>
                <w:sz w:val="18"/>
                <w:szCs w:val="18"/>
                <w:lang w:eastAsia="zh-TW"/>
              </w:rPr>
            </w:pPr>
            <w:r w:rsidRPr="0054058B">
              <w:rPr>
                <w:sz w:val="18"/>
                <w:szCs w:val="18"/>
                <w:lang w:eastAsia="zh-TW"/>
              </w:rPr>
              <w:t>ACLR</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DC141" w14:textId="77777777" w:rsidR="0054058B" w:rsidRPr="0054058B" w:rsidRDefault="0054058B" w:rsidP="0054058B">
            <w:pPr>
              <w:spacing w:after="0"/>
              <w:rPr>
                <w:sz w:val="18"/>
                <w:szCs w:val="18"/>
                <w:lang w:eastAsia="zh-TW"/>
              </w:rPr>
            </w:pPr>
            <w:r w:rsidRPr="0054058B">
              <w:rPr>
                <w:sz w:val="18"/>
                <w:szCs w:val="18"/>
                <w:lang w:eastAsia="zh-TW"/>
              </w:rPr>
              <w:t>20 dB</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B9822" w14:textId="77777777" w:rsidR="0054058B" w:rsidRPr="005F2FB0" w:rsidRDefault="0054058B" w:rsidP="0054058B">
            <w:pPr>
              <w:spacing w:after="0"/>
              <w:rPr>
                <w:sz w:val="18"/>
                <w:szCs w:val="18"/>
                <w:lang w:eastAsia="zh-TW"/>
              </w:rPr>
            </w:pPr>
            <w:r w:rsidRPr="005F2FB0">
              <w:rPr>
                <w:sz w:val="18"/>
                <w:szCs w:val="18"/>
                <w:lang w:eastAsia="zh-TW"/>
              </w:rPr>
              <w:t>37 dB</w:t>
            </w:r>
          </w:p>
        </w:tc>
      </w:tr>
      <w:tr w:rsidR="0054058B" w:rsidRPr="0054058B" w14:paraId="40C7780B" w14:textId="77777777" w:rsidTr="0054058B">
        <w:trPr>
          <w:trHeight w:val="133"/>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28548" w14:textId="2331A71A" w:rsidR="0054058B" w:rsidRPr="0054058B" w:rsidRDefault="0054058B" w:rsidP="0054058B">
            <w:pPr>
              <w:spacing w:after="0"/>
              <w:rPr>
                <w:sz w:val="18"/>
                <w:szCs w:val="18"/>
                <w:lang w:eastAsia="zh-TW"/>
              </w:rPr>
            </w:pPr>
            <w:r w:rsidRPr="0054058B">
              <w:rPr>
                <w:sz w:val="18"/>
                <w:szCs w:val="18"/>
                <w:lang w:eastAsia="zh-TW"/>
              </w:rPr>
              <w:t>Adjacent channel center frequency offset from category NB1 or NB2 Channel edge</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000B9" w14:textId="77777777" w:rsidR="0054058B" w:rsidRPr="0054058B" w:rsidRDefault="0054058B" w:rsidP="0054058B">
            <w:pPr>
              <w:spacing w:after="0"/>
              <w:rPr>
                <w:sz w:val="18"/>
                <w:szCs w:val="18"/>
                <w:lang w:eastAsia="zh-TW"/>
              </w:rPr>
            </w:pPr>
            <w:r w:rsidRPr="0054058B">
              <w:rPr>
                <w:sz w:val="18"/>
                <w:szCs w:val="18"/>
                <w:lang w:eastAsia="zh-TW"/>
              </w:rPr>
              <w:t>±200 kHz</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88809" w14:textId="77777777" w:rsidR="0054058B" w:rsidRPr="0054058B" w:rsidRDefault="0054058B" w:rsidP="0054058B">
            <w:pPr>
              <w:spacing w:after="0"/>
              <w:rPr>
                <w:sz w:val="18"/>
                <w:szCs w:val="18"/>
                <w:lang w:eastAsia="zh-TW"/>
              </w:rPr>
            </w:pPr>
            <w:r w:rsidRPr="0054058B">
              <w:rPr>
                <w:sz w:val="18"/>
                <w:szCs w:val="18"/>
                <w:lang w:eastAsia="zh-TW"/>
              </w:rPr>
              <w:t>±2.5 MHz</w:t>
            </w:r>
          </w:p>
        </w:tc>
      </w:tr>
      <w:tr w:rsidR="0054058B" w:rsidRPr="0054058B" w14:paraId="46287BDE" w14:textId="77777777" w:rsidTr="0054058B">
        <w:trPr>
          <w:trHeight w:val="268"/>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50F5E" w14:textId="66DC0410" w:rsidR="0054058B" w:rsidRPr="0054058B" w:rsidRDefault="0054058B" w:rsidP="0054058B">
            <w:pPr>
              <w:spacing w:after="0"/>
              <w:rPr>
                <w:sz w:val="18"/>
                <w:szCs w:val="18"/>
                <w:lang w:eastAsia="zh-TW"/>
              </w:rPr>
            </w:pPr>
            <w:r w:rsidRPr="0054058B">
              <w:rPr>
                <w:sz w:val="18"/>
                <w:szCs w:val="18"/>
                <w:lang w:eastAsia="zh-TW"/>
              </w:rPr>
              <w:t>Adjacent channel measurement bandwidth</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B6D07" w14:textId="77777777" w:rsidR="0054058B" w:rsidRPr="0054058B" w:rsidRDefault="0054058B" w:rsidP="0054058B">
            <w:pPr>
              <w:spacing w:after="0"/>
              <w:rPr>
                <w:sz w:val="18"/>
                <w:szCs w:val="18"/>
                <w:lang w:eastAsia="zh-TW"/>
              </w:rPr>
            </w:pPr>
            <w:r w:rsidRPr="0054058B">
              <w:rPr>
                <w:sz w:val="18"/>
                <w:szCs w:val="18"/>
                <w:lang w:eastAsia="zh-TW"/>
              </w:rPr>
              <w:t>180 kHz</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28441" w14:textId="77777777" w:rsidR="0054058B" w:rsidRPr="0054058B" w:rsidRDefault="0054058B" w:rsidP="0054058B">
            <w:pPr>
              <w:spacing w:after="0"/>
              <w:rPr>
                <w:sz w:val="18"/>
                <w:szCs w:val="18"/>
                <w:lang w:eastAsia="zh-TW"/>
              </w:rPr>
            </w:pPr>
            <w:r w:rsidRPr="0054058B">
              <w:rPr>
                <w:sz w:val="18"/>
                <w:szCs w:val="18"/>
                <w:lang w:eastAsia="zh-TW"/>
              </w:rPr>
              <w:t>3.84 MHz</w:t>
            </w:r>
          </w:p>
        </w:tc>
      </w:tr>
      <w:tr w:rsidR="0054058B" w:rsidRPr="0054058B" w14:paraId="5D5AD7A6" w14:textId="77777777" w:rsidTr="0054058B">
        <w:trPr>
          <w:trHeight w:val="408"/>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24CDB7" w14:textId="77777777" w:rsidR="0054058B" w:rsidRPr="0054058B" w:rsidRDefault="0054058B" w:rsidP="0054058B">
            <w:pPr>
              <w:spacing w:after="0"/>
              <w:rPr>
                <w:sz w:val="18"/>
                <w:szCs w:val="18"/>
                <w:lang w:eastAsia="zh-TW"/>
              </w:rPr>
            </w:pPr>
            <w:r w:rsidRPr="0054058B">
              <w:rPr>
                <w:sz w:val="18"/>
                <w:szCs w:val="18"/>
                <w:lang w:eastAsia="zh-TW"/>
              </w:rPr>
              <w:t>Measurement filter</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F4A5B2" w14:textId="77777777" w:rsidR="0054058B" w:rsidRPr="0054058B" w:rsidRDefault="0054058B" w:rsidP="0054058B">
            <w:pPr>
              <w:spacing w:after="0"/>
              <w:rPr>
                <w:sz w:val="18"/>
                <w:szCs w:val="18"/>
                <w:lang w:eastAsia="zh-TW"/>
              </w:rPr>
            </w:pPr>
            <w:r w:rsidRPr="0054058B">
              <w:rPr>
                <w:sz w:val="18"/>
                <w:szCs w:val="18"/>
                <w:lang w:eastAsia="zh-TW"/>
              </w:rPr>
              <w:t>Rectangular</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56AB1" w14:textId="77777777" w:rsidR="0054058B" w:rsidRPr="0054058B" w:rsidRDefault="0054058B" w:rsidP="0054058B">
            <w:pPr>
              <w:spacing w:after="0"/>
              <w:rPr>
                <w:sz w:val="18"/>
                <w:szCs w:val="18"/>
                <w:lang w:eastAsia="zh-TW"/>
              </w:rPr>
            </w:pPr>
            <w:r w:rsidRPr="0054058B">
              <w:rPr>
                <w:sz w:val="18"/>
                <w:szCs w:val="18"/>
                <w:lang w:eastAsia="zh-TW"/>
              </w:rPr>
              <w:t>RRC-filter α=0.22</w:t>
            </w:r>
          </w:p>
        </w:tc>
      </w:tr>
      <w:tr w:rsidR="0054058B" w:rsidRPr="0054058B" w14:paraId="7F0DADE4" w14:textId="77777777" w:rsidTr="0054058B">
        <w:trPr>
          <w:trHeight w:val="408"/>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FE2DC" w14:textId="77777777" w:rsidR="0054058B" w:rsidRPr="0054058B" w:rsidRDefault="0054058B" w:rsidP="0054058B">
            <w:pPr>
              <w:spacing w:after="0"/>
              <w:rPr>
                <w:sz w:val="18"/>
                <w:szCs w:val="18"/>
                <w:lang w:eastAsia="zh-TW"/>
              </w:rPr>
            </w:pPr>
            <w:r w:rsidRPr="0054058B">
              <w:rPr>
                <w:sz w:val="18"/>
                <w:szCs w:val="18"/>
                <w:lang w:val="en-US" w:eastAsia="zh-TW"/>
              </w:rPr>
              <w:t>Category NB1 and NB2 channel measurement bandwidth</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EC672" w14:textId="77777777" w:rsidR="0054058B" w:rsidRPr="0054058B" w:rsidRDefault="0054058B" w:rsidP="0054058B">
            <w:pPr>
              <w:spacing w:after="0"/>
              <w:rPr>
                <w:sz w:val="18"/>
                <w:szCs w:val="18"/>
                <w:lang w:eastAsia="zh-TW"/>
              </w:rPr>
            </w:pPr>
            <w:r w:rsidRPr="0054058B">
              <w:rPr>
                <w:sz w:val="18"/>
                <w:szCs w:val="18"/>
                <w:lang w:eastAsia="zh-TW"/>
              </w:rPr>
              <w:t>180 kHz</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8FE9EA" w14:textId="77777777" w:rsidR="0054058B" w:rsidRPr="0054058B" w:rsidRDefault="0054058B" w:rsidP="0054058B">
            <w:pPr>
              <w:spacing w:after="0"/>
              <w:rPr>
                <w:sz w:val="18"/>
                <w:szCs w:val="18"/>
                <w:lang w:eastAsia="zh-TW"/>
              </w:rPr>
            </w:pPr>
            <w:r w:rsidRPr="0054058B">
              <w:rPr>
                <w:sz w:val="18"/>
                <w:szCs w:val="18"/>
                <w:lang w:eastAsia="zh-TW"/>
              </w:rPr>
              <w:t>180 kHz</w:t>
            </w:r>
          </w:p>
        </w:tc>
      </w:tr>
      <w:tr w:rsidR="0054058B" w:rsidRPr="0054058B" w14:paraId="5F1ED2B7" w14:textId="77777777" w:rsidTr="0054058B">
        <w:trPr>
          <w:trHeight w:val="408"/>
          <w:jc w:val="center"/>
        </w:trPr>
        <w:tc>
          <w:tcPr>
            <w:tcW w:w="35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D4F5A5" w14:textId="77777777" w:rsidR="0054058B" w:rsidRPr="0054058B" w:rsidRDefault="0054058B" w:rsidP="0054058B">
            <w:pPr>
              <w:spacing w:after="0"/>
              <w:rPr>
                <w:sz w:val="18"/>
                <w:szCs w:val="18"/>
                <w:lang w:eastAsia="zh-TW"/>
              </w:rPr>
            </w:pPr>
            <w:r w:rsidRPr="0054058B">
              <w:rPr>
                <w:sz w:val="18"/>
                <w:szCs w:val="18"/>
                <w:lang w:val="en-US" w:eastAsia="zh-TW"/>
              </w:rPr>
              <w:t xml:space="preserve">Category NB1 and NB2 channel </w:t>
            </w:r>
            <w:r w:rsidRPr="0054058B">
              <w:rPr>
                <w:sz w:val="18"/>
                <w:szCs w:val="18"/>
                <w:lang w:eastAsia="zh-TW"/>
              </w:rPr>
              <w:t>Measurement filter</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0917B" w14:textId="77777777" w:rsidR="0054058B" w:rsidRPr="0054058B" w:rsidRDefault="0054058B" w:rsidP="0054058B">
            <w:pPr>
              <w:spacing w:after="0"/>
              <w:rPr>
                <w:sz w:val="18"/>
                <w:szCs w:val="18"/>
                <w:lang w:eastAsia="zh-TW"/>
              </w:rPr>
            </w:pPr>
            <w:r w:rsidRPr="0054058B">
              <w:rPr>
                <w:sz w:val="18"/>
                <w:szCs w:val="18"/>
                <w:lang w:eastAsia="zh-TW"/>
              </w:rPr>
              <w:t>Rectangular</w:t>
            </w:r>
          </w:p>
        </w:tc>
        <w:tc>
          <w:tcPr>
            <w:tcW w:w="3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A1405" w14:textId="77777777" w:rsidR="0054058B" w:rsidRPr="0054058B" w:rsidRDefault="0054058B" w:rsidP="0054058B">
            <w:pPr>
              <w:spacing w:after="0"/>
              <w:rPr>
                <w:sz w:val="18"/>
                <w:szCs w:val="18"/>
                <w:lang w:eastAsia="zh-TW"/>
              </w:rPr>
            </w:pPr>
            <w:r w:rsidRPr="0054058B">
              <w:rPr>
                <w:sz w:val="18"/>
                <w:szCs w:val="18"/>
                <w:lang w:eastAsia="zh-TW"/>
              </w:rPr>
              <w:t>Rectangular</w:t>
            </w:r>
          </w:p>
        </w:tc>
      </w:tr>
    </w:tbl>
    <w:p w14:paraId="56CCEB27" w14:textId="5CEE2539" w:rsidR="00534CF7" w:rsidRPr="00534CF7" w:rsidRDefault="00534CF7" w:rsidP="00047F9C">
      <w:pPr>
        <w:rPr>
          <w:u w:val="single"/>
          <w:lang w:eastAsia="zh-TW"/>
        </w:rPr>
      </w:pPr>
      <w:r w:rsidRPr="00534CF7">
        <w:rPr>
          <w:u w:val="single"/>
          <w:lang w:eastAsia="zh-TW"/>
        </w:rPr>
        <w:lastRenderedPageBreak/>
        <w:t>Analysis of 36.802 approach</w:t>
      </w:r>
      <w:r>
        <w:rPr>
          <w:u w:val="single"/>
          <w:lang w:eastAsia="zh-TW"/>
        </w:rPr>
        <w:t xml:space="preserve"> for modelling UE ACLR</w:t>
      </w:r>
    </w:p>
    <w:p w14:paraId="5C27AB6A" w14:textId="77777777" w:rsidR="00FB148C" w:rsidRDefault="0054058B" w:rsidP="00047F9C">
      <w:pPr>
        <w:rPr>
          <w:lang w:eastAsia="zh-TW"/>
        </w:rPr>
      </w:pPr>
      <w:r>
        <w:rPr>
          <w:lang w:eastAsia="zh-TW"/>
        </w:rPr>
        <w:t xml:space="preserve">We have analysed further the </w:t>
      </w:r>
      <w:r w:rsidR="00534CF7">
        <w:rPr>
          <w:lang w:eastAsia="zh-TW"/>
        </w:rPr>
        <w:t xml:space="preserve">ACLR </w:t>
      </w:r>
      <w:r>
        <w:rPr>
          <w:lang w:eastAsia="zh-TW"/>
        </w:rPr>
        <w:t>modelling used in TR36.802 for NB-IoT TN vs LTE TN. In TR36.802, a flat ACLR model is used, and applies FACLR</w:t>
      </w:r>
      <w:r w:rsidR="00FB148C">
        <w:rPr>
          <w:lang w:eastAsia="zh-TW"/>
        </w:rPr>
        <w:t xml:space="preserve"> scaling (ACLRe = ACLR – FACLR) where:</w:t>
      </w:r>
    </w:p>
    <w:p w14:paraId="7B90DE21" w14:textId="009059E0" w:rsidR="00FB148C" w:rsidRPr="00926A34" w:rsidRDefault="00FB148C" w:rsidP="00047F9C">
      <w:pPr>
        <w:rPr>
          <w:i/>
          <w:iCs/>
          <w:lang w:eastAsia="zh-TW"/>
        </w:rPr>
      </w:pPr>
      <w:r w:rsidRPr="00926A34">
        <w:rPr>
          <w:i/>
          <w:iCs/>
          <w:lang w:eastAsia="zh-TW"/>
        </w:rPr>
        <w:t>FACLR</w:t>
      </w:r>
      <w:r w:rsidR="0054058B" w:rsidRPr="00926A34">
        <w:rPr>
          <w:i/>
          <w:iCs/>
          <w:lang w:eastAsia="zh-TW"/>
        </w:rPr>
        <w:t xml:space="preserve"> = 10</w:t>
      </w:r>
      <w:r w:rsidR="00926A34" w:rsidRPr="00926A34">
        <w:rPr>
          <w:i/>
          <w:iCs/>
          <w:lang w:eastAsia="zh-TW"/>
        </w:rPr>
        <w:t>*</w:t>
      </w:r>
      <w:r w:rsidR="0054058B" w:rsidRPr="00926A34">
        <w:rPr>
          <w:i/>
          <w:iCs/>
          <w:lang w:eastAsia="zh-TW"/>
        </w:rPr>
        <w:t>log10[(9MHz/number of UEs)/180kHz]</w:t>
      </w:r>
      <w:r w:rsidR="001444D9">
        <w:rPr>
          <w:i/>
          <w:iCs/>
          <w:lang w:eastAsia="zh-TW"/>
        </w:rPr>
        <w:t xml:space="preserve"> = 12.22dB</w:t>
      </w:r>
    </w:p>
    <w:p w14:paraId="3BDCBA34" w14:textId="3B6D0EF4" w:rsidR="00F228A5" w:rsidRDefault="00FB148C" w:rsidP="00047F9C">
      <w:pPr>
        <w:rPr>
          <w:lang w:eastAsia="zh-TW"/>
        </w:rPr>
      </w:pPr>
      <w:r>
        <w:rPr>
          <w:lang w:eastAsia="zh-TW"/>
        </w:rPr>
        <w:t xml:space="preserve">This </w:t>
      </w:r>
      <w:r w:rsidR="0054058B">
        <w:rPr>
          <w:lang w:eastAsia="zh-TW"/>
        </w:rPr>
        <w:t>essentially means that when the ACLR stated in the results is 30dB (X=0), the ACLRe is actually 17.78dB, increasing the interference to the victim system by 12.22dB compared to what is stated as the ACLR value</w:t>
      </w:r>
      <w:r w:rsidR="00534CF7">
        <w:rPr>
          <w:lang w:eastAsia="zh-TW"/>
        </w:rPr>
        <w:t>.</w:t>
      </w:r>
      <w:r>
        <w:rPr>
          <w:lang w:eastAsia="zh-TW"/>
        </w:rPr>
        <w:t xml:space="preserve"> S</w:t>
      </w:r>
      <w:r w:rsidR="00534CF7">
        <w:rPr>
          <w:lang w:eastAsia="zh-TW"/>
        </w:rPr>
        <w:t xml:space="preserve">uch an approach does not seem </w:t>
      </w:r>
      <w:r w:rsidR="001444D9">
        <w:rPr>
          <w:lang w:eastAsia="zh-TW"/>
        </w:rPr>
        <w:t>appropriate</w:t>
      </w:r>
      <w:r w:rsidR="00534CF7">
        <w:rPr>
          <w:lang w:eastAsia="zh-TW"/>
        </w:rPr>
        <w:t xml:space="preserve"> when the ACLR is actually defined with respect to the victim bandwidth of a wideband system.</w:t>
      </w:r>
      <w:r w:rsidR="00F228A5">
        <w:rPr>
          <w:lang w:eastAsia="zh-TW"/>
        </w:rPr>
        <w:t xml:space="preserve"> </w:t>
      </w:r>
      <w:r>
        <w:rPr>
          <w:lang w:eastAsia="zh-TW"/>
        </w:rPr>
        <w:t>Therefore</w:t>
      </w:r>
      <w:r w:rsidR="00534CF7">
        <w:rPr>
          <w:lang w:eastAsia="zh-TW"/>
        </w:rPr>
        <w:t>, we believe that the FACLR scaling should NOT be applied for NB-IoT NTN vs TN coexistence analysis</w:t>
      </w:r>
      <w:r w:rsidR="0074483B">
        <w:rPr>
          <w:lang w:eastAsia="zh-TW"/>
        </w:rPr>
        <w:t xml:space="preserve">. </w:t>
      </w:r>
    </w:p>
    <w:p w14:paraId="769B40D2" w14:textId="54348CFB" w:rsidR="00534CF7" w:rsidRDefault="0074483B" w:rsidP="00047F9C">
      <w:pPr>
        <w:rPr>
          <w:lang w:eastAsia="zh-TW"/>
        </w:rPr>
      </w:pPr>
      <w:r>
        <w:rPr>
          <w:lang w:eastAsia="zh-TW"/>
        </w:rPr>
        <w:t>We believe that a flat modelling without FACLR is still somewhat pessimistic when we consider that the spurious domain for NB-IoT emissions starts from 1.7MHz from the edge of the aggressing channel, and that aggressing UEs further away from the channel edge will likely cause less emissions, but may help faster convergence and verification</w:t>
      </w:r>
      <w:r w:rsidR="00F228A5">
        <w:rPr>
          <w:lang w:eastAsia="zh-TW"/>
        </w:rPr>
        <w:t xml:space="preserve"> of coexistence</w:t>
      </w:r>
      <w:r w:rsidR="00534CF7">
        <w:rPr>
          <w:lang w:eastAsia="zh-TW"/>
        </w:rPr>
        <w:t>.</w:t>
      </w:r>
    </w:p>
    <w:p w14:paraId="6290A89F" w14:textId="58FFF650" w:rsidR="00FB148C" w:rsidRDefault="00FB148C" w:rsidP="00047F9C">
      <w:pPr>
        <w:rPr>
          <w:b/>
          <w:bCs/>
          <w:lang w:eastAsia="zh-TW"/>
        </w:rPr>
      </w:pPr>
      <w:r>
        <w:rPr>
          <w:b/>
          <w:bCs/>
          <w:u w:val="single"/>
          <w:lang w:eastAsia="zh-TW"/>
        </w:rPr>
        <w:t>Observation 1</w:t>
      </w:r>
      <w:r w:rsidRPr="00FB148C">
        <w:rPr>
          <w:b/>
          <w:bCs/>
          <w:lang w:eastAsia="zh-TW"/>
        </w:rPr>
        <w:t>: NB-IoT TN coexistence studies seemed to use an overly pessimistic modelling</w:t>
      </w:r>
      <w:r w:rsidR="001444D9">
        <w:rPr>
          <w:b/>
          <w:bCs/>
          <w:lang w:eastAsia="zh-TW"/>
        </w:rPr>
        <w:t xml:space="preserve"> by applying FACLR when NB-IoT is aggressing a wideband system.</w:t>
      </w:r>
    </w:p>
    <w:p w14:paraId="6E994C80" w14:textId="71521519" w:rsidR="0074483B" w:rsidRDefault="0074483B" w:rsidP="00047F9C">
      <w:pPr>
        <w:rPr>
          <w:b/>
          <w:bCs/>
          <w:u w:val="single"/>
          <w:lang w:eastAsia="zh-TW"/>
        </w:rPr>
      </w:pPr>
      <w:r>
        <w:rPr>
          <w:b/>
          <w:bCs/>
          <w:u w:val="single"/>
          <w:lang w:eastAsia="zh-TW"/>
        </w:rPr>
        <w:t>Observation 2</w:t>
      </w:r>
      <w:r w:rsidRPr="00FB148C">
        <w:rPr>
          <w:b/>
          <w:bCs/>
          <w:lang w:eastAsia="zh-TW"/>
        </w:rPr>
        <w:t xml:space="preserve">: </w:t>
      </w:r>
      <w:r>
        <w:rPr>
          <w:b/>
          <w:bCs/>
          <w:lang w:eastAsia="zh-TW"/>
        </w:rPr>
        <w:t>A flat model without FACLR may still be seen as somewhat pessimistic (</w:t>
      </w:r>
      <w:r w:rsidRPr="0074483B">
        <w:rPr>
          <w:b/>
          <w:bCs/>
          <w:lang w:eastAsia="zh-TW"/>
        </w:rPr>
        <w:t>when we consider that the spurious domain for NB-IoT emissions starts from 1.7MHz from the edge of the aggressing channel, and that aggressing UEs further away from the channel edge will likely cause less emissions</w:t>
      </w:r>
      <w:r>
        <w:rPr>
          <w:b/>
          <w:bCs/>
          <w:lang w:eastAsia="zh-TW"/>
        </w:rPr>
        <w:t>) but may help faster convergence and verification.</w:t>
      </w:r>
    </w:p>
    <w:p w14:paraId="2B6CF36F" w14:textId="429508AA" w:rsidR="00534CF7" w:rsidRPr="00534CF7" w:rsidRDefault="00534CF7" w:rsidP="00047F9C">
      <w:pPr>
        <w:rPr>
          <w:b/>
          <w:bCs/>
          <w:lang w:eastAsia="zh-TW"/>
        </w:rPr>
      </w:pPr>
      <w:r w:rsidRPr="00534CF7">
        <w:rPr>
          <w:b/>
          <w:bCs/>
          <w:u w:val="single"/>
          <w:lang w:eastAsia="zh-TW"/>
        </w:rPr>
        <w:t>Proposal 1</w:t>
      </w:r>
      <w:r w:rsidRPr="00534CF7">
        <w:rPr>
          <w:b/>
          <w:bCs/>
          <w:lang w:eastAsia="zh-TW"/>
        </w:rPr>
        <w:t xml:space="preserve">: Use a flat </w:t>
      </w:r>
      <w:r>
        <w:rPr>
          <w:b/>
          <w:bCs/>
          <w:lang w:eastAsia="zh-TW"/>
        </w:rPr>
        <w:t xml:space="preserve">UE ACLR </w:t>
      </w:r>
      <w:r w:rsidRPr="00534CF7">
        <w:rPr>
          <w:b/>
          <w:bCs/>
          <w:lang w:eastAsia="zh-TW"/>
        </w:rPr>
        <w:t xml:space="preserve">model </w:t>
      </w:r>
      <w:r w:rsidR="00FB148C">
        <w:rPr>
          <w:b/>
          <w:bCs/>
          <w:lang w:eastAsia="zh-TW"/>
        </w:rPr>
        <w:t xml:space="preserve">across victim bandwidth </w:t>
      </w:r>
      <w:r w:rsidRPr="00534CF7">
        <w:rPr>
          <w:b/>
          <w:bCs/>
          <w:lang w:eastAsia="zh-TW"/>
        </w:rPr>
        <w:t>without FACLR</w:t>
      </w:r>
      <w:r w:rsidR="00FB148C">
        <w:rPr>
          <w:b/>
          <w:bCs/>
          <w:lang w:eastAsia="zh-TW"/>
        </w:rPr>
        <w:t xml:space="preserve"> scaling</w:t>
      </w:r>
      <w:r w:rsidRPr="00534CF7">
        <w:rPr>
          <w:b/>
          <w:bCs/>
          <w:lang w:eastAsia="zh-TW"/>
        </w:rPr>
        <w:t xml:space="preserve"> for </w:t>
      </w:r>
      <w:r>
        <w:rPr>
          <w:b/>
          <w:bCs/>
          <w:lang w:eastAsia="zh-TW"/>
        </w:rPr>
        <w:t>case 4</w:t>
      </w:r>
      <w:r w:rsidR="00FB148C">
        <w:rPr>
          <w:b/>
          <w:bCs/>
          <w:lang w:eastAsia="zh-TW"/>
        </w:rPr>
        <w:t xml:space="preserve"> scenario</w:t>
      </w:r>
    </w:p>
    <w:p w14:paraId="532F9990" w14:textId="528B0A40" w:rsidR="007D212A" w:rsidRPr="00534CF7" w:rsidRDefault="00534CF7" w:rsidP="00F458BD">
      <w:pPr>
        <w:rPr>
          <w:u w:val="single"/>
          <w:lang w:eastAsia="zh-TW"/>
        </w:rPr>
      </w:pPr>
      <w:r w:rsidRPr="00534CF7">
        <w:rPr>
          <w:u w:val="single"/>
          <w:lang w:eastAsia="zh-TW"/>
        </w:rPr>
        <w:t>Verification of UTRA ACLR value</w:t>
      </w:r>
    </w:p>
    <w:p w14:paraId="3B152453" w14:textId="34993CFB" w:rsidR="00534CF7" w:rsidRDefault="00534CF7" w:rsidP="00F458BD">
      <w:pPr>
        <w:rPr>
          <w:lang w:eastAsia="zh-TW"/>
        </w:rPr>
      </w:pPr>
      <w:r w:rsidRPr="004A6A77">
        <w:rPr>
          <w:lang w:eastAsia="zh-TW"/>
        </w:rPr>
        <w:t>Using a flat model across the victim bandwidth of each victim UE makes it easier to then relate the value to UTRA</w:t>
      </w:r>
      <w:r w:rsidR="004A6A77" w:rsidRPr="004A6A77">
        <w:rPr>
          <w:lang w:eastAsia="zh-TW"/>
        </w:rPr>
        <w:t>, e.g. it could be assumed that as the victim bandwidth reduces then the level of interference observed in the victim channel would naturally scale down in the same manner.</w:t>
      </w:r>
      <w:r w:rsidR="002C13BA">
        <w:rPr>
          <w:lang w:eastAsia="zh-TW"/>
        </w:rPr>
        <w:t xml:space="preserve"> Therefore, we could consider to take the results of system level simulation for each victim UE and scale that approximately to verify that UTRA ACLR is still achieved.</w:t>
      </w:r>
    </w:p>
    <w:p w14:paraId="5299D409" w14:textId="150B6BC4" w:rsidR="004A6A77" w:rsidRDefault="004A6A77" w:rsidP="00F458BD">
      <w:pPr>
        <w:rPr>
          <w:b/>
          <w:bCs/>
          <w:lang w:eastAsia="zh-TW"/>
        </w:rPr>
      </w:pPr>
      <w:r w:rsidRPr="004A6A77">
        <w:rPr>
          <w:b/>
          <w:bCs/>
          <w:u w:val="single"/>
          <w:lang w:eastAsia="zh-TW"/>
        </w:rPr>
        <w:t>Proposal 2</w:t>
      </w:r>
      <w:r w:rsidRPr="004A6A77">
        <w:rPr>
          <w:b/>
          <w:bCs/>
          <w:lang w:eastAsia="zh-TW"/>
        </w:rPr>
        <w:t xml:space="preserve">: Consider the bandwidth scaling </w:t>
      </w:r>
      <w:r w:rsidR="002C13BA">
        <w:rPr>
          <w:b/>
          <w:bCs/>
          <w:lang w:eastAsia="zh-TW"/>
        </w:rPr>
        <w:t>of the ACLR observed as required for</w:t>
      </w:r>
      <w:r w:rsidRPr="004A6A77">
        <w:rPr>
          <w:b/>
          <w:bCs/>
          <w:lang w:eastAsia="zh-TW"/>
        </w:rPr>
        <w:t xml:space="preserve"> 35 RBs to the UTRA ACLR measurement </w:t>
      </w:r>
      <w:r w:rsidR="00E44DE0">
        <w:rPr>
          <w:b/>
          <w:bCs/>
          <w:lang w:eastAsia="zh-TW"/>
        </w:rPr>
        <w:t xml:space="preserve">bandwidth </w:t>
      </w:r>
      <w:r w:rsidRPr="004A6A77">
        <w:rPr>
          <w:b/>
          <w:bCs/>
          <w:lang w:eastAsia="zh-TW"/>
        </w:rPr>
        <w:t xml:space="preserve">filter as </w:t>
      </w:r>
      <w:r w:rsidR="005F2FB0">
        <w:rPr>
          <w:b/>
          <w:bCs/>
          <w:lang w:eastAsia="zh-TW"/>
        </w:rPr>
        <w:t>one</w:t>
      </w:r>
      <w:r w:rsidRPr="004A6A77">
        <w:rPr>
          <w:b/>
          <w:bCs/>
          <w:lang w:eastAsia="zh-TW"/>
        </w:rPr>
        <w:t xml:space="preserve"> </w:t>
      </w:r>
      <w:r w:rsidR="005F2FB0">
        <w:rPr>
          <w:b/>
          <w:bCs/>
          <w:lang w:eastAsia="zh-TW"/>
        </w:rPr>
        <w:t>possibility</w:t>
      </w:r>
      <w:r w:rsidRPr="004A6A77">
        <w:rPr>
          <w:b/>
          <w:bCs/>
          <w:lang w:eastAsia="zh-TW"/>
        </w:rPr>
        <w:t xml:space="preserve"> to verify the UTRA ACLR requirements. </w:t>
      </w:r>
      <w:r w:rsidR="002C13BA">
        <w:rPr>
          <w:b/>
          <w:bCs/>
          <w:lang w:eastAsia="zh-TW"/>
        </w:rPr>
        <w:t xml:space="preserve">Other approaches </w:t>
      </w:r>
      <w:r w:rsidR="000C722F">
        <w:rPr>
          <w:b/>
          <w:bCs/>
          <w:lang w:eastAsia="zh-TW"/>
        </w:rPr>
        <w:t>are also welcome to</w:t>
      </w:r>
      <w:r w:rsidR="002C13BA">
        <w:rPr>
          <w:b/>
          <w:bCs/>
          <w:lang w:eastAsia="zh-TW"/>
        </w:rPr>
        <w:t xml:space="preserve"> be discussed.</w:t>
      </w:r>
    </w:p>
    <w:p w14:paraId="003565A5" w14:textId="72F9E015" w:rsidR="00E1615E" w:rsidRPr="00E1615E" w:rsidRDefault="00E1615E" w:rsidP="00E1615E">
      <w:pPr>
        <w:pStyle w:val="Heading2"/>
        <w:rPr>
          <w:rFonts w:asciiTheme="minorHAnsi" w:hAnsiTheme="minorHAnsi" w:cstheme="minorHAnsi"/>
          <w:sz w:val="28"/>
          <w:szCs w:val="18"/>
          <w:lang w:eastAsia="zh-TW"/>
        </w:rPr>
      </w:pPr>
      <w:r>
        <w:rPr>
          <w:rFonts w:asciiTheme="minorHAnsi" w:hAnsiTheme="minorHAnsi" w:cstheme="minorHAnsi"/>
          <w:sz w:val="28"/>
          <w:szCs w:val="18"/>
          <w:lang w:eastAsia="zh-TW"/>
        </w:rPr>
        <w:t>3.2</w:t>
      </w:r>
      <w:r>
        <w:rPr>
          <w:rFonts w:asciiTheme="minorHAnsi" w:hAnsiTheme="minorHAnsi" w:cstheme="minorHAnsi"/>
          <w:sz w:val="28"/>
          <w:szCs w:val="18"/>
          <w:lang w:eastAsia="zh-TW"/>
        </w:rPr>
        <w:tab/>
      </w:r>
      <w:r w:rsidR="007872F2">
        <w:rPr>
          <w:rFonts w:asciiTheme="minorHAnsi" w:hAnsiTheme="minorHAnsi" w:cstheme="minorHAnsi"/>
          <w:sz w:val="28"/>
          <w:szCs w:val="18"/>
          <w:lang w:eastAsia="zh-TW"/>
        </w:rPr>
        <w:t>Number of NTN UEs to model</w:t>
      </w:r>
    </w:p>
    <w:p w14:paraId="16AA635E" w14:textId="0A5AC515" w:rsidR="00B01DFD" w:rsidRDefault="00B01DFD" w:rsidP="00F458BD">
      <w:pPr>
        <w:rPr>
          <w:lang w:eastAsia="zh-TW"/>
        </w:rPr>
      </w:pPr>
      <w:r>
        <w:rPr>
          <w:lang w:eastAsia="zh-TW"/>
        </w:rPr>
        <w:t xml:space="preserve">In the first instance, we need to remember that the NTN system is mainly designed for operating in areas where there is no TN coverage, as this is where such deployments make sense from a cost vs benefit perspective. The beam size is also deemed to be quite large, </w:t>
      </w:r>
      <w:r w:rsidR="00FB148C">
        <w:rPr>
          <w:lang w:eastAsia="zh-TW"/>
        </w:rPr>
        <w:t>a diameter of 110</w:t>
      </w:r>
      <w:r>
        <w:rPr>
          <w:lang w:eastAsia="zh-TW"/>
        </w:rPr>
        <w:t xml:space="preserve">km </w:t>
      </w:r>
      <w:r w:rsidR="0085383F">
        <w:rPr>
          <w:lang w:eastAsia="zh-TW"/>
        </w:rPr>
        <w:t>for GEO</w:t>
      </w:r>
      <w:r w:rsidR="00FB148C">
        <w:rPr>
          <w:lang w:eastAsia="zh-TW"/>
        </w:rPr>
        <w:t xml:space="preserve"> </w:t>
      </w:r>
      <w:r w:rsidR="00B54407">
        <w:rPr>
          <w:lang w:eastAsia="zh-TW"/>
        </w:rPr>
        <w:t>S</w:t>
      </w:r>
      <w:r w:rsidR="00FB148C">
        <w:rPr>
          <w:lang w:eastAsia="zh-TW"/>
        </w:rPr>
        <w:t xml:space="preserve">et 1 parameters in TR36.763/TR38.821/TR38.863, noting that GEO is </w:t>
      </w:r>
      <w:r w:rsidR="0085383F">
        <w:rPr>
          <w:lang w:eastAsia="zh-TW"/>
        </w:rPr>
        <w:t>the worst case for NTN UL aggressor</w:t>
      </w:r>
      <w:r>
        <w:rPr>
          <w:lang w:eastAsia="zh-TW"/>
        </w:rPr>
        <w:t xml:space="preserve">. </w:t>
      </w:r>
      <w:r w:rsidR="00131E9C">
        <w:rPr>
          <w:lang w:eastAsia="zh-TW"/>
        </w:rPr>
        <w:t>We should bear this in mind when considering</w:t>
      </w:r>
      <w:r>
        <w:rPr>
          <w:lang w:eastAsia="zh-TW"/>
        </w:rPr>
        <w:t xml:space="preserve"> how many UEs</w:t>
      </w:r>
      <w:r w:rsidR="00131E9C">
        <w:rPr>
          <w:lang w:eastAsia="zh-TW"/>
        </w:rPr>
        <w:t xml:space="preserve"> are likely to</w:t>
      </w:r>
      <w:r>
        <w:rPr>
          <w:lang w:eastAsia="zh-TW"/>
        </w:rPr>
        <w:t xml:space="preserve"> be operating close to the edge of the TN.</w:t>
      </w:r>
      <w:r w:rsidR="00D47ACB">
        <w:rPr>
          <w:lang w:eastAsia="zh-TW"/>
        </w:rPr>
        <w:t xml:space="preserve"> </w:t>
      </w:r>
    </w:p>
    <w:p w14:paraId="76E07509" w14:textId="74547852" w:rsidR="00F458BD" w:rsidRDefault="007872F2" w:rsidP="00F458BD">
      <w:pPr>
        <w:rPr>
          <w:lang w:eastAsia="zh-TW"/>
        </w:rPr>
      </w:pPr>
      <w:r>
        <w:rPr>
          <w:lang w:eastAsia="zh-TW"/>
        </w:rPr>
        <w:t>For NR NTN</w:t>
      </w:r>
      <w:r w:rsidR="00B01DFD">
        <w:rPr>
          <w:lang w:eastAsia="zh-TW"/>
        </w:rPr>
        <w:t xml:space="preserve"> uplink simulations</w:t>
      </w:r>
      <w:r>
        <w:rPr>
          <w:lang w:eastAsia="zh-TW"/>
        </w:rPr>
        <w:t xml:space="preserve">, it was agreed to model 9 aggressing UEs </w:t>
      </w:r>
      <w:r w:rsidR="00B01DFD">
        <w:rPr>
          <w:lang w:eastAsia="zh-TW"/>
        </w:rPr>
        <w:t xml:space="preserve">each </w:t>
      </w:r>
      <w:r>
        <w:rPr>
          <w:lang w:eastAsia="zh-TW"/>
        </w:rPr>
        <w:t xml:space="preserve">utilizing 2 RBs within the aggressing </w:t>
      </w:r>
      <w:r w:rsidR="00B01DFD">
        <w:rPr>
          <w:lang w:eastAsia="zh-TW"/>
        </w:rPr>
        <w:t xml:space="preserve">NTN </w:t>
      </w:r>
      <w:r>
        <w:rPr>
          <w:lang w:eastAsia="zh-TW"/>
        </w:rPr>
        <w:t xml:space="preserve">channel. The </w:t>
      </w:r>
      <w:r w:rsidR="00B01DFD">
        <w:rPr>
          <w:lang w:eastAsia="zh-TW"/>
        </w:rPr>
        <w:t xml:space="preserve">victim </w:t>
      </w:r>
      <w:r>
        <w:rPr>
          <w:lang w:eastAsia="zh-TW"/>
        </w:rPr>
        <w:t xml:space="preserve">channel bandwidth modelled was 20MHz with 15kHz SCS. This was the number of UEs considered to be at the </w:t>
      </w:r>
      <w:r w:rsidR="00B01DFD">
        <w:rPr>
          <w:lang w:eastAsia="zh-TW"/>
        </w:rPr>
        <w:t>edge of the TN cluster. This means that 17% of the adjacent channel was deemed to be used to operate NTN UEs at the edge of the TN cluster.</w:t>
      </w:r>
    </w:p>
    <w:p w14:paraId="21B22F20" w14:textId="1012E2B2" w:rsidR="00B01DFD" w:rsidRDefault="00B01DFD" w:rsidP="00F458BD">
      <w:pPr>
        <w:rPr>
          <w:lang w:eastAsia="zh-TW"/>
        </w:rPr>
      </w:pPr>
      <w:r>
        <w:rPr>
          <w:lang w:eastAsia="zh-TW"/>
        </w:rPr>
        <w:t>In NB-IoT, there is capacity for 12 UEs for 15kHz SCS single-tone, and 48 UEs for 3.75kHz SCS single-tone. Using the same 17% capacity value would lead to a total of 9 out of 48 UEs operating at the edge of the TN cluster.</w:t>
      </w:r>
      <w:r w:rsidR="00131E9C">
        <w:rPr>
          <w:lang w:eastAsia="zh-TW"/>
        </w:rPr>
        <w:t xml:space="preserve"> </w:t>
      </w:r>
      <w:r w:rsidR="00774684">
        <w:rPr>
          <w:lang w:eastAsia="zh-TW"/>
        </w:rPr>
        <w:t>T</w:t>
      </w:r>
      <w:r w:rsidR="00131E9C">
        <w:rPr>
          <w:lang w:eastAsia="zh-TW"/>
        </w:rPr>
        <w:t>here may be instances where there are some more UEs, but we believe that 9-18 UEs operating single tone with 3.75kHz would be a reasonable range to consider.</w:t>
      </w:r>
      <w:r>
        <w:rPr>
          <w:lang w:eastAsia="zh-TW"/>
        </w:rPr>
        <w:t xml:space="preserve">  </w:t>
      </w:r>
    </w:p>
    <w:p w14:paraId="3F8F8F45" w14:textId="266A1116" w:rsidR="00FB148C" w:rsidRPr="00FB148C" w:rsidRDefault="00FB148C" w:rsidP="00F458BD">
      <w:pPr>
        <w:rPr>
          <w:b/>
          <w:bCs/>
          <w:lang w:eastAsia="zh-TW"/>
        </w:rPr>
      </w:pPr>
      <w:r w:rsidRPr="00FB148C">
        <w:rPr>
          <w:b/>
          <w:bCs/>
          <w:u w:val="single"/>
          <w:lang w:eastAsia="zh-TW"/>
        </w:rPr>
        <w:t>Observation</w:t>
      </w:r>
      <w:r w:rsidR="00B54407">
        <w:rPr>
          <w:b/>
          <w:bCs/>
          <w:u w:val="single"/>
          <w:lang w:eastAsia="zh-TW"/>
        </w:rPr>
        <w:t xml:space="preserve"> </w:t>
      </w:r>
      <w:r w:rsidR="0074483B">
        <w:rPr>
          <w:b/>
          <w:bCs/>
          <w:u w:val="single"/>
          <w:lang w:eastAsia="zh-TW"/>
        </w:rPr>
        <w:t>3</w:t>
      </w:r>
      <w:r w:rsidRPr="00FB148C">
        <w:rPr>
          <w:b/>
          <w:bCs/>
          <w:lang w:eastAsia="zh-TW"/>
        </w:rPr>
        <w:t xml:space="preserve">: The equivalent number of NB-IoT UEs compared to those used in the NR NTN channel, would be no more than 9 UEs. </w:t>
      </w:r>
      <w:r w:rsidR="00926A34">
        <w:rPr>
          <w:b/>
          <w:bCs/>
          <w:lang w:eastAsia="zh-TW"/>
        </w:rPr>
        <w:t xml:space="preserve">Something in the range of </w:t>
      </w:r>
      <w:r w:rsidRPr="00FB148C">
        <w:rPr>
          <w:b/>
          <w:bCs/>
          <w:lang w:eastAsia="zh-TW"/>
        </w:rPr>
        <w:t xml:space="preserve">9-18 NB-IoT UEs </w:t>
      </w:r>
      <w:r w:rsidR="00926A34">
        <w:rPr>
          <w:b/>
          <w:bCs/>
          <w:lang w:eastAsia="zh-TW"/>
        </w:rPr>
        <w:t>seems</w:t>
      </w:r>
      <w:r w:rsidRPr="00FB148C">
        <w:rPr>
          <w:b/>
          <w:bCs/>
          <w:lang w:eastAsia="zh-TW"/>
        </w:rPr>
        <w:t xml:space="preserve"> a reasonable </w:t>
      </w:r>
      <w:r w:rsidR="00926A34">
        <w:rPr>
          <w:b/>
          <w:bCs/>
          <w:lang w:eastAsia="zh-TW"/>
        </w:rPr>
        <w:t>number</w:t>
      </w:r>
      <w:r w:rsidRPr="00FB148C">
        <w:rPr>
          <w:b/>
          <w:bCs/>
          <w:lang w:eastAsia="zh-TW"/>
        </w:rPr>
        <w:t xml:space="preserve"> to consider.</w:t>
      </w:r>
    </w:p>
    <w:p w14:paraId="0687DEE6" w14:textId="257ED920" w:rsidR="00ED094B" w:rsidRPr="007D212A" w:rsidRDefault="00081034" w:rsidP="00081034">
      <w:pPr>
        <w:rPr>
          <w:b/>
          <w:bCs/>
          <w:lang w:eastAsia="zh-TW"/>
        </w:rPr>
      </w:pPr>
      <w:r w:rsidRPr="007D212A">
        <w:rPr>
          <w:b/>
          <w:bCs/>
          <w:u w:val="single"/>
          <w:lang w:eastAsia="zh-TW"/>
        </w:rPr>
        <w:t>Proposal</w:t>
      </w:r>
      <w:r>
        <w:rPr>
          <w:b/>
          <w:bCs/>
          <w:u w:val="single"/>
          <w:lang w:eastAsia="zh-TW"/>
        </w:rPr>
        <w:t xml:space="preserve"> </w:t>
      </w:r>
      <w:r w:rsidR="00131E9C">
        <w:rPr>
          <w:b/>
          <w:bCs/>
          <w:u w:val="single"/>
          <w:lang w:eastAsia="zh-TW"/>
        </w:rPr>
        <w:t>3</w:t>
      </w:r>
      <w:r w:rsidRPr="007D212A">
        <w:rPr>
          <w:b/>
          <w:bCs/>
          <w:lang w:eastAsia="zh-TW"/>
        </w:rPr>
        <w:t>:</w:t>
      </w:r>
      <w:r w:rsidR="00131E9C">
        <w:rPr>
          <w:b/>
          <w:bCs/>
          <w:lang w:eastAsia="zh-TW"/>
        </w:rPr>
        <w:t xml:space="preserve"> In terms of number of NTN UEs to model in uplink at the TN cluster edge, agree a value of 18 UEs</w:t>
      </w:r>
      <w:r w:rsidR="008A267B">
        <w:rPr>
          <w:b/>
          <w:bCs/>
          <w:lang w:eastAsia="zh-TW"/>
        </w:rPr>
        <w:t xml:space="preserve"> for 3.75kHz SCS</w:t>
      </w:r>
      <w:r w:rsidR="00131E9C">
        <w:rPr>
          <w:b/>
          <w:bCs/>
          <w:lang w:eastAsia="zh-TW"/>
        </w:rPr>
        <w:t>.</w:t>
      </w:r>
    </w:p>
    <w:p w14:paraId="71916BC0" w14:textId="33B3AB93" w:rsidR="00D47ACB" w:rsidRDefault="00D47ACB" w:rsidP="00D47ACB">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lastRenderedPageBreak/>
        <w:t>Outstanding issues for DL (case 1) modelling</w:t>
      </w:r>
    </w:p>
    <w:p w14:paraId="68AC2EED" w14:textId="46CDFF1B" w:rsidR="009528FC" w:rsidRDefault="00D47ACB" w:rsidP="00F458BD">
      <w:pPr>
        <w:rPr>
          <w:lang w:eastAsia="zh-TW"/>
        </w:rPr>
      </w:pPr>
      <w:r>
        <w:rPr>
          <w:lang w:eastAsia="zh-TW"/>
        </w:rPr>
        <w:t xml:space="preserve">In the downlink case 1, consideration of an isolation distance of 1.5km </w:t>
      </w:r>
      <w:r w:rsidR="009528FC">
        <w:rPr>
          <w:lang w:eastAsia="zh-TW"/>
        </w:rPr>
        <w:t xml:space="preserve">from the TN cluster edge </w:t>
      </w:r>
      <w:r>
        <w:rPr>
          <w:lang w:eastAsia="zh-TW"/>
        </w:rPr>
        <w:t>seems most appropriate, as it seems that the UE would be in downlink TN coverage beyond this point</w:t>
      </w:r>
      <w:r w:rsidR="009528FC">
        <w:rPr>
          <w:lang w:eastAsia="zh-TW"/>
        </w:rPr>
        <w:t xml:space="preserve">. </w:t>
      </w:r>
      <w:r w:rsidR="00ED094B">
        <w:rPr>
          <w:lang w:eastAsia="zh-TW"/>
        </w:rPr>
        <w:t>Our coexistence simulation results in [2] showed that with such an isolation distance there should be no UE ACS issue for coexistence.</w:t>
      </w:r>
    </w:p>
    <w:p w14:paraId="53C65D0D" w14:textId="2FF392F1" w:rsidR="00081034" w:rsidRDefault="009528FC" w:rsidP="00F458BD">
      <w:pPr>
        <w:rPr>
          <w:i/>
          <w:iCs/>
          <w:lang w:eastAsia="zh-TW"/>
        </w:rPr>
      </w:pPr>
      <w:r w:rsidRPr="009528FC">
        <w:rPr>
          <w:i/>
          <w:iCs/>
          <w:lang w:eastAsia="zh-TW"/>
        </w:rPr>
        <w:t>Note: One may consider that a 1.5km isolation distance could also be considered for UL for that same reason if the UE may be natural</w:t>
      </w:r>
      <w:r>
        <w:rPr>
          <w:i/>
          <w:iCs/>
          <w:lang w:eastAsia="zh-TW"/>
        </w:rPr>
        <w:t xml:space="preserve">ly </w:t>
      </w:r>
      <w:r w:rsidRPr="009528FC">
        <w:rPr>
          <w:i/>
          <w:iCs/>
          <w:lang w:eastAsia="zh-TW"/>
        </w:rPr>
        <w:t xml:space="preserve">blocked from connecting to the NTN in downlink </w:t>
      </w:r>
      <w:r>
        <w:rPr>
          <w:i/>
          <w:iCs/>
          <w:lang w:eastAsia="zh-TW"/>
        </w:rPr>
        <w:t>less than this distance</w:t>
      </w:r>
      <w:r w:rsidRPr="009528FC">
        <w:rPr>
          <w:i/>
          <w:iCs/>
          <w:lang w:eastAsia="zh-TW"/>
        </w:rPr>
        <w:t xml:space="preserve"> to the TN cluster.</w:t>
      </w:r>
    </w:p>
    <w:p w14:paraId="2E58FDA5" w14:textId="106B9D21" w:rsidR="009528FC" w:rsidRDefault="009528FC" w:rsidP="00F458BD">
      <w:pPr>
        <w:rPr>
          <w:lang w:eastAsia="zh-TW"/>
        </w:rPr>
      </w:pPr>
      <w:r>
        <w:rPr>
          <w:lang w:eastAsia="zh-TW"/>
        </w:rPr>
        <w:t>Differently to case 4, we believe that FACLR scaling should be applied here because the ACLR falling into the victim bandwidth would be reduced by a factor of 20MHz/180kHz = 20dB.</w:t>
      </w:r>
    </w:p>
    <w:p w14:paraId="1896E18A" w14:textId="77777777" w:rsidR="00B54407" w:rsidRPr="00ED094B" w:rsidRDefault="00B54407" w:rsidP="00B54407">
      <w:pPr>
        <w:rPr>
          <w:b/>
          <w:bCs/>
          <w:lang w:eastAsia="zh-TW"/>
        </w:rPr>
      </w:pPr>
      <w:r w:rsidRPr="00ED094B">
        <w:rPr>
          <w:b/>
          <w:bCs/>
          <w:u w:val="single"/>
          <w:lang w:eastAsia="zh-TW"/>
        </w:rPr>
        <w:t xml:space="preserve">Proposal </w:t>
      </w:r>
      <w:r>
        <w:rPr>
          <w:b/>
          <w:bCs/>
          <w:u w:val="single"/>
          <w:lang w:eastAsia="zh-TW"/>
        </w:rPr>
        <w:t>4</w:t>
      </w:r>
      <w:r w:rsidRPr="00ED094B">
        <w:rPr>
          <w:b/>
          <w:bCs/>
          <w:lang w:eastAsia="zh-TW"/>
        </w:rPr>
        <w:t xml:space="preserve">: </w:t>
      </w:r>
      <w:r>
        <w:rPr>
          <w:b/>
          <w:bCs/>
          <w:lang w:eastAsia="zh-TW"/>
        </w:rPr>
        <w:t>For case 1 scenario a</w:t>
      </w:r>
      <w:r w:rsidRPr="00ED094B">
        <w:rPr>
          <w:b/>
          <w:bCs/>
          <w:lang w:eastAsia="zh-TW"/>
        </w:rPr>
        <w:t>pply 1.5km isolation distance for victim UE</w:t>
      </w:r>
      <w:r>
        <w:rPr>
          <w:b/>
          <w:bCs/>
          <w:lang w:eastAsia="zh-TW"/>
        </w:rPr>
        <w:t xml:space="preserve">, and </w:t>
      </w:r>
      <w:r w:rsidRPr="00ED094B">
        <w:rPr>
          <w:b/>
          <w:bCs/>
          <w:lang w:eastAsia="zh-TW"/>
        </w:rPr>
        <w:t>FACLR scaling in downlink.</w:t>
      </w:r>
    </w:p>
    <w:p w14:paraId="79D20954" w14:textId="6D483A00" w:rsidR="00ED094B" w:rsidRDefault="00997C99" w:rsidP="00ED094B">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 xml:space="preserve">UE </w:t>
      </w:r>
      <w:r w:rsidR="00ED094B">
        <w:rPr>
          <w:rFonts w:asciiTheme="minorHAnsi" w:hAnsiTheme="minorHAnsi" w:cstheme="minorHAnsi"/>
          <w:sz w:val="32"/>
          <w:lang w:eastAsia="zh-TW"/>
        </w:rPr>
        <w:t>ACLR</w:t>
      </w:r>
      <w:r w:rsidR="008F4F73">
        <w:rPr>
          <w:rFonts w:asciiTheme="minorHAnsi" w:hAnsiTheme="minorHAnsi" w:cstheme="minorHAnsi"/>
          <w:sz w:val="32"/>
          <w:lang w:eastAsia="zh-TW"/>
        </w:rPr>
        <w:t>/</w:t>
      </w:r>
      <w:r w:rsidR="00ED094B">
        <w:rPr>
          <w:rFonts w:asciiTheme="minorHAnsi" w:hAnsiTheme="minorHAnsi" w:cstheme="minorHAnsi"/>
          <w:sz w:val="32"/>
          <w:lang w:eastAsia="zh-TW"/>
        </w:rPr>
        <w:t>ACS</w:t>
      </w:r>
      <w:r w:rsidR="008F4F73">
        <w:rPr>
          <w:rFonts w:asciiTheme="minorHAnsi" w:hAnsiTheme="minorHAnsi" w:cstheme="minorHAnsi"/>
          <w:sz w:val="32"/>
          <w:lang w:eastAsia="zh-TW"/>
        </w:rPr>
        <w:t>/MPR/SEM</w:t>
      </w:r>
      <w:r w:rsidR="00ED094B">
        <w:rPr>
          <w:rFonts w:asciiTheme="minorHAnsi" w:hAnsiTheme="minorHAnsi" w:cstheme="minorHAnsi"/>
          <w:sz w:val="32"/>
          <w:lang w:eastAsia="zh-TW"/>
        </w:rPr>
        <w:t xml:space="preserve"> </w:t>
      </w:r>
      <w:r>
        <w:rPr>
          <w:rFonts w:asciiTheme="minorHAnsi" w:hAnsiTheme="minorHAnsi" w:cstheme="minorHAnsi"/>
          <w:sz w:val="32"/>
          <w:lang w:eastAsia="zh-TW"/>
        </w:rPr>
        <w:t>requirement values</w:t>
      </w:r>
      <w:r w:rsidR="00F228A5">
        <w:rPr>
          <w:rFonts w:asciiTheme="minorHAnsi" w:hAnsiTheme="minorHAnsi" w:cstheme="minorHAnsi"/>
          <w:sz w:val="32"/>
          <w:lang w:eastAsia="zh-TW"/>
        </w:rPr>
        <w:t xml:space="preserve"> de-coupling</w:t>
      </w:r>
    </w:p>
    <w:p w14:paraId="4592C0DA" w14:textId="77777777" w:rsidR="0020761E" w:rsidRDefault="00ED094B" w:rsidP="00ED094B">
      <w:pPr>
        <w:rPr>
          <w:lang w:eastAsia="zh-TW"/>
        </w:rPr>
      </w:pPr>
      <w:r>
        <w:rPr>
          <w:lang w:eastAsia="zh-TW"/>
        </w:rPr>
        <w:t>At RAN4#104-e, we submitted some results in [2] that we considered to verify that there was no coexis</w:t>
      </w:r>
      <w:r w:rsidR="0020761E">
        <w:rPr>
          <w:lang w:eastAsia="zh-TW"/>
        </w:rPr>
        <w:t>tence issue for NB-IoT NTN vs TN.</w:t>
      </w:r>
    </w:p>
    <w:p w14:paraId="10661D11" w14:textId="77777777" w:rsidR="00997C99" w:rsidRDefault="0020761E" w:rsidP="00ED094B">
      <w:pPr>
        <w:rPr>
          <w:lang w:eastAsia="zh-TW"/>
        </w:rPr>
      </w:pPr>
      <w:r>
        <w:rPr>
          <w:lang w:eastAsia="zh-TW"/>
        </w:rPr>
        <w:t xml:space="preserve">While we agree that some </w:t>
      </w:r>
      <w:r w:rsidR="001F3B65">
        <w:rPr>
          <w:lang w:eastAsia="zh-TW"/>
        </w:rPr>
        <w:t xml:space="preserve">further </w:t>
      </w:r>
      <w:r>
        <w:rPr>
          <w:lang w:eastAsia="zh-TW"/>
        </w:rPr>
        <w:t xml:space="preserve">coexistence studies are useful to verify that there are no major issues, we also believe that the ability to take advantage of the existing </w:t>
      </w:r>
      <w:r w:rsidR="001F3B65">
        <w:rPr>
          <w:lang w:eastAsia="zh-TW"/>
        </w:rPr>
        <w:t>NB-</w:t>
      </w:r>
      <w:r>
        <w:rPr>
          <w:lang w:eastAsia="zh-TW"/>
        </w:rPr>
        <w:t xml:space="preserve">IoT device economies of scale is key to the success of IoT NTN, and this means the ability to take advantage of the reuse of existing </w:t>
      </w:r>
      <w:r w:rsidR="001F3B65">
        <w:rPr>
          <w:lang w:eastAsia="zh-TW"/>
        </w:rPr>
        <w:t>NB-</w:t>
      </w:r>
      <w:r>
        <w:rPr>
          <w:lang w:eastAsia="zh-TW"/>
        </w:rPr>
        <w:t>IoT TN designs as much as possible</w:t>
      </w:r>
      <w:r w:rsidR="001F3B65">
        <w:rPr>
          <w:lang w:eastAsia="zh-TW"/>
        </w:rPr>
        <w:t xml:space="preserve">. </w:t>
      </w:r>
    </w:p>
    <w:p w14:paraId="0C10B140" w14:textId="7855BFCE" w:rsidR="001F3B65" w:rsidRDefault="001F3B65" w:rsidP="00ED094B">
      <w:pPr>
        <w:rPr>
          <w:lang w:eastAsia="zh-TW"/>
        </w:rPr>
      </w:pPr>
      <w:r>
        <w:rPr>
          <w:lang w:eastAsia="zh-TW"/>
        </w:rPr>
        <w:t xml:space="preserve">Therefore, we believe that it would be reasonable already now to </w:t>
      </w:r>
      <w:r w:rsidR="00997C99">
        <w:rPr>
          <w:lang w:eastAsia="zh-TW"/>
        </w:rPr>
        <w:t xml:space="preserve">take a decision to </w:t>
      </w:r>
      <w:r w:rsidR="00F228A5">
        <w:rPr>
          <w:lang w:eastAsia="zh-TW"/>
        </w:rPr>
        <w:t>“</w:t>
      </w:r>
      <w:r>
        <w:rPr>
          <w:lang w:eastAsia="zh-TW"/>
        </w:rPr>
        <w:t>de-couple</w:t>
      </w:r>
      <w:r w:rsidR="00F228A5">
        <w:rPr>
          <w:lang w:eastAsia="zh-TW"/>
        </w:rPr>
        <w:t>”</w:t>
      </w:r>
      <w:r>
        <w:rPr>
          <w:lang w:eastAsia="zh-TW"/>
        </w:rPr>
        <w:t xml:space="preserve"> the agreement on </w:t>
      </w:r>
      <w:r w:rsidR="00997C99">
        <w:rPr>
          <w:lang w:eastAsia="zh-TW"/>
        </w:rPr>
        <w:t xml:space="preserve">NTN </w:t>
      </w:r>
      <w:r>
        <w:rPr>
          <w:lang w:eastAsia="zh-TW"/>
        </w:rPr>
        <w:t>UE ACLR/ACS</w:t>
      </w:r>
      <w:r w:rsidR="008F4F73">
        <w:rPr>
          <w:lang w:eastAsia="zh-TW"/>
        </w:rPr>
        <w:t>/MPR/SEM</w:t>
      </w:r>
      <w:r>
        <w:rPr>
          <w:lang w:eastAsia="zh-TW"/>
        </w:rPr>
        <w:t xml:space="preserve"> from the outcome of </w:t>
      </w:r>
      <w:r w:rsidR="00997C99">
        <w:rPr>
          <w:lang w:eastAsia="zh-TW"/>
        </w:rPr>
        <w:t xml:space="preserve">any further </w:t>
      </w:r>
      <w:r>
        <w:rPr>
          <w:lang w:eastAsia="zh-TW"/>
        </w:rPr>
        <w:t xml:space="preserve">coexistence </w:t>
      </w:r>
      <w:r w:rsidR="00997C99">
        <w:rPr>
          <w:lang w:eastAsia="zh-TW"/>
        </w:rPr>
        <w:t>analysis</w:t>
      </w:r>
      <w:r>
        <w:rPr>
          <w:lang w:eastAsia="zh-TW"/>
        </w:rPr>
        <w:t xml:space="preserve">. </w:t>
      </w:r>
      <w:r w:rsidR="003E2984">
        <w:rPr>
          <w:lang w:eastAsia="zh-TW"/>
        </w:rPr>
        <w:t>Also</w:t>
      </w:r>
      <w:r w:rsidR="0074483B">
        <w:rPr>
          <w:lang w:eastAsia="zh-TW"/>
        </w:rPr>
        <w:t>,</w:t>
      </w:r>
      <w:r w:rsidR="003E2984">
        <w:rPr>
          <w:lang w:eastAsia="zh-TW"/>
        </w:rPr>
        <w:t xml:space="preserve"> it should be noted that</w:t>
      </w:r>
      <w:r>
        <w:rPr>
          <w:lang w:eastAsia="zh-TW"/>
        </w:rPr>
        <w:t xml:space="preserve"> there are other mechanisms</w:t>
      </w:r>
      <w:r w:rsidR="004F2101">
        <w:rPr>
          <w:lang w:eastAsia="zh-TW"/>
        </w:rPr>
        <w:t xml:space="preserve"> available</w:t>
      </w:r>
      <w:r>
        <w:rPr>
          <w:lang w:eastAsia="zh-TW"/>
        </w:rPr>
        <w:t xml:space="preserve"> to </w:t>
      </w:r>
      <w:r w:rsidR="00F4388C">
        <w:rPr>
          <w:lang w:eastAsia="zh-TW"/>
        </w:rPr>
        <w:t>support coexistence if required</w:t>
      </w:r>
      <w:r w:rsidR="004F2101">
        <w:rPr>
          <w:lang w:eastAsia="zh-TW"/>
        </w:rPr>
        <w:t>,</w:t>
      </w:r>
      <w:r w:rsidR="00997C99">
        <w:rPr>
          <w:lang w:eastAsia="zh-TW"/>
        </w:rPr>
        <w:t xml:space="preserve"> without impacting UE ACLR/ACS requirements</w:t>
      </w:r>
      <w:r>
        <w:rPr>
          <w:lang w:eastAsia="zh-TW"/>
        </w:rPr>
        <w:t>.</w:t>
      </w:r>
    </w:p>
    <w:p w14:paraId="4AB0C067" w14:textId="53646478" w:rsidR="00ED094B" w:rsidRPr="00ED094B" w:rsidRDefault="001F3B65" w:rsidP="00F458BD">
      <w:pPr>
        <w:rPr>
          <w:b/>
          <w:bCs/>
          <w:lang w:eastAsia="zh-TW"/>
        </w:rPr>
      </w:pPr>
      <w:r w:rsidRPr="001F3B65">
        <w:rPr>
          <w:b/>
          <w:bCs/>
          <w:u w:val="single"/>
          <w:lang w:eastAsia="zh-TW"/>
        </w:rPr>
        <w:t xml:space="preserve">Proposal </w:t>
      </w:r>
      <w:r w:rsidR="00B54407">
        <w:rPr>
          <w:b/>
          <w:bCs/>
          <w:u w:val="single"/>
          <w:lang w:eastAsia="zh-TW"/>
        </w:rPr>
        <w:t>5</w:t>
      </w:r>
      <w:r>
        <w:rPr>
          <w:b/>
          <w:bCs/>
          <w:lang w:eastAsia="zh-TW"/>
        </w:rPr>
        <w:t>: Agree to</w:t>
      </w:r>
      <w:r w:rsidR="006B1EB8">
        <w:rPr>
          <w:b/>
          <w:bCs/>
          <w:lang w:eastAsia="zh-TW"/>
        </w:rPr>
        <w:t xml:space="preserve"> reuse</w:t>
      </w:r>
      <w:r>
        <w:rPr>
          <w:b/>
          <w:bCs/>
          <w:lang w:eastAsia="zh-TW"/>
        </w:rPr>
        <w:t xml:space="preserve"> the existing </w:t>
      </w:r>
      <w:r w:rsidR="004F2101">
        <w:rPr>
          <w:b/>
          <w:bCs/>
          <w:lang w:eastAsia="zh-TW"/>
        </w:rPr>
        <w:t xml:space="preserve">NB-IoT </w:t>
      </w:r>
      <w:r>
        <w:rPr>
          <w:b/>
          <w:bCs/>
          <w:lang w:eastAsia="zh-TW"/>
        </w:rPr>
        <w:t>UE ACLR</w:t>
      </w:r>
      <w:r w:rsidR="00204033">
        <w:rPr>
          <w:b/>
          <w:bCs/>
          <w:lang w:eastAsia="zh-TW"/>
        </w:rPr>
        <w:t>/</w:t>
      </w:r>
      <w:r>
        <w:rPr>
          <w:b/>
          <w:bCs/>
          <w:lang w:eastAsia="zh-TW"/>
        </w:rPr>
        <w:t>ACS</w:t>
      </w:r>
      <w:r w:rsidR="008F4F73">
        <w:rPr>
          <w:b/>
          <w:bCs/>
          <w:lang w:eastAsia="zh-TW"/>
        </w:rPr>
        <w:t>/MPR/SEM</w:t>
      </w:r>
      <w:r>
        <w:rPr>
          <w:b/>
          <w:bCs/>
          <w:lang w:eastAsia="zh-TW"/>
        </w:rPr>
        <w:t xml:space="preserve"> requirement </w:t>
      </w:r>
      <w:r w:rsidR="00204033">
        <w:rPr>
          <w:b/>
          <w:bCs/>
          <w:lang w:eastAsia="zh-TW"/>
        </w:rPr>
        <w:t xml:space="preserve">for NB-IoT </w:t>
      </w:r>
      <w:r w:rsidR="008F4F73">
        <w:rPr>
          <w:b/>
          <w:bCs/>
          <w:lang w:eastAsia="zh-TW"/>
        </w:rPr>
        <w:t>NTN</w:t>
      </w:r>
      <w:r>
        <w:rPr>
          <w:b/>
          <w:bCs/>
          <w:lang w:eastAsia="zh-TW"/>
        </w:rPr>
        <w:t>.</w:t>
      </w:r>
    </w:p>
    <w:p w14:paraId="16CA4DAE" w14:textId="2FF2DB1E" w:rsidR="002F4081" w:rsidRDefault="00081034" w:rsidP="00C40EE4">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 xml:space="preserve">Conclusion and </w:t>
      </w:r>
      <w:r w:rsidR="002F4081">
        <w:rPr>
          <w:rFonts w:asciiTheme="minorHAnsi" w:hAnsiTheme="minorHAnsi" w:cstheme="minorHAnsi"/>
          <w:sz w:val="32"/>
          <w:lang w:eastAsia="zh-TW"/>
        </w:rPr>
        <w:t>Proposals</w:t>
      </w:r>
    </w:p>
    <w:p w14:paraId="06058EA2" w14:textId="72024023" w:rsidR="00081034" w:rsidRPr="00081034" w:rsidRDefault="00081034" w:rsidP="00081034">
      <w:pPr>
        <w:rPr>
          <w:lang w:eastAsia="zh-TW"/>
        </w:rPr>
      </w:pPr>
      <w:r>
        <w:rPr>
          <w:lang w:eastAsia="zh-TW"/>
        </w:rPr>
        <w:t>The following is concluded/proposed:</w:t>
      </w:r>
    </w:p>
    <w:p w14:paraId="04F83DEF" w14:textId="77777777" w:rsidR="00B54407" w:rsidRPr="00D40238" w:rsidRDefault="00B54407" w:rsidP="00D40238">
      <w:pPr>
        <w:rPr>
          <w:u w:val="single"/>
          <w:lang w:eastAsia="zh-TW"/>
        </w:rPr>
      </w:pPr>
      <w:r w:rsidRPr="00D40238">
        <w:rPr>
          <w:u w:val="single"/>
          <w:lang w:eastAsia="zh-TW"/>
        </w:rPr>
        <w:t>Observation 1</w:t>
      </w:r>
      <w:r w:rsidRPr="00D91852">
        <w:rPr>
          <w:lang w:eastAsia="zh-TW"/>
        </w:rPr>
        <w:t>: NB-IoT TN coexistence studies seemed to use an overly pessimistic modelling by applying FACLR when NB-IoT is aggressing a wideband system.</w:t>
      </w:r>
    </w:p>
    <w:p w14:paraId="5CB7019B" w14:textId="77777777" w:rsidR="0074483B" w:rsidRPr="0074483B" w:rsidRDefault="0074483B" w:rsidP="0074483B">
      <w:pPr>
        <w:rPr>
          <w:u w:val="single"/>
          <w:lang w:eastAsia="zh-TW"/>
        </w:rPr>
      </w:pPr>
      <w:r w:rsidRPr="0074483B">
        <w:rPr>
          <w:u w:val="single"/>
          <w:lang w:eastAsia="zh-TW"/>
        </w:rPr>
        <w:t>Observation 2</w:t>
      </w:r>
      <w:r w:rsidRPr="0074483B">
        <w:rPr>
          <w:lang w:eastAsia="zh-TW"/>
        </w:rPr>
        <w:t>: A flat model without FACLR may still be seen as somewhat pessimistic (when we consider that the spurious domain for NB-IoT emissions starts from 1.7MHz from the edge of the aggressing channel, and that aggressing UEs further away from the channel edge will likely cause less emissions) but may help faster convergence and verification.</w:t>
      </w:r>
    </w:p>
    <w:p w14:paraId="426CA85B" w14:textId="642277D0" w:rsidR="00B54407" w:rsidRPr="00D91852" w:rsidRDefault="00B54407" w:rsidP="00D40238">
      <w:pPr>
        <w:rPr>
          <w:lang w:eastAsia="zh-TW"/>
        </w:rPr>
      </w:pPr>
      <w:r w:rsidRPr="00D40238">
        <w:rPr>
          <w:u w:val="single"/>
          <w:lang w:eastAsia="zh-TW"/>
        </w:rPr>
        <w:t>Proposal 1</w:t>
      </w:r>
      <w:r w:rsidRPr="00D91852">
        <w:rPr>
          <w:lang w:eastAsia="zh-TW"/>
        </w:rPr>
        <w:t>: Use a flat UE ACLR model across victim bandwidth without FACLR scaling for case 4 scenario</w:t>
      </w:r>
    </w:p>
    <w:p w14:paraId="1AC3CAB2" w14:textId="31CFB6BC" w:rsidR="00B54407" w:rsidRPr="00D91852" w:rsidRDefault="00B54407" w:rsidP="00D40238">
      <w:pPr>
        <w:rPr>
          <w:lang w:eastAsia="zh-TW"/>
        </w:rPr>
      </w:pPr>
      <w:r w:rsidRPr="00D40238">
        <w:rPr>
          <w:u w:val="single"/>
          <w:lang w:eastAsia="zh-TW"/>
        </w:rPr>
        <w:t>Proposal 2</w:t>
      </w:r>
      <w:r w:rsidRPr="00D91852">
        <w:rPr>
          <w:lang w:eastAsia="zh-TW"/>
        </w:rPr>
        <w:t xml:space="preserve">: Consider the bandwidth scaling from 35 RBs to the UTRA ACLR measurement </w:t>
      </w:r>
      <w:r w:rsidR="00E44DE0">
        <w:rPr>
          <w:lang w:eastAsia="zh-TW"/>
        </w:rPr>
        <w:t xml:space="preserve">bandwidth </w:t>
      </w:r>
      <w:r w:rsidRPr="00D91852">
        <w:rPr>
          <w:lang w:eastAsia="zh-TW"/>
        </w:rPr>
        <w:t xml:space="preserve">filter as </w:t>
      </w:r>
      <w:r w:rsidR="005F2FB0">
        <w:rPr>
          <w:lang w:eastAsia="zh-TW"/>
        </w:rPr>
        <w:t>one possibility</w:t>
      </w:r>
      <w:r w:rsidRPr="00D91852">
        <w:rPr>
          <w:lang w:eastAsia="zh-TW"/>
        </w:rPr>
        <w:t xml:space="preserve"> to verify the UTRA ACLR requirements. </w:t>
      </w:r>
    </w:p>
    <w:p w14:paraId="2AE9AAE9" w14:textId="7AF9B4CC" w:rsidR="00B54407" w:rsidRPr="00D91852" w:rsidRDefault="00B54407" w:rsidP="00D40238">
      <w:pPr>
        <w:rPr>
          <w:lang w:eastAsia="zh-TW"/>
        </w:rPr>
      </w:pPr>
      <w:r w:rsidRPr="00D40238">
        <w:rPr>
          <w:u w:val="single"/>
          <w:lang w:eastAsia="zh-TW"/>
        </w:rPr>
        <w:t xml:space="preserve">Observation </w:t>
      </w:r>
      <w:r w:rsidR="0074483B">
        <w:rPr>
          <w:u w:val="single"/>
          <w:lang w:eastAsia="zh-TW"/>
        </w:rPr>
        <w:t>3</w:t>
      </w:r>
      <w:r w:rsidRPr="00D91852">
        <w:rPr>
          <w:lang w:eastAsia="zh-TW"/>
        </w:rPr>
        <w:t>: The equivalent number of NB-IoT UEs compared to those used in the NR NTN channel, would be no more than 9 UEs. Something in the range of 9-18 NB-IoT UEs seems a reasonable number to consider.</w:t>
      </w:r>
    </w:p>
    <w:p w14:paraId="614E7B8B" w14:textId="77777777" w:rsidR="00B54407" w:rsidRPr="00D91852" w:rsidRDefault="00B54407" w:rsidP="00D40238">
      <w:pPr>
        <w:rPr>
          <w:lang w:eastAsia="zh-TW"/>
        </w:rPr>
      </w:pPr>
      <w:r w:rsidRPr="00D40238">
        <w:rPr>
          <w:u w:val="single"/>
          <w:lang w:eastAsia="zh-TW"/>
        </w:rPr>
        <w:t>Proposal 3</w:t>
      </w:r>
      <w:r w:rsidRPr="00D91852">
        <w:rPr>
          <w:lang w:eastAsia="zh-TW"/>
        </w:rPr>
        <w:t>: In terms of number of NTN UEs to model in uplink at the TN cluster edge, agree a value of 18 UEs for 3.75kHz SCS.</w:t>
      </w:r>
    </w:p>
    <w:p w14:paraId="55D197A1" w14:textId="77777777" w:rsidR="00B54407" w:rsidRPr="00D91852" w:rsidRDefault="00B54407" w:rsidP="00D40238">
      <w:pPr>
        <w:rPr>
          <w:lang w:eastAsia="zh-TW"/>
        </w:rPr>
      </w:pPr>
      <w:r w:rsidRPr="00D40238">
        <w:rPr>
          <w:u w:val="single"/>
          <w:lang w:eastAsia="zh-TW"/>
        </w:rPr>
        <w:t>Proposal 4</w:t>
      </w:r>
      <w:r w:rsidRPr="00D91852">
        <w:rPr>
          <w:lang w:eastAsia="zh-TW"/>
        </w:rPr>
        <w:t>: For case 1 scenario apply 1.5km isolation distance for victim UE, and FACLR scaling in downlink.</w:t>
      </w:r>
    </w:p>
    <w:p w14:paraId="587BE898" w14:textId="135E4D0A" w:rsidR="00081034" w:rsidRPr="00D91852" w:rsidRDefault="00B54407" w:rsidP="00D40238">
      <w:pPr>
        <w:rPr>
          <w:lang w:eastAsia="zh-TW"/>
        </w:rPr>
      </w:pPr>
      <w:r w:rsidRPr="00D40238">
        <w:rPr>
          <w:u w:val="single"/>
          <w:lang w:eastAsia="zh-TW"/>
        </w:rPr>
        <w:t>Proposal 5</w:t>
      </w:r>
      <w:r w:rsidRPr="00D91852">
        <w:rPr>
          <w:lang w:eastAsia="zh-TW"/>
        </w:rPr>
        <w:t>: Agree to reuse the existing NB-IoT UE ACLR/ACS</w:t>
      </w:r>
      <w:r w:rsidR="008F4F73">
        <w:rPr>
          <w:lang w:eastAsia="zh-TW"/>
        </w:rPr>
        <w:t>/MPR/SEM</w:t>
      </w:r>
      <w:r w:rsidRPr="00D91852">
        <w:rPr>
          <w:lang w:eastAsia="zh-TW"/>
        </w:rPr>
        <w:t xml:space="preserve"> requirement for NB-IoT UE over NTN.</w:t>
      </w:r>
    </w:p>
    <w:p w14:paraId="2D96D250" w14:textId="4E8D1E25"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7B259CCF" w14:textId="7F94919F" w:rsidR="00890126" w:rsidRDefault="00650283" w:rsidP="00890126">
      <w:pPr>
        <w:spacing w:after="120"/>
        <w:ind w:left="567" w:hanging="567"/>
        <w:rPr>
          <w:rFonts w:eastAsia="SimSun"/>
          <w:lang w:val="en-US" w:eastAsia="zh-CN"/>
        </w:rPr>
      </w:pPr>
      <w:r w:rsidRPr="001444D9">
        <w:rPr>
          <w:lang w:eastAsia="zh-TW"/>
        </w:rPr>
        <w:t>[1]</w:t>
      </w:r>
      <w:r w:rsidRPr="001444D9">
        <w:rPr>
          <w:lang w:eastAsia="zh-TW"/>
        </w:rPr>
        <w:tab/>
      </w:r>
      <w:r w:rsidR="00927E38" w:rsidRPr="001444D9">
        <w:rPr>
          <w:lang w:eastAsia="zh-TW"/>
        </w:rPr>
        <w:t>R4-</w:t>
      </w:r>
      <w:r w:rsidR="00081034" w:rsidRPr="001444D9">
        <w:rPr>
          <w:lang w:eastAsia="zh-TW"/>
        </w:rPr>
        <w:t>22143</w:t>
      </w:r>
      <w:r w:rsidR="001444D9" w:rsidRPr="001444D9">
        <w:rPr>
          <w:lang w:eastAsia="zh-TW"/>
        </w:rPr>
        <w:t>81</w:t>
      </w:r>
      <w:r w:rsidR="00F067AD" w:rsidRPr="001444D9">
        <w:rPr>
          <w:lang w:eastAsia="zh-TW"/>
        </w:rPr>
        <w:t xml:space="preserve">, </w:t>
      </w:r>
      <w:r w:rsidR="001444D9" w:rsidRPr="001444D9">
        <w:rPr>
          <w:rFonts w:eastAsia="SimSun"/>
          <w:lang w:val="en-US" w:eastAsia="zh-CN"/>
        </w:rPr>
        <w:t>Way Forward on coexistence study for IoT over NTN</w:t>
      </w:r>
      <w:r w:rsidR="001444D9">
        <w:rPr>
          <w:rFonts w:eastAsia="SimSun"/>
          <w:lang w:val="en-US" w:eastAsia="zh-CN"/>
        </w:rPr>
        <w:t>, Moderator (MediaTek), RAN4#104-e</w:t>
      </w:r>
    </w:p>
    <w:p w14:paraId="53D7F9EE" w14:textId="1DAF1777" w:rsidR="00A40D33" w:rsidRPr="00A40D33" w:rsidRDefault="001444D9" w:rsidP="00F4388C">
      <w:pPr>
        <w:spacing w:after="120"/>
        <w:ind w:left="567" w:hanging="567"/>
      </w:pPr>
      <w:r w:rsidRPr="001444D9">
        <w:rPr>
          <w:rFonts w:eastAsia="SimSun"/>
          <w:lang w:val="en-US" w:eastAsia="zh-CN"/>
        </w:rPr>
        <w:t>[2]</w:t>
      </w:r>
      <w:r w:rsidRPr="001444D9">
        <w:rPr>
          <w:rFonts w:eastAsia="SimSun"/>
          <w:lang w:val="en-US" w:eastAsia="zh-CN"/>
        </w:rPr>
        <w:tab/>
        <w:t>R42211797, RF system parameters and coexistence aspects for IoT NTN, MediaTek</w:t>
      </w:r>
      <w:r>
        <w:rPr>
          <w:rFonts w:eastAsia="SimSun"/>
          <w:lang w:val="en-US" w:eastAsia="zh-CN"/>
        </w:rPr>
        <w:t>, RAN4#104-e</w:t>
      </w:r>
    </w:p>
    <w:sectPr w:rsidR="00A40D33" w:rsidRPr="00A40D3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318B6" w14:textId="77777777" w:rsidR="009C3125" w:rsidRDefault="009C3125">
      <w:r>
        <w:separator/>
      </w:r>
    </w:p>
  </w:endnote>
  <w:endnote w:type="continuationSeparator" w:id="0">
    <w:p w14:paraId="22956246" w14:textId="77777777" w:rsidR="009C3125" w:rsidRDefault="009C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C9CE2" w14:textId="77777777" w:rsidR="009C3125" w:rsidRDefault="009C3125">
      <w:r>
        <w:separator/>
      </w:r>
    </w:p>
  </w:footnote>
  <w:footnote w:type="continuationSeparator" w:id="0">
    <w:p w14:paraId="4D6D7845" w14:textId="77777777" w:rsidR="009C3125" w:rsidRDefault="009C3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EE51B6"/>
    <w:multiLevelType w:val="hybridMultilevel"/>
    <w:tmpl w:val="DF4E3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4C63E9"/>
    <w:multiLevelType w:val="hybridMultilevel"/>
    <w:tmpl w:val="61BAB5C4"/>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7"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41379C"/>
    <w:multiLevelType w:val="hybridMultilevel"/>
    <w:tmpl w:val="8CD666AC"/>
    <w:lvl w:ilvl="0" w:tplc="5D1081E4">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23"/>
  </w:num>
  <w:num w:numId="4">
    <w:abstractNumId w:val="20"/>
  </w:num>
  <w:num w:numId="5">
    <w:abstractNumId w:val="14"/>
  </w:num>
  <w:num w:numId="6">
    <w:abstractNumId w:val="18"/>
  </w:num>
  <w:num w:numId="7">
    <w:abstractNumId w:val="17"/>
  </w:num>
  <w:num w:numId="8">
    <w:abstractNumId w:val="19"/>
  </w:num>
  <w:num w:numId="9">
    <w:abstractNumId w:val="6"/>
  </w:num>
  <w:num w:numId="10">
    <w:abstractNumId w:val="12"/>
  </w:num>
  <w:num w:numId="11">
    <w:abstractNumId w:val="7"/>
  </w:num>
  <w:num w:numId="12">
    <w:abstractNumId w:val="24"/>
  </w:num>
  <w:num w:numId="13">
    <w:abstractNumId w:val="1"/>
  </w:num>
  <w:num w:numId="14">
    <w:abstractNumId w:val="27"/>
  </w:num>
  <w:num w:numId="15">
    <w:abstractNumId w:val="10"/>
  </w:num>
  <w:num w:numId="16">
    <w:abstractNumId w:val="25"/>
  </w:num>
  <w:num w:numId="17">
    <w:abstractNumId w:val="3"/>
  </w:num>
  <w:num w:numId="18">
    <w:abstractNumId w:val="22"/>
  </w:num>
  <w:num w:numId="19">
    <w:abstractNumId w:val="15"/>
  </w:num>
  <w:num w:numId="20">
    <w:abstractNumId w:val="5"/>
  </w:num>
  <w:num w:numId="21">
    <w:abstractNumId w:val="8"/>
  </w:num>
  <w:num w:numId="22">
    <w:abstractNumId w:val="21"/>
  </w:num>
  <w:num w:numId="23">
    <w:abstractNumId w:val="28"/>
  </w:num>
  <w:num w:numId="24">
    <w:abstractNumId w:val="29"/>
  </w:num>
  <w:num w:numId="25">
    <w:abstractNumId w:val="11"/>
  </w:num>
  <w:num w:numId="26">
    <w:abstractNumId w:val="0"/>
  </w:num>
  <w:num w:numId="27">
    <w:abstractNumId w:val="20"/>
  </w:num>
  <w:num w:numId="28">
    <w:abstractNumId w:val="26"/>
  </w:num>
  <w:num w:numId="29">
    <w:abstractNumId w:val="13"/>
  </w:num>
  <w:num w:numId="30">
    <w:abstractNumId w:val="2"/>
  </w:num>
  <w:num w:numId="3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4BF1"/>
    <w:rsid w:val="00074E75"/>
    <w:rsid w:val="00075A79"/>
    <w:rsid w:val="000804BB"/>
    <w:rsid w:val="000806FE"/>
    <w:rsid w:val="00081034"/>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C0783"/>
    <w:rsid w:val="000C0E80"/>
    <w:rsid w:val="000C0F43"/>
    <w:rsid w:val="000C284B"/>
    <w:rsid w:val="000C3517"/>
    <w:rsid w:val="000C3999"/>
    <w:rsid w:val="000C43F7"/>
    <w:rsid w:val="000C44A9"/>
    <w:rsid w:val="000C53A9"/>
    <w:rsid w:val="000C607F"/>
    <w:rsid w:val="000C722F"/>
    <w:rsid w:val="000C77C1"/>
    <w:rsid w:val="000D06B4"/>
    <w:rsid w:val="000D0CCA"/>
    <w:rsid w:val="000D1E9A"/>
    <w:rsid w:val="000D2030"/>
    <w:rsid w:val="000D2459"/>
    <w:rsid w:val="000D2E08"/>
    <w:rsid w:val="000D420B"/>
    <w:rsid w:val="000D4830"/>
    <w:rsid w:val="000D54C6"/>
    <w:rsid w:val="000D6CFC"/>
    <w:rsid w:val="000D7A80"/>
    <w:rsid w:val="000E005A"/>
    <w:rsid w:val="000E108C"/>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06A4"/>
    <w:rsid w:val="002C13BA"/>
    <w:rsid w:val="002C3EB2"/>
    <w:rsid w:val="002C3F4C"/>
    <w:rsid w:val="002C5300"/>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2FB0"/>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83F"/>
    <w:rsid w:val="00853968"/>
    <w:rsid w:val="00853ADA"/>
    <w:rsid w:val="0085532E"/>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97C99"/>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1F65"/>
    <w:rsid w:val="009C2FE9"/>
    <w:rsid w:val="009C3125"/>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98C"/>
    <w:rsid w:val="00AC1DE0"/>
    <w:rsid w:val="00AC35BA"/>
    <w:rsid w:val="00AC3888"/>
    <w:rsid w:val="00AC40A7"/>
    <w:rsid w:val="00AC45C7"/>
    <w:rsid w:val="00AC4BEF"/>
    <w:rsid w:val="00AC5074"/>
    <w:rsid w:val="00AC5DE4"/>
    <w:rsid w:val="00AC66AC"/>
    <w:rsid w:val="00AC70B9"/>
    <w:rsid w:val="00AC72BE"/>
    <w:rsid w:val="00AC7F7D"/>
    <w:rsid w:val="00AD1F84"/>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CFF"/>
    <w:rsid w:val="00B04189"/>
    <w:rsid w:val="00B0477E"/>
    <w:rsid w:val="00B0675F"/>
    <w:rsid w:val="00B06B6F"/>
    <w:rsid w:val="00B06D1E"/>
    <w:rsid w:val="00B06E40"/>
    <w:rsid w:val="00B07FAB"/>
    <w:rsid w:val="00B10251"/>
    <w:rsid w:val="00B1088E"/>
    <w:rsid w:val="00B10BC0"/>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133"/>
    <w:rsid w:val="00CA7457"/>
    <w:rsid w:val="00CB044C"/>
    <w:rsid w:val="00CB0504"/>
    <w:rsid w:val="00CB14FD"/>
    <w:rsid w:val="00CB1616"/>
    <w:rsid w:val="00CB1957"/>
    <w:rsid w:val="00CB2C48"/>
    <w:rsid w:val="00CB306C"/>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5F3"/>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15E"/>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458"/>
    <w:rsid w:val="00FB65EB"/>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5</cp:revision>
  <cp:lastPrinted>2017-11-03T15:53:00Z</cp:lastPrinted>
  <dcterms:created xsi:type="dcterms:W3CDTF">2022-09-30T20:56:00Z</dcterms:created>
  <dcterms:modified xsi:type="dcterms:W3CDTF">2022-09-30T21:09:00Z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