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4A289" w14:textId="590C830A" w:rsidR="00BF3343" w:rsidRPr="00CE0424" w:rsidRDefault="00BF3343" w:rsidP="00BF3343">
      <w:pPr>
        <w:pStyle w:val="3GPPHeader"/>
        <w:spacing w:after="60"/>
        <w:rPr>
          <w:sz w:val="32"/>
          <w:szCs w:val="32"/>
          <w:highlight w:val="yellow"/>
        </w:rPr>
      </w:pPr>
      <w:r w:rsidRPr="00CE0424">
        <w:t>3GPP TSG-RAN WG</w:t>
      </w:r>
      <w:r>
        <w:t>4</w:t>
      </w:r>
      <w:r w:rsidRPr="00CE0424">
        <w:t xml:space="preserve"> </w:t>
      </w:r>
      <w:r>
        <w:t xml:space="preserve">Meeting </w:t>
      </w:r>
      <w:r w:rsidRPr="00CE0424">
        <w:t>#</w:t>
      </w:r>
      <w:r>
        <w:t>104bis</w:t>
      </w:r>
      <w:r w:rsidR="00BC1485">
        <w:t>-e</w:t>
      </w:r>
      <w:r w:rsidRPr="00CE0424">
        <w:tab/>
      </w:r>
      <w:r w:rsidR="008B7E00" w:rsidRPr="008B7E00">
        <w:rPr>
          <w:sz w:val="32"/>
          <w:szCs w:val="32"/>
        </w:rPr>
        <w:t>R4-2216763</w:t>
      </w:r>
    </w:p>
    <w:p w14:paraId="49CC3397" w14:textId="77777777" w:rsidR="00BF3343" w:rsidRPr="00CE0424" w:rsidRDefault="00BF3343" w:rsidP="00BF3343">
      <w:pPr>
        <w:pStyle w:val="3GPPHeader"/>
      </w:pPr>
      <w:r w:rsidRPr="009740F8">
        <w:t>Electronic meeting, October 10th – 19th 2022</w:t>
      </w:r>
    </w:p>
    <w:p w14:paraId="40E82A2C" w14:textId="77777777" w:rsidR="004C628D" w:rsidRDefault="004C628D" w:rsidP="000E0F2D">
      <w:pPr>
        <w:pStyle w:val="3GPPHeader"/>
      </w:pPr>
    </w:p>
    <w:p w14:paraId="3982483C" w14:textId="026A59BC" w:rsidR="00E90E49" w:rsidRPr="000D19DE" w:rsidRDefault="00E90E49" w:rsidP="000E0F2D">
      <w:pPr>
        <w:pStyle w:val="3GPPHeader"/>
      </w:pPr>
      <w:r w:rsidRPr="000D19DE">
        <w:t>Agenda Item:</w:t>
      </w:r>
      <w:r w:rsidRPr="000D19DE">
        <w:tab/>
      </w:r>
      <w:r w:rsidR="002651E7" w:rsidRPr="002651E7">
        <w:t>4.6.3.3</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77365123" w:rsidR="00E90E49" w:rsidRPr="00AE5153" w:rsidRDefault="003D3C45" w:rsidP="000E0F2D">
      <w:pPr>
        <w:pStyle w:val="3GPPHeader"/>
        <w:rPr>
          <w:lang w:val="en-GB"/>
        </w:rPr>
      </w:pPr>
      <w:r>
        <w:t>Title:</w:t>
      </w:r>
      <w:r w:rsidR="00E90E49" w:rsidRPr="00CE0424">
        <w:tab/>
      </w:r>
      <w:r w:rsidR="006E65E2" w:rsidRPr="006E65E2">
        <w:t>Discussions on RRM measurement relaxations</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09B279E5" w14:textId="77777777" w:rsidR="002C4DAB" w:rsidRPr="00AC4617" w:rsidRDefault="002C4DAB" w:rsidP="002C4DAB">
      <w:r>
        <w:t>Whether the UE is allowed to apply relaxed requirements in IDLE mode when it has failed to meet the cell selection criterion was discussed at last meeting with following outcome [1]:</w:t>
      </w:r>
    </w:p>
    <w:p w14:paraId="666C989D" w14:textId="7358FAB1" w:rsidR="00EB47B4" w:rsidRDefault="00EB47B4" w:rsidP="00286B95">
      <w:pPr>
        <w:jc w:val="both"/>
        <w:rPr>
          <w:lang w:val="en-GB" w:eastAsia="ja-JP"/>
        </w:rPr>
      </w:pPr>
    </w:p>
    <w:tbl>
      <w:tblPr>
        <w:tblStyle w:val="TableGrid"/>
        <w:tblW w:w="0" w:type="auto"/>
        <w:tblLook w:val="04A0" w:firstRow="1" w:lastRow="0" w:firstColumn="1" w:lastColumn="0" w:noHBand="0" w:noVBand="1"/>
      </w:tblPr>
      <w:tblGrid>
        <w:gridCol w:w="9629"/>
      </w:tblGrid>
      <w:tr w:rsidR="00206D76" w14:paraId="5165AE98" w14:textId="77777777" w:rsidTr="00206D76">
        <w:tc>
          <w:tcPr>
            <w:tcW w:w="9629" w:type="dxa"/>
          </w:tcPr>
          <w:p w14:paraId="7B6C7B35" w14:textId="77777777" w:rsidR="0050455B" w:rsidRDefault="0050455B" w:rsidP="0050455B">
            <w:pPr>
              <w:rPr>
                <w:b/>
                <w:color w:val="0070C0"/>
                <w:u w:val="single"/>
                <w:lang w:eastAsia="ko-KR"/>
              </w:rPr>
            </w:pPr>
            <w:r>
              <w:rPr>
                <w:b/>
                <w:color w:val="0070C0"/>
                <w:u w:val="single"/>
                <w:lang w:eastAsia="ko-KR"/>
              </w:rPr>
              <w:t xml:space="preserve">Issue 2-1-3 Clarification on RRM relaxation applying conditions </w:t>
            </w:r>
          </w:p>
          <w:p w14:paraId="0BBF9765" w14:textId="77777777" w:rsidR="0050455B" w:rsidRDefault="0050455B" w:rsidP="0050455B">
            <w:pPr>
              <w:pStyle w:val="ListParagraph"/>
              <w:numPr>
                <w:ilvl w:val="0"/>
                <w:numId w:val="21"/>
              </w:numPr>
              <w:spacing w:after="120" w:line="240" w:lineRule="auto"/>
              <w:ind w:left="720"/>
              <w:rPr>
                <w:rFonts w:eastAsia="SimSun"/>
                <w:color w:val="0070C0"/>
                <w:szCs w:val="24"/>
                <w:lang w:eastAsia="zh-CN"/>
              </w:rPr>
            </w:pPr>
            <w:r>
              <w:rPr>
                <w:rFonts w:eastAsia="SimSun"/>
                <w:color w:val="0070C0"/>
                <w:szCs w:val="24"/>
                <w:lang w:eastAsia="zh-CN"/>
              </w:rPr>
              <w:t>Proposals</w:t>
            </w:r>
          </w:p>
          <w:p w14:paraId="501FA9F9" w14:textId="77777777" w:rsidR="0050455B" w:rsidRDefault="0050455B" w:rsidP="0050455B">
            <w:pPr>
              <w:pStyle w:val="ListParagraph"/>
              <w:numPr>
                <w:ilvl w:val="1"/>
                <w:numId w:val="21"/>
              </w:numPr>
              <w:spacing w:after="120" w:line="240" w:lineRule="auto"/>
              <w:ind w:left="1656"/>
              <w:rPr>
                <w:rFonts w:eastAsia="SimSun"/>
                <w:color w:val="0070C0"/>
                <w:szCs w:val="24"/>
                <w:lang w:eastAsia="zh-CN"/>
              </w:rPr>
            </w:pPr>
            <w:r>
              <w:rPr>
                <w:rFonts w:eastAsia="SimSun"/>
                <w:color w:val="0070C0"/>
                <w:szCs w:val="24"/>
                <w:lang w:eastAsia="zh-CN"/>
              </w:rPr>
              <w:t>Option 1: The RedCap UE shall not relax measurements on any of the neighbour cells when it has failed to meet the S criterion; In detail add the phrase: “In this case the UE shall not relax measurements on any of the neighbour cells even if the UE is configured with any relaxed measurement criterion and has fulfilled that criterion.”, for the cases configured eDRX and non-configured eDRX in clause 4.2B.2.2 in TS 38.133 (Nokia Ericsson CMCC Intel)</w:t>
            </w:r>
          </w:p>
          <w:p w14:paraId="69C89CB5" w14:textId="77777777" w:rsidR="0050455B" w:rsidRDefault="0050455B" w:rsidP="0050455B">
            <w:pPr>
              <w:pStyle w:val="ListParagraph"/>
              <w:numPr>
                <w:ilvl w:val="1"/>
                <w:numId w:val="21"/>
              </w:numPr>
              <w:spacing w:after="120" w:line="240" w:lineRule="auto"/>
              <w:ind w:left="1656"/>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 RAN4 not to capture the additional highlighted text from the WF in the RAN4 specifications (Apple Qualcomm vivo xiaomi MTK)</w:t>
            </w:r>
          </w:p>
          <w:p w14:paraId="5030B122" w14:textId="77777777" w:rsidR="0050455B" w:rsidRDefault="0050455B" w:rsidP="0050455B">
            <w:pPr>
              <w:pStyle w:val="ListParagraph"/>
              <w:numPr>
                <w:ilvl w:val="1"/>
                <w:numId w:val="21"/>
              </w:numPr>
              <w:spacing w:after="120" w:line="240" w:lineRule="auto"/>
              <w:ind w:left="1656"/>
              <w:rPr>
                <w:rFonts w:eastAsia="SimSun"/>
                <w:color w:val="0070C0"/>
                <w:szCs w:val="24"/>
                <w:lang w:eastAsia="zh-CN"/>
              </w:rPr>
            </w:pPr>
            <w:r>
              <w:rPr>
                <w:rFonts w:eastAsia="SimSun"/>
                <w:color w:val="0070C0"/>
                <w:szCs w:val="24"/>
                <w:lang w:eastAsia="zh-CN"/>
              </w:rPr>
              <w:t xml:space="preserve">Option 3: </w:t>
            </w:r>
            <w:r w:rsidRPr="004D200D">
              <w:rPr>
                <w:rFonts w:eastAsia="SimSun"/>
                <w:color w:val="0070C0"/>
                <w:szCs w:val="24"/>
                <w:lang w:eastAsia="zh-CN"/>
              </w:rPr>
              <w:t>“If the UE is configured with and has fulfilled the stationary and not-at-cell-edge criteria in sections 4.2B.2.10.3 and 4.2B.2.11.3 and if UE has failed to meet the S-criterion, then the UE shall not relax measurements on any of the neighbour cells.</w:t>
            </w:r>
            <w:r>
              <w:rPr>
                <w:rFonts w:eastAsia="SimSun"/>
                <w:color w:val="0070C0"/>
                <w:szCs w:val="24"/>
                <w:lang w:eastAsia="zh-CN"/>
              </w:rPr>
              <w:t xml:space="preserve"> (Ericsson)</w:t>
            </w:r>
          </w:p>
          <w:p w14:paraId="2F5455A0" w14:textId="4812470D" w:rsidR="00206D76" w:rsidRPr="0050455B" w:rsidRDefault="0050455B" w:rsidP="0050455B">
            <w:pPr>
              <w:rPr>
                <w:i/>
                <w:color w:val="0070C0"/>
                <w:lang w:eastAsia="zh-CN"/>
              </w:rPr>
            </w:pPr>
            <w:r>
              <w:rPr>
                <w:rFonts w:hint="eastAsia"/>
                <w:i/>
                <w:color w:val="0070C0"/>
                <w:lang w:eastAsia="zh-CN"/>
              </w:rPr>
              <w:t>Tentative agreements:</w:t>
            </w:r>
            <w:r>
              <w:rPr>
                <w:i/>
                <w:color w:val="0070C0"/>
                <w:lang w:eastAsia="zh-CN"/>
              </w:rPr>
              <w:t xml:space="preserve"> No</w:t>
            </w:r>
          </w:p>
        </w:tc>
      </w:tr>
    </w:tbl>
    <w:p w14:paraId="44470338" w14:textId="77777777" w:rsidR="00DE1B2E" w:rsidRDefault="00DE1B2E" w:rsidP="00286B95">
      <w:pPr>
        <w:jc w:val="both"/>
        <w:rPr>
          <w:lang w:val="en-GB" w:eastAsia="ja-JP"/>
        </w:rPr>
      </w:pPr>
    </w:p>
    <w:p w14:paraId="5C90996C" w14:textId="53963695" w:rsidR="00DE1B2E" w:rsidRDefault="006500DD" w:rsidP="00286B95">
      <w:pPr>
        <w:jc w:val="both"/>
        <w:rPr>
          <w:lang w:val="en-GB" w:eastAsia="ja-JP"/>
        </w:rPr>
      </w:pPr>
      <w:r>
        <w:rPr>
          <w:lang w:val="en-GB" w:eastAsia="ja-JP"/>
        </w:rPr>
        <w:t>In thi</w:t>
      </w:r>
      <w:r w:rsidR="00591E05">
        <w:rPr>
          <w:lang w:val="en-GB" w:eastAsia="ja-JP"/>
        </w:rPr>
        <w:t xml:space="preserve">s contribution we further discuss the options and provide updated view. </w:t>
      </w:r>
    </w:p>
    <w:p w14:paraId="7712D04D" w14:textId="08AFC108" w:rsidR="005E5D3C" w:rsidRDefault="00230D18" w:rsidP="00E62E8D">
      <w:pPr>
        <w:pStyle w:val="Heading1"/>
      </w:pPr>
      <w:bookmarkStart w:id="0" w:name="_Ref178064866"/>
      <w:r>
        <w:t>2</w:t>
      </w:r>
      <w:r>
        <w:tab/>
      </w:r>
      <w:r w:rsidR="004000E8" w:rsidRPr="00CE0424">
        <w:t>Discussion</w:t>
      </w:r>
      <w:bookmarkEnd w:id="0"/>
    </w:p>
    <w:p w14:paraId="63B1D1D0" w14:textId="00B2653A" w:rsidR="003951AB" w:rsidRPr="00845057" w:rsidRDefault="003951AB" w:rsidP="003951AB">
      <w:pPr>
        <w:rPr>
          <w:lang w:eastAsia="zh-CN"/>
        </w:rPr>
      </w:pPr>
      <w:r w:rsidRPr="00845057">
        <w:rPr>
          <w:lang w:eastAsia="zh-CN"/>
        </w:rPr>
        <w:t>According to current requirements, the UE is required to initiate measurements of all neighbour cells indicated by the serving cell when it has failed to meet the cell suitability criterion. The related requirements are quoted be for reference</w:t>
      </w:r>
      <w:r>
        <w:rPr>
          <w:lang w:eastAsia="zh-CN"/>
        </w:rPr>
        <w:t xml:space="preserve"> [</w:t>
      </w:r>
      <w:r w:rsidR="00F7551E">
        <w:rPr>
          <w:lang w:eastAsia="zh-CN"/>
        </w:rPr>
        <w:t>2</w:t>
      </w:r>
      <w:r>
        <w:rPr>
          <w:lang w:eastAsia="zh-CN"/>
        </w:rPr>
        <w:t>]</w:t>
      </w:r>
      <w:r w:rsidRPr="00845057">
        <w:rPr>
          <w:lang w:eastAsia="zh-CN"/>
        </w:rPr>
        <w:t>:</w:t>
      </w:r>
    </w:p>
    <w:tbl>
      <w:tblPr>
        <w:tblStyle w:val="TableGrid"/>
        <w:tblW w:w="0" w:type="auto"/>
        <w:tblLook w:val="04A0" w:firstRow="1" w:lastRow="0" w:firstColumn="1" w:lastColumn="0" w:noHBand="0" w:noVBand="1"/>
      </w:tblPr>
      <w:tblGrid>
        <w:gridCol w:w="9629"/>
      </w:tblGrid>
      <w:tr w:rsidR="003951AB" w14:paraId="13BACDB3" w14:textId="77777777" w:rsidTr="0074393A">
        <w:tc>
          <w:tcPr>
            <w:tcW w:w="9629" w:type="dxa"/>
          </w:tcPr>
          <w:p w14:paraId="37CB152B" w14:textId="77777777" w:rsidR="003951AB" w:rsidRDefault="003951AB" w:rsidP="0074393A">
            <w:pPr>
              <w:pStyle w:val="Heading4"/>
              <w:outlineLvl w:val="3"/>
            </w:pPr>
            <w:r>
              <w:lastRenderedPageBreak/>
              <w:t>4.2B.2.2</w:t>
            </w:r>
            <w:r>
              <w:tab/>
              <w:t>Measurement and evaluation of serving cell for RedCap UE</w:t>
            </w:r>
          </w:p>
          <w:p w14:paraId="04F7EF16" w14:textId="77777777" w:rsidR="003951AB" w:rsidRPr="009C5807" w:rsidRDefault="003951AB" w:rsidP="0074393A">
            <w:pPr>
              <w:rPr>
                <w:rFonts w:cs="v4.2.0"/>
              </w:rPr>
            </w:pPr>
            <w:r>
              <w:rPr>
                <w:rFonts w:cs="v4.2.0"/>
              </w:rPr>
              <w:t>…..</w:t>
            </w:r>
          </w:p>
          <w:p w14:paraId="369BD803" w14:textId="77777777" w:rsidR="003951AB" w:rsidRPr="00AB4A5A" w:rsidRDefault="003951AB" w:rsidP="0074393A">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p>
        </w:tc>
      </w:tr>
    </w:tbl>
    <w:p w14:paraId="5AAA79A3" w14:textId="77777777" w:rsidR="00E920BA" w:rsidRDefault="00E920BA" w:rsidP="00E920BA">
      <w:pPr>
        <w:jc w:val="both"/>
        <w:rPr>
          <w:lang w:eastAsia="zh-CN"/>
        </w:rPr>
      </w:pPr>
    </w:p>
    <w:p w14:paraId="2F44D5A6" w14:textId="39D4F002" w:rsidR="00E920BA" w:rsidRDefault="00E920BA" w:rsidP="00E920BA">
      <w:pPr>
        <w:jc w:val="both"/>
      </w:pPr>
      <w:r w:rsidRPr="00C44037">
        <w:rPr>
          <w:lang w:eastAsia="zh-CN"/>
        </w:rPr>
        <w:t xml:space="preserve">The RedCap UE is allowed to operate in relaxed mode with respect to the neighbour cell measurmenets upon fulfilling the relaxation criteria. The problem is that, as per current specification, the RedCap UE can be operating in relaxed mode while not being able to fulfil the S criterion for the serving cell. This behaviour is not aligned with the serving cell evaluation </w:t>
      </w:r>
      <w:r w:rsidR="00E31A04" w:rsidRPr="00C44037">
        <w:rPr>
          <w:lang w:eastAsia="zh-CN"/>
        </w:rPr>
        <w:t>requirements</w:t>
      </w:r>
      <w:r w:rsidRPr="00C44037">
        <w:rPr>
          <w:lang w:eastAsia="zh-CN"/>
        </w:rPr>
        <w:t xml:space="preserve">, see the quoted text above. </w:t>
      </w:r>
      <w:r w:rsidRPr="004C0B93">
        <w:t>When the UE has fa</w:t>
      </w:r>
      <w:r>
        <w:t>i</w:t>
      </w:r>
      <w:r w:rsidRPr="004C0B93">
        <w:t>led to meet the cell selection criterion,</w:t>
      </w:r>
      <w:r>
        <w:t xml:space="preserve"> then it is critical for the UE to exit any power saving or relaxation mode and start to do measurements according to the non-relaxed procedures. At this stage, power saving should not be an issue as the UE may end up losing its connection totally. This shall be clarified in the current specification. </w:t>
      </w:r>
      <w:r w:rsidRPr="004C0B93">
        <w:t xml:space="preserve"> </w:t>
      </w:r>
    </w:p>
    <w:p w14:paraId="115F29B2" w14:textId="5A45BC3E" w:rsidR="00F37599" w:rsidRDefault="00054BA9" w:rsidP="00E920BA">
      <w:pPr>
        <w:jc w:val="both"/>
      </w:pPr>
      <w:r>
        <w:t xml:space="preserve">During the last meeting discussions, </w:t>
      </w:r>
      <w:r w:rsidR="00151A81">
        <w:t xml:space="preserve">it was brought to our attention that same issue also exist for Rel-16 relaxation. While we do acknowledge this fact, </w:t>
      </w:r>
      <w:r w:rsidR="008E0EB0">
        <w:t xml:space="preserve">our understanding is that this issue was overlooked in Rel-16 </w:t>
      </w:r>
      <w:r w:rsidR="008B2D7F">
        <w:t>RRM relaxation work.</w:t>
      </w:r>
      <w:r w:rsidR="00CC781D">
        <w:t xml:space="preserve"> In addition, it shall be noted that the level of relaxation introduced in Rel-17 RedCap is significantly higher compared to Rel-16 neighbour cell measurement relaxation. As an example, the RedCap UE is allowed to not measure on any of t</w:t>
      </w:r>
      <w:r w:rsidR="00DA6725">
        <w:t xml:space="preserve">he neighbour cells </w:t>
      </w:r>
      <w:r w:rsidR="00953A3D">
        <w:t xml:space="preserve">for 4 hours </w:t>
      </w:r>
      <w:r w:rsidR="008E4141">
        <w:t xml:space="preserve">when meeting multiple relaxation criteria </w:t>
      </w:r>
      <w:r w:rsidR="00953A3D">
        <w:t>compared to 1 hour in Rel-16 NR U</w:t>
      </w:r>
      <w:r w:rsidR="009B698E">
        <w:t>E.</w:t>
      </w:r>
    </w:p>
    <w:p w14:paraId="5B0FBC81" w14:textId="3A63A385" w:rsidR="00153882" w:rsidRDefault="00BF0C96" w:rsidP="00BF0C96">
      <w:pPr>
        <w:pStyle w:val="Caption"/>
      </w:pPr>
      <w:r>
        <w:t xml:space="preserve">Observation </w:t>
      </w:r>
      <w:r>
        <w:fldChar w:fldCharType="begin"/>
      </w:r>
      <w:r>
        <w:instrText xml:space="preserve"> SEQ Observation \* ARABIC </w:instrText>
      </w:r>
      <w:r>
        <w:fldChar w:fldCharType="separate"/>
      </w:r>
      <w:r w:rsidRPr="48C7719D">
        <w:rPr>
          <w:noProof/>
        </w:rPr>
        <w:t>1</w:t>
      </w:r>
      <w:r>
        <w:fldChar w:fldCharType="end"/>
      </w:r>
      <w:r>
        <w:tab/>
        <w:t xml:space="preserve">Whether UE can apply relaxed measurement when failing to meet the S-criterion was overlooked in Rel-16 RRM relaxation </w:t>
      </w:r>
      <w:r w:rsidR="001A2B1E">
        <w:t>WI</w:t>
      </w:r>
      <w:r>
        <w:t>.</w:t>
      </w:r>
    </w:p>
    <w:p w14:paraId="5EA1A1DC" w14:textId="77777777" w:rsidR="00BF0C96" w:rsidRDefault="00BF0C96" w:rsidP="00BF0C96">
      <w:pPr>
        <w:rPr>
          <w:lang w:eastAsia="en-GB"/>
        </w:rPr>
      </w:pPr>
    </w:p>
    <w:p w14:paraId="5FB2EF92" w14:textId="4C6A2A37" w:rsidR="008E4141" w:rsidRDefault="008E4141" w:rsidP="008E4141">
      <w:pPr>
        <w:pStyle w:val="Caption"/>
      </w:pPr>
      <w:r>
        <w:t xml:space="preserve">Observation </w:t>
      </w:r>
      <w:r>
        <w:fldChar w:fldCharType="begin"/>
      </w:r>
      <w:r>
        <w:instrText xml:space="preserve"> SEQ Observation \* ARABIC </w:instrText>
      </w:r>
      <w:r>
        <w:fldChar w:fldCharType="separate"/>
      </w:r>
      <w:r w:rsidR="001B1286">
        <w:rPr>
          <w:noProof/>
        </w:rPr>
        <w:t>2</w:t>
      </w:r>
      <w:r>
        <w:fldChar w:fldCharType="end"/>
      </w:r>
      <w:r>
        <w:tab/>
        <w:t>Rel-17 RedCap UE is allowed to not measure on any of the neighbour cell</w:t>
      </w:r>
      <w:r w:rsidR="00116459">
        <w:t>s for 4 hours compared to the longest relaxation period of 1 hour for Rel-16 NR UE.</w:t>
      </w:r>
    </w:p>
    <w:p w14:paraId="7677743B" w14:textId="77777777" w:rsidR="008E4141" w:rsidRPr="00BF0C96" w:rsidRDefault="008E4141" w:rsidP="00BF0C96">
      <w:pPr>
        <w:rPr>
          <w:lang w:eastAsia="en-GB"/>
        </w:rPr>
      </w:pPr>
    </w:p>
    <w:p w14:paraId="4D26418B" w14:textId="13F790A0" w:rsidR="00F37599" w:rsidRPr="004249F4" w:rsidRDefault="00472662" w:rsidP="00E920BA">
      <w:pPr>
        <w:jc w:val="both"/>
        <w:rPr>
          <w:color w:val="000000" w:themeColor="text1"/>
        </w:rPr>
      </w:pPr>
      <w:r w:rsidRPr="00472662">
        <w:t xml:space="preserve">Moreover, </w:t>
      </w:r>
      <w:r w:rsidR="00C34378">
        <w:t xml:space="preserve">it was </w:t>
      </w:r>
      <w:r w:rsidR="00143937">
        <w:t>mentioned tha</w:t>
      </w:r>
      <w:r w:rsidR="007C0E44">
        <w:t xml:space="preserve">t the issue of UE mistakenly enters relaxed or meets the relaxed requirements although </w:t>
      </w:r>
      <w:r w:rsidR="007C0E44" w:rsidRPr="004E2DEA">
        <w:t xml:space="preserve">it has failed to meet the S-criterion can be solved by </w:t>
      </w:r>
      <w:r w:rsidR="006001D7" w:rsidRPr="004E2DEA">
        <w:t xml:space="preserve">NW configuration. A specific proposal where the </w:t>
      </w:r>
      <w:r w:rsidR="00AA0858" w:rsidRPr="004E2DEA">
        <w:t xml:space="preserve">NW adapts the value of </w:t>
      </w:r>
      <w:r w:rsidR="00C7139A" w:rsidRPr="004E2DEA">
        <w:rPr>
          <w:lang w:eastAsia="zh-CN"/>
        </w:rPr>
        <w:t>S</w:t>
      </w:r>
      <w:r w:rsidR="00C7139A" w:rsidRPr="004E2DEA">
        <w:rPr>
          <w:sz w:val="12"/>
          <w:szCs w:val="12"/>
          <w:lang w:eastAsia="zh-CN"/>
        </w:rPr>
        <w:t xml:space="preserve">SearchThresholdP </w:t>
      </w:r>
      <w:r w:rsidR="00C7139A" w:rsidRPr="004E2DEA">
        <w:t xml:space="preserve">and </w:t>
      </w:r>
      <w:r w:rsidR="00666BD9" w:rsidRPr="004E2DEA">
        <w:rPr>
          <w:position w:val="2"/>
          <w:lang w:eastAsia="zh-CN"/>
        </w:rPr>
        <w:t>S</w:t>
      </w:r>
      <w:r w:rsidR="00666BD9" w:rsidRPr="004E2DEA">
        <w:rPr>
          <w:sz w:val="12"/>
          <w:szCs w:val="12"/>
          <w:lang w:eastAsia="zh-CN"/>
        </w:rPr>
        <w:t>SearchThresholdQ</w:t>
      </w:r>
      <w:r w:rsidR="00666BD9" w:rsidRPr="004E2DEA">
        <w:t xml:space="preserve">, such that </w:t>
      </w:r>
      <w:r w:rsidR="003A742C" w:rsidRPr="004E2DEA">
        <w:rPr>
          <w:lang w:eastAsia="zh-CN"/>
        </w:rPr>
        <w:t>S</w:t>
      </w:r>
      <w:r w:rsidR="003A742C" w:rsidRPr="004E2DEA">
        <w:rPr>
          <w:sz w:val="12"/>
          <w:szCs w:val="12"/>
          <w:lang w:eastAsia="zh-CN"/>
        </w:rPr>
        <w:t>SearchThresholdP</w:t>
      </w:r>
      <w:r w:rsidR="003A742C" w:rsidRPr="004E2DEA">
        <w:rPr>
          <w:position w:val="2"/>
          <w:lang w:eastAsia="zh-CN"/>
        </w:rPr>
        <w:t xml:space="preserve"> &gt;=0 S</w:t>
      </w:r>
      <w:r w:rsidR="003A742C" w:rsidRPr="004E2DEA">
        <w:rPr>
          <w:sz w:val="12"/>
          <w:szCs w:val="12"/>
          <w:lang w:eastAsia="zh-CN"/>
        </w:rPr>
        <w:t xml:space="preserve">SearchThresholdQ </w:t>
      </w:r>
      <w:r w:rsidR="003A742C" w:rsidRPr="004E2DEA">
        <w:rPr>
          <w:sz w:val="18"/>
          <w:szCs w:val="18"/>
          <w:lang w:eastAsia="zh-CN"/>
        </w:rPr>
        <w:t xml:space="preserve">&gt;=0, then when </w:t>
      </w:r>
      <w:r w:rsidR="003A742C" w:rsidRPr="004E2DEA">
        <w:rPr>
          <w:lang w:eastAsia="zh-CN"/>
        </w:rPr>
        <w:t>Srxlev or</w:t>
      </w:r>
      <w:r w:rsidR="003A742C" w:rsidRPr="004E2DEA">
        <w:rPr>
          <w:position w:val="2"/>
          <w:lang w:eastAsia="zh-CN"/>
        </w:rPr>
        <w:t xml:space="preserve"> Squal&lt;0 was presented.</w:t>
      </w:r>
      <w:r w:rsidR="009A0BE4" w:rsidRPr="004E2DEA">
        <w:rPr>
          <w:position w:val="2"/>
          <w:lang w:eastAsia="zh-CN"/>
        </w:rPr>
        <w:t xml:space="preserve"> The problem with </w:t>
      </w:r>
      <w:r w:rsidR="009A0BE4" w:rsidRPr="004249F4">
        <w:rPr>
          <w:color w:val="000000" w:themeColor="text1"/>
          <w:position w:val="2"/>
          <w:lang w:eastAsia="zh-CN"/>
        </w:rPr>
        <w:t>this approac</w:t>
      </w:r>
      <w:r w:rsidR="00452B7B" w:rsidRPr="004249F4">
        <w:rPr>
          <w:color w:val="000000" w:themeColor="text1"/>
          <w:position w:val="2"/>
          <w:lang w:eastAsia="zh-CN"/>
        </w:rPr>
        <w:t>h is that same parameters (</w:t>
      </w:r>
      <w:r w:rsidR="00452B7B" w:rsidRPr="004249F4">
        <w:rPr>
          <w:color w:val="000000" w:themeColor="text1"/>
          <w:lang w:eastAsia="zh-CN"/>
        </w:rPr>
        <w:t>S</w:t>
      </w:r>
      <w:r w:rsidR="00452B7B" w:rsidRPr="004249F4">
        <w:rPr>
          <w:color w:val="000000" w:themeColor="text1"/>
          <w:sz w:val="12"/>
          <w:szCs w:val="12"/>
          <w:lang w:eastAsia="zh-CN"/>
        </w:rPr>
        <w:t xml:space="preserve">SearchThresholdP </w:t>
      </w:r>
      <w:r w:rsidR="00452B7B" w:rsidRPr="004249F4">
        <w:rPr>
          <w:color w:val="000000" w:themeColor="text1"/>
        </w:rPr>
        <w:t xml:space="preserve">and </w:t>
      </w:r>
      <w:r w:rsidR="00452B7B" w:rsidRPr="004249F4">
        <w:rPr>
          <w:color w:val="000000" w:themeColor="text1"/>
          <w:position w:val="2"/>
          <w:lang w:eastAsia="zh-CN"/>
        </w:rPr>
        <w:t>S</w:t>
      </w:r>
      <w:r w:rsidR="00452B7B" w:rsidRPr="004249F4">
        <w:rPr>
          <w:color w:val="000000" w:themeColor="text1"/>
          <w:sz w:val="12"/>
          <w:szCs w:val="12"/>
          <w:lang w:eastAsia="zh-CN"/>
        </w:rPr>
        <w:t>SearchThresholdQ</w:t>
      </w:r>
      <w:r w:rsidR="00452B7B" w:rsidRPr="004249F4">
        <w:rPr>
          <w:color w:val="000000" w:themeColor="text1"/>
        </w:rPr>
        <w:t xml:space="preserve">) are used for evaluating all the relaxation criteria and this may lead to that the UE in some cases does not even enter the relaxed mode even if </w:t>
      </w:r>
      <w:r w:rsidR="008026C1" w:rsidRPr="004249F4">
        <w:rPr>
          <w:color w:val="000000" w:themeColor="text1"/>
        </w:rPr>
        <w:t xml:space="preserve">it has met the </w:t>
      </w:r>
      <w:r w:rsidR="00452B7B" w:rsidRPr="004249F4">
        <w:rPr>
          <w:color w:val="000000" w:themeColor="text1"/>
        </w:rPr>
        <w:t>S-criterio</w:t>
      </w:r>
      <w:r w:rsidR="008026C1" w:rsidRPr="004249F4">
        <w:rPr>
          <w:color w:val="000000" w:themeColor="text1"/>
        </w:rPr>
        <w:t>n.</w:t>
      </w:r>
    </w:p>
    <w:p w14:paraId="4F7544D8" w14:textId="0A4AF44C" w:rsidR="008026C1" w:rsidRPr="00FF0F01" w:rsidRDefault="003F47AC" w:rsidP="00E920BA">
      <w:pPr>
        <w:jc w:val="both"/>
        <w:rPr>
          <w:color w:val="000000" w:themeColor="text1"/>
        </w:rPr>
      </w:pPr>
      <w:r w:rsidRPr="004249F4">
        <w:rPr>
          <w:color w:val="000000" w:themeColor="text1"/>
        </w:rPr>
        <w:t xml:space="preserve">Therefore, as a compromise </w:t>
      </w:r>
      <w:r w:rsidR="00EC1C05" w:rsidRPr="00FF0F01">
        <w:rPr>
          <w:color w:val="000000" w:themeColor="text1"/>
        </w:rPr>
        <w:t xml:space="preserve">proposal, </w:t>
      </w:r>
      <w:r w:rsidRPr="00FF0F01">
        <w:rPr>
          <w:color w:val="000000" w:themeColor="text1"/>
        </w:rPr>
        <w:t>we would like to focus on the case when the UE has met the multiple relaxation criteria</w:t>
      </w:r>
      <w:r w:rsidR="00B90F8C" w:rsidRPr="00FF0F01">
        <w:rPr>
          <w:color w:val="000000" w:themeColor="text1"/>
        </w:rPr>
        <w:t xml:space="preserve"> (</w:t>
      </w:r>
      <w:r w:rsidR="00941A84">
        <w:rPr>
          <w:color w:val="000000" w:themeColor="text1"/>
        </w:rPr>
        <w:t xml:space="preserve">e.g. </w:t>
      </w:r>
      <w:r w:rsidR="00B90F8C" w:rsidRPr="00FF0F01">
        <w:rPr>
          <w:color w:val="000000" w:themeColor="text1"/>
        </w:rPr>
        <w:t xml:space="preserve">fulfilment of </w:t>
      </w:r>
      <w:r w:rsidR="00B90F8C" w:rsidRPr="00FF0F01">
        <w:rPr>
          <w:rFonts w:eastAsia="SimSun"/>
          <w:color w:val="000000" w:themeColor="text1"/>
          <w:szCs w:val="24"/>
          <w:lang w:eastAsia="zh-CN"/>
        </w:rPr>
        <w:t>stationary and not-at-cell-edge criteria</w:t>
      </w:r>
      <w:r w:rsidR="00B90F8C" w:rsidRPr="00FF0F01">
        <w:rPr>
          <w:color w:val="000000" w:themeColor="text1"/>
        </w:rPr>
        <w:t>)</w:t>
      </w:r>
      <w:r w:rsidRPr="00FF0F01">
        <w:rPr>
          <w:color w:val="000000" w:themeColor="text1"/>
        </w:rPr>
        <w:t xml:space="preserve"> which allows the UE to not measure on any of the neighbour cells for 4 hours. </w:t>
      </w:r>
      <w:r w:rsidR="004F51A5" w:rsidRPr="00FF0F01">
        <w:rPr>
          <w:color w:val="000000" w:themeColor="text1"/>
        </w:rPr>
        <w:t>In this case, if the UE has failed to meet the S-criterion then UE shall not apply the relaxed measurement requirements.</w:t>
      </w:r>
    </w:p>
    <w:p w14:paraId="2C24131D" w14:textId="2B77E530" w:rsidR="00097915" w:rsidRPr="004249F4" w:rsidRDefault="00097915" w:rsidP="00D403D5">
      <w:pPr>
        <w:pStyle w:val="Proposal"/>
        <w:numPr>
          <w:ilvl w:val="0"/>
          <w:numId w:val="22"/>
        </w:numPr>
        <w:snapToGrid/>
        <w:spacing w:beforeLines="100" w:before="240" w:afterLines="50"/>
        <w:jc w:val="both"/>
        <w:rPr>
          <w:color w:val="000000" w:themeColor="text1"/>
          <w:highlight w:val="lightGray"/>
          <w:lang w:val="en-GB" w:eastAsia="ja-JP"/>
        </w:rPr>
      </w:pPr>
      <w:r w:rsidRPr="00FF0F01">
        <w:rPr>
          <w:rFonts w:eastAsiaTheme="minorHAnsi" w:cstheme="minorBidi"/>
          <w:b w:val="0"/>
          <w:bCs w:val="0"/>
          <w:color w:val="000000" w:themeColor="text1"/>
          <w:szCs w:val="22"/>
          <w:lang w:val="en-GB" w:eastAsia="ja-JP"/>
        </w:rPr>
        <w:t xml:space="preserve"> </w:t>
      </w:r>
      <w:r w:rsidR="00D403D5" w:rsidRPr="00FF0F01">
        <w:rPr>
          <w:rFonts w:eastAsia="SimSun"/>
          <w:color w:val="000000" w:themeColor="text1"/>
          <w:sz w:val="22"/>
          <w:lang w:val="en-GB" w:eastAsia="zh-CN"/>
        </w:rPr>
        <w:t xml:space="preserve">If the UE is configured with and has fulfilled </w:t>
      </w:r>
      <w:r w:rsidR="00941A84">
        <w:rPr>
          <w:rFonts w:eastAsia="SimSun"/>
          <w:color w:val="000000" w:themeColor="text1"/>
          <w:sz w:val="22"/>
          <w:lang w:val="en-GB" w:eastAsia="zh-CN"/>
        </w:rPr>
        <w:t>multiple relaxation criteria that allows the U</w:t>
      </w:r>
      <w:r w:rsidR="00B433DD">
        <w:rPr>
          <w:rFonts w:eastAsia="SimSun"/>
          <w:color w:val="000000" w:themeColor="text1"/>
          <w:sz w:val="22"/>
          <w:lang w:val="en-GB" w:eastAsia="zh-CN"/>
        </w:rPr>
        <w:t xml:space="preserve">E to not measure for 4 hours </w:t>
      </w:r>
      <w:r w:rsidR="00D403D5" w:rsidRPr="00FF0F01">
        <w:rPr>
          <w:rFonts w:eastAsia="SimSun"/>
          <w:color w:val="000000" w:themeColor="text1"/>
          <w:sz w:val="22"/>
          <w:lang w:val="en-GB" w:eastAsia="zh-CN"/>
        </w:rPr>
        <w:t>and if UE has failed to meet the S-criterion, then</w:t>
      </w:r>
      <w:r w:rsidR="00D403D5" w:rsidRPr="004249F4">
        <w:rPr>
          <w:rFonts w:eastAsia="SimSun"/>
          <w:color w:val="000000" w:themeColor="text1"/>
          <w:sz w:val="22"/>
          <w:lang w:val="en-GB" w:eastAsia="zh-CN"/>
        </w:rPr>
        <w:t xml:space="preserve"> the UE shall not relax measurements on any of the neighbour cells.</w:t>
      </w:r>
    </w:p>
    <w:p w14:paraId="37EB5693" w14:textId="2D8A7DD6" w:rsidR="00C01F33" w:rsidRPr="008840C6" w:rsidRDefault="00C01F33" w:rsidP="00CE0424">
      <w:pPr>
        <w:pStyle w:val="Heading1"/>
      </w:pPr>
      <w:bookmarkStart w:id="1" w:name="_Hlk61857909"/>
      <w:r w:rsidRPr="008840C6">
        <w:t>Conclusion</w:t>
      </w:r>
    </w:p>
    <w:bookmarkEnd w:id="1"/>
    <w:p w14:paraId="55F7D201" w14:textId="77777777" w:rsidR="003E48A7" w:rsidRPr="00C7614D" w:rsidRDefault="003E48A7" w:rsidP="003E48A7">
      <w:r w:rsidRPr="00C7614D">
        <w:t>In this contribution we have discussed the remaining issues of RRM relaxation work for RedCap UE. Based on the discussions we have made following observations and proposals:</w:t>
      </w:r>
    </w:p>
    <w:p w14:paraId="60027145" w14:textId="40D94FE9" w:rsidR="002719F6" w:rsidRDefault="002719F6" w:rsidP="002719F6">
      <w:pPr>
        <w:pStyle w:val="Caption"/>
      </w:pPr>
      <w:r>
        <w:lastRenderedPageBreak/>
        <w:t xml:space="preserve">Observation </w:t>
      </w:r>
      <w:r>
        <w:fldChar w:fldCharType="begin"/>
      </w:r>
      <w:r>
        <w:instrText xml:space="preserve"> SEQ Observation \* ARABIC </w:instrText>
      </w:r>
      <w:r>
        <w:fldChar w:fldCharType="separate"/>
      </w:r>
      <w:r w:rsidRPr="48C7719D">
        <w:rPr>
          <w:noProof/>
        </w:rPr>
        <w:t>1</w:t>
      </w:r>
      <w:r>
        <w:fldChar w:fldCharType="end"/>
      </w:r>
      <w:r>
        <w:tab/>
        <w:t>Whether UE can apply relaxed measurement when failing to meet the S-criterion was overlooked in Rel-16 RRM relaxation WI.</w:t>
      </w:r>
    </w:p>
    <w:p w14:paraId="58C04266" w14:textId="77777777" w:rsidR="002719F6" w:rsidRDefault="002719F6" w:rsidP="002719F6">
      <w:pPr>
        <w:rPr>
          <w:lang w:eastAsia="en-GB"/>
        </w:rPr>
      </w:pPr>
    </w:p>
    <w:p w14:paraId="62C03731" w14:textId="77777777" w:rsidR="002719F6" w:rsidRPr="001C1360" w:rsidRDefault="002719F6" w:rsidP="002719F6">
      <w:pPr>
        <w:pStyle w:val="Caption"/>
      </w:pPr>
      <w:r w:rsidRPr="001C1360">
        <w:t xml:space="preserve">Observation </w:t>
      </w:r>
      <w:r w:rsidRPr="001C1360">
        <w:fldChar w:fldCharType="begin"/>
      </w:r>
      <w:r w:rsidRPr="001C1360">
        <w:instrText xml:space="preserve"> SEQ Observation \* ARABIC </w:instrText>
      </w:r>
      <w:r w:rsidRPr="001C1360">
        <w:fldChar w:fldCharType="separate"/>
      </w:r>
      <w:r w:rsidRPr="001C1360">
        <w:rPr>
          <w:noProof/>
        </w:rPr>
        <w:t>2</w:t>
      </w:r>
      <w:r w:rsidRPr="001C1360">
        <w:fldChar w:fldCharType="end"/>
      </w:r>
      <w:r w:rsidRPr="001C1360">
        <w:tab/>
        <w:t>Rel-17 RedCap UE is allowed to not measure on any of the neighbour cells for 4 hours compared to the longest relaxation period of 1 hour for Rel-16 NR UE.</w:t>
      </w:r>
    </w:p>
    <w:p w14:paraId="383EE821" w14:textId="77777777" w:rsidR="003E48A7" w:rsidRPr="001C1360" w:rsidRDefault="003E48A7" w:rsidP="00124381">
      <w:pPr>
        <w:pStyle w:val="BodyText"/>
        <w:rPr>
          <w:color w:val="FF0000"/>
        </w:rPr>
      </w:pPr>
    </w:p>
    <w:p w14:paraId="7A547651" w14:textId="77777777" w:rsidR="00005F1A" w:rsidRPr="0044384F" w:rsidRDefault="00005F1A" w:rsidP="0044384F">
      <w:pPr>
        <w:pStyle w:val="Proposal"/>
        <w:numPr>
          <w:ilvl w:val="0"/>
          <w:numId w:val="26"/>
        </w:numPr>
        <w:snapToGrid/>
        <w:spacing w:beforeLines="100" w:before="240" w:afterLines="50"/>
        <w:jc w:val="both"/>
        <w:rPr>
          <w:color w:val="000000" w:themeColor="text1"/>
          <w:highlight w:val="lightGray"/>
          <w:lang w:val="en-GB" w:eastAsia="ja-JP"/>
        </w:rPr>
      </w:pPr>
      <w:r w:rsidRPr="0044384F">
        <w:rPr>
          <w:rFonts w:eastAsia="SimSun"/>
          <w:color w:val="000000" w:themeColor="text1"/>
          <w:sz w:val="22"/>
          <w:lang w:val="en-GB" w:eastAsia="zh-CN"/>
        </w:rPr>
        <w:t>If the UE is configured with and has fulfilled multiple relaxation criteria that allows the UE to not measure for 4 hours and if UE has failed to meet the S-criterion, then the UE shall not relax measurements on any of the neighbour cells.</w:t>
      </w:r>
    </w:p>
    <w:p w14:paraId="6CE1AB3E" w14:textId="77777777" w:rsidR="002719F6" w:rsidRPr="00B530D2" w:rsidRDefault="002719F6" w:rsidP="00124381">
      <w:pPr>
        <w:pStyle w:val="BodyText"/>
        <w:rPr>
          <w:color w:val="FF0000"/>
        </w:rPr>
      </w:pPr>
    </w:p>
    <w:p w14:paraId="71D79D99" w14:textId="77777777" w:rsidR="00F507D1" w:rsidRPr="00CE0424" w:rsidRDefault="00F507D1" w:rsidP="00CE0424">
      <w:pPr>
        <w:pStyle w:val="Heading1"/>
      </w:pPr>
      <w:bookmarkStart w:id="2" w:name="_In-sequence_SDU_delivery"/>
      <w:bookmarkEnd w:id="2"/>
      <w:r w:rsidRPr="00CE0424">
        <w:t>References</w:t>
      </w:r>
    </w:p>
    <w:p w14:paraId="07C5979C" w14:textId="6FBCF238" w:rsidR="0036540F" w:rsidRDefault="0005402B" w:rsidP="00A55B50">
      <w:pPr>
        <w:pStyle w:val="Reference"/>
      </w:pPr>
      <w:bookmarkStart w:id="3" w:name="_Ref83548941"/>
      <w:bookmarkStart w:id="4" w:name="_Ref53994573"/>
      <w:bookmarkStart w:id="5" w:name="_Ref174151459"/>
      <w:bookmarkStart w:id="6" w:name="_Ref189809556"/>
      <w:r w:rsidRPr="00662910">
        <w:t>R4-2214486, “</w:t>
      </w:r>
      <w:r w:rsidR="00E53BE5" w:rsidRPr="00662910">
        <w:t>WF on eDRX and RRM measurement relaxations requirements for Redcap</w:t>
      </w:r>
      <w:r w:rsidRPr="00662910">
        <w:t>”, vivo</w:t>
      </w:r>
    </w:p>
    <w:p w14:paraId="4BCBAABD" w14:textId="77777777" w:rsidR="00517ECB" w:rsidRDefault="00517ECB" w:rsidP="00517ECB">
      <w:pPr>
        <w:pStyle w:val="Reference"/>
      </w:pPr>
      <w:r>
        <w:t>TS 38.133 V17.6.0</w:t>
      </w:r>
    </w:p>
    <w:p w14:paraId="450E2C70" w14:textId="77777777" w:rsidR="00517ECB" w:rsidRDefault="00517ECB" w:rsidP="00F7551E">
      <w:pPr>
        <w:pStyle w:val="Reference"/>
        <w:numPr>
          <w:ilvl w:val="0"/>
          <w:numId w:val="0"/>
        </w:numPr>
        <w:ind w:left="567"/>
      </w:pPr>
    </w:p>
    <w:p w14:paraId="3E53C10F" w14:textId="55447D46" w:rsidR="00CD2950" w:rsidRPr="00E5115F" w:rsidRDefault="00CD2950" w:rsidP="00AC7EB7">
      <w:pPr>
        <w:pStyle w:val="Reference"/>
        <w:numPr>
          <w:ilvl w:val="0"/>
          <w:numId w:val="0"/>
        </w:numPr>
        <w:ind w:left="567"/>
        <w:rPr>
          <w:color w:val="FF0000"/>
          <w:lang w:eastAsia="ja-JP"/>
        </w:rPr>
      </w:pPr>
    </w:p>
    <w:bookmarkEnd w:id="3"/>
    <w:bookmarkEnd w:id="4"/>
    <w:bookmarkEnd w:id="5"/>
    <w:bookmarkEnd w:id="6"/>
    <w:sectPr w:rsidR="00CD2950" w:rsidRPr="00E5115F"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DE00" w14:textId="77777777" w:rsidR="00C417E1" w:rsidRDefault="00C417E1">
      <w:r>
        <w:separator/>
      </w:r>
    </w:p>
  </w:endnote>
  <w:endnote w:type="continuationSeparator" w:id="0">
    <w:p w14:paraId="3657E759" w14:textId="77777777" w:rsidR="00C417E1" w:rsidRDefault="00C417E1">
      <w:r>
        <w:continuationSeparator/>
      </w:r>
    </w:p>
  </w:endnote>
  <w:endnote w:type="continuationNotice" w:id="1">
    <w:p w14:paraId="3D43DB51" w14:textId="77777777" w:rsidR="00C417E1" w:rsidRDefault="00C41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C692" w14:textId="77777777" w:rsidR="00C417E1" w:rsidRDefault="00C417E1">
      <w:r>
        <w:separator/>
      </w:r>
    </w:p>
  </w:footnote>
  <w:footnote w:type="continuationSeparator" w:id="0">
    <w:p w14:paraId="6B7D4193" w14:textId="77777777" w:rsidR="00C417E1" w:rsidRDefault="00C417E1">
      <w:r>
        <w:continuationSeparator/>
      </w:r>
    </w:p>
  </w:footnote>
  <w:footnote w:type="continuationNotice" w:id="1">
    <w:p w14:paraId="03E126A7" w14:textId="77777777" w:rsidR="00C417E1" w:rsidRDefault="00C41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F31398"/>
    <w:multiLevelType w:val="hybridMultilevel"/>
    <w:tmpl w:val="DBD0544A"/>
    <w:lvl w:ilvl="0" w:tplc="625C0070">
      <w:numFmt w:val="bullet"/>
      <w:lvlText w:val="-"/>
      <w:lvlJc w:val="left"/>
      <w:pPr>
        <w:ind w:left="720" w:hanging="360"/>
      </w:pPr>
      <w:rPr>
        <w:rFonts w:ascii="Times" w:eastAsia="MS Mincho" w:hAnsi="Times" w:cs="Times New Roman"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B93BA0"/>
    <w:multiLevelType w:val="hybridMultilevel"/>
    <w:tmpl w:val="DC6E05B4"/>
    <w:lvl w:ilvl="0" w:tplc="87122DC8">
      <w:start w:val="4"/>
      <w:numFmt w:val="bullet"/>
      <w:lvlText w:val=""/>
      <w:lvlJc w:val="left"/>
      <w:pPr>
        <w:ind w:left="410" w:hanging="360"/>
      </w:pPr>
      <w:rPr>
        <w:rFonts w:ascii="Symbol" w:eastAsia="Times New Roman" w:hAnsi="Symbol"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0007DE"/>
    <w:multiLevelType w:val="hybridMultilevel"/>
    <w:tmpl w:val="AD90FA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5FC887A">
      <w:start w:val="2"/>
      <w:numFmt w:val="bullet"/>
      <w:lvlText w:val="-"/>
      <w:lvlJc w:val="left"/>
      <w:pPr>
        <w:ind w:left="1200" w:hanging="360"/>
      </w:pPr>
      <w:rPr>
        <w:rFonts w:ascii="Arial" w:eastAsia="Yu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D0C7F77"/>
    <w:multiLevelType w:val="hybridMultilevel"/>
    <w:tmpl w:val="86AACFE2"/>
    <w:lvl w:ilvl="0" w:tplc="9A089C0E">
      <w:start w:val="1"/>
      <w:numFmt w:val="decimal"/>
      <w:lvlText w:val="%1."/>
      <w:lvlJc w:val="left"/>
      <w:pPr>
        <w:tabs>
          <w:tab w:val="num" w:pos="720"/>
        </w:tabs>
        <w:ind w:left="720" w:hanging="360"/>
      </w:pPr>
    </w:lvl>
    <w:lvl w:ilvl="1" w:tplc="366E6E38" w:tentative="1">
      <w:start w:val="1"/>
      <w:numFmt w:val="decimal"/>
      <w:lvlText w:val="%2."/>
      <w:lvlJc w:val="left"/>
      <w:pPr>
        <w:tabs>
          <w:tab w:val="num" w:pos="1440"/>
        </w:tabs>
        <w:ind w:left="1440" w:hanging="360"/>
      </w:pPr>
    </w:lvl>
    <w:lvl w:ilvl="2" w:tplc="E3D4B6C8" w:tentative="1">
      <w:start w:val="1"/>
      <w:numFmt w:val="decimal"/>
      <w:lvlText w:val="%3."/>
      <w:lvlJc w:val="left"/>
      <w:pPr>
        <w:tabs>
          <w:tab w:val="num" w:pos="2160"/>
        </w:tabs>
        <w:ind w:left="2160" w:hanging="360"/>
      </w:pPr>
    </w:lvl>
    <w:lvl w:ilvl="3" w:tplc="CAF6D574" w:tentative="1">
      <w:start w:val="1"/>
      <w:numFmt w:val="decimal"/>
      <w:lvlText w:val="%4."/>
      <w:lvlJc w:val="left"/>
      <w:pPr>
        <w:tabs>
          <w:tab w:val="num" w:pos="2880"/>
        </w:tabs>
        <w:ind w:left="2880" w:hanging="360"/>
      </w:pPr>
    </w:lvl>
    <w:lvl w:ilvl="4" w:tplc="6A6ADCD8" w:tentative="1">
      <w:start w:val="1"/>
      <w:numFmt w:val="decimal"/>
      <w:lvlText w:val="%5."/>
      <w:lvlJc w:val="left"/>
      <w:pPr>
        <w:tabs>
          <w:tab w:val="num" w:pos="3600"/>
        </w:tabs>
        <w:ind w:left="3600" w:hanging="360"/>
      </w:pPr>
    </w:lvl>
    <w:lvl w:ilvl="5" w:tplc="0EDA2166" w:tentative="1">
      <w:start w:val="1"/>
      <w:numFmt w:val="decimal"/>
      <w:lvlText w:val="%6."/>
      <w:lvlJc w:val="left"/>
      <w:pPr>
        <w:tabs>
          <w:tab w:val="num" w:pos="4320"/>
        </w:tabs>
        <w:ind w:left="4320" w:hanging="360"/>
      </w:pPr>
    </w:lvl>
    <w:lvl w:ilvl="6" w:tplc="CFB84FE4" w:tentative="1">
      <w:start w:val="1"/>
      <w:numFmt w:val="decimal"/>
      <w:lvlText w:val="%7."/>
      <w:lvlJc w:val="left"/>
      <w:pPr>
        <w:tabs>
          <w:tab w:val="num" w:pos="5040"/>
        </w:tabs>
        <w:ind w:left="5040" w:hanging="360"/>
      </w:pPr>
    </w:lvl>
    <w:lvl w:ilvl="7" w:tplc="5568EBCC" w:tentative="1">
      <w:start w:val="1"/>
      <w:numFmt w:val="decimal"/>
      <w:lvlText w:val="%8."/>
      <w:lvlJc w:val="left"/>
      <w:pPr>
        <w:tabs>
          <w:tab w:val="num" w:pos="5760"/>
        </w:tabs>
        <w:ind w:left="5760" w:hanging="360"/>
      </w:pPr>
    </w:lvl>
    <w:lvl w:ilvl="8" w:tplc="ADE6F17C" w:tentative="1">
      <w:start w:val="1"/>
      <w:numFmt w:val="decimal"/>
      <w:lvlText w:val="%9."/>
      <w:lvlJc w:val="left"/>
      <w:pPr>
        <w:tabs>
          <w:tab w:val="num" w:pos="6480"/>
        </w:tabs>
        <w:ind w:left="6480" w:hanging="360"/>
      </w:pPr>
    </w:lvl>
  </w:abstractNum>
  <w:num w:numId="1">
    <w:abstractNumId w:val="12"/>
  </w:num>
  <w:num w:numId="2">
    <w:abstractNumId w:val="9"/>
  </w:num>
  <w:num w:numId="3">
    <w:abstractNumId w:val="0"/>
  </w:num>
  <w:num w:numId="4">
    <w:abstractNumId w:val="13"/>
  </w:num>
  <w:num w:numId="5">
    <w:abstractNumId w:val="14"/>
  </w:num>
  <w:num w:numId="6">
    <w:abstractNumId w:val="18"/>
  </w:num>
  <w:num w:numId="7">
    <w:abstractNumId w:val="4"/>
  </w:num>
  <w:num w:numId="8">
    <w:abstractNumId w:val="5"/>
  </w:num>
  <w:num w:numId="9">
    <w:abstractNumId w:val="2"/>
  </w:num>
  <w:num w:numId="10">
    <w:abstractNumId w:val="20"/>
  </w:num>
  <w:num w:numId="11">
    <w:abstractNumId w:val="6"/>
  </w:num>
  <w:num w:numId="12">
    <w:abstractNumId w:val="19"/>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0"/>
  </w:num>
  <w:num w:numId="17">
    <w:abstractNumId w:val="21"/>
  </w:num>
  <w:num w:numId="18">
    <w:abstractNumId w:val="3"/>
  </w:num>
  <w:num w:numId="19">
    <w:abstractNumId w:val="15"/>
  </w:num>
  <w:num w:numId="20">
    <w:abstractNumId w:val="9"/>
    <w:lvlOverride w:ilvl="0">
      <w:startOverride w:val="1"/>
    </w:lvlOverride>
  </w:num>
  <w:num w:numId="21">
    <w:abstractNumId w:val="17"/>
  </w:num>
  <w:num w:numId="22">
    <w:abstractNumId w:val="9"/>
    <w:lvlOverride w:ilvl="0">
      <w:startOverride w:val="1"/>
    </w:lvlOverride>
  </w:num>
  <w:num w:numId="23">
    <w:abstractNumId w:val="1"/>
  </w:num>
  <w:num w:numId="24">
    <w:abstractNumId w:val="8"/>
  </w:num>
  <w:num w:numId="25">
    <w:abstractNumId w:val="9"/>
    <w:lvlOverride w:ilvl="0">
      <w:startOverride w:val="1"/>
    </w:lvlOverride>
  </w:num>
  <w:num w:numId="26">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7D"/>
    <w:rsid w:val="000006E1"/>
    <w:rsid w:val="000015D6"/>
    <w:rsid w:val="00002A37"/>
    <w:rsid w:val="000049D5"/>
    <w:rsid w:val="00005047"/>
    <w:rsid w:val="0000564C"/>
    <w:rsid w:val="00005F1A"/>
    <w:rsid w:val="00006446"/>
    <w:rsid w:val="00006896"/>
    <w:rsid w:val="00006E7B"/>
    <w:rsid w:val="00007A7D"/>
    <w:rsid w:val="00007CDC"/>
    <w:rsid w:val="0001075B"/>
    <w:rsid w:val="00011008"/>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534"/>
    <w:rsid w:val="00035B60"/>
    <w:rsid w:val="000366D8"/>
    <w:rsid w:val="000367AA"/>
    <w:rsid w:val="00036BA1"/>
    <w:rsid w:val="00037B07"/>
    <w:rsid w:val="0004052A"/>
    <w:rsid w:val="000412B3"/>
    <w:rsid w:val="00041826"/>
    <w:rsid w:val="00041B48"/>
    <w:rsid w:val="000422E2"/>
    <w:rsid w:val="00042349"/>
    <w:rsid w:val="00042AAC"/>
    <w:rsid w:val="00042F22"/>
    <w:rsid w:val="000444EF"/>
    <w:rsid w:val="00045A70"/>
    <w:rsid w:val="00045B7A"/>
    <w:rsid w:val="00045C49"/>
    <w:rsid w:val="000460C9"/>
    <w:rsid w:val="00046311"/>
    <w:rsid w:val="00050151"/>
    <w:rsid w:val="000524FE"/>
    <w:rsid w:val="000527FB"/>
    <w:rsid w:val="00052A07"/>
    <w:rsid w:val="000534E3"/>
    <w:rsid w:val="00053661"/>
    <w:rsid w:val="00053A8B"/>
    <w:rsid w:val="0005402B"/>
    <w:rsid w:val="0005426E"/>
    <w:rsid w:val="00054BA9"/>
    <w:rsid w:val="0005513A"/>
    <w:rsid w:val="000556EF"/>
    <w:rsid w:val="00055B4C"/>
    <w:rsid w:val="0005606A"/>
    <w:rsid w:val="00056819"/>
    <w:rsid w:val="00057117"/>
    <w:rsid w:val="000575CE"/>
    <w:rsid w:val="00057D3E"/>
    <w:rsid w:val="000616E7"/>
    <w:rsid w:val="00061FCF"/>
    <w:rsid w:val="00063F03"/>
    <w:rsid w:val="000642D8"/>
    <w:rsid w:val="0006487E"/>
    <w:rsid w:val="00064D3A"/>
    <w:rsid w:val="0006510E"/>
    <w:rsid w:val="00065E1A"/>
    <w:rsid w:val="00066C49"/>
    <w:rsid w:val="00066EA7"/>
    <w:rsid w:val="00070620"/>
    <w:rsid w:val="00073365"/>
    <w:rsid w:val="000750A6"/>
    <w:rsid w:val="000768EF"/>
    <w:rsid w:val="00077E5F"/>
    <w:rsid w:val="0008036A"/>
    <w:rsid w:val="000808D1"/>
    <w:rsid w:val="00080CBB"/>
    <w:rsid w:val="00080E22"/>
    <w:rsid w:val="000818EF"/>
    <w:rsid w:val="00081AE6"/>
    <w:rsid w:val="00081FBD"/>
    <w:rsid w:val="00082415"/>
    <w:rsid w:val="00083085"/>
    <w:rsid w:val="00084878"/>
    <w:rsid w:val="00084B35"/>
    <w:rsid w:val="000855EB"/>
    <w:rsid w:val="00085B52"/>
    <w:rsid w:val="000866F2"/>
    <w:rsid w:val="00086842"/>
    <w:rsid w:val="000877AB"/>
    <w:rsid w:val="00087F9D"/>
    <w:rsid w:val="0009009F"/>
    <w:rsid w:val="0009011C"/>
    <w:rsid w:val="00090584"/>
    <w:rsid w:val="00091240"/>
    <w:rsid w:val="00091557"/>
    <w:rsid w:val="00091CED"/>
    <w:rsid w:val="00092464"/>
    <w:rsid w:val="000924C1"/>
    <w:rsid w:val="000924F0"/>
    <w:rsid w:val="00093283"/>
    <w:rsid w:val="00093474"/>
    <w:rsid w:val="000940FE"/>
    <w:rsid w:val="00094A96"/>
    <w:rsid w:val="0009510F"/>
    <w:rsid w:val="00095796"/>
    <w:rsid w:val="0009592F"/>
    <w:rsid w:val="0009786A"/>
    <w:rsid w:val="00097915"/>
    <w:rsid w:val="000A1AB6"/>
    <w:rsid w:val="000A1B7B"/>
    <w:rsid w:val="000A1F1D"/>
    <w:rsid w:val="000A26C3"/>
    <w:rsid w:val="000A33CC"/>
    <w:rsid w:val="000A353A"/>
    <w:rsid w:val="000A3861"/>
    <w:rsid w:val="000A56F2"/>
    <w:rsid w:val="000A722C"/>
    <w:rsid w:val="000B10E8"/>
    <w:rsid w:val="000B2719"/>
    <w:rsid w:val="000B3A8F"/>
    <w:rsid w:val="000B407C"/>
    <w:rsid w:val="000B4AB9"/>
    <w:rsid w:val="000B572B"/>
    <w:rsid w:val="000B58C3"/>
    <w:rsid w:val="000B5E37"/>
    <w:rsid w:val="000B61E9"/>
    <w:rsid w:val="000B62D4"/>
    <w:rsid w:val="000B6CBF"/>
    <w:rsid w:val="000B6FDF"/>
    <w:rsid w:val="000B75A1"/>
    <w:rsid w:val="000B78EC"/>
    <w:rsid w:val="000C0B04"/>
    <w:rsid w:val="000C12D9"/>
    <w:rsid w:val="000C165A"/>
    <w:rsid w:val="000C2E19"/>
    <w:rsid w:val="000C2EE5"/>
    <w:rsid w:val="000C329F"/>
    <w:rsid w:val="000C34CA"/>
    <w:rsid w:val="000C4974"/>
    <w:rsid w:val="000C4DEF"/>
    <w:rsid w:val="000C5026"/>
    <w:rsid w:val="000C52C7"/>
    <w:rsid w:val="000C55C5"/>
    <w:rsid w:val="000C715D"/>
    <w:rsid w:val="000D0D07"/>
    <w:rsid w:val="000D1491"/>
    <w:rsid w:val="000D17C4"/>
    <w:rsid w:val="000D19DE"/>
    <w:rsid w:val="000D1CD2"/>
    <w:rsid w:val="000D2660"/>
    <w:rsid w:val="000D2D5F"/>
    <w:rsid w:val="000D38AE"/>
    <w:rsid w:val="000D4797"/>
    <w:rsid w:val="000D56EA"/>
    <w:rsid w:val="000D607B"/>
    <w:rsid w:val="000D72EF"/>
    <w:rsid w:val="000D7359"/>
    <w:rsid w:val="000E04FA"/>
    <w:rsid w:val="000E0527"/>
    <w:rsid w:val="000E0F2D"/>
    <w:rsid w:val="000E1E92"/>
    <w:rsid w:val="000E209C"/>
    <w:rsid w:val="000E2D27"/>
    <w:rsid w:val="000E2D80"/>
    <w:rsid w:val="000E3777"/>
    <w:rsid w:val="000E4ED6"/>
    <w:rsid w:val="000E4EEA"/>
    <w:rsid w:val="000E4F7C"/>
    <w:rsid w:val="000E584B"/>
    <w:rsid w:val="000E5A06"/>
    <w:rsid w:val="000E6700"/>
    <w:rsid w:val="000E7592"/>
    <w:rsid w:val="000F06D6"/>
    <w:rsid w:val="000F0D78"/>
    <w:rsid w:val="000F0EB1"/>
    <w:rsid w:val="000F1106"/>
    <w:rsid w:val="000F1371"/>
    <w:rsid w:val="000F143B"/>
    <w:rsid w:val="000F2F89"/>
    <w:rsid w:val="000F31CA"/>
    <w:rsid w:val="000F329D"/>
    <w:rsid w:val="000F363B"/>
    <w:rsid w:val="000F3BE9"/>
    <w:rsid w:val="000F3F6C"/>
    <w:rsid w:val="000F42A4"/>
    <w:rsid w:val="000F4328"/>
    <w:rsid w:val="000F4758"/>
    <w:rsid w:val="000F4DB7"/>
    <w:rsid w:val="000F6AA3"/>
    <w:rsid w:val="000F6DF3"/>
    <w:rsid w:val="000F79ED"/>
    <w:rsid w:val="000F7D2E"/>
    <w:rsid w:val="001005FF"/>
    <w:rsid w:val="0010080F"/>
    <w:rsid w:val="00101DB7"/>
    <w:rsid w:val="00102106"/>
    <w:rsid w:val="0010252C"/>
    <w:rsid w:val="00102DCC"/>
    <w:rsid w:val="00103D75"/>
    <w:rsid w:val="001046D1"/>
    <w:rsid w:val="00105676"/>
    <w:rsid w:val="001060F8"/>
    <w:rsid w:val="001062FB"/>
    <w:rsid w:val="001063E6"/>
    <w:rsid w:val="001071C2"/>
    <w:rsid w:val="00107FDF"/>
    <w:rsid w:val="00110070"/>
    <w:rsid w:val="0011092F"/>
    <w:rsid w:val="00112709"/>
    <w:rsid w:val="00113816"/>
    <w:rsid w:val="00113CF4"/>
    <w:rsid w:val="00113EC9"/>
    <w:rsid w:val="00115122"/>
    <w:rsid w:val="001153EA"/>
    <w:rsid w:val="001154BB"/>
    <w:rsid w:val="00115643"/>
    <w:rsid w:val="00116459"/>
    <w:rsid w:val="00116765"/>
    <w:rsid w:val="00116820"/>
    <w:rsid w:val="00120A85"/>
    <w:rsid w:val="00120EB7"/>
    <w:rsid w:val="0012100A"/>
    <w:rsid w:val="001219F5"/>
    <w:rsid w:val="00121A20"/>
    <w:rsid w:val="00121F34"/>
    <w:rsid w:val="001222D4"/>
    <w:rsid w:val="001224BD"/>
    <w:rsid w:val="00122A0D"/>
    <w:rsid w:val="00122FA4"/>
    <w:rsid w:val="0012377F"/>
    <w:rsid w:val="00123952"/>
    <w:rsid w:val="00124314"/>
    <w:rsid w:val="00124381"/>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B88"/>
    <w:rsid w:val="00137CBD"/>
    <w:rsid w:val="00137D6B"/>
    <w:rsid w:val="00137F0B"/>
    <w:rsid w:val="00140806"/>
    <w:rsid w:val="00140C2B"/>
    <w:rsid w:val="0014145E"/>
    <w:rsid w:val="00141CC3"/>
    <w:rsid w:val="00143340"/>
    <w:rsid w:val="00143848"/>
    <w:rsid w:val="00143937"/>
    <w:rsid w:val="00143C76"/>
    <w:rsid w:val="00143D25"/>
    <w:rsid w:val="0014466D"/>
    <w:rsid w:val="00145959"/>
    <w:rsid w:val="001461A8"/>
    <w:rsid w:val="001473CE"/>
    <w:rsid w:val="001505A3"/>
    <w:rsid w:val="00150822"/>
    <w:rsid w:val="00150C8A"/>
    <w:rsid w:val="001511B4"/>
    <w:rsid w:val="00151A81"/>
    <w:rsid w:val="00151E23"/>
    <w:rsid w:val="001526E0"/>
    <w:rsid w:val="00152BC8"/>
    <w:rsid w:val="001535CC"/>
    <w:rsid w:val="00153882"/>
    <w:rsid w:val="00154CE6"/>
    <w:rsid w:val="001551B5"/>
    <w:rsid w:val="001557DB"/>
    <w:rsid w:val="00157279"/>
    <w:rsid w:val="0015769E"/>
    <w:rsid w:val="001617F4"/>
    <w:rsid w:val="00162951"/>
    <w:rsid w:val="00162B05"/>
    <w:rsid w:val="00162FB5"/>
    <w:rsid w:val="0016339F"/>
    <w:rsid w:val="00163762"/>
    <w:rsid w:val="00164071"/>
    <w:rsid w:val="00164241"/>
    <w:rsid w:val="00164366"/>
    <w:rsid w:val="00164CAD"/>
    <w:rsid w:val="001659C1"/>
    <w:rsid w:val="0016710F"/>
    <w:rsid w:val="00167976"/>
    <w:rsid w:val="00167F7F"/>
    <w:rsid w:val="00167F98"/>
    <w:rsid w:val="001716D7"/>
    <w:rsid w:val="00171766"/>
    <w:rsid w:val="00171D51"/>
    <w:rsid w:val="00172465"/>
    <w:rsid w:val="00173A8E"/>
    <w:rsid w:val="00173C66"/>
    <w:rsid w:val="0017502C"/>
    <w:rsid w:val="00175F47"/>
    <w:rsid w:val="0017641C"/>
    <w:rsid w:val="00176828"/>
    <w:rsid w:val="00176ABE"/>
    <w:rsid w:val="00176C07"/>
    <w:rsid w:val="00176EA8"/>
    <w:rsid w:val="00180B13"/>
    <w:rsid w:val="00180CA7"/>
    <w:rsid w:val="00181308"/>
    <w:rsid w:val="0018143F"/>
    <w:rsid w:val="00181FF8"/>
    <w:rsid w:val="00182C44"/>
    <w:rsid w:val="0018560D"/>
    <w:rsid w:val="00186A77"/>
    <w:rsid w:val="0019074B"/>
    <w:rsid w:val="0019084D"/>
    <w:rsid w:val="00190AC1"/>
    <w:rsid w:val="00191523"/>
    <w:rsid w:val="001915C1"/>
    <w:rsid w:val="00192576"/>
    <w:rsid w:val="00192BA2"/>
    <w:rsid w:val="001932CF"/>
    <w:rsid w:val="0019341A"/>
    <w:rsid w:val="001939E5"/>
    <w:rsid w:val="00193FE2"/>
    <w:rsid w:val="001947CB"/>
    <w:rsid w:val="00194915"/>
    <w:rsid w:val="00197DF9"/>
    <w:rsid w:val="001A0F81"/>
    <w:rsid w:val="001A1987"/>
    <w:rsid w:val="001A1AC3"/>
    <w:rsid w:val="001A206B"/>
    <w:rsid w:val="001A2533"/>
    <w:rsid w:val="001A2564"/>
    <w:rsid w:val="001A28AF"/>
    <w:rsid w:val="001A2B1D"/>
    <w:rsid w:val="001A2B1E"/>
    <w:rsid w:val="001A34C0"/>
    <w:rsid w:val="001A3854"/>
    <w:rsid w:val="001A429F"/>
    <w:rsid w:val="001A468F"/>
    <w:rsid w:val="001A50A5"/>
    <w:rsid w:val="001A5A28"/>
    <w:rsid w:val="001A6173"/>
    <w:rsid w:val="001A6AAE"/>
    <w:rsid w:val="001A6CBA"/>
    <w:rsid w:val="001B0A41"/>
    <w:rsid w:val="001B0D97"/>
    <w:rsid w:val="001B1286"/>
    <w:rsid w:val="001B223A"/>
    <w:rsid w:val="001B3009"/>
    <w:rsid w:val="001B35B1"/>
    <w:rsid w:val="001B3A8F"/>
    <w:rsid w:val="001B3F31"/>
    <w:rsid w:val="001B4E1B"/>
    <w:rsid w:val="001B5832"/>
    <w:rsid w:val="001B5A5D"/>
    <w:rsid w:val="001C06AD"/>
    <w:rsid w:val="001C118A"/>
    <w:rsid w:val="001C1360"/>
    <w:rsid w:val="001C14D5"/>
    <w:rsid w:val="001C1CE5"/>
    <w:rsid w:val="001C1D0E"/>
    <w:rsid w:val="001C2178"/>
    <w:rsid w:val="001C2805"/>
    <w:rsid w:val="001C3D2A"/>
    <w:rsid w:val="001C46AB"/>
    <w:rsid w:val="001C5095"/>
    <w:rsid w:val="001C6928"/>
    <w:rsid w:val="001C7F9E"/>
    <w:rsid w:val="001D17C0"/>
    <w:rsid w:val="001D490D"/>
    <w:rsid w:val="001D4A00"/>
    <w:rsid w:val="001D51BA"/>
    <w:rsid w:val="001D53E7"/>
    <w:rsid w:val="001D5DAF"/>
    <w:rsid w:val="001D6204"/>
    <w:rsid w:val="001D6342"/>
    <w:rsid w:val="001D6D53"/>
    <w:rsid w:val="001D7E1B"/>
    <w:rsid w:val="001E278D"/>
    <w:rsid w:val="001E58E2"/>
    <w:rsid w:val="001E601F"/>
    <w:rsid w:val="001E6813"/>
    <w:rsid w:val="001E6A65"/>
    <w:rsid w:val="001E7AED"/>
    <w:rsid w:val="001F0ECA"/>
    <w:rsid w:val="001F1BCC"/>
    <w:rsid w:val="001F2118"/>
    <w:rsid w:val="001F28E8"/>
    <w:rsid w:val="001F3916"/>
    <w:rsid w:val="001F54C5"/>
    <w:rsid w:val="001F590D"/>
    <w:rsid w:val="001F662C"/>
    <w:rsid w:val="001F7074"/>
    <w:rsid w:val="001F7191"/>
    <w:rsid w:val="00200490"/>
    <w:rsid w:val="00200D04"/>
    <w:rsid w:val="00201F3A"/>
    <w:rsid w:val="00202CF2"/>
    <w:rsid w:val="00203A6F"/>
    <w:rsid w:val="00203F96"/>
    <w:rsid w:val="002043BC"/>
    <w:rsid w:val="0020526A"/>
    <w:rsid w:val="0020579D"/>
    <w:rsid w:val="002069B2"/>
    <w:rsid w:val="00206D76"/>
    <w:rsid w:val="00206ED3"/>
    <w:rsid w:val="00207A6B"/>
    <w:rsid w:val="00207FA3"/>
    <w:rsid w:val="0021140B"/>
    <w:rsid w:val="0021165B"/>
    <w:rsid w:val="00212A99"/>
    <w:rsid w:val="00212C79"/>
    <w:rsid w:val="00213210"/>
    <w:rsid w:val="0021348A"/>
    <w:rsid w:val="00214DA8"/>
    <w:rsid w:val="00215114"/>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334B"/>
    <w:rsid w:val="002435B3"/>
    <w:rsid w:val="002453B4"/>
    <w:rsid w:val="002458EB"/>
    <w:rsid w:val="00245D00"/>
    <w:rsid w:val="0024618E"/>
    <w:rsid w:val="002465F5"/>
    <w:rsid w:val="0024756C"/>
    <w:rsid w:val="00247815"/>
    <w:rsid w:val="00247C5D"/>
    <w:rsid w:val="002500C8"/>
    <w:rsid w:val="002506EF"/>
    <w:rsid w:val="0025142B"/>
    <w:rsid w:val="00251557"/>
    <w:rsid w:val="0025220E"/>
    <w:rsid w:val="00253BA3"/>
    <w:rsid w:val="0025582C"/>
    <w:rsid w:val="00255C40"/>
    <w:rsid w:val="00255C9C"/>
    <w:rsid w:val="00256497"/>
    <w:rsid w:val="002567B1"/>
    <w:rsid w:val="00257543"/>
    <w:rsid w:val="00257FBA"/>
    <w:rsid w:val="002607D0"/>
    <w:rsid w:val="0026085E"/>
    <w:rsid w:val="00260B38"/>
    <w:rsid w:val="00260FAD"/>
    <w:rsid w:val="0026110C"/>
    <w:rsid w:val="002617E7"/>
    <w:rsid w:val="00263269"/>
    <w:rsid w:val="00263BB5"/>
    <w:rsid w:val="00264228"/>
    <w:rsid w:val="00264334"/>
    <w:rsid w:val="0026473E"/>
    <w:rsid w:val="00264B36"/>
    <w:rsid w:val="002651E7"/>
    <w:rsid w:val="00265732"/>
    <w:rsid w:val="00266214"/>
    <w:rsid w:val="0026660E"/>
    <w:rsid w:val="00266C8B"/>
    <w:rsid w:val="00266D67"/>
    <w:rsid w:val="00267C83"/>
    <w:rsid w:val="00267E6A"/>
    <w:rsid w:val="0027059E"/>
    <w:rsid w:val="00270947"/>
    <w:rsid w:val="0027144F"/>
    <w:rsid w:val="00271813"/>
    <w:rsid w:val="002719F6"/>
    <w:rsid w:val="00271EFD"/>
    <w:rsid w:val="00271F3A"/>
    <w:rsid w:val="00273278"/>
    <w:rsid w:val="002734F2"/>
    <w:rsid w:val="002737F4"/>
    <w:rsid w:val="0027567D"/>
    <w:rsid w:val="002805F5"/>
    <w:rsid w:val="00280751"/>
    <w:rsid w:val="0028280A"/>
    <w:rsid w:val="00282875"/>
    <w:rsid w:val="00284FA5"/>
    <w:rsid w:val="002856DC"/>
    <w:rsid w:val="00285D4E"/>
    <w:rsid w:val="0028647A"/>
    <w:rsid w:val="00286ACD"/>
    <w:rsid w:val="00286B95"/>
    <w:rsid w:val="00286ED9"/>
    <w:rsid w:val="00287838"/>
    <w:rsid w:val="00287A5F"/>
    <w:rsid w:val="002907B5"/>
    <w:rsid w:val="00291575"/>
    <w:rsid w:val="002915D6"/>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64C"/>
    <w:rsid w:val="0029777D"/>
    <w:rsid w:val="00297D58"/>
    <w:rsid w:val="002A055E"/>
    <w:rsid w:val="002A155A"/>
    <w:rsid w:val="002A1D4E"/>
    <w:rsid w:val="002A2869"/>
    <w:rsid w:val="002A3BE1"/>
    <w:rsid w:val="002A4D42"/>
    <w:rsid w:val="002A6330"/>
    <w:rsid w:val="002A703F"/>
    <w:rsid w:val="002B0085"/>
    <w:rsid w:val="002B13CB"/>
    <w:rsid w:val="002B204A"/>
    <w:rsid w:val="002B24D6"/>
    <w:rsid w:val="002B2862"/>
    <w:rsid w:val="002B67D6"/>
    <w:rsid w:val="002B690D"/>
    <w:rsid w:val="002B698A"/>
    <w:rsid w:val="002B7728"/>
    <w:rsid w:val="002C0117"/>
    <w:rsid w:val="002C1957"/>
    <w:rsid w:val="002C1990"/>
    <w:rsid w:val="002C1A59"/>
    <w:rsid w:val="002C1F1D"/>
    <w:rsid w:val="002C303E"/>
    <w:rsid w:val="002C41E6"/>
    <w:rsid w:val="002C4DAB"/>
    <w:rsid w:val="002C559B"/>
    <w:rsid w:val="002C61E8"/>
    <w:rsid w:val="002C664E"/>
    <w:rsid w:val="002C6B32"/>
    <w:rsid w:val="002C7D2A"/>
    <w:rsid w:val="002D012D"/>
    <w:rsid w:val="002D071A"/>
    <w:rsid w:val="002D0DC5"/>
    <w:rsid w:val="002D1108"/>
    <w:rsid w:val="002D173D"/>
    <w:rsid w:val="002D3034"/>
    <w:rsid w:val="002D34B2"/>
    <w:rsid w:val="002D3A38"/>
    <w:rsid w:val="002D48B0"/>
    <w:rsid w:val="002D48E6"/>
    <w:rsid w:val="002D4B9A"/>
    <w:rsid w:val="002D4EF5"/>
    <w:rsid w:val="002D4F32"/>
    <w:rsid w:val="002D55D6"/>
    <w:rsid w:val="002D56B6"/>
    <w:rsid w:val="002D5B37"/>
    <w:rsid w:val="002D6777"/>
    <w:rsid w:val="002D6DB8"/>
    <w:rsid w:val="002D7637"/>
    <w:rsid w:val="002E071E"/>
    <w:rsid w:val="002E08A3"/>
    <w:rsid w:val="002E08C2"/>
    <w:rsid w:val="002E17F2"/>
    <w:rsid w:val="002E1C6D"/>
    <w:rsid w:val="002E3557"/>
    <w:rsid w:val="002E38FC"/>
    <w:rsid w:val="002E424F"/>
    <w:rsid w:val="002E5476"/>
    <w:rsid w:val="002E5668"/>
    <w:rsid w:val="002E5794"/>
    <w:rsid w:val="002E6AF8"/>
    <w:rsid w:val="002E7125"/>
    <w:rsid w:val="002E7ADA"/>
    <w:rsid w:val="002E7CAE"/>
    <w:rsid w:val="002F09A3"/>
    <w:rsid w:val="002F0B33"/>
    <w:rsid w:val="002F0D32"/>
    <w:rsid w:val="002F10BF"/>
    <w:rsid w:val="002F13E4"/>
    <w:rsid w:val="002F1844"/>
    <w:rsid w:val="002F2038"/>
    <w:rsid w:val="002F2532"/>
    <w:rsid w:val="002F2771"/>
    <w:rsid w:val="002F37A9"/>
    <w:rsid w:val="002F4238"/>
    <w:rsid w:val="002F468C"/>
    <w:rsid w:val="002F4E4C"/>
    <w:rsid w:val="00301CE6"/>
    <w:rsid w:val="0030256B"/>
    <w:rsid w:val="00303837"/>
    <w:rsid w:val="0030490D"/>
    <w:rsid w:val="0030501F"/>
    <w:rsid w:val="00305535"/>
    <w:rsid w:val="0030724E"/>
    <w:rsid w:val="00307BA1"/>
    <w:rsid w:val="00310546"/>
    <w:rsid w:val="00311702"/>
    <w:rsid w:val="00311E82"/>
    <w:rsid w:val="00313C8A"/>
    <w:rsid w:val="00313F0D"/>
    <w:rsid w:val="00313FD6"/>
    <w:rsid w:val="003143BD"/>
    <w:rsid w:val="0031535A"/>
    <w:rsid w:val="00315363"/>
    <w:rsid w:val="003153FA"/>
    <w:rsid w:val="0031596D"/>
    <w:rsid w:val="00315B92"/>
    <w:rsid w:val="00317069"/>
    <w:rsid w:val="003203ED"/>
    <w:rsid w:val="00320438"/>
    <w:rsid w:val="00320529"/>
    <w:rsid w:val="00321606"/>
    <w:rsid w:val="003223F6"/>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BF1"/>
    <w:rsid w:val="00346DB5"/>
    <w:rsid w:val="00346E2C"/>
    <w:rsid w:val="003477B1"/>
    <w:rsid w:val="0035047A"/>
    <w:rsid w:val="003506BE"/>
    <w:rsid w:val="0035283F"/>
    <w:rsid w:val="0035347A"/>
    <w:rsid w:val="003535D8"/>
    <w:rsid w:val="00354971"/>
    <w:rsid w:val="00355217"/>
    <w:rsid w:val="00357380"/>
    <w:rsid w:val="003602D9"/>
    <w:rsid w:val="003604CE"/>
    <w:rsid w:val="0036322E"/>
    <w:rsid w:val="003637ED"/>
    <w:rsid w:val="00363973"/>
    <w:rsid w:val="0036436D"/>
    <w:rsid w:val="00364A7E"/>
    <w:rsid w:val="00364D4D"/>
    <w:rsid w:val="0036540F"/>
    <w:rsid w:val="003668A1"/>
    <w:rsid w:val="003668B2"/>
    <w:rsid w:val="00367EFF"/>
    <w:rsid w:val="00370E47"/>
    <w:rsid w:val="00371809"/>
    <w:rsid w:val="00371986"/>
    <w:rsid w:val="00372F07"/>
    <w:rsid w:val="00373B01"/>
    <w:rsid w:val="003742AC"/>
    <w:rsid w:val="00374435"/>
    <w:rsid w:val="00374D25"/>
    <w:rsid w:val="00374E0F"/>
    <w:rsid w:val="00376281"/>
    <w:rsid w:val="003768BA"/>
    <w:rsid w:val="003770AD"/>
    <w:rsid w:val="00377CE1"/>
    <w:rsid w:val="0038187D"/>
    <w:rsid w:val="003835F3"/>
    <w:rsid w:val="00383623"/>
    <w:rsid w:val="00383DDA"/>
    <w:rsid w:val="003854B0"/>
    <w:rsid w:val="00385BF0"/>
    <w:rsid w:val="00387C6F"/>
    <w:rsid w:val="00387DE8"/>
    <w:rsid w:val="003910C5"/>
    <w:rsid w:val="00392A7D"/>
    <w:rsid w:val="003935A0"/>
    <w:rsid w:val="003939FF"/>
    <w:rsid w:val="003951AB"/>
    <w:rsid w:val="00396E47"/>
    <w:rsid w:val="00397C75"/>
    <w:rsid w:val="003A2223"/>
    <w:rsid w:val="003A2A0F"/>
    <w:rsid w:val="003A2E9B"/>
    <w:rsid w:val="003A45A1"/>
    <w:rsid w:val="003A4927"/>
    <w:rsid w:val="003A5B0A"/>
    <w:rsid w:val="003A60E6"/>
    <w:rsid w:val="003A6BAC"/>
    <w:rsid w:val="003A70A4"/>
    <w:rsid w:val="003A742C"/>
    <w:rsid w:val="003A7816"/>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19A4"/>
    <w:rsid w:val="003C2702"/>
    <w:rsid w:val="003C3425"/>
    <w:rsid w:val="003C4272"/>
    <w:rsid w:val="003C4E59"/>
    <w:rsid w:val="003C6386"/>
    <w:rsid w:val="003C7779"/>
    <w:rsid w:val="003C7806"/>
    <w:rsid w:val="003C7EA6"/>
    <w:rsid w:val="003D109F"/>
    <w:rsid w:val="003D1588"/>
    <w:rsid w:val="003D20FD"/>
    <w:rsid w:val="003D23DE"/>
    <w:rsid w:val="003D2478"/>
    <w:rsid w:val="003D2968"/>
    <w:rsid w:val="003D332F"/>
    <w:rsid w:val="003D3742"/>
    <w:rsid w:val="003D3843"/>
    <w:rsid w:val="003D3C45"/>
    <w:rsid w:val="003D5B1F"/>
    <w:rsid w:val="003D60A4"/>
    <w:rsid w:val="003D6BC1"/>
    <w:rsid w:val="003E028A"/>
    <w:rsid w:val="003E10F0"/>
    <w:rsid w:val="003E11D1"/>
    <w:rsid w:val="003E15FA"/>
    <w:rsid w:val="003E165B"/>
    <w:rsid w:val="003E2D9F"/>
    <w:rsid w:val="003E48A7"/>
    <w:rsid w:val="003E55E4"/>
    <w:rsid w:val="003E62C2"/>
    <w:rsid w:val="003E74B0"/>
    <w:rsid w:val="003E74E3"/>
    <w:rsid w:val="003E7C89"/>
    <w:rsid w:val="003E7D19"/>
    <w:rsid w:val="003F024F"/>
    <w:rsid w:val="003F05C7"/>
    <w:rsid w:val="003F19BA"/>
    <w:rsid w:val="003F2CD4"/>
    <w:rsid w:val="003F3FCF"/>
    <w:rsid w:val="003F47AC"/>
    <w:rsid w:val="003F5409"/>
    <w:rsid w:val="003F6BBE"/>
    <w:rsid w:val="004000E8"/>
    <w:rsid w:val="004017E6"/>
    <w:rsid w:val="00402E2B"/>
    <w:rsid w:val="004047E9"/>
    <w:rsid w:val="0040512B"/>
    <w:rsid w:val="0040540D"/>
    <w:rsid w:val="0040574A"/>
    <w:rsid w:val="00405CA5"/>
    <w:rsid w:val="00407CD3"/>
    <w:rsid w:val="00410134"/>
    <w:rsid w:val="00410B72"/>
    <w:rsid w:val="00410CE3"/>
    <w:rsid w:val="00410F18"/>
    <w:rsid w:val="004112E5"/>
    <w:rsid w:val="0041263E"/>
    <w:rsid w:val="00412AD6"/>
    <w:rsid w:val="00413AAC"/>
    <w:rsid w:val="00413E92"/>
    <w:rsid w:val="00414A7B"/>
    <w:rsid w:val="004152EC"/>
    <w:rsid w:val="00415EA2"/>
    <w:rsid w:val="00416744"/>
    <w:rsid w:val="00417073"/>
    <w:rsid w:val="00417FA3"/>
    <w:rsid w:val="0042101E"/>
    <w:rsid w:val="00421105"/>
    <w:rsid w:val="00421574"/>
    <w:rsid w:val="00421C59"/>
    <w:rsid w:val="00421EFD"/>
    <w:rsid w:val="00422AA4"/>
    <w:rsid w:val="0042302A"/>
    <w:rsid w:val="00423241"/>
    <w:rsid w:val="004236E1"/>
    <w:rsid w:val="004242F4"/>
    <w:rsid w:val="004249F4"/>
    <w:rsid w:val="004251B9"/>
    <w:rsid w:val="00425ACF"/>
    <w:rsid w:val="00425F12"/>
    <w:rsid w:val="00427248"/>
    <w:rsid w:val="00430DB0"/>
    <w:rsid w:val="00430FD9"/>
    <w:rsid w:val="004310F1"/>
    <w:rsid w:val="00431C80"/>
    <w:rsid w:val="00433329"/>
    <w:rsid w:val="004347B5"/>
    <w:rsid w:val="0043651E"/>
    <w:rsid w:val="0043661E"/>
    <w:rsid w:val="00436690"/>
    <w:rsid w:val="00437447"/>
    <w:rsid w:val="00440191"/>
    <w:rsid w:val="00440961"/>
    <w:rsid w:val="00440EC2"/>
    <w:rsid w:val="00441490"/>
    <w:rsid w:val="00441A92"/>
    <w:rsid w:val="00442674"/>
    <w:rsid w:val="00442CE5"/>
    <w:rsid w:val="004431DC"/>
    <w:rsid w:val="00443261"/>
    <w:rsid w:val="0044384F"/>
    <w:rsid w:val="004438A6"/>
    <w:rsid w:val="00443BC7"/>
    <w:rsid w:val="00444F56"/>
    <w:rsid w:val="00446488"/>
    <w:rsid w:val="0044688F"/>
    <w:rsid w:val="00447412"/>
    <w:rsid w:val="00447829"/>
    <w:rsid w:val="00450C2D"/>
    <w:rsid w:val="004517AA"/>
    <w:rsid w:val="00451806"/>
    <w:rsid w:val="004524C2"/>
    <w:rsid w:val="00452B7B"/>
    <w:rsid w:val="00452CAC"/>
    <w:rsid w:val="00452EE6"/>
    <w:rsid w:val="00455862"/>
    <w:rsid w:val="0045625B"/>
    <w:rsid w:val="00457565"/>
    <w:rsid w:val="00457B71"/>
    <w:rsid w:val="00457FC8"/>
    <w:rsid w:val="0046013C"/>
    <w:rsid w:val="00460BC0"/>
    <w:rsid w:val="00462759"/>
    <w:rsid w:val="00464689"/>
    <w:rsid w:val="00464702"/>
    <w:rsid w:val="00464755"/>
    <w:rsid w:val="004669E2"/>
    <w:rsid w:val="00466C0E"/>
    <w:rsid w:val="00467441"/>
    <w:rsid w:val="00467D2E"/>
    <w:rsid w:val="00467E36"/>
    <w:rsid w:val="00470C31"/>
    <w:rsid w:val="00471DE0"/>
    <w:rsid w:val="0047220E"/>
    <w:rsid w:val="00472662"/>
    <w:rsid w:val="00472C19"/>
    <w:rsid w:val="004734D0"/>
    <w:rsid w:val="0047385F"/>
    <w:rsid w:val="004742A2"/>
    <w:rsid w:val="00474363"/>
    <w:rsid w:val="0047456F"/>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5482"/>
    <w:rsid w:val="004964F1"/>
    <w:rsid w:val="004A0EC2"/>
    <w:rsid w:val="004A16BC"/>
    <w:rsid w:val="004A2502"/>
    <w:rsid w:val="004A2B94"/>
    <w:rsid w:val="004A2E53"/>
    <w:rsid w:val="004A30D3"/>
    <w:rsid w:val="004A3163"/>
    <w:rsid w:val="004A3320"/>
    <w:rsid w:val="004A4334"/>
    <w:rsid w:val="004A43E4"/>
    <w:rsid w:val="004A4B33"/>
    <w:rsid w:val="004A63FC"/>
    <w:rsid w:val="004A7B2F"/>
    <w:rsid w:val="004A7B6A"/>
    <w:rsid w:val="004B064B"/>
    <w:rsid w:val="004B0BBD"/>
    <w:rsid w:val="004B0C6A"/>
    <w:rsid w:val="004B233E"/>
    <w:rsid w:val="004B25A1"/>
    <w:rsid w:val="004B312B"/>
    <w:rsid w:val="004B3D22"/>
    <w:rsid w:val="004B40A3"/>
    <w:rsid w:val="004B4970"/>
    <w:rsid w:val="004B4B28"/>
    <w:rsid w:val="004B6F6A"/>
    <w:rsid w:val="004B7C0C"/>
    <w:rsid w:val="004C06A4"/>
    <w:rsid w:val="004C18BF"/>
    <w:rsid w:val="004C1B76"/>
    <w:rsid w:val="004C209F"/>
    <w:rsid w:val="004C2654"/>
    <w:rsid w:val="004C3898"/>
    <w:rsid w:val="004C4172"/>
    <w:rsid w:val="004C52B1"/>
    <w:rsid w:val="004C5907"/>
    <w:rsid w:val="004C628D"/>
    <w:rsid w:val="004C6358"/>
    <w:rsid w:val="004D0E48"/>
    <w:rsid w:val="004D123C"/>
    <w:rsid w:val="004D1E3A"/>
    <w:rsid w:val="004D30E6"/>
    <w:rsid w:val="004D36B1"/>
    <w:rsid w:val="004D38DA"/>
    <w:rsid w:val="004D4E57"/>
    <w:rsid w:val="004D543C"/>
    <w:rsid w:val="004D6116"/>
    <w:rsid w:val="004D6233"/>
    <w:rsid w:val="004D6C92"/>
    <w:rsid w:val="004D7752"/>
    <w:rsid w:val="004D7EBD"/>
    <w:rsid w:val="004E04A6"/>
    <w:rsid w:val="004E2680"/>
    <w:rsid w:val="004E28F9"/>
    <w:rsid w:val="004E2DEA"/>
    <w:rsid w:val="004E2E14"/>
    <w:rsid w:val="004E3493"/>
    <w:rsid w:val="004E462E"/>
    <w:rsid w:val="004E483C"/>
    <w:rsid w:val="004E5389"/>
    <w:rsid w:val="004E56DC"/>
    <w:rsid w:val="004E5E82"/>
    <w:rsid w:val="004E7649"/>
    <w:rsid w:val="004E76F4"/>
    <w:rsid w:val="004F0039"/>
    <w:rsid w:val="004F0B4E"/>
    <w:rsid w:val="004F0B6C"/>
    <w:rsid w:val="004F0E11"/>
    <w:rsid w:val="004F111A"/>
    <w:rsid w:val="004F113B"/>
    <w:rsid w:val="004F19BD"/>
    <w:rsid w:val="004F2078"/>
    <w:rsid w:val="004F388A"/>
    <w:rsid w:val="004F4083"/>
    <w:rsid w:val="004F4DA3"/>
    <w:rsid w:val="004F51A5"/>
    <w:rsid w:val="005013B4"/>
    <w:rsid w:val="00501758"/>
    <w:rsid w:val="005022F4"/>
    <w:rsid w:val="005031DC"/>
    <w:rsid w:val="005040F1"/>
    <w:rsid w:val="0050413C"/>
    <w:rsid w:val="0050455B"/>
    <w:rsid w:val="0050496A"/>
    <w:rsid w:val="00506145"/>
    <w:rsid w:val="00506557"/>
    <w:rsid w:val="0050677A"/>
    <w:rsid w:val="00507940"/>
    <w:rsid w:val="00507B80"/>
    <w:rsid w:val="005108D8"/>
    <w:rsid w:val="005116F9"/>
    <w:rsid w:val="00511B59"/>
    <w:rsid w:val="00511CEF"/>
    <w:rsid w:val="0051204A"/>
    <w:rsid w:val="005129C9"/>
    <w:rsid w:val="005133FF"/>
    <w:rsid w:val="005135F7"/>
    <w:rsid w:val="00513867"/>
    <w:rsid w:val="005139E1"/>
    <w:rsid w:val="00513DBE"/>
    <w:rsid w:val="0051461B"/>
    <w:rsid w:val="00514BEF"/>
    <w:rsid w:val="005153A7"/>
    <w:rsid w:val="0051561A"/>
    <w:rsid w:val="00515B0A"/>
    <w:rsid w:val="005161A0"/>
    <w:rsid w:val="00516553"/>
    <w:rsid w:val="00516680"/>
    <w:rsid w:val="00517ECB"/>
    <w:rsid w:val="005215DF"/>
    <w:rsid w:val="005219CF"/>
    <w:rsid w:val="00523F91"/>
    <w:rsid w:val="00524575"/>
    <w:rsid w:val="0052500B"/>
    <w:rsid w:val="00525C0D"/>
    <w:rsid w:val="00526A7C"/>
    <w:rsid w:val="00534B59"/>
    <w:rsid w:val="00536759"/>
    <w:rsid w:val="00536953"/>
    <w:rsid w:val="0053730E"/>
    <w:rsid w:val="00537C62"/>
    <w:rsid w:val="00541B84"/>
    <w:rsid w:val="005433D4"/>
    <w:rsid w:val="00543BBB"/>
    <w:rsid w:val="00544700"/>
    <w:rsid w:val="0054497C"/>
    <w:rsid w:val="00545142"/>
    <w:rsid w:val="00546970"/>
    <w:rsid w:val="005470D9"/>
    <w:rsid w:val="0054743D"/>
    <w:rsid w:val="0055048E"/>
    <w:rsid w:val="005536EC"/>
    <w:rsid w:val="00554E19"/>
    <w:rsid w:val="00555136"/>
    <w:rsid w:val="005552D2"/>
    <w:rsid w:val="00557415"/>
    <w:rsid w:val="005575DD"/>
    <w:rsid w:val="00557808"/>
    <w:rsid w:val="00560B77"/>
    <w:rsid w:val="0056121F"/>
    <w:rsid w:val="00565547"/>
    <w:rsid w:val="00566EEC"/>
    <w:rsid w:val="005714B1"/>
    <w:rsid w:val="00572505"/>
    <w:rsid w:val="005735BD"/>
    <w:rsid w:val="005741E4"/>
    <w:rsid w:val="005747EF"/>
    <w:rsid w:val="00574DA7"/>
    <w:rsid w:val="0058181E"/>
    <w:rsid w:val="00582809"/>
    <w:rsid w:val="00586E2A"/>
    <w:rsid w:val="0058798C"/>
    <w:rsid w:val="005900FA"/>
    <w:rsid w:val="00590833"/>
    <w:rsid w:val="00591E05"/>
    <w:rsid w:val="00592998"/>
    <w:rsid w:val="005935A4"/>
    <w:rsid w:val="00593954"/>
    <w:rsid w:val="005943AE"/>
    <w:rsid w:val="005948C2"/>
    <w:rsid w:val="0059492D"/>
    <w:rsid w:val="00594B5B"/>
    <w:rsid w:val="00595405"/>
    <w:rsid w:val="00595DCA"/>
    <w:rsid w:val="00596B66"/>
    <w:rsid w:val="0059779B"/>
    <w:rsid w:val="005A1F19"/>
    <w:rsid w:val="005A209A"/>
    <w:rsid w:val="005A31FF"/>
    <w:rsid w:val="005A4662"/>
    <w:rsid w:val="005A63F6"/>
    <w:rsid w:val="005A662D"/>
    <w:rsid w:val="005A769C"/>
    <w:rsid w:val="005B0911"/>
    <w:rsid w:val="005B1409"/>
    <w:rsid w:val="005B181A"/>
    <w:rsid w:val="005B2E5B"/>
    <w:rsid w:val="005B35D7"/>
    <w:rsid w:val="005B392A"/>
    <w:rsid w:val="005B3AA3"/>
    <w:rsid w:val="005B3FA2"/>
    <w:rsid w:val="005B6F83"/>
    <w:rsid w:val="005B77A6"/>
    <w:rsid w:val="005C037C"/>
    <w:rsid w:val="005C055E"/>
    <w:rsid w:val="005C293C"/>
    <w:rsid w:val="005C4170"/>
    <w:rsid w:val="005C594A"/>
    <w:rsid w:val="005C6D2B"/>
    <w:rsid w:val="005C74FB"/>
    <w:rsid w:val="005D0CC0"/>
    <w:rsid w:val="005D11FE"/>
    <w:rsid w:val="005D1602"/>
    <w:rsid w:val="005D2F20"/>
    <w:rsid w:val="005D5035"/>
    <w:rsid w:val="005D5D87"/>
    <w:rsid w:val="005D6085"/>
    <w:rsid w:val="005D6C5B"/>
    <w:rsid w:val="005D7631"/>
    <w:rsid w:val="005E1CF5"/>
    <w:rsid w:val="005E2046"/>
    <w:rsid w:val="005E385F"/>
    <w:rsid w:val="005E3F7F"/>
    <w:rsid w:val="005E42B9"/>
    <w:rsid w:val="005E47A6"/>
    <w:rsid w:val="005E4FC5"/>
    <w:rsid w:val="005E5846"/>
    <w:rsid w:val="005E5B81"/>
    <w:rsid w:val="005E5D3C"/>
    <w:rsid w:val="005F0299"/>
    <w:rsid w:val="005F038B"/>
    <w:rsid w:val="005F0779"/>
    <w:rsid w:val="005F0B83"/>
    <w:rsid w:val="005F1346"/>
    <w:rsid w:val="005F16C2"/>
    <w:rsid w:val="005F1A47"/>
    <w:rsid w:val="005F20D1"/>
    <w:rsid w:val="005F23CD"/>
    <w:rsid w:val="005F2CB1"/>
    <w:rsid w:val="005F3025"/>
    <w:rsid w:val="005F34BE"/>
    <w:rsid w:val="005F5715"/>
    <w:rsid w:val="005F60DD"/>
    <w:rsid w:val="005F618C"/>
    <w:rsid w:val="005F61AC"/>
    <w:rsid w:val="005F6232"/>
    <w:rsid w:val="005F70BD"/>
    <w:rsid w:val="006001D7"/>
    <w:rsid w:val="006009B7"/>
    <w:rsid w:val="00600E15"/>
    <w:rsid w:val="006017BE"/>
    <w:rsid w:val="0060283C"/>
    <w:rsid w:val="00602B76"/>
    <w:rsid w:val="00602DFB"/>
    <w:rsid w:val="006034EB"/>
    <w:rsid w:val="00604F14"/>
    <w:rsid w:val="00605145"/>
    <w:rsid w:val="0060598C"/>
    <w:rsid w:val="006108A5"/>
    <w:rsid w:val="00611B83"/>
    <w:rsid w:val="00612F64"/>
    <w:rsid w:val="00613257"/>
    <w:rsid w:val="00613E80"/>
    <w:rsid w:val="0061400D"/>
    <w:rsid w:val="0061402E"/>
    <w:rsid w:val="00614613"/>
    <w:rsid w:val="00620A71"/>
    <w:rsid w:val="00620C33"/>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3CA"/>
    <w:rsid w:val="00631D64"/>
    <w:rsid w:val="0063242F"/>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0DD"/>
    <w:rsid w:val="00650204"/>
    <w:rsid w:val="00650AB9"/>
    <w:rsid w:val="00651EC1"/>
    <w:rsid w:val="00652654"/>
    <w:rsid w:val="00653F47"/>
    <w:rsid w:val="006555E4"/>
    <w:rsid w:val="00655733"/>
    <w:rsid w:val="00655ACD"/>
    <w:rsid w:val="00656A92"/>
    <w:rsid w:val="00656AEE"/>
    <w:rsid w:val="00656DDE"/>
    <w:rsid w:val="006572AF"/>
    <w:rsid w:val="0066011D"/>
    <w:rsid w:val="006607C0"/>
    <w:rsid w:val="006613A6"/>
    <w:rsid w:val="006616A8"/>
    <w:rsid w:val="006619DC"/>
    <w:rsid w:val="006624B7"/>
    <w:rsid w:val="006627A2"/>
    <w:rsid w:val="006628B0"/>
    <w:rsid w:val="00662910"/>
    <w:rsid w:val="00663162"/>
    <w:rsid w:val="006634E6"/>
    <w:rsid w:val="00664930"/>
    <w:rsid w:val="006655EE"/>
    <w:rsid w:val="00666BD9"/>
    <w:rsid w:val="00667EE7"/>
    <w:rsid w:val="00670922"/>
    <w:rsid w:val="00670BE1"/>
    <w:rsid w:val="0067218F"/>
    <w:rsid w:val="006739AB"/>
    <w:rsid w:val="00673E5C"/>
    <w:rsid w:val="006741F2"/>
    <w:rsid w:val="00674489"/>
    <w:rsid w:val="00674CC3"/>
    <w:rsid w:val="00675C72"/>
    <w:rsid w:val="006771F9"/>
    <w:rsid w:val="006776D7"/>
    <w:rsid w:val="00677827"/>
    <w:rsid w:val="00680A70"/>
    <w:rsid w:val="00681003"/>
    <w:rsid w:val="006814D6"/>
    <w:rsid w:val="006817C9"/>
    <w:rsid w:val="0068218A"/>
    <w:rsid w:val="0068280E"/>
    <w:rsid w:val="00683ECE"/>
    <w:rsid w:val="00685505"/>
    <w:rsid w:val="0068614B"/>
    <w:rsid w:val="00686430"/>
    <w:rsid w:val="00687163"/>
    <w:rsid w:val="006931BD"/>
    <w:rsid w:val="006957F0"/>
    <w:rsid w:val="006959D4"/>
    <w:rsid w:val="00695FC2"/>
    <w:rsid w:val="00696949"/>
    <w:rsid w:val="00697052"/>
    <w:rsid w:val="006A2849"/>
    <w:rsid w:val="006A2A90"/>
    <w:rsid w:val="006A33AD"/>
    <w:rsid w:val="006A46FB"/>
    <w:rsid w:val="006A59E5"/>
    <w:rsid w:val="006A5E28"/>
    <w:rsid w:val="006A65B7"/>
    <w:rsid w:val="006A697B"/>
    <w:rsid w:val="006A7AFF"/>
    <w:rsid w:val="006B0F4C"/>
    <w:rsid w:val="006B1816"/>
    <w:rsid w:val="006B2099"/>
    <w:rsid w:val="006B34B8"/>
    <w:rsid w:val="006B4090"/>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32EA"/>
    <w:rsid w:val="006D3F8A"/>
    <w:rsid w:val="006D4A66"/>
    <w:rsid w:val="006D501E"/>
    <w:rsid w:val="006D5EFD"/>
    <w:rsid w:val="006D61EC"/>
    <w:rsid w:val="006D6F08"/>
    <w:rsid w:val="006D76AF"/>
    <w:rsid w:val="006E062B"/>
    <w:rsid w:val="006E062C"/>
    <w:rsid w:val="006E0A92"/>
    <w:rsid w:val="006E0AA6"/>
    <w:rsid w:val="006E17A5"/>
    <w:rsid w:val="006E1C82"/>
    <w:rsid w:val="006E2221"/>
    <w:rsid w:val="006E28B7"/>
    <w:rsid w:val="006E2A82"/>
    <w:rsid w:val="006E2A9B"/>
    <w:rsid w:val="006E3310"/>
    <w:rsid w:val="006E3F13"/>
    <w:rsid w:val="006E4E39"/>
    <w:rsid w:val="006E565E"/>
    <w:rsid w:val="006E630F"/>
    <w:rsid w:val="006E65E2"/>
    <w:rsid w:val="006E673D"/>
    <w:rsid w:val="006E676F"/>
    <w:rsid w:val="006E78EA"/>
    <w:rsid w:val="006E7D3B"/>
    <w:rsid w:val="006F075E"/>
    <w:rsid w:val="006F1299"/>
    <w:rsid w:val="006F1B70"/>
    <w:rsid w:val="006F1E33"/>
    <w:rsid w:val="006F2D81"/>
    <w:rsid w:val="006F341D"/>
    <w:rsid w:val="006F3BC7"/>
    <w:rsid w:val="006F3CDE"/>
    <w:rsid w:val="006F4A0E"/>
    <w:rsid w:val="006F58D4"/>
    <w:rsid w:val="006F60CA"/>
    <w:rsid w:val="006F6582"/>
    <w:rsid w:val="00700B96"/>
    <w:rsid w:val="0070191F"/>
    <w:rsid w:val="00701A54"/>
    <w:rsid w:val="00701EBE"/>
    <w:rsid w:val="0070230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17B75"/>
    <w:rsid w:val="007202A5"/>
    <w:rsid w:val="007206D0"/>
    <w:rsid w:val="00721963"/>
    <w:rsid w:val="00721B32"/>
    <w:rsid w:val="0072284D"/>
    <w:rsid w:val="007232A6"/>
    <w:rsid w:val="00723A14"/>
    <w:rsid w:val="00724E37"/>
    <w:rsid w:val="007257D0"/>
    <w:rsid w:val="00725BB7"/>
    <w:rsid w:val="00726EA6"/>
    <w:rsid w:val="00727208"/>
    <w:rsid w:val="007275D1"/>
    <w:rsid w:val="00727680"/>
    <w:rsid w:val="00730223"/>
    <w:rsid w:val="00731306"/>
    <w:rsid w:val="00731469"/>
    <w:rsid w:val="00732028"/>
    <w:rsid w:val="007330AC"/>
    <w:rsid w:val="007348B1"/>
    <w:rsid w:val="00734BEA"/>
    <w:rsid w:val="0073589D"/>
    <w:rsid w:val="007362A6"/>
    <w:rsid w:val="007369F7"/>
    <w:rsid w:val="00736D7D"/>
    <w:rsid w:val="00737240"/>
    <w:rsid w:val="00740E58"/>
    <w:rsid w:val="00741442"/>
    <w:rsid w:val="00742E76"/>
    <w:rsid w:val="00742EB5"/>
    <w:rsid w:val="00743C57"/>
    <w:rsid w:val="007445A0"/>
    <w:rsid w:val="00744903"/>
    <w:rsid w:val="00744A7D"/>
    <w:rsid w:val="007450C9"/>
    <w:rsid w:val="0074524B"/>
    <w:rsid w:val="00745530"/>
    <w:rsid w:val="007455CE"/>
    <w:rsid w:val="00745BAA"/>
    <w:rsid w:val="00746285"/>
    <w:rsid w:val="00747D8B"/>
    <w:rsid w:val="00747FE8"/>
    <w:rsid w:val="00750C9D"/>
    <w:rsid w:val="00750DC8"/>
    <w:rsid w:val="00751228"/>
    <w:rsid w:val="00751A72"/>
    <w:rsid w:val="00752F0C"/>
    <w:rsid w:val="00754894"/>
    <w:rsid w:val="0075565D"/>
    <w:rsid w:val="00755749"/>
    <w:rsid w:val="0075641D"/>
    <w:rsid w:val="007571E1"/>
    <w:rsid w:val="007604B2"/>
    <w:rsid w:val="0076064B"/>
    <w:rsid w:val="007618FE"/>
    <w:rsid w:val="00761DAE"/>
    <w:rsid w:val="0076298B"/>
    <w:rsid w:val="00762CAF"/>
    <w:rsid w:val="0076366B"/>
    <w:rsid w:val="0076423F"/>
    <w:rsid w:val="007649F4"/>
    <w:rsid w:val="0076503D"/>
    <w:rsid w:val="00765281"/>
    <w:rsid w:val="00765F87"/>
    <w:rsid w:val="00766BAD"/>
    <w:rsid w:val="007729A2"/>
    <w:rsid w:val="007739A6"/>
    <w:rsid w:val="00774510"/>
    <w:rsid w:val="007755F2"/>
    <w:rsid w:val="00775F7C"/>
    <w:rsid w:val="007766D7"/>
    <w:rsid w:val="00776971"/>
    <w:rsid w:val="00776C0E"/>
    <w:rsid w:val="00777D7B"/>
    <w:rsid w:val="00780A80"/>
    <w:rsid w:val="0078177E"/>
    <w:rsid w:val="007819E3"/>
    <w:rsid w:val="00782122"/>
    <w:rsid w:val="007827A3"/>
    <w:rsid w:val="0078304C"/>
    <w:rsid w:val="00783673"/>
    <w:rsid w:val="00784ADF"/>
    <w:rsid w:val="0078511E"/>
    <w:rsid w:val="007853C3"/>
    <w:rsid w:val="00785490"/>
    <w:rsid w:val="00786D65"/>
    <w:rsid w:val="00787E69"/>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3C08"/>
    <w:rsid w:val="007A43A6"/>
    <w:rsid w:val="007A44B6"/>
    <w:rsid w:val="007A4FC4"/>
    <w:rsid w:val="007A58A6"/>
    <w:rsid w:val="007A637E"/>
    <w:rsid w:val="007A67B2"/>
    <w:rsid w:val="007B0663"/>
    <w:rsid w:val="007B133F"/>
    <w:rsid w:val="007B18B7"/>
    <w:rsid w:val="007B224E"/>
    <w:rsid w:val="007B3D2D"/>
    <w:rsid w:val="007B3FD8"/>
    <w:rsid w:val="007B50AE"/>
    <w:rsid w:val="007B51DF"/>
    <w:rsid w:val="007B5694"/>
    <w:rsid w:val="007B5FE3"/>
    <w:rsid w:val="007B7E4C"/>
    <w:rsid w:val="007B7F57"/>
    <w:rsid w:val="007C00B0"/>
    <w:rsid w:val="007C05DD"/>
    <w:rsid w:val="007C0E44"/>
    <w:rsid w:val="007C1075"/>
    <w:rsid w:val="007C2A97"/>
    <w:rsid w:val="007C2CE0"/>
    <w:rsid w:val="007C2DA9"/>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7526"/>
    <w:rsid w:val="007E0751"/>
    <w:rsid w:val="007E0845"/>
    <w:rsid w:val="007E15B1"/>
    <w:rsid w:val="007E1750"/>
    <w:rsid w:val="007E308E"/>
    <w:rsid w:val="007E37BB"/>
    <w:rsid w:val="007E40D4"/>
    <w:rsid w:val="007E4140"/>
    <w:rsid w:val="007E4554"/>
    <w:rsid w:val="007E4610"/>
    <w:rsid w:val="007E4715"/>
    <w:rsid w:val="007E4C02"/>
    <w:rsid w:val="007E505B"/>
    <w:rsid w:val="007E58E7"/>
    <w:rsid w:val="007E5DAE"/>
    <w:rsid w:val="007E7091"/>
    <w:rsid w:val="007E7FB4"/>
    <w:rsid w:val="007F1E7A"/>
    <w:rsid w:val="007F26E4"/>
    <w:rsid w:val="007F2AFA"/>
    <w:rsid w:val="007F304A"/>
    <w:rsid w:val="007F3E1D"/>
    <w:rsid w:val="007F4876"/>
    <w:rsid w:val="007F5A75"/>
    <w:rsid w:val="007F6487"/>
    <w:rsid w:val="007F6EAA"/>
    <w:rsid w:val="007F7E01"/>
    <w:rsid w:val="00800434"/>
    <w:rsid w:val="008020E2"/>
    <w:rsid w:val="008026C1"/>
    <w:rsid w:val="00803028"/>
    <w:rsid w:val="00803FAE"/>
    <w:rsid w:val="008047F8"/>
    <w:rsid w:val="00804BC2"/>
    <w:rsid w:val="00804D93"/>
    <w:rsid w:val="00804DEB"/>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BDE"/>
    <w:rsid w:val="00825C42"/>
    <w:rsid w:val="00825D25"/>
    <w:rsid w:val="00827556"/>
    <w:rsid w:val="00827D6F"/>
    <w:rsid w:val="00830242"/>
    <w:rsid w:val="00830310"/>
    <w:rsid w:val="0083076E"/>
    <w:rsid w:val="00831590"/>
    <w:rsid w:val="008342AD"/>
    <w:rsid w:val="0083546B"/>
    <w:rsid w:val="00835B24"/>
    <w:rsid w:val="008376AC"/>
    <w:rsid w:val="00840FAE"/>
    <w:rsid w:val="0084117A"/>
    <w:rsid w:val="008420F3"/>
    <w:rsid w:val="008429FD"/>
    <w:rsid w:val="00843912"/>
    <w:rsid w:val="0084412A"/>
    <w:rsid w:val="008444DA"/>
    <w:rsid w:val="008444E8"/>
    <w:rsid w:val="00844E80"/>
    <w:rsid w:val="008464D5"/>
    <w:rsid w:val="00846FE7"/>
    <w:rsid w:val="008472FE"/>
    <w:rsid w:val="008511A2"/>
    <w:rsid w:val="00851ACB"/>
    <w:rsid w:val="008536DF"/>
    <w:rsid w:val="00853A7D"/>
    <w:rsid w:val="0085509A"/>
    <w:rsid w:val="00855612"/>
    <w:rsid w:val="00855918"/>
    <w:rsid w:val="0085661D"/>
    <w:rsid w:val="00856911"/>
    <w:rsid w:val="00856D25"/>
    <w:rsid w:val="00856F75"/>
    <w:rsid w:val="00857CD2"/>
    <w:rsid w:val="00857CFC"/>
    <w:rsid w:val="00857EF5"/>
    <w:rsid w:val="00861C81"/>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58C8"/>
    <w:rsid w:val="00875CD7"/>
    <w:rsid w:val="00876B4D"/>
    <w:rsid w:val="00876BD3"/>
    <w:rsid w:val="00877750"/>
    <w:rsid w:val="008778DE"/>
    <w:rsid w:val="00877F18"/>
    <w:rsid w:val="008800D7"/>
    <w:rsid w:val="00881238"/>
    <w:rsid w:val="00881A64"/>
    <w:rsid w:val="00882402"/>
    <w:rsid w:val="00883EE7"/>
    <w:rsid w:val="008840C6"/>
    <w:rsid w:val="0088510F"/>
    <w:rsid w:val="0088538B"/>
    <w:rsid w:val="00886137"/>
    <w:rsid w:val="00886660"/>
    <w:rsid w:val="00886749"/>
    <w:rsid w:val="0088721C"/>
    <w:rsid w:val="0089028A"/>
    <w:rsid w:val="008906D7"/>
    <w:rsid w:val="00890820"/>
    <w:rsid w:val="00890BBD"/>
    <w:rsid w:val="00890EF2"/>
    <w:rsid w:val="008936B9"/>
    <w:rsid w:val="008941E3"/>
    <w:rsid w:val="00894A1D"/>
    <w:rsid w:val="00894A88"/>
    <w:rsid w:val="0089509F"/>
    <w:rsid w:val="00895386"/>
    <w:rsid w:val="008968FA"/>
    <w:rsid w:val="00896B15"/>
    <w:rsid w:val="00897016"/>
    <w:rsid w:val="00897E72"/>
    <w:rsid w:val="008A0B6C"/>
    <w:rsid w:val="008A0FF6"/>
    <w:rsid w:val="008A21FF"/>
    <w:rsid w:val="008A2CE2"/>
    <w:rsid w:val="008A30AC"/>
    <w:rsid w:val="008A3198"/>
    <w:rsid w:val="008A4466"/>
    <w:rsid w:val="008A44B8"/>
    <w:rsid w:val="008A4A23"/>
    <w:rsid w:val="008A51A8"/>
    <w:rsid w:val="008A54C7"/>
    <w:rsid w:val="008A5946"/>
    <w:rsid w:val="008A59EC"/>
    <w:rsid w:val="008A5FA1"/>
    <w:rsid w:val="008A61AC"/>
    <w:rsid w:val="008A6408"/>
    <w:rsid w:val="008A77D8"/>
    <w:rsid w:val="008B0483"/>
    <w:rsid w:val="008B0513"/>
    <w:rsid w:val="008B0665"/>
    <w:rsid w:val="008B08B5"/>
    <w:rsid w:val="008B0D35"/>
    <w:rsid w:val="008B120C"/>
    <w:rsid w:val="008B22A3"/>
    <w:rsid w:val="008B2840"/>
    <w:rsid w:val="008B2D7F"/>
    <w:rsid w:val="008B3186"/>
    <w:rsid w:val="008B3E61"/>
    <w:rsid w:val="008B518C"/>
    <w:rsid w:val="008B51A0"/>
    <w:rsid w:val="008B592A"/>
    <w:rsid w:val="008B5FB4"/>
    <w:rsid w:val="008B5FE0"/>
    <w:rsid w:val="008B6CF5"/>
    <w:rsid w:val="008B7B5C"/>
    <w:rsid w:val="008B7E00"/>
    <w:rsid w:val="008C0C99"/>
    <w:rsid w:val="008C2017"/>
    <w:rsid w:val="008C4848"/>
    <w:rsid w:val="008C4958"/>
    <w:rsid w:val="008C4BAA"/>
    <w:rsid w:val="008C5111"/>
    <w:rsid w:val="008C5C43"/>
    <w:rsid w:val="008C6AE8"/>
    <w:rsid w:val="008C7573"/>
    <w:rsid w:val="008D00A5"/>
    <w:rsid w:val="008D0379"/>
    <w:rsid w:val="008D319D"/>
    <w:rsid w:val="008D34F1"/>
    <w:rsid w:val="008D39D8"/>
    <w:rsid w:val="008D4F47"/>
    <w:rsid w:val="008D5A0E"/>
    <w:rsid w:val="008D626B"/>
    <w:rsid w:val="008D6D1A"/>
    <w:rsid w:val="008D6EAC"/>
    <w:rsid w:val="008D7446"/>
    <w:rsid w:val="008D7D37"/>
    <w:rsid w:val="008E001F"/>
    <w:rsid w:val="008E065E"/>
    <w:rsid w:val="008E0927"/>
    <w:rsid w:val="008E0BB4"/>
    <w:rsid w:val="008E0EB0"/>
    <w:rsid w:val="008E10BF"/>
    <w:rsid w:val="008E16B4"/>
    <w:rsid w:val="008E1909"/>
    <w:rsid w:val="008E3F25"/>
    <w:rsid w:val="008E4141"/>
    <w:rsid w:val="008E4C26"/>
    <w:rsid w:val="008E5FF9"/>
    <w:rsid w:val="008F1036"/>
    <w:rsid w:val="008F13C5"/>
    <w:rsid w:val="008F17BE"/>
    <w:rsid w:val="008F1C4E"/>
    <w:rsid w:val="008F1CB9"/>
    <w:rsid w:val="008F1EAB"/>
    <w:rsid w:val="008F2A9C"/>
    <w:rsid w:val="008F33DC"/>
    <w:rsid w:val="008F366B"/>
    <w:rsid w:val="008F3B5A"/>
    <w:rsid w:val="008F423F"/>
    <w:rsid w:val="008F477F"/>
    <w:rsid w:val="008F50A1"/>
    <w:rsid w:val="008F59B7"/>
    <w:rsid w:val="008F5AE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2EF3"/>
    <w:rsid w:val="009139D9"/>
    <w:rsid w:val="00914118"/>
    <w:rsid w:val="00914AD8"/>
    <w:rsid w:val="00916079"/>
    <w:rsid w:val="00916446"/>
    <w:rsid w:val="00917355"/>
    <w:rsid w:val="00917A52"/>
    <w:rsid w:val="00917CE9"/>
    <w:rsid w:val="0092075B"/>
    <w:rsid w:val="00920BF2"/>
    <w:rsid w:val="00921DAA"/>
    <w:rsid w:val="00922008"/>
    <w:rsid w:val="00922010"/>
    <w:rsid w:val="00923B6B"/>
    <w:rsid w:val="00923E4D"/>
    <w:rsid w:val="00925073"/>
    <w:rsid w:val="0092523E"/>
    <w:rsid w:val="00925975"/>
    <w:rsid w:val="00925E31"/>
    <w:rsid w:val="00926B54"/>
    <w:rsid w:val="009304F6"/>
    <w:rsid w:val="00931BD9"/>
    <w:rsid w:val="00932AD5"/>
    <w:rsid w:val="009335C4"/>
    <w:rsid w:val="00934715"/>
    <w:rsid w:val="0093556E"/>
    <w:rsid w:val="00935B08"/>
    <w:rsid w:val="009368F3"/>
    <w:rsid w:val="00936AAC"/>
    <w:rsid w:val="009370B8"/>
    <w:rsid w:val="00937189"/>
    <w:rsid w:val="0094002D"/>
    <w:rsid w:val="00940321"/>
    <w:rsid w:val="0094121C"/>
    <w:rsid w:val="00941636"/>
    <w:rsid w:val="00941A84"/>
    <w:rsid w:val="009434B4"/>
    <w:rsid w:val="00943742"/>
    <w:rsid w:val="009459B0"/>
    <w:rsid w:val="00945C05"/>
    <w:rsid w:val="00946174"/>
    <w:rsid w:val="00946565"/>
    <w:rsid w:val="00946945"/>
    <w:rsid w:val="009475B9"/>
    <w:rsid w:val="00947713"/>
    <w:rsid w:val="009505EE"/>
    <w:rsid w:val="00950DE7"/>
    <w:rsid w:val="00951371"/>
    <w:rsid w:val="009515EE"/>
    <w:rsid w:val="00951F3A"/>
    <w:rsid w:val="00952983"/>
    <w:rsid w:val="0095385A"/>
    <w:rsid w:val="00953920"/>
    <w:rsid w:val="00953A3D"/>
    <w:rsid w:val="00953D47"/>
    <w:rsid w:val="00955157"/>
    <w:rsid w:val="0095681E"/>
    <w:rsid w:val="009572D4"/>
    <w:rsid w:val="00957537"/>
    <w:rsid w:val="00957CF4"/>
    <w:rsid w:val="00957EE7"/>
    <w:rsid w:val="00961921"/>
    <w:rsid w:val="00963ACD"/>
    <w:rsid w:val="0096430A"/>
    <w:rsid w:val="00964BB9"/>
    <w:rsid w:val="00964D32"/>
    <w:rsid w:val="00965075"/>
    <w:rsid w:val="0096554B"/>
    <w:rsid w:val="0096584A"/>
    <w:rsid w:val="0096595B"/>
    <w:rsid w:val="0096742F"/>
    <w:rsid w:val="0096790A"/>
    <w:rsid w:val="0097004F"/>
    <w:rsid w:val="0097090C"/>
    <w:rsid w:val="00971F08"/>
    <w:rsid w:val="009721EC"/>
    <w:rsid w:val="00972211"/>
    <w:rsid w:val="009734F6"/>
    <w:rsid w:val="0097484E"/>
    <w:rsid w:val="00975CE3"/>
    <w:rsid w:val="0097603D"/>
    <w:rsid w:val="00976949"/>
    <w:rsid w:val="00977061"/>
    <w:rsid w:val="00977968"/>
    <w:rsid w:val="00980477"/>
    <w:rsid w:val="00981382"/>
    <w:rsid w:val="00981D48"/>
    <w:rsid w:val="00982034"/>
    <w:rsid w:val="0098315E"/>
    <w:rsid w:val="00984474"/>
    <w:rsid w:val="00985039"/>
    <w:rsid w:val="00985253"/>
    <w:rsid w:val="009853B3"/>
    <w:rsid w:val="009854C3"/>
    <w:rsid w:val="00986144"/>
    <w:rsid w:val="00987244"/>
    <w:rsid w:val="00990140"/>
    <w:rsid w:val="00990630"/>
    <w:rsid w:val="009916E3"/>
    <w:rsid w:val="00991761"/>
    <w:rsid w:val="009927DF"/>
    <w:rsid w:val="00994DCA"/>
    <w:rsid w:val="0099565A"/>
    <w:rsid w:val="009956CC"/>
    <w:rsid w:val="0099609F"/>
    <w:rsid w:val="009960EC"/>
    <w:rsid w:val="009970DD"/>
    <w:rsid w:val="009A05A0"/>
    <w:rsid w:val="009A0A3D"/>
    <w:rsid w:val="009A0BE4"/>
    <w:rsid w:val="009A0FBA"/>
    <w:rsid w:val="009A159D"/>
    <w:rsid w:val="009A1601"/>
    <w:rsid w:val="009A1AA7"/>
    <w:rsid w:val="009A3512"/>
    <w:rsid w:val="009A3BB6"/>
    <w:rsid w:val="009A3F27"/>
    <w:rsid w:val="009A462D"/>
    <w:rsid w:val="009A5529"/>
    <w:rsid w:val="009A5CBA"/>
    <w:rsid w:val="009A5EE3"/>
    <w:rsid w:val="009A61F4"/>
    <w:rsid w:val="009A6374"/>
    <w:rsid w:val="009B1F30"/>
    <w:rsid w:val="009B2626"/>
    <w:rsid w:val="009B3852"/>
    <w:rsid w:val="009B3AC2"/>
    <w:rsid w:val="009B4DF4"/>
    <w:rsid w:val="009B564E"/>
    <w:rsid w:val="009B698E"/>
    <w:rsid w:val="009B69A4"/>
    <w:rsid w:val="009B789F"/>
    <w:rsid w:val="009B7E87"/>
    <w:rsid w:val="009C0169"/>
    <w:rsid w:val="009C02AD"/>
    <w:rsid w:val="009C0304"/>
    <w:rsid w:val="009C0F24"/>
    <w:rsid w:val="009C1166"/>
    <w:rsid w:val="009C277F"/>
    <w:rsid w:val="009C2F0A"/>
    <w:rsid w:val="009C403E"/>
    <w:rsid w:val="009C5045"/>
    <w:rsid w:val="009C611A"/>
    <w:rsid w:val="009C6E52"/>
    <w:rsid w:val="009C796B"/>
    <w:rsid w:val="009D14C6"/>
    <w:rsid w:val="009D4790"/>
    <w:rsid w:val="009D4FF0"/>
    <w:rsid w:val="009D53EB"/>
    <w:rsid w:val="009D6150"/>
    <w:rsid w:val="009D6DDD"/>
    <w:rsid w:val="009D703C"/>
    <w:rsid w:val="009D718F"/>
    <w:rsid w:val="009D79E4"/>
    <w:rsid w:val="009E068F"/>
    <w:rsid w:val="009E14E0"/>
    <w:rsid w:val="009E1D41"/>
    <w:rsid w:val="009E29B6"/>
    <w:rsid w:val="009E320D"/>
    <w:rsid w:val="009E35DB"/>
    <w:rsid w:val="009E372B"/>
    <w:rsid w:val="009E3B98"/>
    <w:rsid w:val="009E45FB"/>
    <w:rsid w:val="009E47A3"/>
    <w:rsid w:val="009E4BD6"/>
    <w:rsid w:val="009E5824"/>
    <w:rsid w:val="009E68F7"/>
    <w:rsid w:val="009E7184"/>
    <w:rsid w:val="009E7AED"/>
    <w:rsid w:val="009E7D5A"/>
    <w:rsid w:val="009F08F3"/>
    <w:rsid w:val="009F2816"/>
    <w:rsid w:val="009F344F"/>
    <w:rsid w:val="009F5B4D"/>
    <w:rsid w:val="009F7C1D"/>
    <w:rsid w:val="009F7D7C"/>
    <w:rsid w:val="00A01647"/>
    <w:rsid w:val="00A01C73"/>
    <w:rsid w:val="00A0212D"/>
    <w:rsid w:val="00A02E86"/>
    <w:rsid w:val="00A03116"/>
    <w:rsid w:val="00A031D8"/>
    <w:rsid w:val="00A03C9C"/>
    <w:rsid w:val="00A048A8"/>
    <w:rsid w:val="00A04F49"/>
    <w:rsid w:val="00A073FE"/>
    <w:rsid w:val="00A0746C"/>
    <w:rsid w:val="00A104AC"/>
    <w:rsid w:val="00A12B5D"/>
    <w:rsid w:val="00A12D5A"/>
    <w:rsid w:val="00A13D8C"/>
    <w:rsid w:val="00A13E54"/>
    <w:rsid w:val="00A15F0C"/>
    <w:rsid w:val="00A1664D"/>
    <w:rsid w:val="00A16E71"/>
    <w:rsid w:val="00A17411"/>
    <w:rsid w:val="00A1765A"/>
    <w:rsid w:val="00A17C6E"/>
    <w:rsid w:val="00A17F63"/>
    <w:rsid w:val="00A20ECF"/>
    <w:rsid w:val="00A211B1"/>
    <w:rsid w:val="00A2193B"/>
    <w:rsid w:val="00A223ED"/>
    <w:rsid w:val="00A226AE"/>
    <w:rsid w:val="00A234C1"/>
    <w:rsid w:val="00A2351A"/>
    <w:rsid w:val="00A23815"/>
    <w:rsid w:val="00A2424F"/>
    <w:rsid w:val="00A245E3"/>
    <w:rsid w:val="00A25E00"/>
    <w:rsid w:val="00A264A9"/>
    <w:rsid w:val="00A2671B"/>
    <w:rsid w:val="00A2684D"/>
    <w:rsid w:val="00A26DCF"/>
    <w:rsid w:val="00A27785"/>
    <w:rsid w:val="00A27799"/>
    <w:rsid w:val="00A3012A"/>
    <w:rsid w:val="00A30187"/>
    <w:rsid w:val="00A3262A"/>
    <w:rsid w:val="00A32776"/>
    <w:rsid w:val="00A32D6A"/>
    <w:rsid w:val="00A32FF8"/>
    <w:rsid w:val="00A33204"/>
    <w:rsid w:val="00A3448A"/>
    <w:rsid w:val="00A34EE1"/>
    <w:rsid w:val="00A35971"/>
    <w:rsid w:val="00A36297"/>
    <w:rsid w:val="00A36AA3"/>
    <w:rsid w:val="00A36BCD"/>
    <w:rsid w:val="00A37811"/>
    <w:rsid w:val="00A37AEA"/>
    <w:rsid w:val="00A41E2B"/>
    <w:rsid w:val="00A42830"/>
    <w:rsid w:val="00A456C0"/>
    <w:rsid w:val="00A45B74"/>
    <w:rsid w:val="00A46305"/>
    <w:rsid w:val="00A466AA"/>
    <w:rsid w:val="00A4755D"/>
    <w:rsid w:val="00A50C28"/>
    <w:rsid w:val="00A5151C"/>
    <w:rsid w:val="00A520C6"/>
    <w:rsid w:val="00A52360"/>
    <w:rsid w:val="00A528E8"/>
    <w:rsid w:val="00A52E1D"/>
    <w:rsid w:val="00A53047"/>
    <w:rsid w:val="00A53656"/>
    <w:rsid w:val="00A54CC2"/>
    <w:rsid w:val="00A5545E"/>
    <w:rsid w:val="00A55B50"/>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7E2"/>
    <w:rsid w:val="00A71B30"/>
    <w:rsid w:val="00A71B99"/>
    <w:rsid w:val="00A71CE9"/>
    <w:rsid w:val="00A71ED4"/>
    <w:rsid w:val="00A739D0"/>
    <w:rsid w:val="00A75800"/>
    <w:rsid w:val="00A75B48"/>
    <w:rsid w:val="00A75D7A"/>
    <w:rsid w:val="00A761D4"/>
    <w:rsid w:val="00A77734"/>
    <w:rsid w:val="00A77EC4"/>
    <w:rsid w:val="00A809D4"/>
    <w:rsid w:val="00A82842"/>
    <w:rsid w:val="00A82BA9"/>
    <w:rsid w:val="00A85147"/>
    <w:rsid w:val="00A857B5"/>
    <w:rsid w:val="00A861F9"/>
    <w:rsid w:val="00A87DB4"/>
    <w:rsid w:val="00A92879"/>
    <w:rsid w:val="00A9442A"/>
    <w:rsid w:val="00A966E0"/>
    <w:rsid w:val="00A97D83"/>
    <w:rsid w:val="00AA016F"/>
    <w:rsid w:val="00AA0858"/>
    <w:rsid w:val="00AA086C"/>
    <w:rsid w:val="00AA0D91"/>
    <w:rsid w:val="00AA1BEA"/>
    <w:rsid w:val="00AA1ED6"/>
    <w:rsid w:val="00AA274B"/>
    <w:rsid w:val="00AA2D23"/>
    <w:rsid w:val="00AA3A8A"/>
    <w:rsid w:val="00AA3C32"/>
    <w:rsid w:val="00AA4B78"/>
    <w:rsid w:val="00AA4FEF"/>
    <w:rsid w:val="00AA51D6"/>
    <w:rsid w:val="00AA63B9"/>
    <w:rsid w:val="00AA646F"/>
    <w:rsid w:val="00AA689A"/>
    <w:rsid w:val="00AA7DC1"/>
    <w:rsid w:val="00AB00EB"/>
    <w:rsid w:val="00AB0727"/>
    <w:rsid w:val="00AB0BC8"/>
    <w:rsid w:val="00AB11B0"/>
    <w:rsid w:val="00AB11CA"/>
    <w:rsid w:val="00AB14D9"/>
    <w:rsid w:val="00AB15B5"/>
    <w:rsid w:val="00AB2293"/>
    <w:rsid w:val="00AB4AB8"/>
    <w:rsid w:val="00AB52CB"/>
    <w:rsid w:val="00AB5947"/>
    <w:rsid w:val="00AB655E"/>
    <w:rsid w:val="00AB7A16"/>
    <w:rsid w:val="00AC007F"/>
    <w:rsid w:val="00AC2ECD"/>
    <w:rsid w:val="00AC2F48"/>
    <w:rsid w:val="00AC3119"/>
    <w:rsid w:val="00AC49FB"/>
    <w:rsid w:val="00AC5525"/>
    <w:rsid w:val="00AC5A10"/>
    <w:rsid w:val="00AC6727"/>
    <w:rsid w:val="00AC6C49"/>
    <w:rsid w:val="00AC7EB7"/>
    <w:rsid w:val="00AD0072"/>
    <w:rsid w:val="00AD0299"/>
    <w:rsid w:val="00AD0321"/>
    <w:rsid w:val="00AD0493"/>
    <w:rsid w:val="00AD0AA3"/>
    <w:rsid w:val="00AD162C"/>
    <w:rsid w:val="00AD2ED0"/>
    <w:rsid w:val="00AD32A2"/>
    <w:rsid w:val="00AD3420"/>
    <w:rsid w:val="00AD3BD6"/>
    <w:rsid w:val="00AD3F94"/>
    <w:rsid w:val="00AD4A5A"/>
    <w:rsid w:val="00AD6475"/>
    <w:rsid w:val="00AD766E"/>
    <w:rsid w:val="00AE099D"/>
    <w:rsid w:val="00AE149A"/>
    <w:rsid w:val="00AE16E9"/>
    <w:rsid w:val="00AE2091"/>
    <w:rsid w:val="00AE24D0"/>
    <w:rsid w:val="00AE27AC"/>
    <w:rsid w:val="00AE40E0"/>
    <w:rsid w:val="00AE4476"/>
    <w:rsid w:val="00AE47D1"/>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12F"/>
    <w:rsid w:val="00B02AA9"/>
    <w:rsid w:val="00B02FA3"/>
    <w:rsid w:val="00B03F2A"/>
    <w:rsid w:val="00B0487D"/>
    <w:rsid w:val="00B05084"/>
    <w:rsid w:val="00B054A1"/>
    <w:rsid w:val="00B05745"/>
    <w:rsid w:val="00B13F88"/>
    <w:rsid w:val="00B14877"/>
    <w:rsid w:val="00B149E0"/>
    <w:rsid w:val="00B1574B"/>
    <w:rsid w:val="00B157F9"/>
    <w:rsid w:val="00B15836"/>
    <w:rsid w:val="00B169E0"/>
    <w:rsid w:val="00B20256"/>
    <w:rsid w:val="00B20D09"/>
    <w:rsid w:val="00B22AD1"/>
    <w:rsid w:val="00B23F1F"/>
    <w:rsid w:val="00B260E7"/>
    <w:rsid w:val="00B26805"/>
    <w:rsid w:val="00B2698B"/>
    <w:rsid w:val="00B26DDB"/>
    <w:rsid w:val="00B27608"/>
    <w:rsid w:val="00B2763F"/>
    <w:rsid w:val="00B27AAC"/>
    <w:rsid w:val="00B30929"/>
    <w:rsid w:val="00B3257A"/>
    <w:rsid w:val="00B33CB4"/>
    <w:rsid w:val="00B36A14"/>
    <w:rsid w:val="00B372AA"/>
    <w:rsid w:val="00B40445"/>
    <w:rsid w:val="00B40511"/>
    <w:rsid w:val="00B409E0"/>
    <w:rsid w:val="00B41888"/>
    <w:rsid w:val="00B42C2C"/>
    <w:rsid w:val="00B42F9A"/>
    <w:rsid w:val="00B433DD"/>
    <w:rsid w:val="00B454E1"/>
    <w:rsid w:val="00B45891"/>
    <w:rsid w:val="00B45A52"/>
    <w:rsid w:val="00B46175"/>
    <w:rsid w:val="00B46EB2"/>
    <w:rsid w:val="00B470E8"/>
    <w:rsid w:val="00B50AA1"/>
    <w:rsid w:val="00B51EDB"/>
    <w:rsid w:val="00B5233E"/>
    <w:rsid w:val="00B530D2"/>
    <w:rsid w:val="00B53E5D"/>
    <w:rsid w:val="00B5414E"/>
    <w:rsid w:val="00B548B7"/>
    <w:rsid w:val="00B549FC"/>
    <w:rsid w:val="00B54DD6"/>
    <w:rsid w:val="00B5606F"/>
    <w:rsid w:val="00B571E7"/>
    <w:rsid w:val="00B57AC5"/>
    <w:rsid w:val="00B60154"/>
    <w:rsid w:val="00B6161E"/>
    <w:rsid w:val="00B61AB2"/>
    <w:rsid w:val="00B62A86"/>
    <w:rsid w:val="00B644C4"/>
    <w:rsid w:val="00B644E8"/>
    <w:rsid w:val="00B65B1C"/>
    <w:rsid w:val="00B65CA7"/>
    <w:rsid w:val="00B65FF5"/>
    <w:rsid w:val="00B66338"/>
    <w:rsid w:val="00B664C7"/>
    <w:rsid w:val="00B67497"/>
    <w:rsid w:val="00B701A6"/>
    <w:rsid w:val="00B713D8"/>
    <w:rsid w:val="00B717E3"/>
    <w:rsid w:val="00B71F21"/>
    <w:rsid w:val="00B739F6"/>
    <w:rsid w:val="00B755E0"/>
    <w:rsid w:val="00B76019"/>
    <w:rsid w:val="00B7796B"/>
    <w:rsid w:val="00B80D1B"/>
    <w:rsid w:val="00B81A6C"/>
    <w:rsid w:val="00B83530"/>
    <w:rsid w:val="00B841B4"/>
    <w:rsid w:val="00B85DE5"/>
    <w:rsid w:val="00B87110"/>
    <w:rsid w:val="00B87F63"/>
    <w:rsid w:val="00B90F73"/>
    <w:rsid w:val="00B90F8C"/>
    <w:rsid w:val="00B90FF4"/>
    <w:rsid w:val="00B9164E"/>
    <w:rsid w:val="00B91701"/>
    <w:rsid w:val="00B923DF"/>
    <w:rsid w:val="00B93300"/>
    <w:rsid w:val="00B93629"/>
    <w:rsid w:val="00B93804"/>
    <w:rsid w:val="00B93B59"/>
    <w:rsid w:val="00B9406A"/>
    <w:rsid w:val="00B94F35"/>
    <w:rsid w:val="00B953ED"/>
    <w:rsid w:val="00B956AD"/>
    <w:rsid w:val="00B9602D"/>
    <w:rsid w:val="00B960E8"/>
    <w:rsid w:val="00B965AB"/>
    <w:rsid w:val="00B978EA"/>
    <w:rsid w:val="00B97D1D"/>
    <w:rsid w:val="00B97D8B"/>
    <w:rsid w:val="00BA0330"/>
    <w:rsid w:val="00BA09BA"/>
    <w:rsid w:val="00BA1823"/>
    <w:rsid w:val="00BA2280"/>
    <w:rsid w:val="00BA2A08"/>
    <w:rsid w:val="00BA3A04"/>
    <w:rsid w:val="00BA56D2"/>
    <w:rsid w:val="00BA76E0"/>
    <w:rsid w:val="00BA7B2A"/>
    <w:rsid w:val="00BB0287"/>
    <w:rsid w:val="00BB0C16"/>
    <w:rsid w:val="00BB13BD"/>
    <w:rsid w:val="00BB2A25"/>
    <w:rsid w:val="00BB3777"/>
    <w:rsid w:val="00BB44D4"/>
    <w:rsid w:val="00BB4B51"/>
    <w:rsid w:val="00BB51E9"/>
    <w:rsid w:val="00BB6692"/>
    <w:rsid w:val="00BB6E10"/>
    <w:rsid w:val="00BB756F"/>
    <w:rsid w:val="00BB76F2"/>
    <w:rsid w:val="00BC0948"/>
    <w:rsid w:val="00BC0FDC"/>
    <w:rsid w:val="00BC1125"/>
    <w:rsid w:val="00BC1485"/>
    <w:rsid w:val="00BC1D78"/>
    <w:rsid w:val="00BC28F3"/>
    <w:rsid w:val="00BC2D0A"/>
    <w:rsid w:val="00BC3053"/>
    <w:rsid w:val="00BC45A9"/>
    <w:rsid w:val="00BC4D2E"/>
    <w:rsid w:val="00BC4FA6"/>
    <w:rsid w:val="00BC52DF"/>
    <w:rsid w:val="00BC6E87"/>
    <w:rsid w:val="00BC73A0"/>
    <w:rsid w:val="00BC774C"/>
    <w:rsid w:val="00BC7AA1"/>
    <w:rsid w:val="00BD07CC"/>
    <w:rsid w:val="00BD15BD"/>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764"/>
    <w:rsid w:val="00BE504B"/>
    <w:rsid w:val="00BE7406"/>
    <w:rsid w:val="00BE7603"/>
    <w:rsid w:val="00BF0C95"/>
    <w:rsid w:val="00BF0C96"/>
    <w:rsid w:val="00BF16F6"/>
    <w:rsid w:val="00BF1E70"/>
    <w:rsid w:val="00BF30A2"/>
    <w:rsid w:val="00BF3279"/>
    <w:rsid w:val="00BF3343"/>
    <w:rsid w:val="00BF4B5F"/>
    <w:rsid w:val="00BF681C"/>
    <w:rsid w:val="00BF6DCB"/>
    <w:rsid w:val="00BF6F85"/>
    <w:rsid w:val="00BF74C7"/>
    <w:rsid w:val="00BF7667"/>
    <w:rsid w:val="00C005CA"/>
    <w:rsid w:val="00C015F1"/>
    <w:rsid w:val="00C017B5"/>
    <w:rsid w:val="00C01D6E"/>
    <w:rsid w:val="00C01F33"/>
    <w:rsid w:val="00C02CC3"/>
    <w:rsid w:val="00C02CC6"/>
    <w:rsid w:val="00C040F7"/>
    <w:rsid w:val="00C044AB"/>
    <w:rsid w:val="00C04C78"/>
    <w:rsid w:val="00C05706"/>
    <w:rsid w:val="00C06B65"/>
    <w:rsid w:val="00C07377"/>
    <w:rsid w:val="00C10478"/>
    <w:rsid w:val="00C12107"/>
    <w:rsid w:val="00C12809"/>
    <w:rsid w:val="00C12B2A"/>
    <w:rsid w:val="00C139BE"/>
    <w:rsid w:val="00C13D6D"/>
    <w:rsid w:val="00C14D4B"/>
    <w:rsid w:val="00C14D4F"/>
    <w:rsid w:val="00C154BB"/>
    <w:rsid w:val="00C1565D"/>
    <w:rsid w:val="00C169D7"/>
    <w:rsid w:val="00C179B7"/>
    <w:rsid w:val="00C20F33"/>
    <w:rsid w:val="00C211BE"/>
    <w:rsid w:val="00C2121B"/>
    <w:rsid w:val="00C2249A"/>
    <w:rsid w:val="00C2347B"/>
    <w:rsid w:val="00C23BDD"/>
    <w:rsid w:val="00C23CA2"/>
    <w:rsid w:val="00C2478D"/>
    <w:rsid w:val="00C25BF2"/>
    <w:rsid w:val="00C2638A"/>
    <w:rsid w:val="00C26F81"/>
    <w:rsid w:val="00C27818"/>
    <w:rsid w:val="00C279B5"/>
    <w:rsid w:val="00C27C45"/>
    <w:rsid w:val="00C303DE"/>
    <w:rsid w:val="00C30AEC"/>
    <w:rsid w:val="00C3338D"/>
    <w:rsid w:val="00C34378"/>
    <w:rsid w:val="00C35DE8"/>
    <w:rsid w:val="00C3610B"/>
    <w:rsid w:val="00C36A08"/>
    <w:rsid w:val="00C36C65"/>
    <w:rsid w:val="00C36F77"/>
    <w:rsid w:val="00C3719D"/>
    <w:rsid w:val="00C37734"/>
    <w:rsid w:val="00C37CB2"/>
    <w:rsid w:val="00C37EB7"/>
    <w:rsid w:val="00C417E1"/>
    <w:rsid w:val="00C42B7C"/>
    <w:rsid w:val="00C42C7C"/>
    <w:rsid w:val="00C433D8"/>
    <w:rsid w:val="00C434B9"/>
    <w:rsid w:val="00C43FE4"/>
    <w:rsid w:val="00C4412A"/>
    <w:rsid w:val="00C4448C"/>
    <w:rsid w:val="00C45142"/>
    <w:rsid w:val="00C462CB"/>
    <w:rsid w:val="00C46CBC"/>
    <w:rsid w:val="00C473A5"/>
    <w:rsid w:val="00C47563"/>
    <w:rsid w:val="00C5161D"/>
    <w:rsid w:val="00C51636"/>
    <w:rsid w:val="00C52D24"/>
    <w:rsid w:val="00C53131"/>
    <w:rsid w:val="00C53BB6"/>
    <w:rsid w:val="00C547BB"/>
    <w:rsid w:val="00C54861"/>
    <w:rsid w:val="00C54995"/>
    <w:rsid w:val="00C54D41"/>
    <w:rsid w:val="00C5539E"/>
    <w:rsid w:val="00C553F0"/>
    <w:rsid w:val="00C57A0A"/>
    <w:rsid w:val="00C604F1"/>
    <w:rsid w:val="00C605CF"/>
    <w:rsid w:val="00C60783"/>
    <w:rsid w:val="00C60880"/>
    <w:rsid w:val="00C60D4E"/>
    <w:rsid w:val="00C60EF4"/>
    <w:rsid w:val="00C619B5"/>
    <w:rsid w:val="00C61E9F"/>
    <w:rsid w:val="00C620D7"/>
    <w:rsid w:val="00C62AC8"/>
    <w:rsid w:val="00C63BC7"/>
    <w:rsid w:val="00C641D0"/>
    <w:rsid w:val="00C64672"/>
    <w:rsid w:val="00C64D18"/>
    <w:rsid w:val="00C64DA5"/>
    <w:rsid w:val="00C66986"/>
    <w:rsid w:val="00C66BD9"/>
    <w:rsid w:val="00C67EEF"/>
    <w:rsid w:val="00C701B9"/>
    <w:rsid w:val="00C70697"/>
    <w:rsid w:val="00C7139A"/>
    <w:rsid w:val="00C72093"/>
    <w:rsid w:val="00C72EF4"/>
    <w:rsid w:val="00C739FC"/>
    <w:rsid w:val="00C744FE"/>
    <w:rsid w:val="00C74F02"/>
    <w:rsid w:val="00C755E7"/>
    <w:rsid w:val="00C75D2F"/>
    <w:rsid w:val="00C767BE"/>
    <w:rsid w:val="00C76E3C"/>
    <w:rsid w:val="00C774EA"/>
    <w:rsid w:val="00C77681"/>
    <w:rsid w:val="00C77A38"/>
    <w:rsid w:val="00C80159"/>
    <w:rsid w:val="00C80590"/>
    <w:rsid w:val="00C80791"/>
    <w:rsid w:val="00C81568"/>
    <w:rsid w:val="00C81945"/>
    <w:rsid w:val="00C832F2"/>
    <w:rsid w:val="00C83ABA"/>
    <w:rsid w:val="00C847E3"/>
    <w:rsid w:val="00C85560"/>
    <w:rsid w:val="00C8676D"/>
    <w:rsid w:val="00C87035"/>
    <w:rsid w:val="00C87535"/>
    <w:rsid w:val="00C9027A"/>
    <w:rsid w:val="00C9068E"/>
    <w:rsid w:val="00C91204"/>
    <w:rsid w:val="00C93814"/>
    <w:rsid w:val="00C93C4B"/>
    <w:rsid w:val="00C944AB"/>
    <w:rsid w:val="00C956F8"/>
    <w:rsid w:val="00C957EF"/>
    <w:rsid w:val="00C95B40"/>
    <w:rsid w:val="00C9783A"/>
    <w:rsid w:val="00C97CC2"/>
    <w:rsid w:val="00CA1ED8"/>
    <w:rsid w:val="00CA24FC"/>
    <w:rsid w:val="00CA267F"/>
    <w:rsid w:val="00CA33F3"/>
    <w:rsid w:val="00CA3F4F"/>
    <w:rsid w:val="00CA462B"/>
    <w:rsid w:val="00CA56A6"/>
    <w:rsid w:val="00CA5934"/>
    <w:rsid w:val="00CA6C2B"/>
    <w:rsid w:val="00CB091E"/>
    <w:rsid w:val="00CB1F63"/>
    <w:rsid w:val="00CB21C7"/>
    <w:rsid w:val="00CB2BC5"/>
    <w:rsid w:val="00CB45B7"/>
    <w:rsid w:val="00CB5F5C"/>
    <w:rsid w:val="00CB6D5D"/>
    <w:rsid w:val="00CB7170"/>
    <w:rsid w:val="00CC040E"/>
    <w:rsid w:val="00CC05B2"/>
    <w:rsid w:val="00CC111F"/>
    <w:rsid w:val="00CC2011"/>
    <w:rsid w:val="00CC35C8"/>
    <w:rsid w:val="00CC3EA0"/>
    <w:rsid w:val="00CC6047"/>
    <w:rsid w:val="00CC781D"/>
    <w:rsid w:val="00CC78B3"/>
    <w:rsid w:val="00CC7B45"/>
    <w:rsid w:val="00CD097D"/>
    <w:rsid w:val="00CD1188"/>
    <w:rsid w:val="00CD1256"/>
    <w:rsid w:val="00CD16FC"/>
    <w:rsid w:val="00CD1935"/>
    <w:rsid w:val="00CD1FC9"/>
    <w:rsid w:val="00CD2950"/>
    <w:rsid w:val="00CD2ED1"/>
    <w:rsid w:val="00CD337B"/>
    <w:rsid w:val="00CD3AA3"/>
    <w:rsid w:val="00CD4058"/>
    <w:rsid w:val="00CD4991"/>
    <w:rsid w:val="00CD5361"/>
    <w:rsid w:val="00CD5434"/>
    <w:rsid w:val="00CD5805"/>
    <w:rsid w:val="00CD5AAB"/>
    <w:rsid w:val="00CE0424"/>
    <w:rsid w:val="00CE1C6A"/>
    <w:rsid w:val="00CE3941"/>
    <w:rsid w:val="00CE4767"/>
    <w:rsid w:val="00CE565C"/>
    <w:rsid w:val="00CE5DB0"/>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2153"/>
    <w:rsid w:val="00D02668"/>
    <w:rsid w:val="00D02827"/>
    <w:rsid w:val="00D02EC0"/>
    <w:rsid w:val="00D02F3F"/>
    <w:rsid w:val="00D0349B"/>
    <w:rsid w:val="00D049BB"/>
    <w:rsid w:val="00D05193"/>
    <w:rsid w:val="00D10249"/>
    <w:rsid w:val="00D103CA"/>
    <w:rsid w:val="00D115C3"/>
    <w:rsid w:val="00D11897"/>
    <w:rsid w:val="00D119F9"/>
    <w:rsid w:val="00D126F0"/>
    <w:rsid w:val="00D13135"/>
    <w:rsid w:val="00D13E4E"/>
    <w:rsid w:val="00D16948"/>
    <w:rsid w:val="00D1757F"/>
    <w:rsid w:val="00D1784D"/>
    <w:rsid w:val="00D179B8"/>
    <w:rsid w:val="00D22116"/>
    <w:rsid w:val="00D22D0A"/>
    <w:rsid w:val="00D239A7"/>
    <w:rsid w:val="00D23F47"/>
    <w:rsid w:val="00D24BB6"/>
    <w:rsid w:val="00D2603D"/>
    <w:rsid w:val="00D26797"/>
    <w:rsid w:val="00D26E84"/>
    <w:rsid w:val="00D27BC5"/>
    <w:rsid w:val="00D3068C"/>
    <w:rsid w:val="00D30B07"/>
    <w:rsid w:val="00D31CCA"/>
    <w:rsid w:val="00D331A9"/>
    <w:rsid w:val="00D33F86"/>
    <w:rsid w:val="00D3435B"/>
    <w:rsid w:val="00D34671"/>
    <w:rsid w:val="00D36E71"/>
    <w:rsid w:val="00D370C0"/>
    <w:rsid w:val="00D37587"/>
    <w:rsid w:val="00D37D87"/>
    <w:rsid w:val="00D403D5"/>
    <w:rsid w:val="00D40B33"/>
    <w:rsid w:val="00D41567"/>
    <w:rsid w:val="00D417BE"/>
    <w:rsid w:val="00D4184F"/>
    <w:rsid w:val="00D41BB3"/>
    <w:rsid w:val="00D42A30"/>
    <w:rsid w:val="00D42B54"/>
    <w:rsid w:val="00D4318F"/>
    <w:rsid w:val="00D438BF"/>
    <w:rsid w:val="00D44065"/>
    <w:rsid w:val="00D44095"/>
    <w:rsid w:val="00D440F8"/>
    <w:rsid w:val="00D44591"/>
    <w:rsid w:val="00D4679B"/>
    <w:rsid w:val="00D478FB"/>
    <w:rsid w:val="00D5003D"/>
    <w:rsid w:val="00D50569"/>
    <w:rsid w:val="00D50720"/>
    <w:rsid w:val="00D50BD2"/>
    <w:rsid w:val="00D50FEC"/>
    <w:rsid w:val="00D5149A"/>
    <w:rsid w:val="00D52090"/>
    <w:rsid w:val="00D52094"/>
    <w:rsid w:val="00D5346B"/>
    <w:rsid w:val="00D546FF"/>
    <w:rsid w:val="00D552A6"/>
    <w:rsid w:val="00D556B5"/>
    <w:rsid w:val="00D55AD5"/>
    <w:rsid w:val="00D55E66"/>
    <w:rsid w:val="00D576CA"/>
    <w:rsid w:val="00D57880"/>
    <w:rsid w:val="00D57BF3"/>
    <w:rsid w:val="00D60099"/>
    <w:rsid w:val="00D606C3"/>
    <w:rsid w:val="00D608C8"/>
    <w:rsid w:val="00D61802"/>
    <w:rsid w:val="00D61AF5"/>
    <w:rsid w:val="00D63A2F"/>
    <w:rsid w:val="00D652B5"/>
    <w:rsid w:val="00D65C4F"/>
    <w:rsid w:val="00D65C97"/>
    <w:rsid w:val="00D66155"/>
    <w:rsid w:val="00D708B0"/>
    <w:rsid w:val="00D70E3B"/>
    <w:rsid w:val="00D7182A"/>
    <w:rsid w:val="00D71931"/>
    <w:rsid w:val="00D726DE"/>
    <w:rsid w:val="00D74AB8"/>
    <w:rsid w:val="00D74D2C"/>
    <w:rsid w:val="00D76485"/>
    <w:rsid w:val="00D7698E"/>
    <w:rsid w:val="00D777D8"/>
    <w:rsid w:val="00D77AC9"/>
    <w:rsid w:val="00D77B1D"/>
    <w:rsid w:val="00D8021F"/>
    <w:rsid w:val="00D80383"/>
    <w:rsid w:val="00D803F3"/>
    <w:rsid w:val="00D823C6"/>
    <w:rsid w:val="00D82A66"/>
    <w:rsid w:val="00D8327F"/>
    <w:rsid w:val="00D84586"/>
    <w:rsid w:val="00D85409"/>
    <w:rsid w:val="00D86CA3"/>
    <w:rsid w:val="00D871CE"/>
    <w:rsid w:val="00D87A43"/>
    <w:rsid w:val="00D9015A"/>
    <w:rsid w:val="00D9052D"/>
    <w:rsid w:val="00D9062D"/>
    <w:rsid w:val="00D90A0D"/>
    <w:rsid w:val="00D90BF6"/>
    <w:rsid w:val="00D90E72"/>
    <w:rsid w:val="00D9196D"/>
    <w:rsid w:val="00D92982"/>
    <w:rsid w:val="00D935AB"/>
    <w:rsid w:val="00D94015"/>
    <w:rsid w:val="00D949E0"/>
    <w:rsid w:val="00D9521F"/>
    <w:rsid w:val="00DA0B47"/>
    <w:rsid w:val="00DA305E"/>
    <w:rsid w:val="00DA4070"/>
    <w:rsid w:val="00DA478A"/>
    <w:rsid w:val="00DA49DD"/>
    <w:rsid w:val="00DA504A"/>
    <w:rsid w:val="00DA5149"/>
    <w:rsid w:val="00DA5417"/>
    <w:rsid w:val="00DA56E8"/>
    <w:rsid w:val="00DA597D"/>
    <w:rsid w:val="00DA59E1"/>
    <w:rsid w:val="00DA6725"/>
    <w:rsid w:val="00DB0136"/>
    <w:rsid w:val="00DB0A9F"/>
    <w:rsid w:val="00DB2BE8"/>
    <w:rsid w:val="00DB319D"/>
    <w:rsid w:val="00DB35AA"/>
    <w:rsid w:val="00DB377D"/>
    <w:rsid w:val="00DB4718"/>
    <w:rsid w:val="00DB4C2C"/>
    <w:rsid w:val="00DB69A2"/>
    <w:rsid w:val="00DC0773"/>
    <w:rsid w:val="00DC1683"/>
    <w:rsid w:val="00DC1A1E"/>
    <w:rsid w:val="00DC29B0"/>
    <w:rsid w:val="00DC2D36"/>
    <w:rsid w:val="00DC3EC8"/>
    <w:rsid w:val="00DC53EF"/>
    <w:rsid w:val="00DC5E64"/>
    <w:rsid w:val="00DD3BEC"/>
    <w:rsid w:val="00DD488A"/>
    <w:rsid w:val="00DD65F7"/>
    <w:rsid w:val="00DE03D0"/>
    <w:rsid w:val="00DE17D0"/>
    <w:rsid w:val="00DE1B2E"/>
    <w:rsid w:val="00DE297C"/>
    <w:rsid w:val="00DE338E"/>
    <w:rsid w:val="00DE45DA"/>
    <w:rsid w:val="00DE4ADF"/>
    <w:rsid w:val="00DE5608"/>
    <w:rsid w:val="00DE58D0"/>
    <w:rsid w:val="00DE654F"/>
    <w:rsid w:val="00DE6724"/>
    <w:rsid w:val="00DE6DB2"/>
    <w:rsid w:val="00DE78A7"/>
    <w:rsid w:val="00DF06CE"/>
    <w:rsid w:val="00DF0B6E"/>
    <w:rsid w:val="00DF15E0"/>
    <w:rsid w:val="00DF1968"/>
    <w:rsid w:val="00DF2071"/>
    <w:rsid w:val="00DF37A0"/>
    <w:rsid w:val="00DF414B"/>
    <w:rsid w:val="00DF6910"/>
    <w:rsid w:val="00DF730D"/>
    <w:rsid w:val="00E005F3"/>
    <w:rsid w:val="00E00D18"/>
    <w:rsid w:val="00E016BF"/>
    <w:rsid w:val="00E023DF"/>
    <w:rsid w:val="00E04BEC"/>
    <w:rsid w:val="00E053F9"/>
    <w:rsid w:val="00E05D7B"/>
    <w:rsid w:val="00E0669C"/>
    <w:rsid w:val="00E072BC"/>
    <w:rsid w:val="00E078C8"/>
    <w:rsid w:val="00E10C67"/>
    <w:rsid w:val="00E110E7"/>
    <w:rsid w:val="00E11B20"/>
    <w:rsid w:val="00E13272"/>
    <w:rsid w:val="00E14721"/>
    <w:rsid w:val="00E14966"/>
    <w:rsid w:val="00E1539D"/>
    <w:rsid w:val="00E1552D"/>
    <w:rsid w:val="00E15689"/>
    <w:rsid w:val="00E16476"/>
    <w:rsid w:val="00E16D36"/>
    <w:rsid w:val="00E17FA2"/>
    <w:rsid w:val="00E202A7"/>
    <w:rsid w:val="00E205A1"/>
    <w:rsid w:val="00E21FFD"/>
    <w:rsid w:val="00E22330"/>
    <w:rsid w:val="00E22883"/>
    <w:rsid w:val="00E23D80"/>
    <w:rsid w:val="00E240A0"/>
    <w:rsid w:val="00E25FAC"/>
    <w:rsid w:val="00E270D4"/>
    <w:rsid w:val="00E27A4C"/>
    <w:rsid w:val="00E30B5A"/>
    <w:rsid w:val="00E3123D"/>
    <w:rsid w:val="00E31461"/>
    <w:rsid w:val="00E31A04"/>
    <w:rsid w:val="00E31D43"/>
    <w:rsid w:val="00E32608"/>
    <w:rsid w:val="00E32636"/>
    <w:rsid w:val="00E34188"/>
    <w:rsid w:val="00E34B6E"/>
    <w:rsid w:val="00E35559"/>
    <w:rsid w:val="00E358E9"/>
    <w:rsid w:val="00E3598E"/>
    <w:rsid w:val="00E3655B"/>
    <w:rsid w:val="00E36B73"/>
    <w:rsid w:val="00E3723A"/>
    <w:rsid w:val="00E3733F"/>
    <w:rsid w:val="00E37860"/>
    <w:rsid w:val="00E37A73"/>
    <w:rsid w:val="00E4122D"/>
    <w:rsid w:val="00E42432"/>
    <w:rsid w:val="00E43791"/>
    <w:rsid w:val="00E44421"/>
    <w:rsid w:val="00E446F1"/>
    <w:rsid w:val="00E45448"/>
    <w:rsid w:val="00E45ADA"/>
    <w:rsid w:val="00E467B8"/>
    <w:rsid w:val="00E46886"/>
    <w:rsid w:val="00E47156"/>
    <w:rsid w:val="00E47AEF"/>
    <w:rsid w:val="00E47CD0"/>
    <w:rsid w:val="00E5115F"/>
    <w:rsid w:val="00E511DB"/>
    <w:rsid w:val="00E52943"/>
    <w:rsid w:val="00E53473"/>
    <w:rsid w:val="00E5375E"/>
    <w:rsid w:val="00E53B75"/>
    <w:rsid w:val="00E53BE5"/>
    <w:rsid w:val="00E54E3B"/>
    <w:rsid w:val="00E57565"/>
    <w:rsid w:val="00E60929"/>
    <w:rsid w:val="00E60BC2"/>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0C29"/>
    <w:rsid w:val="00E812BB"/>
    <w:rsid w:val="00E8234C"/>
    <w:rsid w:val="00E82C11"/>
    <w:rsid w:val="00E8322D"/>
    <w:rsid w:val="00E839D5"/>
    <w:rsid w:val="00E83AA9"/>
    <w:rsid w:val="00E83F6D"/>
    <w:rsid w:val="00E843B1"/>
    <w:rsid w:val="00E85928"/>
    <w:rsid w:val="00E87588"/>
    <w:rsid w:val="00E876C0"/>
    <w:rsid w:val="00E87822"/>
    <w:rsid w:val="00E90395"/>
    <w:rsid w:val="00E90E49"/>
    <w:rsid w:val="00E913FE"/>
    <w:rsid w:val="00E917F9"/>
    <w:rsid w:val="00E91F48"/>
    <w:rsid w:val="00E920BA"/>
    <w:rsid w:val="00E9291C"/>
    <w:rsid w:val="00E93FFE"/>
    <w:rsid w:val="00E94F8A"/>
    <w:rsid w:val="00E95B9E"/>
    <w:rsid w:val="00E96C06"/>
    <w:rsid w:val="00E971A8"/>
    <w:rsid w:val="00EA1481"/>
    <w:rsid w:val="00EA492C"/>
    <w:rsid w:val="00EA7A41"/>
    <w:rsid w:val="00EB077B"/>
    <w:rsid w:val="00EB2177"/>
    <w:rsid w:val="00EB33BF"/>
    <w:rsid w:val="00EB41D5"/>
    <w:rsid w:val="00EB47B4"/>
    <w:rsid w:val="00EB47F1"/>
    <w:rsid w:val="00EB4EA2"/>
    <w:rsid w:val="00EB6365"/>
    <w:rsid w:val="00EB7524"/>
    <w:rsid w:val="00EB7FF9"/>
    <w:rsid w:val="00EC1C05"/>
    <w:rsid w:val="00EC24C6"/>
    <w:rsid w:val="00EC24D5"/>
    <w:rsid w:val="00EC27C6"/>
    <w:rsid w:val="00EC2B11"/>
    <w:rsid w:val="00EC4207"/>
    <w:rsid w:val="00EC46BE"/>
    <w:rsid w:val="00EC4C44"/>
    <w:rsid w:val="00EC4F84"/>
    <w:rsid w:val="00EC5653"/>
    <w:rsid w:val="00EC6752"/>
    <w:rsid w:val="00EC71CE"/>
    <w:rsid w:val="00EC7834"/>
    <w:rsid w:val="00ED1006"/>
    <w:rsid w:val="00ED205A"/>
    <w:rsid w:val="00ED2D9A"/>
    <w:rsid w:val="00ED2E19"/>
    <w:rsid w:val="00ED3598"/>
    <w:rsid w:val="00ED40C4"/>
    <w:rsid w:val="00ED4304"/>
    <w:rsid w:val="00ED46A0"/>
    <w:rsid w:val="00ED4FDF"/>
    <w:rsid w:val="00ED6838"/>
    <w:rsid w:val="00EE0910"/>
    <w:rsid w:val="00EE15AE"/>
    <w:rsid w:val="00EE211B"/>
    <w:rsid w:val="00EE21EF"/>
    <w:rsid w:val="00EE27D8"/>
    <w:rsid w:val="00EE2CD6"/>
    <w:rsid w:val="00EE6E3B"/>
    <w:rsid w:val="00EE6F23"/>
    <w:rsid w:val="00EE7289"/>
    <w:rsid w:val="00EE787F"/>
    <w:rsid w:val="00EE7D0B"/>
    <w:rsid w:val="00EF18FE"/>
    <w:rsid w:val="00EF19DE"/>
    <w:rsid w:val="00EF376F"/>
    <w:rsid w:val="00EF44CE"/>
    <w:rsid w:val="00EF5787"/>
    <w:rsid w:val="00EF606F"/>
    <w:rsid w:val="00EF60D0"/>
    <w:rsid w:val="00EF6123"/>
    <w:rsid w:val="00EF6207"/>
    <w:rsid w:val="00EF65E3"/>
    <w:rsid w:val="00EF6644"/>
    <w:rsid w:val="00F016A3"/>
    <w:rsid w:val="00F026B0"/>
    <w:rsid w:val="00F02983"/>
    <w:rsid w:val="00F03556"/>
    <w:rsid w:val="00F0438A"/>
    <w:rsid w:val="00F047D6"/>
    <w:rsid w:val="00F0528D"/>
    <w:rsid w:val="00F06A87"/>
    <w:rsid w:val="00F06C67"/>
    <w:rsid w:val="00F06DFD"/>
    <w:rsid w:val="00F071D1"/>
    <w:rsid w:val="00F07533"/>
    <w:rsid w:val="00F101CD"/>
    <w:rsid w:val="00F10629"/>
    <w:rsid w:val="00F10AB4"/>
    <w:rsid w:val="00F10E7D"/>
    <w:rsid w:val="00F1144D"/>
    <w:rsid w:val="00F1314A"/>
    <w:rsid w:val="00F13D3E"/>
    <w:rsid w:val="00F13EC0"/>
    <w:rsid w:val="00F140EA"/>
    <w:rsid w:val="00F14ED8"/>
    <w:rsid w:val="00F15405"/>
    <w:rsid w:val="00F15FA5"/>
    <w:rsid w:val="00F175A1"/>
    <w:rsid w:val="00F1784B"/>
    <w:rsid w:val="00F17C08"/>
    <w:rsid w:val="00F17EFC"/>
    <w:rsid w:val="00F209B7"/>
    <w:rsid w:val="00F20CBC"/>
    <w:rsid w:val="00F21A47"/>
    <w:rsid w:val="00F2376F"/>
    <w:rsid w:val="00F242D6"/>
    <w:rsid w:val="00F243D8"/>
    <w:rsid w:val="00F253B6"/>
    <w:rsid w:val="00F27864"/>
    <w:rsid w:val="00F27D6A"/>
    <w:rsid w:val="00F302BD"/>
    <w:rsid w:val="00F30828"/>
    <w:rsid w:val="00F313D6"/>
    <w:rsid w:val="00F32C60"/>
    <w:rsid w:val="00F338D9"/>
    <w:rsid w:val="00F35E2D"/>
    <w:rsid w:val="00F36A05"/>
    <w:rsid w:val="00F37599"/>
    <w:rsid w:val="00F3783B"/>
    <w:rsid w:val="00F4054E"/>
    <w:rsid w:val="00F40F0C"/>
    <w:rsid w:val="00F41868"/>
    <w:rsid w:val="00F42939"/>
    <w:rsid w:val="00F42BBA"/>
    <w:rsid w:val="00F42EBE"/>
    <w:rsid w:val="00F43EC4"/>
    <w:rsid w:val="00F43F78"/>
    <w:rsid w:val="00F44C00"/>
    <w:rsid w:val="00F45A9C"/>
    <w:rsid w:val="00F46AD5"/>
    <w:rsid w:val="00F4766C"/>
    <w:rsid w:val="00F5060E"/>
    <w:rsid w:val="00F507D1"/>
    <w:rsid w:val="00F519CE"/>
    <w:rsid w:val="00F51ADA"/>
    <w:rsid w:val="00F529A5"/>
    <w:rsid w:val="00F52CFB"/>
    <w:rsid w:val="00F53DC3"/>
    <w:rsid w:val="00F540A9"/>
    <w:rsid w:val="00F56633"/>
    <w:rsid w:val="00F56808"/>
    <w:rsid w:val="00F56FC1"/>
    <w:rsid w:val="00F572DB"/>
    <w:rsid w:val="00F577D5"/>
    <w:rsid w:val="00F60203"/>
    <w:rsid w:val="00F607C5"/>
    <w:rsid w:val="00F60DEA"/>
    <w:rsid w:val="00F61484"/>
    <w:rsid w:val="00F62301"/>
    <w:rsid w:val="00F6302A"/>
    <w:rsid w:val="00F63950"/>
    <w:rsid w:val="00F64C2B"/>
    <w:rsid w:val="00F64D78"/>
    <w:rsid w:val="00F64D9C"/>
    <w:rsid w:val="00F651BE"/>
    <w:rsid w:val="00F654EF"/>
    <w:rsid w:val="00F65536"/>
    <w:rsid w:val="00F65AFA"/>
    <w:rsid w:val="00F66552"/>
    <w:rsid w:val="00F674BA"/>
    <w:rsid w:val="00F67F53"/>
    <w:rsid w:val="00F703BE"/>
    <w:rsid w:val="00F71C81"/>
    <w:rsid w:val="00F71F69"/>
    <w:rsid w:val="00F72B72"/>
    <w:rsid w:val="00F74BB9"/>
    <w:rsid w:val="00F7551E"/>
    <w:rsid w:val="00F75582"/>
    <w:rsid w:val="00F75DDE"/>
    <w:rsid w:val="00F76EFA"/>
    <w:rsid w:val="00F771D3"/>
    <w:rsid w:val="00F804BE"/>
    <w:rsid w:val="00F808D5"/>
    <w:rsid w:val="00F8104E"/>
    <w:rsid w:val="00F81419"/>
    <w:rsid w:val="00F817CE"/>
    <w:rsid w:val="00F818B7"/>
    <w:rsid w:val="00F818D8"/>
    <w:rsid w:val="00F82877"/>
    <w:rsid w:val="00F82F85"/>
    <w:rsid w:val="00F84165"/>
    <w:rsid w:val="00F8456C"/>
    <w:rsid w:val="00F84756"/>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4D6"/>
    <w:rsid w:val="00F9482E"/>
    <w:rsid w:val="00F95FA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53B"/>
    <w:rsid w:val="00FB4C80"/>
    <w:rsid w:val="00FB585C"/>
    <w:rsid w:val="00FB5AA2"/>
    <w:rsid w:val="00FB5EF7"/>
    <w:rsid w:val="00FB6A6A"/>
    <w:rsid w:val="00FB775D"/>
    <w:rsid w:val="00FC290F"/>
    <w:rsid w:val="00FC2F1C"/>
    <w:rsid w:val="00FC3DF1"/>
    <w:rsid w:val="00FC5D55"/>
    <w:rsid w:val="00FC7429"/>
    <w:rsid w:val="00FC7CE9"/>
    <w:rsid w:val="00FD07F6"/>
    <w:rsid w:val="00FD188D"/>
    <w:rsid w:val="00FD1EC8"/>
    <w:rsid w:val="00FD357D"/>
    <w:rsid w:val="00FD47ED"/>
    <w:rsid w:val="00FD5297"/>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04"/>
    <w:rsid w:val="00FE787C"/>
    <w:rsid w:val="00FF04D5"/>
    <w:rsid w:val="00FF0DF9"/>
    <w:rsid w:val="00FF0F01"/>
    <w:rsid w:val="00FF435C"/>
    <w:rsid w:val="00FF45A5"/>
    <w:rsid w:val="00FF556E"/>
    <w:rsid w:val="00FF5C91"/>
    <w:rsid w:val="00FF6661"/>
    <w:rsid w:val="00FF71AD"/>
    <w:rsid w:val="2EF711A7"/>
    <w:rsid w:val="48C7719D"/>
    <w:rsid w:val="5F58E1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48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character" w:customStyle="1" w:styleId="TALChar">
    <w:name w:val="TAL Char"/>
    <w:rsid w:val="00367EFF"/>
    <w:rPr>
      <w:rFonts w:ascii="Arial" w:eastAsia="PMingLiU" w:hAnsi="Arial"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19363987">
      <w:bodyDiv w:val="1"/>
      <w:marLeft w:val="0"/>
      <w:marRight w:val="0"/>
      <w:marTop w:val="0"/>
      <w:marBottom w:val="0"/>
      <w:divBdr>
        <w:top w:val="none" w:sz="0" w:space="0" w:color="auto"/>
        <w:left w:val="none" w:sz="0" w:space="0" w:color="auto"/>
        <w:bottom w:val="none" w:sz="0" w:space="0" w:color="auto"/>
        <w:right w:val="none" w:sz="0" w:space="0" w:color="auto"/>
      </w:divBdr>
      <w:divsChild>
        <w:div w:id="1318152157">
          <w:marLeft w:val="806"/>
          <w:marRight w:val="0"/>
          <w:marTop w:val="20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680015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2C2E96E9-F69C-4425-8169-10B35CA8C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9b239327-9e80-40e4-b1b7-4394fed77a33"/>
    <ds:schemaRef ds:uri="http://www.w3.org/XML/1998/namespace"/>
    <ds:schemaRef ds:uri="http://schemas.microsoft.com/office/infopath/2007/PartnerControls"/>
    <ds:schemaRef ds:uri="http://schemas.openxmlformats.org/package/2006/metadata/core-properties"/>
    <ds:schemaRef ds:uri="2f282d3b-eb4a-4b09-b61f-b9593442e286"/>
    <ds:schemaRef ds:uri="http://purl.org/dc/elements/1.1/"/>
    <ds:schemaRef ds:uri="http://schemas.microsoft.com/office/2006/documentManagement/types"/>
    <ds:schemaRef ds:uri="d8762117-8292-4133-b1c7-eab5c6487cfd"/>
    <ds:schemaRef ds:uri="http://schemas.microsoft.com/sharepoint/v3"/>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5216</Characters>
  <Application>Microsoft Office Word</Application>
  <DocSecurity>0</DocSecurity>
  <Lines>43</Lines>
  <Paragraphs>12</Paragraphs>
  <ScaleCrop>false</ScaleCrop>
  <Company>Ericsson</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2021-01-08T23:59:00Z</cp:lastPrinted>
  <dcterms:created xsi:type="dcterms:W3CDTF">2022-09-30T20:21:00Z</dcterms:created>
  <dcterms:modified xsi:type="dcterms:W3CDTF">2022-09-30T20:21:00Z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