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056" w:rsidRDefault="005E0056" w:rsidP="005E0056">
      <w:pPr>
        <w:pStyle w:val="a5"/>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 xml:space="preserve">3GPP TSG-RAN WG4 Meeting #104-bis-e                           </w:t>
      </w:r>
      <w:r>
        <w:rPr>
          <w:sz w:val="24"/>
          <w:lang w:eastAsia="zh-CN"/>
        </w:rPr>
        <w:tab/>
        <w:t>R4-221</w:t>
      </w:r>
      <w:r w:rsidR="00E66656">
        <w:rPr>
          <w:sz w:val="24"/>
          <w:lang w:eastAsia="zh-CN"/>
        </w:rPr>
        <w:t>6076</w:t>
      </w:r>
      <w:bookmarkStart w:id="7" w:name="_GoBack"/>
      <w:bookmarkEnd w:id="7"/>
    </w:p>
    <w:bookmarkEnd w:id="0"/>
    <w:bookmarkEnd w:id="1"/>
    <w:bookmarkEnd w:id="2"/>
    <w:bookmarkEnd w:id="3"/>
    <w:bookmarkEnd w:id="4"/>
    <w:p w:rsidR="005E0056" w:rsidRDefault="005E0056" w:rsidP="005E0056">
      <w:pPr>
        <w:pStyle w:val="a5"/>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3A80" w:rsidRPr="00243A80">
        <w:rPr>
          <w:rFonts w:ascii="Arial" w:hAnsi="Arial" w:cs="Arial"/>
          <w:sz w:val="22"/>
        </w:rPr>
        <w:t xml:space="preserve">Discussion on Rel-18 NTN regulatory information and </w:t>
      </w:r>
      <w:proofErr w:type="spellStart"/>
      <w:r w:rsidR="00243A80" w:rsidRPr="00243A80">
        <w:rPr>
          <w:rFonts w:ascii="Arial" w:hAnsi="Arial" w:cs="Arial"/>
          <w:sz w:val="22"/>
        </w:rPr>
        <w:t>ka</w:t>
      </w:r>
      <w:proofErr w:type="spellEnd"/>
      <w:r w:rsidR="00243A80" w:rsidRPr="00243A80">
        <w:rPr>
          <w:rFonts w:ascii="Arial" w:hAnsi="Arial" w:cs="Arial"/>
          <w:sz w:val="22"/>
        </w:rPr>
        <w:t xml:space="preserve">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72F54">
        <w:rPr>
          <w:rFonts w:ascii="Arial" w:eastAsia="宋体" w:hAnsi="Arial" w:cs="Arial"/>
          <w:sz w:val="22"/>
          <w:lang w:eastAsia="zh-CN"/>
        </w:rPr>
        <w:t>6</w:t>
      </w:r>
      <w:r w:rsidR="009E4300" w:rsidRPr="00F71CEC">
        <w:rPr>
          <w:rFonts w:ascii="Arial" w:eastAsia="宋体" w:hAnsi="Arial" w:cs="Arial"/>
          <w:sz w:val="22"/>
          <w:lang w:eastAsia="zh-CN"/>
        </w:rPr>
        <w:t>.</w:t>
      </w:r>
      <w:r w:rsidR="00243A80">
        <w:rPr>
          <w:rFonts w:ascii="Arial" w:eastAsia="宋体" w:hAnsi="Arial" w:cs="Arial"/>
          <w:sz w:val="22"/>
          <w:lang w:eastAsia="zh-CN"/>
        </w:rPr>
        <w:t>22</w:t>
      </w:r>
      <w:r w:rsidR="009E4300" w:rsidRPr="00F71CEC">
        <w:rPr>
          <w:rFonts w:ascii="Arial" w:eastAsia="宋体" w:hAnsi="Arial" w:cs="Arial"/>
          <w:sz w:val="22"/>
          <w:lang w:eastAsia="zh-CN"/>
        </w:rPr>
        <w:t>.</w:t>
      </w:r>
      <w:r w:rsidR="00243A80">
        <w:rPr>
          <w:rFonts w:ascii="Arial" w:eastAsia="宋体" w:hAnsi="Arial" w:cs="Arial"/>
          <w:sz w:val="22"/>
          <w:lang w:eastAsia="zh-CN"/>
        </w:rPr>
        <w:t>1.</w:t>
      </w:r>
      <w:r w:rsidR="00E66656">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243A80"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In RAN#</w:t>
      </w:r>
      <w:r w:rsidR="00243A80">
        <w:rPr>
          <w:rFonts w:eastAsia="宋体"/>
          <w:lang w:val="en-US" w:eastAsia="zh-CN"/>
        </w:rPr>
        <w:t>97</w:t>
      </w:r>
      <w:r>
        <w:rPr>
          <w:rFonts w:eastAsia="宋体"/>
          <w:lang w:val="en-US" w:eastAsia="zh-CN"/>
        </w:rPr>
        <w:t xml:space="preserve"> meeting, </w:t>
      </w:r>
      <w:r w:rsidR="00243A80">
        <w:rPr>
          <w:rFonts w:eastAsia="宋体" w:hint="eastAsia"/>
          <w:lang w:val="en-US" w:eastAsia="zh-CN"/>
        </w:rPr>
        <w:t>a</w:t>
      </w:r>
      <w:r w:rsidR="00243A80">
        <w:rPr>
          <w:rFonts w:eastAsia="宋体"/>
          <w:lang w:val="en-US" w:eastAsia="zh-CN"/>
        </w:rPr>
        <w:t xml:space="preserve"> revised WID [1] on Rel-18 NTN enhancement was approved. However, the objectives on </w:t>
      </w:r>
      <w:r w:rsidR="00243A80" w:rsidRPr="00243A80">
        <w:rPr>
          <w:rFonts w:eastAsia="宋体"/>
          <w:lang w:val="en-US" w:eastAsia="zh-CN"/>
        </w:rPr>
        <w:t>NR-NTN deployment in above 10 GHz bands</w:t>
      </w:r>
      <w:r w:rsidR="00243A80">
        <w:rPr>
          <w:rFonts w:eastAsia="宋体"/>
          <w:lang w:val="en-US" w:eastAsia="zh-CN"/>
        </w:rPr>
        <w:t xml:space="preserve"> seems stable enough at this stage as below.</w:t>
      </w:r>
    </w:p>
    <w:p w:rsidR="00243A80" w:rsidRDefault="00243A80" w:rsidP="00A779C9">
      <w:pPr>
        <w:widowControl w:val="0"/>
        <w:overflowPunct/>
        <w:autoSpaceDE/>
        <w:autoSpaceDN/>
        <w:adjustRightInd/>
        <w:spacing w:after="0"/>
        <w:textAlignment w:val="auto"/>
        <w:rPr>
          <w:rFonts w:eastAsia="宋体"/>
          <w:lang w:val="en-US" w:eastAsia="zh-CN"/>
        </w:rPr>
      </w:pPr>
    </w:p>
    <w:p w:rsidR="00243A80" w:rsidRDefault="00243A80" w:rsidP="00A779C9">
      <w:pPr>
        <w:widowControl w:val="0"/>
        <w:overflowPunct/>
        <w:autoSpaceDE/>
        <w:autoSpaceDN/>
        <w:adjustRightInd/>
        <w:spacing w:after="0"/>
        <w:textAlignment w:val="auto"/>
        <w:rPr>
          <w:rFonts w:eastAsia="宋体"/>
          <w:lang w:val="en-US" w:eastAsia="zh-CN"/>
        </w:rPr>
      </w:pPr>
    </w:p>
    <w:p w:rsidR="00243A80" w:rsidRPr="00243A80" w:rsidRDefault="00243A80" w:rsidP="00243A80">
      <w:pPr>
        <w:spacing w:after="0"/>
        <w:rPr>
          <w:bCs/>
          <w:i/>
          <w:shd w:val="pct15" w:color="auto" w:fill="FFFFFF"/>
          <w:lang w:eastAsia="en-GB"/>
        </w:rPr>
      </w:pPr>
      <w:r w:rsidRPr="00243A80">
        <w:rPr>
          <w:bCs/>
          <w:i/>
          <w:shd w:val="pct15" w:color="auto" w:fill="FFFFFF"/>
        </w:rPr>
        <w:t>The following assumptions are taken a baseline for this work:</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GSO and NGSO (e.g. LEO, MEO, HEO) based satellite access to be considered</w:t>
      </w:r>
    </w:p>
    <w:p w:rsidR="00243A80" w:rsidRPr="00243A80" w:rsidRDefault="00243A80" w:rsidP="00243A80">
      <w:pPr>
        <w:numPr>
          <w:ilvl w:val="1"/>
          <w:numId w:val="26"/>
        </w:numPr>
        <w:spacing w:after="0"/>
        <w:textAlignment w:val="auto"/>
        <w:rPr>
          <w:bCs/>
          <w:i/>
          <w:shd w:val="pct15" w:color="auto" w:fill="FFFFFF"/>
        </w:rPr>
      </w:pPr>
      <w:r w:rsidRPr="00243A80">
        <w:rPr>
          <w:bCs/>
          <w:i/>
          <w:shd w:val="pct15" w:color="auto" w:fill="FFFFFF"/>
        </w:rPr>
        <w:t xml:space="preserve">ESIM scenarios for NGSO in </w:t>
      </w:r>
      <w:proofErr w:type="spellStart"/>
      <w:r w:rsidRPr="00243A80">
        <w:rPr>
          <w:bCs/>
          <w:i/>
          <w:shd w:val="pct15" w:color="auto" w:fill="FFFFFF"/>
        </w:rPr>
        <w:t>Ka</w:t>
      </w:r>
      <w:proofErr w:type="spellEnd"/>
      <w:r w:rsidRPr="00243A80">
        <w:rPr>
          <w:bCs/>
          <w:i/>
          <w:shd w:val="pct15" w:color="auto" w:fill="FFFFFF"/>
        </w:rPr>
        <w:t xml:space="preserve"> band are not considered in this WI. </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Targeted UE types: fixed and mobile VSAT. VSAT UE characteristics from TR38.821 to be considered in priority but additional NTN UE classes may be considered if justified</w:t>
      </w:r>
    </w:p>
    <w:p w:rsidR="00243A80" w:rsidRPr="00243A80" w:rsidRDefault="00243A80" w:rsidP="00243A80">
      <w:pPr>
        <w:numPr>
          <w:ilvl w:val="1"/>
          <w:numId w:val="26"/>
        </w:numPr>
        <w:spacing w:after="0"/>
        <w:textAlignment w:val="auto"/>
        <w:rPr>
          <w:bCs/>
          <w:i/>
          <w:shd w:val="pct15" w:color="auto" w:fill="FFFFFF"/>
        </w:rPr>
      </w:pPr>
      <w:r w:rsidRPr="00243A80">
        <w:rPr>
          <w:bCs/>
          <w:i/>
          <w:shd w:val="pct15" w:color="auto" w:fill="FFFFFF"/>
        </w:rPr>
        <w:t>Regarding mobile VSAT, three types of terminal and scenario exist; airborne, maritime and land based ESIM.</w:t>
      </w:r>
      <w:r w:rsidRPr="00243A80">
        <w:rPr>
          <w:i/>
          <w:shd w:val="pct15" w:color="auto" w:fill="FFFFFF"/>
        </w:rPr>
        <w:t xml:space="preserve"> </w:t>
      </w:r>
      <w:r w:rsidRPr="00243A80">
        <w:rPr>
          <w:bCs/>
          <w:i/>
          <w:shd w:val="pct15" w:color="auto" w:fill="FFFFFF"/>
        </w:rPr>
        <w:t xml:space="preserve">Which type(s) to be specified depends on the outcome of the regulation analysis and co-existence </w:t>
      </w:r>
      <w:proofErr w:type="gramStart"/>
      <w:r w:rsidRPr="00243A80">
        <w:rPr>
          <w:bCs/>
          <w:i/>
          <w:shd w:val="pct15" w:color="auto" w:fill="FFFFFF"/>
        </w:rPr>
        <w:t>study.</w:t>
      </w:r>
      <w:proofErr w:type="gramEnd"/>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FDD mode is assumed for satellite operation above 10 GHz, while TDD mode is assumed for terrestrial operation in FR2</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 xml:space="preserve">The ITU-R harmonized </w:t>
      </w:r>
      <w:proofErr w:type="spellStart"/>
      <w:r w:rsidRPr="00243A80">
        <w:rPr>
          <w:bCs/>
          <w:i/>
          <w:shd w:val="pct15" w:color="auto" w:fill="FFFFFF"/>
        </w:rPr>
        <w:t>Ka</w:t>
      </w:r>
      <w:proofErr w:type="spellEnd"/>
      <w:r w:rsidRPr="00243A80">
        <w:rPr>
          <w:bCs/>
          <w:i/>
          <w:shd w:val="pct15" w:color="auto" w:fill="FFFFFF"/>
        </w:rPr>
        <w:t xml:space="preserve"> band will serve as reference</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Co-existence between overlapping NTN and TN band portions is out of scope of this work item. This aspect will be captured in the specification.</w:t>
      </w:r>
    </w:p>
    <w:p w:rsidR="00243A80" w:rsidRPr="00243A80" w:rsidRDefault="00243A80" w:rsidP="00243A80">
      <w:pPr>
        <w:spacing w:after="0"/>
        <w:rPr>
          <w:bCs/>
          <w:i/>
          <w:shd w:val="pct15" w:color="auto" w:fill="FFFFFF"/>
        </w:rPr>
      </w:pPr>
    </w:p>
    <w:p w:rsidR="00243A80" w:rsidRPr="00243A80" w:rsidRDefault="00243A80" w:rsidP="00243A80">
      <w:pPr>
        <w:spacing w:after="0"/>
        <w:rPr>
          <w:bCs/>
          <w:i/>
          <w:shd w:val="pct15" w:color="auto" w:fill="FFFFFF"/>
        </w:rPr>
      </w:pPr>
      <w:r w:rsidRPr="00243A80">
        <w:rPr>
          <w:bCs/>
          <w:i/>
          <w:shd w:val="pct15" w:color="auto" w:fill="FFFFFF"/>
        </w:rPr>
        <w:t>The following covers the objectives for NR-NTN deployment in above 10 GHz bands. This work is expected to start after June 2022.</w:t>
      </w:r>
    </w:p>
    <w:p w:rsidR="00243A80" w:rsidRPr="00243A80" w:rsidRDefault="00243A80" w:rsidP="00243A80">
      <w:pPr>
        <w:spacing w:after="0"/>
        <w:rPr>
          <w:bCs/>
          <w:i/>
          <w:shd w:val="pct15" w:color="auto" w:fill="FFFFFF"/>
        </w:rPr>
      </w:pPr>
    </w:p>
    <w:p w:rsidR="00243A80" w:rsidRPr="00243A80" w:rsidRDefault="00243A80" w:rsidP="00243A80">
      <w:pPr>
        <w:numPr>
          <w:ilvl w:val="0"/>
          <w:numId w:val="27"/>
        </w:numPr>
        <w:spacing w:after="0"/>
        <w:textAlignment w:val="auto"/>
        <w:rPr>
          <w:bCs/>
          <w:i/>
          <w:shd w:val="pct15" w:color="auto" w:fill="FFFFFF"/>
        </w:rPr>
      </w:pPr>
      <w:r w:rsidRPr="00243A80">
        <w:rPr>
          <w:bCs/>
          <w:i/>
          <w:shd w:val="pct15" w:color="auto" w:fill="FFFFFF"/>
        </w:rPr>
        <w:t>Study and identify NTN example band: Analysis of regulations and adjacent channel co-existence scenarios. The example band shall be identified early in the WI. Additional bands can be introduced in a release-independent manner.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 xml:space="preserve">Consider the satellite harmonized </w:t>
      </w:r>
      <w:proofErr w:type="spellStart"/>
      <w:r w:rsidRPr="00243A80">
        <w:rPr>
          <w:bCs/>
          <w:i/>
          <w:shd w:val="pct15" w:color="auto" w:fill="FFFFFF"/>
        </w:rPr>
        <w:t>Ka</w:t>
      </w:r>
      <w:proofErr w:type="spellEnd"/>
      <w:r w:rsidRPr="00243A80">
        <w:rPr>
          <w:bCs/>
          <w:i/>
          <w:shd w:val="pct15" w:color="auto" w:fill="FFFFFF"/>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243A80">
        <w:rPr>
          <w:bCs/>
          <w:i/>
          <w:shd w:val="pct15" w:color="auto" w:fill="FFFFFF"/>
        </w:rPr>
        <w:t>Ka</w:t>
      </w:r>
      <w:proofErr w:type="spellEnd"/>
      <w:r w:rsidRPr="00243A80">
        <w:rPr>
          <w:bCs/>
          <w:i/>
          <w:shd w:val="pct15" w:color="auto" w:fill="FFFFFF"/>
        </w:rPr>
        <w:t xml:space="preserve"> band).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w:t>
      </w:r>
      <w:proofErr w:type="spellStart"/>
      <w:r w:rsidRPr="00243A80">
        <w:rPr>
          <w:bCs/>
          <w:i/>
          <w:shd w:val="pct15" w:color="auto" w:fill="FFFFFF"/>
        </w:rPr>
        <w:t>Ka</w:t>
      </w:r>
      <w:proofErr w:type="spellEnd"/>
      <w:r w:rsidRPr="00243A80">
        <w:rPr>
          <w:bCs/>
          <w:i/>
          <w:shd w:val="pct15" w:color="auto" w:fill="FFFFFF"/>
        </w:rPr>
        <w:t xml:space="preserve"> band edges</w:t>
      </w:r>
      <w:bookmarkStart w:id="8" w:name="_Hlk90540445"/>
      <w:r w:rsidRPr="00243A80">
        <w:rPr>
          <w:bCs/>
          <w:i/>
          <w:shd w:val="pct15" w:color="auto" w:fill="FFFFFF"/>
        </w:rPr>
        <w:t xml:space="preserve">. The outcome is expected to be applicable to all NTN-TN adjacent band scenarios (if any) in the whole </w:t>
      </w:r>
      <w:proofErr w:type="spellStart"/>
      <w:r w:rsidRPr="00243A80">
        <w:rPr>
          <w:bCs/>
          <w:i/>
          <w:shd w:val="pct15" w:color="auto" w:fill="FFFFFF"/>
        </w:rPr>
        <w:t>Ka</w:t>
      </w:r>
      <w:proofErr w:type="spellEnd"/>
      <w:r w:rsidRPr="00243A80">
        <w:rPr>
          <w:bCs/>
          <w:i/>
          <w:shd w:val="pct15" w:color="auto" w:fill="FFFFFF"/>
        </w:rPr>
        <w:t xml:space="preserve"> band range where applicable and regulations allow.</w:t>
      </w:r>
      <w:bookmarkEnd w:id="8"/>
      <w:r w:rsidRPr="00243A80">
        <w:rPr>
          <w:bCs/>
          <w:i/>
          <w:shd w:val="pct15" w:color="auto" w:fill="FFFFFF"/>
        </w:rPr>
        <w:t xml:space="preserve">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For all the above, RAN4 process as agreed for NTN in FR1 should be used for coexistence analysis in above 10 GHz bands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 xml:space="preserve">Definition of NTN band(s) above 10 GHz does not change the current FR1/FR2 definition, nor automatically apply to future terrestrial bands defined in this frequency region; (see proposal 2 of the approved way forward </w:t>
      </w:r>
      <w:bookmarkStart w:id="9" w:name="_Hlk89787333"/>
      <w:r w:rsidRPr="00243A80">
        <w:rPr>
          <w:bCs/>
          <w:i/>
          <w:shd w:val="pct15" w:color="auto" w:fill="FFFFFF"/>
        </w:rPr>
        <w:t xml:space="preserve">RP-211596 </w:t>
      </w:r>
      <w:bookmarkEnd w:id="9"/>
      <w:r w:rsidRPr="00243A80">
        <w:rPr>
          <w:bCs/>
          <w:i/>
          <w:shd w:val="pct15" w:color="auto" w:fill="FFFFFF"/>
        </w:rPr>
        <w:t>in RAN#92-e) [RAN4]</w:t>
      </w:r>
    </w:p>
    <w:p w:rsidR="00243A80" w:rsidRPr="00243A80" w:rsidRDefault="00243A80" w:rsidP="00243A80">
      <w:pPr>
        <w:numPr>
          <w:ilvl w:val="0"/>
          <w:numId w:val="27"/>
        </w:numPr>
        <w:spacing w:after="0"/>
        <w:textAlignment w:val="auto"/>
        <w:rPr>
          <w:bCs/>
          <w:i/>
          <w:shd w:val="pct15" w:color="auto" w:fill="FFFFFF"/>
        </w:rPr>
      </w:pPr>
      <w:r w:rsidRPr="00243A80">
        <w:rPr>
          <w:bCs/>
          <w:i/>
          <w:shd w:val="pct15" w:color="auto" w:fill="FFFFFF"/>
        </w:rPr>
        <w:t>Specify Rx/</w:t>
      </w:r>
      <w:proofErr w:type="spellStart"/>
      <w:r w:rsidRPr="00243A80">
        <w:rPr>
          <w:bCs/>
          <w:i/>
          <w:shd w:val="pct15" w:color="auto" w:fill="FFFFFF"/>
        </w:rPr>
        <w:t>Tx</w:t>
      </w:r>
      <w:proofErr w:type="spellEnd"/>
      <w:r w:rsidRPr="00243A80">
        <w:rPr>
          <w:bCs/>
          <w:i/>
          <w:shd w:val="pct15" w:color="auto" w:fill="FFFFFF"/>
        </w:rPr>
        <w:t xml:space="preserve"> requirements for satellite access node and different VSAT UE class (not only 60 cm aperture) as appropriate for the identified example band [RAN4]</w:t>
      </w:r>
    </w:p>
    <w:p w:rsidR="00243A80" w:rsidRPr="00243A80" w:rsidRDefault="00243A80" w:rsidP="00243A80">
      <w:pPr>
        <w:numPr>
          <w:ilvl w:val="0"/>
          <w:numId w:val="27"/>
        </w:numPr>
        <w:spacing w:after="0"/>
        <w:textAlignment w:val="auto"/>
        <w:rPr>
          <w:bCs/>
          <w:i/>
          <w:shd w:val="pct15" w:color="auto" w:fill="FFFFFF"/>
        </w:rPr>
      </w:pPr>
      <w:r w:rsidRPr="00243A80">
        <w:rPr>
          <w:bCs/>
          <w:i/>
          <w:shd w:val="pct15" w:color="auto" w:fill="FFFFFF"/>
        </w:rPr>
        <w:lastRenderedPageBreak/>
        <w:t>Identify values for physical layer parameters chosen from the existing FR1 and FR2 sets. The following set of parameters to specify, but not necessarily limited to, are listed.as follows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 xml:space="preserve">time relationship related enhancement (e.g. </w:t>
      </w:r>
      <w:proofErr w:type="spellStart"/>
      <w:r w:rsidRPr="00243A80">
        <w:rPr>
          <w:bCs/>
          <w:i/>
          <w:shd w:val="pct15" w:color="auto" w:fill="FFFFFF"/>
        </w:rPr>
        <w:t>K_offset</w:t>
      </w:r>
      <w:proofErr w:type="spellEnd"/>
      <w:r w:rsidRPr="00243A80">
        <w:rPr>
          <w:bCs/>
          <w:i/>
          <w:shd w:val="pct15" w:color="auto" w:fill="FFFFFF"/>
        </w:rPr>
        <w:t>)</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subcarrier spacing for different UL/DL signals/channels</w:t>
      </w:r>
    </w:p>
    <w:p w:rsidR="00243A80" w:rsidRDefault="00243A80" w:rsidP="00243A80">
      <w:pPr>
        <w:numPr>
          <w:ilvl w:val="1"/>
          <w:numId w:val="27"/>
        </w:numPr>
        <w:spacing w:after="0"/>
        <w:textAlignment w:val="auto"/>
        <w:rPr>
          <w:bCs/>
        </w:rPr>
      </w:pPr>
      <w:r w:rsidRPr="00243A80">
        <w:rPr>
          <w:bCs/>
          <w:i/>
          <w:shd w:val="pct15" w:color="auto" w:fill="FFFFFF"/>
        </w:rPr>
        <w:t>PRACH configuration index for FDD above 10 GHz.</w:t>
      </w:r>
    </w:p>
    <w:p w:rsidR="00243A80" w:rsidRDefault="00243A80" w:rsidP="00243A80">
      <w:pPr>
        <w:spacing w:after="0"/>
        <w:rPr>
          <w:bCs/>
        </w:rPr>
      </w:pPr>
    </w:p>
    <w:p w:rsidR="00243A80" w:rsidRPr="00243A80" w:rsidRDefault="00243A80" w:rsidP="00A779C9">
      <w:pPr>
        <w:widowControl w:val="0"/>
        <w:overflowPunct/>
        <w:autoSpaceDE/>
        <w:autoSpaceDN/>
        <w:adjustRightInd/>
        <w:spacing w:after="0"/>
        <w:textAlignment w:val="auto"/>
        <w:rPr>
          <w:rFonts w:eastAsia="宋体"/>
          <w:lang w:eastAsia="zh-CN"/>
        </w:rPr>
      </w:pPr>
      <w:r>
        <w:rPr>
          <w:rFonts w:eastAsia="宋体" w:hint="eastAsia"/>
          <w:lang w:eastAsia="zh-CN"/>
        </w:rPr>
        <w:t>T</w:t>
      </w:r>
      <w:r>
        <w:rPr>
          <w:rFonts w:eastAsia="宋体"/>
          <w:lang w:eastAsia="zh-CN"/>
        </w:rPr>
        <w:t>he first prioritized objective for RAN4 is to identify the exemplary band early in this WI. Thus, we’d like to provide our views about this objective from regulation and WID perspective.</w:t>
      </w:r>
    </w:p>
    <w:p w:rsidR="005E0056" w:rsidRDefault="00243A80" w:rsidP="004F6B1F">
      <w:pPr>
        <w:pStyle w:val="1"/>
        <w:rPr>
          <w:lang w:eastAsia="zh-CN"/>
        </w:rPr>
      </w:pPr>
      <w:r>
        <w:rPr>
          <w:lang w:eastAsia="zh-CN"/>
        </w:rPr>
        <w:t>D</w:t>
      </w:r>
      <w:r w:rsidR="004F6B1F">
        <w:rPr>
          <w:rFonts w:hint="eastAsia"/>
          <w:lang w:eastAsia="zh-CN"/>
        </w:rPr>
        <w:t>iscussion</w:t>
      </w:r>
      <w:r w:rsidR="004F6B1F">
        <w:rPr>
          <w:lang w:eastAsia="zh-CN"/>
        </w:rPr>
        <w:t xml:space="preserve"> </w:t>
      </w:r>
    </w:p>
    <w:p w:rsidR="005E0056" w:rsidRDefault="005E0056" w:rsidP="005E0056">
      <w:pPr>
        <w:rPr>
          <w:rFonts w:eastAsiaTheme="minorEastAsia"/>
          <w:lang w:eastAsia="zh-CN"/>
        </w:rPr>
      </w:pPr>
      <w:r>
        <w:rPr>
          <w:rFonts w:eastAsiaTheme="minorEastAsia" w:hint="eastAsia"/>
          <w:lang w:eastAsia="zh-CN"/>
        </w:rPr>
        <w:t>R</w:t>
      </w:r>
      <w:r>
        <w:rPr>
          <w:rFonts w:eastAsiaTheme="minorEastAsia"/>
          <w:lang w:eastAsia="zh-CN"/>
        </w:rPr>
        <w:t>eferring to the latest work item [</w:t>
      </w:r>
      <w:r w:rsidR="00243A80">
        <w:rPr>
          <w:rFonts w:eastAsiaTheme="minorEastAsia"/>
          <w:lang w:eastAsia="zh-CN"/>
        </w:rPr>
        <w:t>1</w:t>
      </w:r>
      <w:r>
        <w:rPr>
          <w:rFonts w:eastAsiaTheme="minorEastAsia"/>
          <w:lang w:eastAsia="zh-CN"/>
        </w:rPr>
        <w:t xml:space="preserve">], </w:t>
      </w:r>
      <w:r w:rsidR="00243A80">
        <w:rPr>
          <w:rFonts w:eastAsiaTheme="minorEastAsia"/>
          <w:lang w:eastAsia="zh-CN"/>
        </w:rPr>
        <w:t xml:space="preserve">one sentence should be highlighted as below. </w:t>
      </w:r>
    </w:p>
    <w:p w:rsidR="00243A80" w:rsidRPr="00243A80" w:rsidRDefault="00243A80" w:rsidP="00243A80">
      <w:pPr>
        <w:numPr>
          <w:ilvl w:val="1"/>
          <w:numId w:val="26"/>
        </w:numPr>
        <w:spacing w:after="0"/>
        <w:textAlignment w:val="auto"/>
        <w:rPr>
          <w:bCs/>
          <w:i/>
          <w:shd w:val="pct15" w:color="auto" w:fill="FFFFFF"/>
        </w:rPr>
      </w:pPr>
      <w:r w:rsidRPr="00243A80">
        <w:rPr>
          <w:bCs/>
          <w:i/>
          <w:shd w:val="pct15" w:color="auto" w:fill="FFFFFF"/>
        </w:rPr>
        <w:t xml:space="preserve">ESIM scenarios for NGSO in </w:t>
      </w:r>
      <w:proofErr w:type="spellStart"/>
      <w:r w:rsidRPr="00243A80">
        <w:rPr>
          <w:bCs/>
          <w:i/>
          <w:shd w:val="pct15" w:color="auto" w:fill="FFFFFF"/>
        </w:rPr>
        <w:t>Ka</w:t>
      </w:r>
      <w:proofErr w:type="spellEnd"/>
      <w:r w:rsidRPr="00243A80">
        <w:rPr>
          <w:bCs/>
          <w:i/>
          <w:shd w:val="pct15" w:color="auto" w:fill="FFFFFF"/>
        </w:rPr>
        <w:t xml:space="preserve"> band are not considered in this WI. </w:t>
      </w:r>
    </w:p>
    <w:p w:rsidR="00243A80" w:rsidRPr="00243A80" w:rsidRDefault="00B27B75" w:rsidP="005E0056">
      <w:pPr>
        <w:rPr>
          <w:rFonts w:eastAsiaTheme="minorEastAsia"/>
          <w:lang w:eastAsia="zh-CN"/>
        </w:rPr>
      </w:pPr>
      <w:r>
        <w:rPr>
          <w:rFonts w:eastAsiaTheme="minorEastAsia"/>
          <w:lang w:eastAsia="zh-CN"/>
        </w:rPr>
        <w:t xml:space="preserve">There are two key terms, i.e. ESIM and NGSO. Referring to ITU </w:t>
      </w:r>
      <w:r w:rsidRPr="00B27B75">
        <w:rPr>
          <w:rFonts w:eastAsiaTheme="minorEastAsia"/>
          <w:lang w:eastAsia="zh-CN"/>
        </w:rPr>
        <w:t>Satellite issues</w:t>
      </w:r>
      <w:r>
        <w:rPr>
          <w:rFonts w:eastAsiaTheme="minorEastAsia"/>
          <w:lang w:eastAsia="zh-CN"/>
        </w:rPr>
        <w:t xml:space="preserve"> [2]: </w:t>
      </w:r>
      <w:r w:rsidRPr="00B27B75">
        <w:rPr>
          <w:rFonts w:eastAsiaTheme="minorEastAsia"/>
          <w:b/>
          <w:lang w:eastAsia="zh-CN"/>
        </w:rPr>
        <w:t xml:space="preserve">ESIM is Earth Stations </w:t>
      </w:r>
      <w:proofErr w:type="gramStart"/>
      <w:r w:rsidRPr="00B27B75">
        <w:rPr>
          <w:rFonts w:eastAsiaTheme="minorEastAsia"/>
          <w:b/>
          <w:lang w:eastAsia="zh-CN"/>
        </w:rPr>
        <w:t>In</w:t>
      </w:r>
      <w:proofErr w:type="gramEnd"/>
      <w:r w:rsidRPr="00B27B75">
        <w:rPr>
          <w:rFonts w:eastAsiaTheme="minorEastAsia"/>
          <w:b/>
          <w:lang w:eastAsia="zh-CN"/>
        </w:rPr>
        <w:t xml:space="preserve"> Motion</w:t>
      </w:r>
      <w:r>
        <w:rPr>
          <w:rFonts w:eastAsiaTheme="minorEastAsia"/>
          <w:lang w:eastAsia="zh-CN"/>
        </w:rPr>
        <w:t xml:space="preserve"> which is used to “</w:t>
      </w:r>
      <w:r w:rsidRPr="00B27B75">
        <w:rPr>
          <w:rFonts w:eastAsiaTheme="minorEastAsia"/>
          <w:i/>
          <w:shd w:val="pct15" w:color="auto" w:fill="FFFFFF"/>
          <w:lang w:eastAsia="zh-CN"/>
        </w:rPr>
        <w:t>address a complex challenge – how to provide reliable and high-bandwidth connectivity to what are – literally – moving targets. They provide broadband communications, including Internet services, on platforms in motion. There are currently three types of ESIMs: ESIM on board aircraft (aeronautical ESIM), ESIM on board ships (maritime ESIM) and ESIM on board land vehicles (land ESIM)</w:t>
      </w:r>
      <w:r w:rsidRPr="00B27B75">
        <w:rPr>
          <w:rFonts w:eastAsiaTheme="minorEastAsia"/>
          <w:shd w:val="pct15" w:color="auto" w:fill="FFFFFF"/>
          <w:lang w:eastAsia="zh-CN"/>
        </w:rPr>
        <w:t>.</w:t>
      </w:r>
      <w:r>
        <w:rPr>
          <w:rFonts w:eastAsiaTheme="minorEastAsia"/>
          <w:lang w:eastAsia="zh-CN"/>
        </w:rPr>
        <w:t>” Generally, VSAT (</w:t>
      </w:r>
      <w:r w:rsidRPr="00B27B75">
        <w:rPr>
          <w:rFonts w:eastAsiaTheme="minorEastAsia"/>
          <w:lang w:eastAsia="zh-CN"/>
        </w:rPr>
        <w:t>Very Small Aperture Terminal</w:t>
      </w:r>
      <w:r>
        <w:rPr>
          <w:rFonts w:eastAsiaTheme="minorEastAsia"/>
          <w:lang w:eastAsia="zh-CN"/>
        </w:rPr>
        <w:t>) has been used in work (study) items related to NTN. It’s better to clarify whether VSAT and ESIM represent the same terminals and discuss whether a unified name can be used for future 3GPP standardization work to avoid some confusion.</w:t>
      </w:r>
    </w:p>
    <w:p w:rsidR="006F5F57" w:rsidRDefault="00B27B75" w:rsidP="00434194">
      <w:pPr>
        <w:rPr>
          <w:rFonts w:eastAsiaTheme="minorEastAsia"/>
          <w:b/>
          <w:lang w:eastAsia="zh-CN"/>
        </w:rPr>
      </w:pPr>
      <w:r w:rsidRPr="00C820E8">
        <w:rPr>
          <w:rFonts w:eastAsiaTheme="minorEastAsia"/>
          <w:b/>
          <w:lang w:eastAsia="zh-CN"/>
        </w:rPr>
        <w:t xml:space="preserve">Proposal </w:t>
      </w:r>
      <w:r>
        <w:rPr>
          <w:rFonts w:eastAsiaTheme="minorEastAsia"/>
          <w:b/>
          <w:lang w:eastAsia="zh-CN"/>
        </w:rPr>
        <w:t>1</w:t>
      </w:r>
      <w:r w:rsidRPr="00C820E8">
        <w:rPr>
          <w:rFonts w:eastAsiaTheme="minorEastAsia"/>
          <w:b/>
          <w:lang w:eastAsia="zh-CN"/>
        </w:rPr>
        <w:t xml:space="preserve">: </w:t>
      </w:r>
      <w:r w:rsidRPr="00B27B75">
        <w:rPr>
          <w:rFonts w:eastAsiaTheme="minorEastAsia"/>
          <w:b/>
          <w:lang w:eastAsia="zh-CN"/>
        </w:rPr>
        <w:t>It’s better to clarify whether VSAT and ESIM represent the same terminals and discuss whether a unified name can be used for future 3GPP standardization work to avoid some confusion</w:t>
      </w:r>
      <w:r w:rsidR="00E11B8C">
        <w:rPr>
          <w:rFonts w:eastAsiaTheme="minorEastAsia"/>
          <w:b/>
          <w:lang w:eastAsia="zh-CN"/>
        </w:rPr>
        <w:t>s</w:t>
      </w:r>
      <w:r w:rsidRPr="00B27B75">
        <w:rPr>
          <w:rFonts w:eastAsiaTheme="minorEastAsia"/>
          <w:b/>
          <w:lang w:eastAsia="zh-CN"/>
        </w:rPr>
        <w:t>.</w:t>
      </w:r>
    </w:p>
    <w:p w:rsidR="00B27B75" w:rsidRDefault="00B27B75" w:rsidP="00434194">
      <w:pPr>
        <w:rPr>
          <w:rFonts w:eastAsiaTheme="minorEastAsia"/>
          <w:lang w:eastAsia="zh-CN"/>
        </w:rPr>
      </w:pPr>
      <w:r w:rsidRPr="00B27B75">
        <w:rPr>
          <w:rFonts w:eastAsiaTheme="minorEastAsia" w:hint="eastAsia"/>
          <w:lang w:eastAsia="zh-CN"/>
        </w:rPr>
        <w:t>T</w:t>
      </w:r>
      <w:r w:rsidRPr="00B27B75">
        <w:rPr>
          <w:rFonts w:eastAsiaTheme="minorEastAsia"/>
          <w:lang w:eastAsia="zh-CN"/>
        </w:rPr>
        <w:t xml:space="preserve">he </w:t>
      </w:r>
      <w:r>
        <w:rPr>
          <w:rFonts w:eastAsiaTheme="minorEastAsia"/>
          <w:lang w:eastAsia="zh-CN"/>
        </w:rPr>
        <w:t>second term is NGSO (</w:t>
      </w:r>
      <w:r w:rsidRPr="00B27B75">
        <w:rPr>
          <w:rFonts w:eastAsiaTheme="minorEastAsia"/>
          <w:lang w:eastAsia="zh-CN"/>
        </w:rPr>
        <w:t>Non Geo</w:t>
      </w:r>
      <w:r w:rsidR="00464AEA">
        <w:rPr>
          <w:rFonts w:eastAsiaTheme="minorEastAsia"/>
          <w:lang w:eastAsia="zh-CN"/>
        </w:rPr>
        <w:t>stationary-satellite</w:t>
      </w:r>
      <w:r w:rsidRPr="00B27B75">
        <w:rPr>
          <w:rFonts w:eastAsiaTheme="minorEastAsia"/>
          <w:lang w:eastAsia="zh-CN"/>
        </w:rPr>
        <w:t xml:space="preserve"> Orbit</w:t>
      </w:r>
      <w:r>
        <w:rPr>
          <w:rFonts w:eastAsiaTheme="minorEastAsia"/>
          <w:lang w:eastAsia="zh-CN"/>
        </w:rPr>
        <w:t>)</w:t>
      </w:r>
      <w:r w:rsidR="00E11B8C">
        <w:rPr>
          <w:rFonts w:eastAsiaTheme="minorEastAsia"/>
          <w:lang w:eastAsia="zh-CN"/>
        </w:rPr>
        <w:t xml:space="preserve"> </w:t>
      </w:r>
      <w:r w:rsidR="00464AEA">
        <w:rPr>
          <w:rFonts w:eastAsiaTheme="minorEastAsia"/>
          <w:lang w:eastAsia="zh-CN"/>
        </w:rPr>
        <w:t>which is specified in</w:t>
      </w:r>
      <w:r w:rsidR="00857B07">
        <w:rPr>
          <w:rFonts w:eastAsiaTheme="minorEastAsia"/>
          <w:lang w:eastAsia="zh-CN"/>
        </w:rPr>
        <w:t xml:space="preserve"> table 5-1 from ITU radio regulation as below.</w:t>
      </w:r>
    </w:p>
    <w:p w:rsidR="00857B07" w:rsidRPr="00B27B75" w:rsidRDefault="00857B07" w:rsidP="00857B07">
      <w:pPr>
        <w:jc w:val="center"/>
        <w:rPr>
          <w:rFonts w:eastAsiaTheme="minorEastAsia"/>
          <w:lang w:eastAsia="zh-CN"/>
        </w:rPr>
      </w:pPr>
      <w:r>
        <w:rPr>
          <w:noProof/>
          <w:lang w:val="en-US" w:eastAsia="zh-CN"/>
        </w:rPr>
        <w:drawing>
          <wp:inline distT="0" distB="0" distL="0" distR="0">
            <wp:extent cx="2962643" cy="1546225"/>
            <wp:effectExtent l="3175" t="0" r="0" b="0"/>
            <wp:docPr id="1" name="图片 1" descr="C:\Users\z00471447\AppData\Roaming\eSpace_Desktop\UserData\z00471447\imagefiles\3E9477E4-FE58-45BC-B2BD-7CED17ABD2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3E9477E4-FE58-45BC-B2BD-7CED17ABD274.png"/>
                    <pic:cNvPicPr>
                      <a:picLocks noChangeAspect="1" noChangeArrowheads="1"/>
                    </pic:cNvPicPr>
                  </pic:nvPicPr>
                  <pic:blipFill rotWithShape="1">
                    <a:blip r:embed="rId8">
                      <a:extLst>
                        <a:ext uri="{28A0092B-C50C-407E-A947-70E740481C1C}">
                          <a14:useLocalDpi xmlns:a14="http://schemas.microsoft.com/office/drawing/2010/main" val="0"/>
                        </a:ext>
                      </a:extLst>
                    </a:blip>
                    <a:srcRect l="9662"/>
                    <a:stretch/>
                  </pic:blipFill>
                  <pic:spPr bwMode="auto">
                    <a:xfrm rot="5400000">
                      <a:off x="0" y="0"/>
                      <a:ext cx="2986283" cy="1558563"/>
                    </a:xfrm>
                    <a:prstGeom prst="rect">
                      <a:avLst/>
                    </a:prstGeom>
                    <a:noFill/>
                    <a:ln>
                      <a:noFill/>
                    </a:ln>
                    <a:extLst>
                      <a:ext uri="{53640926-AAD7-44D8-BBD7-CCE9431645EC}">
                        <a14:shadowObscured xmlns:a14="http://schemas.microsoft.com/office/drawing/2010/main"/>
                      </a:ext>
                    </a:extLst>
                  </pic:spPr>
                </pic:pic>
              </a:graphicData>
            </a:graphic>
          </wp:inline>
        </w:drawing>
      </w:r>
    </w:p>
    <w:p w:rsidR="00B27B75" w:rsidRDefault="00FA4A9C" w:rsidP="00434194">
      <w:pPr>
        <w:rPr>
          <w:rFonts w:eastAsiaTheme="minorEastAsia"/>
          <w:lang w:eastAsia="zh-CN"/>
        </w:rPr>
      </w:pPr>
      <w:r>
        <w:rPr>
          <w:rFonts w:eastAsiaTheme="minorEastAsia" w:hint="eastAsia"/>
          <w:lang w:eastAsia="zh-CN"/>
        </w:rPr>
        <w:t>T</w:t>
      </w:r>
      <w:r>
        <w:rPr>
          <w:rFonts w:eastAsiaTheme="minorEastAsia"/>
          <w:lang w:eastAsia="zh-CN"/>
        </w:rPr>
        <w:t>hus, according to the current WID, only ESIM scenarios for GSO (</w:t>
      </w:r>
      <w:r w:rsidRPr="00FA4A9C">
        <w:rPr>
          <w:rFonts w:eastAsiaTheme="minorEastAsia"/>
          <w:lang w:eastAsia="zh-CN"/>
        </w:rPr>
        <w:t>Geostationary-satellite Orbit</w:t>
      </w:r>
      <w:r>
        <w:rPr>
          <w:rFonts w:eastAsiaTheme="minorEastAsia"/>
          <w:lang w:eastAsia="zh-CN"/>
        </w:rPr>
        <w:t xml:space="preserve">) in </w:t>
      </w:r>
      <w:proofErr w:type="spellStart"/>
      <w:r>
        <w:rPr>
          <w:rFonts w:eastAsiaTheme="minorEastAsia"/>
          <w:lang w:eastAsia="zh-CN"/>
        </w:rPr>
        <w:t>ka</w:t>
      </w:r>
      <w:proofErr w:type="spellEnd"/>
      <w:r>
        <w:rPr>
          <w:rFonts w:eastAsiaTheme="minorEastAsia"/>
          <w:lang w:eastAsia="zh-CN"/>
        </w:rPr>
        <w:t xml:space="preserve"> band are considered for Rel-18 NTN enhancement WI.</w:t>
      </w:r>
    </w:p>
    <w:p w:rsidR="00FA4A9C" w:rsidRDefault="00FA4A9C" w:rsidP="00434194">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 xml:space="preserve">: </w:t>
      </w:r>
      <w:r>
        <w:rPr>
          <w:rFonts w:eastAsiaTheme="minorEastAsia"/>
          <w:b/>
          <w:lang w:eastAsia="zh-CN"/>
        </w:rPr>
        <w:t>O</w:t>
      </w:r>
      <w:r w:rsidRPr="00FA4A9C">
        <w:rPr>
          <w:rFonts w:eastAsiaTheme="minorEastAsia"/>
          <w:b/>
          <w:lang w:eastAsia="zh-CN"/>
        </w:rPr>
        <w:t xml:space="preserve">nly ESIM scenarios for GSO (Geostationary-satellite Orbit) in </w:t>
      </w:r>
      <w:proofErr w:type="spellStart"/>
      <w:r w:rsidRPr="00FA4A9C">
        <w:rPr>
          <w:rFonts w:eastAsiaTheme="minorEastAsia"/>
          <w:b/>
          <w:lang w:eastAsia="zh-CN"/>
        </w:rPr>
        <w:t>ka</w:t>
      </w:r>
      <w:proofErr w:type="spellEnd"/>
      <w:r w:rsidRPr="00FA4A9C">
        <w:rPr>
          <w:rFonts w:eastAsiaTheme="minorEastAsia"/>
          <w:b/>
          <w:lang w:eastAsia="zh-CN"/>
        </w:rPr>
        <w:t xml:space="preserve"> band are considered for Rel-18 NTN enhancement WI</w:t>
      </w:r>
      <w:r w:rsidR="00C76930" w:rsidRPr="00C76930">
        <w:t xml:space="preserve"> </w:t>
      </w:r>
      <w:r w:rsidR="00C76930" w:rsidRPr="00C76930">
        <w:rPr>
          <w:rFonts w:eastAsiaTheme="minorEastAsia"/>
          <w:b/>
          <w:lang w:eastAsia="zh-CN"/>
        </w:rPr>
        <w:t xml:space="preserve">according to the current </w:t>
      </w:r>
      <w:r w:rsidR="00C76930">
        <w:rPr>
          <w:rFonts w:eastAsiaTheme="minorEastAsia"/>
          <w:b/>
          <w:lang w:eastAsia="zh-CN"/>
        </w:rPr>
        <w:t>work item description</w:t>
      </w:r>
      <w:r w:rsidRPr="00FA4A9C">
        <w:rPr>
          <w:rFonts w:eastAsiaTheme="minorEastAsia"/>
          <w:b/>
          <w:lang w:eastAsia="zh-CN"/>
        </w:rPr>
        <w:t>.</w:t>
      </w:r>
    </w:p>
    <w:p w:rsidR="00FA4A9C" w:rsidRDefault="00560DEC" w:rsidP="00434194">
      <w:pPr>
        <w:rPr>
          <w:rFonts w:eastAsiaTheme="minorEastAsia"/>
          <w:lang w:eastAsia="zh-CN"/>
        </w:rPr>
      </w:pPr>
      <w:r>
        <w:rPr>
          <w:rFonts w:eastAsiaTheme="minorEastAsia" w:hint="eastAsia"/>
          <w:lang w:eastAsia="zh-CN"/>
        </w:rPr>
        <w:t>A</w:t>
      </w:r>
      <w:r>
        <w:rPr>
          <w:rFonts w:eastAsiaTheme="minorEastAsia"/>
          <w:lang w:eastAsia="zh-CN"/>
        </w:rPr>
        <w:t>nother issue is how to define the frequency range. The main objective is highlighted as below.</w:t>
      </w:r>
    </w:p>
    <w:p w:rsidR="00560DEC" w:rsidRPr="00560DEC" w:rsidRDefault="00560DEC" w:rsidP="00560DEC">
      <w:pPr>
        <w:numPr>
          <w:ilvl w:val="1"/>
          <w:numId w:val="27"/>
        </w:numPr>
        <w:spacing w:after="0"/>
        <w:textAlignment w:val="auto"/>
        <w:rPr>
          <w:bCs/>
          <w:i/>
          <w:lang w:eastAsia="en-GB"/>
        </w:rPr>
      </w:pPr>
      <w:r w:rsidRPr="00560DEC">
        <w:rPr>
          <w:bCs/>
          <w:i/>
          <w:shd w:val="pct15" w:color="auto" w:fill="FFFFFF"/>
        </w:rPr>
        <w:t xml:space="preserve">Consider the satellite harmonized </w:t>
      </w:r>
      <w:proofErr w:type="spellStart"/>
      <w:r w:rsidRPr="00560DEC">
        <w:rPr>
          <w:bCs/>
          <w:i/>
          <w:shd w:val="pct15" w:color="auto" w:fill="FFFFFF"/>
        </w:rPr>
        <w:t>Ka</w:t>
      </w:r>
      <w:proofErr w:type="spellEnd"/>
      <w:r w:rsidRPr="00560DEC">
        <w:rPr>
          <w:bCs/>
          <w:i/>
          <w:shd w:val="pct15" w:color="auto" w:fill="FFFFFF"/>
        </w:rPr>
        <w:t xml:space="preserve"> band as a reference, according to ITU allocation; taking into account deployment type (e.g. VSAT, ESIM), scenarios, and ITU-R/regional regulations, define an example band suitable for development of generic 3GPP minimum performance requirements (</w:t>
      </w:r>
      <w:r w:rsidRPr="00560DEC">
        <w:rPr>
          <w:b/>
          <w:bCs/>
          <w:i/>
          <w:shd w:val="pct15" w:color="auto" w:fill="FFFFFF"/>
        </w:rPr>
        <w:t xml:space="preserve">the example RAN4 band may be a portion of or the entire harmonized </w:t>
      </w:r>
      <w:proofErr w:type="spellStart"/>
      <w:r w:rsidRPr="00560DEC">
        <w:rPr>
          <w:b/>
          <w:bCs/>
          <w:i/>
          <w:shd w:val="pct15" w:color="auto" w:fill="FFFFFF"/>
        </w:rPr>
        <w:t>Ka</w:t>
      </w:r>
      <w:proofErr w:type="spellEnd"/>
      <w:r w:rsidRPr="00560DEC">
        <w:rPr>
          <w:b/>
          <w:bCs/>
          <w:i/>
          <w:shd w:val="pct15" w:color="auto" w:fill="FFFFFF"/>
        </w:rPr>
        <w:t xml:space="preserve"> band</w:t>
      </w:r>
      <w:r w:rsidRPr="00560DEC">
        <w:rPr>
          <w:bCs/>
          <w:i/>
          <w:shd w:val="pct15" w:color="auto" w:fill="FFFFFF"/>
        </w:rPr>
        <w:t>). [RAN4]</w:t>
      </w:r>
    </w:p>
    <w:p w:rsidR="00560DEC" w:rsidRDefault="00560DEC" w:rsidP="00434194">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exemplary RAN4 band may be a portion of or the entire harmonized </w:t>
      </w:r>
      <w:proofErr w:type="spellStart"/>
      <w:r>
        <w:rPr>
          <w:rFonts w:eastAsiaTheme="minorEastAsia"/>
          <w:lang w:eastAsia="zh-CN"/>
        </w:rPr>
        <w:t>Ka</w:t>
      </w:r>
      <w:proofErr w:type="spellEnd"/>
      <w:r>
        <w:rPr>
          <w:rFonts w:eastAsiaTheme="minorEastAsia"/>
          <w:lang w:eastAsia="zh-CN"/>
        </w:rPr>
        <w:t xml:space="preserve"> band. If we look at the latest </w:t>
      </w:r>
      <w:r w:rsidR="00792CF5">
        <w:rPr>
          <w:rFonts w:eastAsiaTheme="minorEastAsia"/>
          <w:lang w:eastAsia="zh-CN"/>
        </w:rPr>
        <w:t>ITU-R report [3]</w:t>
      </w:r>
      <w:r>
        <w:rPr>
          <w:rFonts w:eastAsiaTheme="minorEastAsia"/>
          <w:lang w:eastAsia="zh-CN"/>
        </w:rPr>
        <w:t xml:space="preserve"> in WRC-19, only </w:t>
      </w:r>
      <w:r w:rsidRPr="00560DEC">
        <w:rPr>
          <w:rFonts w:eastAsiaTheme="minorEastAsia"/>
          <w:lang w:eastAsia="zh-CN"/>
        </w:rPr>
        <w:t>17.7-19.7 GHz and 27.5-29.5 GHz</w:t>
      </w:r>
      <w:r>
        <w:rPr>
          <w:rFonts w:eastAsiaTheme="minorEastAsia"/>
          <w:lang w:eastAsia="zh-CN"/>
        </w:rPr>
        <w:t xml:space="preserve"> is </w:t>
      </w:r>
      <w:r w:rsidR="00792CF5">
        <w:rPr>
          <w:rFonts w:eastAsiaTheme="minorEastAsia"/>
          <w:lang w:eastAsia="zh-CN"/>
        </w:rPr>
        <w:t>studi</w:t>
      </w:r>
      <w:r>
        <w:rPr>
          <w:rFonts w:eastAsiaTheme="minorEastAsia"/>
          <w:lang w:eastAsia="zh-CN"/>
        </w:rPr>
        <w:t>ed to do the operation of earth stations in motion communicating with geostationary space stations in the fixed-satellite service.</w:t>
      </w:r>
      <w:r w:rsidR="00792CF5">
        <w:rPr>
          <w:rFonts w:eastAsiaTheme="minorEastAsia"/>
          <w:lang w:eastAsia="zh-CN"/>
        </w:rPr>
        <w:t xml:space="preserve"> And </w:t>
      </w:r>
      <w:r w:rsidR="00792CF5" w:rsidRPr="00792CF5">
        <w:rPr>
          <w:rFonts w:eastAsiaTheme="minorEastAsia"/>
          <w:lang w:eastAsia="zh-CN"/>
        </w:rPr>
        <w:t>WRC-19 agreed on the regulatory and technical conditions under which the frequency bands 17.7‑19.7 GHz (space-to-Earth) and 27.5-29.5 GHz (Earth-to-space) can be used by the three types of ESIM communicating with geostationary (GSO) space stations in the fixed-satellite service (FSS).</w:t>
      </w:r>
      <w:r w:rsidR="00233258">
        <w:rPr>
          <w:rFonts w:eastAsiaTheme="minorEastAsia"/>
          <w:lang w:eastAsia="zh-CN"/>
        </w:rPr>
        <w:t xml:space="preserve"> It’s noted that three types of ESIM are </w:t>
      </w:r>
      <w:r w:rsidR="00233258" w:rsidRPr="00C14C32">
        <w:t>Maritime ESIM</w:t>
      </w:r>
      <w:r w:rsidR="00233258">
        <w:t xml:space="preserve"> (M-ESIM), </w:t>
      </w:r>
      <w:r w:rsidR="00233258" w:rsidRPr="00C14C32">
        <w:rPr>
          <w:rFonts w:eastAsia="Calibri"/>
        </w:rPr>
        <w:t>Aeronautical ESIM</w:t>
      </w:r>
      <w:r w:rsidR="00233258">
        <w:rPr>
          <w:rFonts w:eastAsia="Calibri"/>
        </w:rPr>
        <w:t xml:space="preserve"> (A-ESIM) and </w:t>
      </w:r>
      <w:r w:rsidR="00233258" w:rsidRPr="00233258">
        <w:t>Land ESIM (L-ESIM)</w:t>
      </w:r>
      <w:r w:rsidR="00233258">
        <w:rPr>
          <w:rFonts w:eastAsiaTheme="minorEastAsia"/>
          <w:lang w:eastAsia="zh-CN"/>
        </w:rPr>
        <w:t>. The regulatory requirements and interference scenarios are different among these three types of ESIM.</w:t>
      </w:r>
    </w:p>
    <w:p w:rsidR="00C76930" w:rsidRDefault="00792CF5" w:rsidP="00434194">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 xml:space="preserve">: </w:t>
      </w:r>
      <w:r>
        <w:rPr>
          <w:rFonts w:eastAsiaTheme="minorEastAsia"/>
          <w:b/>
          <w:lang w:eastAsia="zh-CN"/>
        </w:rPr>
        <w:t>T</w:t>
      </w:r>
      <w:r w:rsidRPr="00792CF5">
        <w:rPr>
          <w:rFonts w:eastAsiaTheme="minorEastAsia"/>
          <w:b/>
          <w:lang w:eastAsia="zh-CN"/>
        </w:rPr>
        <w:t xml:space="preserve">he entire harmonized </w:t>
      </w:r>
      <w:proofErr w:type="spellStart"/>
      <w:r w:rsidRPr="00792CF5">
        <w:rPr>
          <w:rFonts w:eastAsiaTheme="minorEastAsia"/>
          <w:b/>
          <w:lang w:eastAsia="zh-CN"/>
        </w:rPr>
        <w:t>Ka</w:t>
      </w:r>
      <w:proofErr w:type="spellEnd"/>
      <w:r w:rsidRPr="00792CF5">
        <w:rPr>
          <w:rFonts w:eastAsiaTheme="minorEastAsia"/>
          <w:b/>
          <w:lang w:eastAsia="zh-CN"/>
        </w:rPr>
        <w:t xml:space="preserve"> band</w:t>
      </w:r>
      <w:r>
        <w:rPr>
          <w:rFonts w:eastAsiaTheme="minorEastAsia"/>
          <w:b/>
          <w:lang w:eastAsia="zh-CN"/>
        </w:rPr>
        <w:t xml:space="preserve"> </w:t>
      </w:r>
      <w:r w:rsidRPr="00792CF5">
        <w:rPr>
          <w:rFonts w:eastAsiaTheme="minorEastAsia"/>
          <w:b/>
          <w:lang w:eastAsia="zh-CN"/>
        </w:rPr>
        <w:t>17.7-20.2 GHz (space-to-Earth) and 27.5-30 GHz (Earth-to-space)</w:t>
      </w:r>
      <w:r>
        <w:rPr>
          <w:rFonts w:eastAsiaTheme="minorEastAsia"/>
          <w:b/>
          <w:lang w:eastAsia="zh-CN"/>
        </w:rPr>
        <w:t xml:space="preserve"> for deployment of ESIM doesn’t seem ready at all</w:t>
      </w:r>
    </w:p>
    <w:p w:rsidR="00C76930" w:rsidRPr="00792CF5" w:rsidRDefault="00792CF5" w:rsidP="00434194">
      <w:pPr>
        <w:rPr>
          <w:rFonts w:eastAsiaTheme="minorEastAsia"/>
          <w:lang w:eastAsia="zh-CN"/>
        </w:rPr>
      </w:pPr>
      <w:r w:rsidRPr="00C820E8">
        <w:rPr>
          <w:rFonts w:eastAsiaTheme="minorEastAsia"/>
          <w:b/>
          <w:lang w:eastAsia="zh-CN"/>
        </w:rPr>
        <w:t xml:space="preserve">Proposal </w:t>
      </w:r>
      <w:r>
        <w:rPr>
          <w:rFonts w:eastAsiaTheme="minorEastAsia"/>
          <w:b/>
          <w:lang w:eastAsia="zh-CN"/>
        </w:rPr>
        <w:t>3</w:t>
      </w:r>
      <w:r w:rsidR="00800059">
        <w:rPr>
          <w:rFonts w:eastAsiaTheme="minorEastAsia"/>
          <w:b/>
          <w:lang w:eastAsia="zh-CN"/>
        </w:rPr>
        <w:t xml:space="preserve">: it’s recommended to discuss whether </w:t>
      </w:r>
      <w:r w:rsidR="00800059" w:rsidRPr="00800059">
        <w:rPr>
          <w:rFonts w:eastAsiaTheme="minorEastAsia"/>
          <w:b/>
          <w:lang w:eastAsia="zh-CN"/>
        </w:rPr>
        <w:t>the frequency bands 17.7‑19.7 GHz (space-to-Earth) and 27.5-29.5 GHz (Earth-to-space) can be used by the three types of ESIM communicating with geostationary (GSO) space stations in th</w:t>
      </w:r>
      <w:r w:rsidR="00800059">
        <w:rPr>
          <w:rFonts w:eastAsiaTheme="minorEastAsia"/>
          <w:b/>
          <w:lang w:eastAsia="zh-CN"/>
        </w:rPr>
        <w:t>e fixed-satellite service (FSS) in Rel-18 NR NTN WI based on WRC-19 outcome.</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800059" w:rsidRDefault="00800059" w:rsidP="00800059">
      <w:pPr>
        <w:rPr>
          <w:rFonts w:eastAsiaTheme="minorEastAsia"/>
          <w:b/>
          <w:lang w:eastAsia="zh-CN"/>
        </w:rPr>
      </w:pPr>
      <w:r w:rsidRPr="00C820E8">
        <w:rPr>
          <w:rFonts w:eastAsiaTheme="minorEastAsia"/>
          <w:b/>
          <w:lang w:eastAsia="zh-CN"/>
        </w:rPr>
        <w:t xml:space="preserve">Proposal </w:t>
      </w:r>
      <w:r>
        <w:rPr>
          <w:rFonts w:eastAsiaTheme="minorEastAsia"/>
          <w:b/>
          <w:lang w:eastAsia="zh-CN"/>
        </w:rPr>
        <w:t>1</w:t>
      </w:r>
      <w:r w:rsidRPr="00C820E8">
        <w:rPr>
          <w:rFonts w:eastAsiaTheme="minorEastAsia"/>
          <w:b/>
          <w:lang w:eastAsia="zh-CN"/>
        </w:rPr>
        <w:t xml:space="preserve">: </w:t>
      </w:r>
      <w:r w:rsidRPr="00B27B75">
        <w:rPr>
          <w:rFonts w:eastAsiaTheme="minorEastAsia"/>
          <w:b/>
          <w:lang w:eastAsia="zh-CN"/>
        </w:rPr>
        <w:t>It’s better to clarify whether VSAT and ESIM represent the same terminals and discuss whether a unified name can be used for future 3GPP standardization work to avoid some confusion</w:t>
      </w:r>
      <w:r>
        <w:rPr>
          <w:rFonts w:eastAsiaTheme="minorEastAsia"/>
          <w:b/>
          <w:lang w:eastAsia="zh-CN"/>
        </w:rPr>
        <w:t>s</w:t>
      </w:r>
      <w:r w:rsidRPr="00B27B75">
        <w:rPr>
          <w:rFonts w:eastAsiaTheme="minorEastAsia"/>
          <w:b/>
          <w:lang w:eastAsia="zh-CN"/>
        </w:rPr>
        <w:t>.</w:t>
      </w:r>
    </w:p>
    <w:p w:rsidR="00800059" w:rsidRDefault="00800059" w:rsidP="00800059">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 xml:space="preserve">: </w:t>
      </w:r>
      <w:r>
        <w:rPr>
          <w:rFonts w:eastAsiaTheme="minorEastAsia"/>
          <w:b/>
          <w:lang w:eastAsia="zh-CN"/>
        </w:rPr>
        <w:t>O</w:t>
      </w:r>
      <w:r w:rsidRPr="00FA4A9C">
        <w:rPr>
          <w:rFonts w:eastAsiaTheme="minorEastAsia"/>
          <w:b/>
          <w:lang w:eastAsia="zh-CN"/>
        </w:rPr>
        <w:t xml:space="preserve">nly ESIM scenarios for GSO (Geostationary-satellite Orbit) in </w:t>
      </w:r>
      <w:proofErr w:type="spellStart"/>
      <w:r w:rsidRPr="00FA4A9C">
        <w:rPr>
          <w:rFonts w:eastAsiaTheme="minorEastAsia"/>
          <w:b/>
          <w:lang w:eastAsia="zh-CN"/>
        </w:rPr>
        <w:t>ka</w:t>
      </w:r>
      <w:proofErr w:type="spellEnd"/>
      <w:r w:rsidRPr="00FA4A9C">
        <w:rPr>
          <w:rFonts w:eastAsiaTheme="minorEastAsia"/>
          <w:b/>
          <w:lang w:eastAsia="zh-CN"/>
        </w:rPr>
        <w:t xml:space="preserve"> band are considered for Rel-18 NTN enhancement WI</w:t>
      </w:r>
      <w:r w:rsidRPr="00C76930">
        <w:t xml:space="preserve"> </w:t>
      </w:r>
      <w:r w:rsidRPr="00C76930">
        <w:rPr>
          <w:rFonts w:eastAsiaTheme="minorEastAsia"/>
          <w:b/>
          <w:lang w:eastAsia="zh-CN"/>
        </w:rPr>
        <w:t xml:space="preserve">according to the current </w:t>
      </w:r>
      <w:r>
        <w:rPr>
          <w:rFonts w:eastAsiaTheme="minorEastAsia"/>
          <w:b/>
          <w:lang w:eastAsia="zh-CN"/>
        </w:rPr>
        <w:t>work item description</w:t>
      </w:r>
      <w:r w:rsidRPr="00FA4A9C">
        <w:rPr>
          <w:rFonts w:eastAsiaTheme="minorEastAsia"/>
          <w:b/>
          <w:lang w:eastAsia="zh-CN"/>
        </w:rPr>
        <w:t>.</w:t>
      </w:r>
    </w:p>
    <w:p w:rsidR="00800059" w:rsidRDefault="00800059" w:rsidP="00800059">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 xml:space="preserve">: </w:t>
      </w:r>
      <w:r>
        <w:rPr>
          <w:rFonts w:eastAsiaTheme="minorEastAsia"/>
          <w:b/>
          <w:lang w:eastAsia="zh-CN"/>
        </w:rPr>
        <w:t>T</w:t>
      </w:r>
      <w:r w:rsidRPr="00792CF5">
        <w:rPr>
          <w:rFonts w:eastAsiaTheme="minorEastAsia"/>
          <w:b/>
          <w:lang w:eastAsia="zh-CN"/>
        </w:rPr>
        <w:t xml:space="preserve">he entire harmonized </w:t>
      </w:r>
      <w:proofErr w:type="spellStart"/>
      <w:r w:rsidRPr="00792CF5">
        <w:rPr>
          <w:rFonts w:eastAsiaTheme="minorEastAsia"/>
          <w:b/>
          <w:lang w:eastAsia="zh-CN"/>
        </w:rPr>
        <w:t>Ka</w:t>
      </w:r>
      <w:proofErr w:type="spellEnd"/>
      <w:r w:rsidRPr="00792CF5">
        <w:rPr>
          <w:rFonts w:eastAsiaTheme="minorEastAsia"/>
          <w:b/>
          <w:lang w:eastAsia="zh-CN"/>
        </w:rPr>
        <w:t xml:space="preserve"> band</w:t>
      </w:r>
      <w:r>
        <w:rPr>
          <w:rFonts w:eastAsiaTheme="minorEastAsia"/>
          <w:b/>
          <w:lang w:eastAsia="zh-CN"/>
        </w:rPr>
        <w:t xml:space="preserve"> </w:t>
      </w:r>
      <w:r w:rsidRPr="00792CF5">
        <w:rPr>
          <w:rFonts w:eastAsiaTheme="minorEastAsia"/>
          <w:b/>
          <w:lang w:eastAsia="zh-CN"/>
        </w:rPr>
        <w:t>17.7-20.2 GHz (space-to-Earth) and 27.5-30 GHz (Earth-to-space)</w:t>
      </w:r>
      <w:r>
        <w:rPr>
          <w:rFonts w:eastAsiaTheme="minorEastAsia"/>
          <w:b/>
          <w:lang w:eastAsia="zh-CN"/>
        </w:rPr>
        <w:t xml:space="preserve"> for deployment of ESIM doesn’t seem ready at all</w:t>
      </w:r>
    </w:p>
    <w:p w:rsidR="00800059" w:rsidRPr="00792CF5" w:rsidRDefault="00800059" w:rsidP="00800059">
      <w:pPr>
        <w:rPr>
          <w:rFonts w:eastAsiaTheme="minorEastAsia"/>
          <w:lang w:eastAsia="zh-CN"/>
        </w:rPr>
      </w:pPr>
      <w:r w:rsidRPr="00C820E8">
        <w:rPr>
          <w:rFonts w:eastAsiaTheme="minorEastAsia"/>
          <w:b/>
          <w:lang w:eastAsia="zh-CN"/>
        </w:rPr>
        <w:t xml:space="preserve">Proposal </w:t>
      </w:r>
      <w:r>
        <w:rPr>
          <w:rFonts w:eastAsiaTheme="minorEastAsia"/>
          <w:b/>
          <w:lang w:eastAsia="zh-CN"/>
        </w:rPr>
        <w:t xml:space="preserve">3: it’s recommended to discuss whether </w:t>
      </w:r>
      <w:r w:rsidRPr="00800059">
        <w:rPr>
          <w:rFonts w:eastAsiaTheme="minorEastAsia"/>
          <w:b/>
          <w:lang w:eastAsia="zh-CN"/>
        </w:rPr>
        <w:t>the frequency bands 17.7‑19.7 GHz (space-to-Earth) and 27.5-29.5 GHz (Earth-to-space) can be used by the three types of ESIM communicating with geostationary (GSO) space stations in th</w:t>
      </w:r>
      <w:r>
        <w:rPr>
          <w:rFonts w:eastAsiaTheme="minorEastAsia"/>
          <w:b/>
          <w:lang w:eastAsia="zh-CN"/>
        </w:rPr>
        <w:t>e fixed-satellite service (FSS) in Rel-18 NR NTN WI based on WRC-19 outcome.</w:t>
      </w: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243A80" w:rsidRPr="00243A80">
        <w:rPr>
          <w:rFonts w:eastAsia="宋体"/>
          <w:lang w:eastAsia="zh-CN"/>
        </w:rPr>
        <w:t>RP-222654</w:t>
      </w:r>
      <w:r w:rsidR="005E0056">
        <w:rPr>
          <w:rFonts w:eastAsia="宋体"/>
          <w:lang w:eastAsia="zh-CN"/>
        </w:rPr>
        <w:t xml:space="preserve">, </w:t>
      </w:r>
      <w:r w:rsidR="00243A80" w:rsidRPr="00243A80">
        <w:rPr>
          <w:rFonts w:eastAsia="宋体"/>
          <w:lang w:eastAsia="zh-CN"/>
        </w:rPr>
        <w:t>Revised WID: NR NTN (Non-Terrestrial Networks) enhancements</w:t>
      </w:r>
      <w:r w:rsidR="005E0056">
        <w:rPr>
          <w:rFonts w:eastAsia="宋体"/>
          <w:lang w:eastAsia="zh-CN"/>
        </w:rPr>
        <w:t xml:space="preserve">, </w:t>
      </w:r>
      <w:r w:rsidR="00243A80" w:rsidRPr="00243A80">
        <w:rPr>
          <w:rFonts w:eastAsia="宋体"/>
          <w:lang w:eastAsia="zh-CN"/>
        </w:rPr>
        <w:t>Thales</w:t>
      </w:r>
    </w:p>
    <w:p w:rsidR="00B27B75" w:rsidRDefault="00B27B75" w:rsidP="00F664BD">
      <w:pPr>
        <w:overflowPunct/>
        <w:autoSpaceDE/>
        <w:autoSpaceDN/>
        <w:adjustRightInd/>
        <w:textAlignment w:val="auto"/>
        <w:rPr>
          <w:rFonts w:eastAsia="宋体"/>
          <w:lang w:eastAsia="zh-CN"/>
        </w:rPr>
      </w:pPr>
      <w:r>
        <w:rPr>
          <w:rFonts w:eastAsia="宋体"/>
          <w:lang w:eastAsia="zh-CN"/>
        </w:rPr>
        <w:t xml:space="preserve">[2] </w:t>
      </w:r>
      <w:hyperlink r:id="rId9" w:history="1">
        <w:r w:rsidRPr="00634D97">
          <w:rPr>
            <w:rStyle w:val="ae"/>
            <w:rFonts w:eastAsia="宋体"/>
            <w:lang w:eastAsia="zh-CN"/>
          </w:rPr>
          <w:t>https://www.itu.int/en/mediacentre/backgrounders/Pages/Earth-stations-in-motion-satellite-issues.aspx</w:t>
        </w:r>
      </w:hyperlink>
      <w:r>
        <w:rPr>
          <w:rFonts w:eastAsia="宋体"/>
          <w:lang w:eastAsia="zh-CN"/>
        </w:rPr>
        <w:t xml:space="preserve"> </w:t>
      </w:r>
      <w:r w:rsidRPr="00B27B75">
        <w:rPr>
          <w:rFonts w:eastAsia="宋体"/>
          <w:lang w:eastAsia="zh-CN"/>
        </w:rPr>
        <w:t>Satellite issues: Earth stations in motion (ESIM)</w:t>
      </w:r>
    </w:p>
    <w:p w:rsidR="00792CF5" w:rsidRDefault="00792CF5" w:rsidP="00792CF5">
      <w:pPr>
        <w:overflowPunct/>
        <w:autoSpaceDE/>
        <w:autoSpaceDN/>
        <w:adjustRightInd/>
        <w:textAlignment w:val="auto"/>
        <w:rPr>
          <w:rFonts w:eastAsia="宋体"/>
          <w:lang w:eastAsia="zh-CN"/>
        </w:rPr>
      </w:pPr>
      <w:r>
        <w:rPr>
          <w:rFonts w:eastAsia="宋体"/>
          <w:lang w:eastAsia="zh-CN"/>
        </w:rPr>
        <w:t xml:space="preserve">[3] ITU-R </w:t>
      </w:r>
      <w:r w:rsidRPr="00792CF5">
        <w:rPr>
          <w:rFonts w:eastAsia="宋体"/>
          <w:lang w:eastAsia="zh-CN"/>
        </w:rPr>
        <w:t>S.2464-0</w:t>
      </w:r>
      <w:r>
        <w:rPr>
          <w:rFonts w:eastAsia="宋体"/>
          <w:lang w:eastAsia="zh-CN"/>
        </w:rPr>
        <w:t xml:space="preserve">, </w:t>
      </w:r>
      <w:r w:rsidRPr="00792CF5">
        <w:rPr>
          <w:rFonts w:eastAsia="宋体"/>
          <w:lang w:eastAsia="zh-CN"/>
        </w:rPr>
        <w:t>Operation of earth stations in motion communicating with geostationary space stations in the fixed-satellite service allocations at 17.7-19.7 GHz and 27.5-29.5 GHz</w:t>
      </w:r>
    </w:p>
    <w:sectPr w:rsidR="00792CF5"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774" w:rsidRDefault="00106774">
      <w:r>
        <w:separator/>
      </w:r>
    </w:p>
  </w:endnote>
  <w:endnote w:type="continuationSeparator" w:id="0">
    <w:p w:rsidR="00106774" w:rsidRDefault="0010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056" w:rsidRDefault="005E005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774" w:rsidRDefault="00106774">
      <w:r>
        <w:separator/>
      </w:r>
    </w:p>
  </w:footnote>
  <w:footnote w:type="continuationSeparator" w:id="0">
    <w:p w:rsidR="00106774" w:rsidRDefault="001067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9"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1"/>
  </w:num>
  <w:num w:numId="4">
    <w:abstractNumId w:val="14"/>
  </w:num>
  <w:num w:numId="5">
    <w:abstractNumId w:val="1"/>
  </w:num>
  <w:num w:numId="6">
    <w:abstractNumId w:val="2"/>
  </w:num>
  <w:num w:numId="7">
    <w:abstractNumId w:val="6"/>
  </w:num>
  <w:num w:numId="8">
    <w:abstractNumId w:val="6"/>
  </w:num>
  <w:num w:numId="9">
    <w:abstractNumId w:val="13"/>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6"/>
  </w:num>
  <w:num w:numId="15">
    <w:abstractNumId w:val="7"/>
  </w:num>
  <w:num w:numId="16">
    <w:abstractNumId w:val="6"/>
  </w:num>
  <w:num w:numId="17">
    <w:abstractNumId w:val="6"/>
  </w:num>
  <w:num w:numId="18">
    <w:abstractNumId w:val="21"/>
  </w:num>
  <w:num w:numId="19">
    <w:abstractNumId w:val="16"/>
  </w:num>
  <w:num w:numId="20">
    <w:abstractNumId w:val="3"/>
  </w:num>
  <w:num w:numId="21">
    <w:abstractNumId w:val="15"/>
  </w:num>
  <w:num w:numId="22">
    <w:abstractNumId w:val="12"/>
  </w:num>
  <w:num w:numId="23">
    <w:abstractNumId w:val="9"/>
  </w:num>
  <w:num w:numId="24">
    <w:abstractNumId w:val="10"/>
  </w:num>
  <w:num w:numId="25">
    <w:abstractNumId w:val="17"/>
  </w:num>
  <w:num w:numId="26">
    <w:abstractNumId w:val="4"/>
  </w:num>
  <w:num w:numId="27">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774"/>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656"/>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tu.int/en/mediacentre/backgrounders/Pages/Earth-stations-in-motion-satellite-issu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9DBDD-5069-4667-93C4-703DE7D3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24001</TotalTime>
  <Pages>3</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329</cp:revision>
  <cp:lastPrinted>2010-01-07T02:23:00Z</cp:lastPrinted>
  <dcterms:created xsi:type="dcterms:W3CDTF">2021-02-10T02:54:00Z</dcterms:created>
  <dcterms:modified xsi:type="dcterms:W3CDTF">2022-09-30T11:36:00Z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(3)ibrSrH+ussknFZrhfsY3dvLmnV0PAzLIS22pgPEjOQEGQI8NhLuDUsjh32DEDyYKMm2labYy
BCTtnbzGrB+Kb9Mi2vmXTw4PRokT8ohViPE5yft+6MsKEYPfy5I/IE3vh4w3NBeTfPm/OaJ2
507WNKuDCxlD7xCfnsU9PHbI9m/1fpTy2dLzTRubhtWsGs/SWgRgQF8ZzoqQDbMifBj2s5od
wzuIJhKTqJzE/0Jko+</vt:lpwstr>
  </property>
  <property fmtid="{D5CDD505-2E9C-101B-9397-08002B2CF9AE}" pid="3" name="_2015_ms_pID_725343_00">
    <vt:lpwstr>_2015_ms_pID_725343</vt:lpwstr>
  </property>
  <property fmtid="{D5CDD505-2E9C-101B-9397-08002B2CF9AE}" pid="4" name="_2015_ms_pID_7253431">
    <vt:lpwstr>d0tTDc+BzoRPdEhtIP5wESxZPN7BUT3R8zvSFjFtcPOnH0oRjNX6Hn
Lwngn1/FlTBFOC3QfDhPyHY+bXKT7CJqBSMeeVYUDrisgAxjryZhlkha0mjZFlQF+JqYXB3Y
SIf5jkCRPob6B+BF3cjDz873602oQYs+Ljm8lpHRKErwfMVbZAdtUMGq5bMZvLGgidHNf5dR
I63Bbt10FPDV9QodbT2YZwbrVBFKf+3NW9P6</vt:lpwstr>
  </property>
  <property fmtid="{D5CDD505-2E9C-101B-9397-08002B2CF9AE}" pid="5" name="_2015_ms_pID_7253431_00">
    <vt:lpwstr>_2015_ms_pID_7253431</vt:lpwstr>
  </property>
  <property fmtid="{D5CDD505-2E9C-101B-9397-08002B2CF9AE}" pid="6" name="_2015_ms_pID_7253432">
    <vt:lpwstr>5HqKN++3ch9WPl8BDHxeck5bQ8tLf4yY3CgS
zfGsdn9d6sRJFl1lWTi3LhQXVsz4+EKpd7yOExxjRBmuD3I0K1c=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