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82F06" w14:textId="6D8E94B7" w:rsidR="00B43FE5" w:rsidRDefault="00B43FE5" w:rsidP="00B43FE5">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End w:id="0"/>
      <w:r w:rsidRPr="001D2FBF">
        <w:rPr>
          <w:rFonts w:ascii="Arial" w:hAnsi="Arial" w:cs="Arial"/>
          <w:b/>
          <w:sz w:val="24"/>
          <w:szCs w:val="28"/>
          <w:lang w:val="en-US"/>
        </w:rPr>
        <w:t>3GPP TSG RAN WG4 Meeting #</w:t>
      </w:r>
      <w:r>
        <w:rPr>
          <w:rFonts w:ascii="Arial" w:hAnsi="Arial" w:cs="Arial"/>
          <w:b/>
          <w:sz w:val="24"/>
          <w:szCs w:val="28"/>
          <w:lang w:val="en-US"/>
        </w:rPr>
        <w:t>104</w:t>
      </w:r>
      <w:r w:rsidRPr="001D2FBF">
        <w:rPr>
          <w:rFonts w:ascii="Arial" w:hAnsi="Arial" w:cs="Arial"/>
          <w:b/>
          <w:sz w:val="24"/>
          <w:szCs w:val="28"/>
          <w:lang w:val="en-US"/>
        </w:rPr>
        <w:t>-</w:t>
      </w:r>
      <w:r>
        <w:rPr>
          <w:rFonts w:ascii="Arial" w:hAnsi="Arial" w:cs="Arial"/>
          <w:b/>
          <w:sz w:val="24"/>
          <w:szCs w:val="28"/>
          <w:lang w:val="en-US"/>
        </w:rPr>
        <w:t>bis-</w:t>
      </w:r>
      <w:r w:rsidRPr="001D2FBF">
        <w:rPr>
          <w:rFonts w:ascii="Arial" w:hAnsi="Arial" w:cs="Arial"/>
          <w:b/>
          <w:sz w:val="24"/>
          <w:szCs w:val="28"/>
          <w:lang w:val="en-US"/>
        </w:rPr>
        <w:t>e</w:t>
      </w:r>
      <w:r w:rsidRPr="001D2FBF">
        <w:rPr>
          <w:rFonts w:ascii="Arial" w:hAnsi="Arial" w:cs="Arial"/>
          <w:b/>
          <w:sz w:val="24"/>
          <w:szCs w:val="28"/>
        </w:rPr>
        <w:tab/>
      </w:r>
      <w:r w:rsidRPr="00096E86">
        <w:rPr>
          <w:rFonts w:ascii="Arial" w:hAnsi="Arial" w:cs="Arial"/>
          <w:b/>
          <w:sz w:val="24"/>
          <w:szCs w:val="28"/>
          <w:lang w:val="en-US"/>
        </w:rPr>
        <w:t>R4-22</w:t>
      </w:r>
      <w:r>
        <w:rPr>
          <w:rFonts w:ascii="Arial" w:hAnsi="Arial" w:cs="Arial"/>
          <w:b/>
          <w:sz w:val="24"/>
          <w:szCs w:val="28"/>
          <w:lang w:val="en-US"/>
        </w:rPr>
        <w:t>1</w:t>
      </w:r>
      <w:r w:rsidR="001B33A8">
        <w:rPr>
          <w:rFonts w:ascii="Arial" w:hAnsi="Arial" w:cs="Arial"/>
          <w:b/>
          <w:sz w:val="24"/>
          <w:szCs w:val="28"/>
          <w:lang w:val="en-US"/>
        </w:rPr>
        <w:t>5873</w:t>
      </w:r>
    </w:p>
    <w:p w14:paraId="2C00C65B" w14:textId="77777777" w:rsidR="00B43FE5" w:rsidRPr="001D2FBF" w:rsidRDefault="00B43FE5" w:rsidP="00B43FE5">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w:t>
      </w:r>
      <w:r w:rsidRPr="00E13633">
        <w:rPr>
          <w:rFonts w:ascii="Arial" w:hAnsi="Arial" w:cs="Arial"/>
          <w:b/>
          <w:sz w:val="24"/>
          <w:szCs w:val="24"/>
        </w:rPr>
        <w:t>October 10 – October 19</w:t>
      </w:r>
      <w:r w:rsidRPr="001D2FBF">
        <w:rPr>
          <w:rFonts w:ascii="Arial" w:hAnsi="Arial" w:cs="Arial"/>
          <w:b/>
          <w:sz w:val="24"/>
          <w:szCs w:val="28"/>
          <w:lang w:val="en-US"/>
        </w:rPr>
        <w:t>, 202</w:t>
      </w:r>
      <w:r>
        <w:rPr>
          <w:rFonts w:ascii="Arial" w:hAnsi="Arial" w:cs="Arial"/>
          <w:b/>
          <w:sz w:val="24"/>
          <w:szCs w:val="28"/>
          <w:lang w:val="en-US"/>
        </w:rPr>
        <w:t>2</w:t>
      </w:r>
    </w:p>
    <w:bookmarkEnd w:id="1"/>
    <w:p w14:paraId="367FCFEA" w14:textId="71E54228"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43FE5">
        <w:rPr>
          <w:rFonts w:ascii="Arial" w:hAnsi="Arial" w:cs="Arial"/>
          <w:color w:val="000000"/>
          <w:sz w:val="22"/>
        </w:rPr>
        <w:t>4</w:t>
      </w:r>
      <w:r>
        <w:rPr>
          <w:rFonts w:ascii="Arial" w:hAnsi="Arial" w:cs="Arial" w:hint="eastAsia"/>
          <w:color w:val="000000"/>
          <w:sz w:val="22"/>
        </w:rPr>
        <w:t>.</w:t>
      </w:r>
      <w:r w:rsidR="00B43FE5">
        <w:rPr>
          <w:rFonts w:ascii="Arial" w:hAnsi="Arial" w:cs="Arial"/>
          <w:color w:val="000000"/>
          <w:sz w:val="22"/>
        </w:rPr>
        <w:t>7</w:t>
      </w:r>
      <w:r>
        <w:rPr>
          <w:rFonts w:ascii="Arial" w:hAnsi="Arial" w:cs="Arial" w:hint="eastAsia"/>
          <w:color w:val="000000"/>
          <w:sz w:val="22"/>
        </w:rPr>
        <w:t>.</w:t>
      </w:r>
      <w:r w:rsidR="00F17438">
        <w:rPr>
          <w:rFonts w:ascii="Arial" w:hAnsi="Arial" w:cs="Arial"/>
          <w:color w:val="000000"/>
          <w:sz w:val="22"/>
        </w:rPr>
        <w:t>1</w:t>
      </w:r>
    </w:p>
    <w:p w14:paraId="60581EBF" w14:textId="77777777"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73E5CB0A"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706F0">
        <w:rPr>
          <w:rFonts w:ascii="Arial" w:hAnsi="Arial" w:cs="Arial"/>
          <w:color w:val="000000"/>
          <w:sz w:val="22"/>
          <w:lang w:val="en-US"/>
        </w:rPr>
        <w:t>Remaining issues</w:t>
      </w:r>
      <w:r>
        <w:rPr>
          <w:rFonts w:ascii="Arial" w:hAnsi="Arial" w:cs="Arial"/>
          <w:color w:val="000000"/>
          <w:sz w:val="22"/>
        </w:rPr>
        <w:t xml:space="preserve"> </w:t>
      </w:r>
      <w:r w:rsidR="00F17438">
        <w:rPr>
          <w:rFonts w:ascii="Arial" w:hAnsi="Arial" w:cs="Arial"/>
          <w:color w:val="000000"/>
          <w:sz w:val="22"/>
        </w:rPr>
        <w:t>for PDC enh</w:t>
      </w:r>
      <w:r w:rsidR="00261FF9">
        <w:rPr>
          <w:rFonts w:ascii="Arial" w:hAnsi="Arial" w:cs="Arial"/>
          <w:color w:val="000000"/>
          <w:sz w:val="22"/>
        </w:rPr>
        <w:t>ancement</w:t>
      </w:r>
    </w:p>
    <w:p w14:paraId="364127F1" w14:textId="77777777"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4DBBECB5" w14:textId="77777777" w:rsidR="00CE5D0B" w:rsidRPr="001D2FBF" w:rsidRDefault="00CE5D0B" w:rsidP="001149A0">
      <w:pPr>
        <w:pStyle w:val="a3"/>
        <w:keepNext/>
        <w:keepLines/>
        <w:numPr>
          <w:ilvl w:val="0"/>
          <w:numId w:val="23"/>
        </w:numPr>
        <w:pBdr>
          <w:top w:val="single" w:sz="12" w:space="3" w:color="auto"/>
        </w:pBdr>
        <w:spacing w:before="240" w:after="0"/>
        <w:contextualSpacing/>
        <w:outlineLvl w:val="0"/>
        <w:rPr>
          <w:sz w:val="36"/>
          <w:szCs w:val="36"/>
        </w:rPr>
      </w:pPr>
      <w:bookmarkStart w:id="3" w:name="OLE_LINK13"/>
      <w:bookmarkStart w:id="4" w:name="OLE_LINK14"/>
      <w:r w:rsidRPr="001D2FBF">
        <w:rPr>
          <w:sz w:val="36"/>
          <w:szCs w:val="36"/>
        </w:rPr>
        <w:t>Introduction</w:t>
      </w:r>
    </w:p>
    <w:p w14:paraId="27E71D8E" w14:textId="4358B341" w:rsidR="00CE5D0B" w:rsidRDefault="00CE5D0B" w:rsidP="00CE5D0B">
      <w:pPr>
        <w:spacing w:before="120" w:after="0"/>
        <w:rPr>
          <w:sz w:val="22"/>
          <w:szCs w:val="22"/>
          <w:lang w:val="en-US"/>
        </w:rPr>
      </w:pPr>
      <w:r>
        <w:rPr>
          <w:rFonts w:hint="eastAsia"/>
          <w:sz w:val="22"/>
          <w:szCs w:val="22"/>
          <w:lang w:val="en-US"/>
        </w:rPr>
        <w:t>I</w:t>
      </w:r>
      <w:r>
        <w:rPr>
          <w:sz w:val="22"/>
          <w:szCs w:val="22"/>
          <w:lang w:val="en-US"/>
        </w:rPr>
        <w:t>n the RAN</w:t>
      </w:r>
      <w:r w:rsidR="003A0A4D">
        <w:rPr>
          <w:sz w:val="22"/>
          <w:szCs w:val="22"/>
          <w:lang w:val="en-US"/>
        </w:rPr>
        <w:t>4</w:t>
      </w:r>
      <w:r>
        <w:rPr>
          <w:sz w:val="22"/>
          <w:szCs w:val="22"/>
          <w:lang w:val="en-US"/>
        </w:rPr>
        <w:t>#</w:t>
      </w:r>
      <w:r w:rsidR="003A0A4D">
        <w:rPr>
          <w:sz w:val="22"/>
          <w:szCs w:val="22"/>
          <w:lang w:val="en-US"/>
        </w:rPr>
        <w:t>10</w:t>
      </w:r>
      <w:r w:rsidR="00B967A4">
        <w:rPr>
          <w:sz w:val="22"/>
          <w:szCs w:val="22"/>
          <w:lang w:val="en-US"/>
        </w:rPr>
        <w:t>4</w:t>
      </w:r>
      <w:r>
        <w:rPr>
          <w:sz w:val="22"/>
          <w:szCs w:val="22"/>
          <w:lang w:val="en-US"/>
        </w:rPr>
        <w:t xml:space="preserve">-e meeting, </w:t>
      </w:r>
      <w:r w:rsidR="003A0A4D">
        <w:rPr>
          <w:sz w:val="22"/>
          <w:szCs w:val="22"/>
          <w:lang w:val="en-US"/>
        </w:rPr>
        <w:t xml:space="preserve">RRM core requirements for propagation delay compensation enhancements were </w:t>
      </w:r>
      <w:r w:rsidR="005F37B2">
        <w:rPr>
          <w:sz w:val="22"/>
          <w:szCs w:val="22"/>
          <w:lang w:val="en-US"/>
        </w:rPr>
        <w:t xml:space="preserve">further </w:t>
      </w:r>
      <w:r w:rsidR="003A0A4D">
        <w:rPr>
          <w:sz w:val="22"/>
          <w:szCs w:val="22"/>
          <w:lang w:val="en-US"/>
        </w:rPr>
        <w:t xml:space="preserve">discussed. The agreements and remaining open issues were captured in </w:t>
      </w:r>
      <w:r w:rsidR="00B967A4">
        <w:rPr>
          <w:sz w:val="22"/>
          <w:szCs w:val="22"/>
          <w:lang w:val="en-US"/>
        </w:rPr>
        <w:t xml:space="preserve">the </w:t>
      </w:r>
      <w:r w:rsidR="003A0A4D">
        <w:rPr>
          <w:sz w:val="22"/>
          <w:szCs w:val="22"/>
          <w:lang w:val="en-US"/>
        </w:rPr>
        <w:t>WF</w:t>
      </w:r>
      <w:r>
        <w:rPr>
          <w:sz w:val="22"/>
          <w:szCs w:val="22"/>
          <w:lang w:val="en-US"/>
        </w:rPr>
        <w:t xml:space="preserve"> </w:t>
      </w:r>
      <w:r w:rsidR="00E77D64">
        <w:rPr>
          <w:sz w:val="22"/>
          <w:szCs w:val="22"/>
          <w:lang w:val="en-US"/>
        </w:rPr>
        <w:t>[1]</w:t>
      </w:r>
      <w:r>
        <w:rPr>
          <w:sz w:val="22"/>
          <w:szCs w:val="22"/>
          <w:lang w:val="en-US"/>
        </w:rPr>
        <w:t>.</w:t>
      </w:r>
      <w:r w:rsidR="008947A4">
        <w:rPr>
          <w:sz w:val="22"/>
          <w:szCs w:val="22"/>
          <w:lang w:val="en-US"/>
        </w:rPr>
        <w:t xml:space="preserve"> </w:t>
      </w:r>
    </w:p>
    <w:tbl>
      <w:tblPr>
        <w:tblStyle w:val="afff5"/>
        <w:tblW w:w="0" w:type="auto"/>
        <w:tblInd w:w="0" w:type="dxa"/>
        <w:tblLook w:val="04A0" w:firstRow="1" w:lastRow="0" w:firstColumn="1" w:lastColumn="0" w:noHBand="0" w:noVBand="1"/>
      </w:tblPr>
      <w:tblGrid>
        <w:gridCol w:w="9630"/>
      </w:tblGrid>
      <w:tr w:rsidR="0050157C" w14:paraId="584B9200" w14:textId="77777777" w:rsidTr="0050157C">
        <w:tc>
          <w:tcPr>
            <w:tcW w:w="9630" w:type="dxa"/>
          </w:tcPr>
          <w:p w14:paraId="75B37703" w14:textId="4161FE72" w:rsidR="00B967A4" w:rsidRPr="006E0F8F" w:rsidRDefault="00B967A4" w:rsidP="00B967A4">
            <w:r w:rsidRPr="00B967A4">
              <w:rPr>
                <w:bCs/>
              </w:rPr>
              <w:t>Sub-topic 1-1</w:t>
            </w:r>
            <w:r>
              <w:rPr>
                <w:bCs/>
              </w:rPr>
              <w:t xml:space="preserve">: </w:t>
            </w:r>
            <w:r w:rsidRPr="006E0F8F">
              <w:rPr>
                <w:bCs/>
              </w:rPr>
              <w:t>Number of measurement samples assumed for defining the Rel-17 UE Rx-Tx measurement requirements for RTT-based PDC (PRS and TRS based)</w:t>
            </w:r>
            <w:r>
              <w:rPr>
                <w:bCs/>
              </w:rPr>
              <w:t>.</w:t>
            </w:r>
          </w:p>
          <w:p w14:paraId="00E9B317" w14:textId="77777777" w:rsidR="00B967A4" w:rsidRDefault="00B967A4" w:rsidP="00B967A4">
            <w:pPr>
              <w:spacing w:afterLines="50" w:after="120"/>
              <w:rPr>
                <w:lang w:eastAsia="zh-CN"/>
              </w:rPr>
            </w:pPr>
            <w:r>
              <w:rPr>
                <w:b/>
                <w:lang w:eastAsia="zh-CN"/>
              </w:rPr>
              <w:t>Agreement</w:t>
            </w:r>
            <w:r>
              <w:rPr>
                <w:lang w:eastAsia="zh-CN"/>
              </w:rPr>
              <w:t xml:space="preserve">: </w:t>
            </w:r>
          </w:p>
          <w:p w14:paraId="20883CB8" w14:textId="77777777" w:rsidR="00B967A4" w:rsidRDefault="00B967A4" w:rsidP="00B967A4">
            <w:pPr>
              <w:numPr>
                <w:ilvl w:val="0"/>
                <w:numId w:val="28"/>
              </w:numPr>
              <w:suppressAutoHyphens w:val="0"/>
              <w:overflowPunct/>
              <w:autoSpaceDE/>
              <w:spacing w:afterLines="50" w:after="120"/>
              <w:textAlignment w:val="auto"/>
              <w:rPr>
                <w:lang w:eastAsia="zh-CN"/>
              </w:rPr>
            </w:pPr>
            <w:r w:rsidRPr="001F3023">
              <w:rPr>
                <w:lang w:eastAsia="zh-CN"/>
              </w:rPr>
              <w:t>RAN4 assume 4 measurement samples are used for defining the Rel-17 UE Rx-Tx measurement requirements for RTT-based PDC (PRS and TRS based).</w:t>
            </w:r>
          </w:p>
          <w:p w14:paraId="08572AE6" w14:textId="2B13B98A" w:rsidR="00B967A4" w:rsidRPr="006E0F8F" w:rsidRDefault="00B967A4" w:rsidP="00B967A4">
            <w:r w:rsidRPr="00B967A4">
              <w:rPr>
                <w:bCs/>
              </w:rPr>
              <w:t>Sub-topic 1-</w:t>
            </w:r>
            <w:r>
              <w:rPr>
                <w:bCs/>
              </w:rPr>
              <w:t xml:space="preserve">2: </w:t>
            </w:r>
            <w:r w:rsidRPr="006E0F8F">
              <w:rPr>
                <w:bCs/>
              </w:rPr>
              <w:t>Introduction of a scaling factor if the PDC-RS collides with a measurement gap</w:t>
            </w:r>
            <w:r>
              <w:rPr>
                <w:bCs/>
              </w:rPr>
              <w:t>.</w:t>
            </w:r>
          </w:p>
          <w:p w14:paraId="13157400" w14:textId="77777777" w:rsidR="00B967A4" w:rsidRDefault="00B967A4" w:rsidP="00B967A4">
            <w:pPr>
              <w:spacing w:afterLines="50" w:after="120"/>
              <w:rPr>
                <w:lang w:eastAsia="zh-CN"/>
              </w:rPr>
            </w:pPr>
            <w:r>
              <w:rPr>
                <w:b/>
                <w:lang w:eastAsia="zh-CN"/>
              </w:rPr>
              <w:t>Agreement</w:t>
            </w:r>
            <w:r>
              <w:rPr>
                <w:lang w:eastAsia="zh-CN"/>
              </w:rPr>
              <w:t xml:space="preserve">: </w:t>
            </w:r>
          </w:p>
          <w:p w14:paraId="390FF18D" w14:textId="77777777" w:rsidR="00B967A4" w:rsidRDefault="00B967A4" w:rsidP="00B967A4">
            <w:pPr>
              <w:numPr>
                <w:ilvl w:val="0"/>
                <w:numId w:val="28"/>
              </w:numPr>
              <w:suppressAutoHyphens w:val="0"/>
              <w:overflowPunct/>
              <w:autoSpaceDE/>
              <w:spacing w:afterLines="50" w:after="120"/>
              <w:textAlignment w:val="auto"/>
              <w:rPr>
                <w:lang w:eastAsia="zh-CN"/>
              </w:rPr>
            </w:pPr>
            <w:r w:rsidRPr="001F3023">
              <w:rPr>
                <w:lang w:eastAsia="zh-CN"/>
              </w:rPr>
              <w:t>RAN4 need to define requirements that account a possible overlap between PDC RS and a measurement gap.</w:t>
            </w:r>
          </w:p>
          <w:p w14:paraId="211EC78C" w14:textId="708708CD" w:rsidR="00B967A4" w:rsidRPr="004160D5" w:rsidRDefault="00B967A4" w:rsidP="00B967A4">
            <w:r w:rsidRPr="00B117EF">
              <w:rPr>
                <w:bCs/>
                <w:highlight w:val="yellow"/>
              </w:rPr>
              <w:t xml:space="preserve">Sub-topic 1-3: </w:t>
            </w:r>
            <w:r w:rsidRPr="00B117EF">
              <w:rPr>
                <w:highlight w:val="yellow"/>
              </w:rPr>
              <w:t>Issue 1-3 – 1-6: PDC measurement period if PRS measurements occasionally/continuously collide with Type 1A/1B PPW/Type 2 PPW.</w:t>
            </w:r>
          </w:p>
          <w:p w14:paraId="34DA13B6" w14:textId="77777777" w:rsidR="00B967A4" w:rsidRDefault="00B967A4" w:rsidP="00B967A4">
            <w:pPr>
              <w:spacing w:afterLines="50" w:after="120"/>
              <w:rPr>
                <w:lang w:eastAsia="zh-CN"/>
              </w:rPr>
            </w:pPr>
            <w:r w:rsidRPr="004160D5">
              <w:rPr>
                <w:b/>
                <w:lang w:eastAsia="zh-CN"/>
              </w:rPr>
              <w:t>Way forward</w:t>
            </w:r>
            <w:r w:rsidRPr="004160D5">
              <w:rPr>
                <w:lang w:eastAsia="zh-CN"/>
              </w:rPr>
              <w:t xml:space="preserve">: </w:t>
            </w:r>
          </w:p>
          <w:p w14:paraId="2D32FC65" w14:textId="77777777" w:rsidR="00B967A4" w:rsidRDefault="00B967A4" w:rsidP="00B967A4">
            <w:pPr>
              <w:numPr>
                <w:ilvl w:val="0"/>
                <w:numId w:val="28"/>
              </w:numPr>
              <w:suppressAutoHyphens w:val="0"/>
              <w:overflowPunct/>
              <w:autoSpaceDE/>
              <w:spacing w:afterLines="50" w:after="120"/>
              <w:textAlignment w:val="auto"/>
              <w:rPr>
                <w:lang w:eastAsia="zh-CN"/>
              </w:rPr>
            </w:pPr>
            <w:r>
              <w:rPr>
                <w:lang w:eastAsia="zh-CN"/>
              </w:rPr>
              <w:t xml:space="preserve">Option 1: </w:t>
            </w:r>
            <w:r w:rsidRPr="004160D5">
              <w:rPr>
                <w:szCs w:val="24"/>
                <w:lang w:eastAsia="zh-CN"/>
              </w:rPr>
              <w:t>If PDC RS resources overlap with Type 1A/1B/2 PPW the UE is allowed longer measurement period for PDC measurements if the PRS has higher priority than CSI-RS</w:t>
            </w:r>
            <w:r>
              <w:rPr>
                <w:szCs w:val="24"/>
                <w:lang w:eastAsia="zh-CN"/>
              </w:rPr>
              <w:t>.</w:t>
            </w:r>
          </w:p>
          <w:p w14:paraId="180968EA" w14:textId="77777777" w:rsidR="00B967A4" w:rsidRDefault="00B967A4" w:rsidP="00B967A4">
            <w:pPr>
              <w:numPr>
                <w:ilvl w:val="0"/>
                <w:numId w:val="28"/>
              </w:numPr>
              <w:suppressAutoHyphens w:val="0"/>
              <w:overflowPunct/>
              <w:autoSpaceDE/>
              <w:spacing w:afterLines="50" w:after="120"/>
              <w:textAlignment w:val="auto"/>
              <w:rPr>
                <w:lang w:eastAsia="zh-CN"/>
              </w:rPr>
            </w:pPr>
            <w:r>
              <w:rPr>
                <w:lang w:eastAsia="zh-CN"/>
              </w:rPr>
              <w:t>Option 2: Other</w:t>
            </w:r>
          </w:p>
          <w:p w14:paraId="7C8299CB" w14:textId="773801C5" w:rsidR="00B967A4" w:rsidRDefault="00B967A4" w:rsidP="00B967A4">
            <w:pPr>
              <w:spacing w:afterLines="50" w:after="120"/>
              <w:rPr>
                <w:iCs/>
                <w:lang w:val="en-US" w:eastAsia="zh-CN"/>
              </w:rPr>
            </w:pPr>
            <w:r w:rsidRPr="00B117EF">
              <w:rPr>
                <w:highlight w:val="yellow"/>
                <w:lang w:eastAsia="zh-CN"/>
              </w:rPr>
              <w:t xml:space="preserve">Issue 1-2: </w:t>
            </w:r>
            <w:r w:rsidRPr="00B117EF">
              <w:rPr>
                <w:iCs/>
                <w:highlight w:val="yellow"/>
                <w:lang w:eastAsia="zh-CN"/>
              </w:rPr>
              <w:t xml:space="preserve">how </w:t>
            </w:r>
            <w:r w:rsidRPr="00B117EF">
              <w:rPr>
                <w:iCs/>
                <w:highlight w:val="yellow"/>
                <w:lang w:val="en-US" w:eastAsia="zh-CN"/>
              </w:rPr>
              <w:t>to account for overlap between PDC RS and Measurement Gaps.</w:t>
            </w:r>
          </w:p>
          <w:p w14:paraId="3952F0B1" w14:textId="77777777" w:rsidR="00B967A4" w:rsidRPr="00AB5D8C" w:rsidRDefault="00B967A4" w:rsidP="00B967A4">
            <w:pPr>
              <w:spacing w:afterLines="50" w:after="120"/>
              <w:rPr>
                <w:lang w:eastAsia="zh-CN"/>
              </w:rPr>
            </w:pPr>
            <w:r w:rsidRPr="00AB5D8C">
              <w:rPr>
                <w:b/>
                <w:lang w:val="en-US" w:eastAsia="zh-CN"/>
              </w:rPr>
              <w:t>Tentative Agreement</w:t>
            </w:r>
            <w:r w:rsidRPr="00AB5D8C">
              <w:rPr>
                <w:bCs/>
                <w:lang w:val="en-US" w:eastAsia="zh-CN"/>
              </w:rPr>
              <w:t xml:space="preserve"> (Moderator: the tentative agreement was not agreed)</w:t>
            </w:r>
            <w:r w:rsidRPr="00AB5D8C">
              <w:rPr>
                <w:lang w:eastAsia="zh-CN"/>
              </w:rPr>
              <w:t xml:space="preserve">: </w:t>
            </w:r>
          </w:p>
          <w:p w14:paraId="3DE8782A" w14:textId="77777777" w:rsidR="00B967A4" w:rsidRDefault="00B967A4" w:rsidP="00B967A4">
            <w:pPr>
              <w:spacing w:afterLines="50" w:after="120"/>
              <w:rPr>
                <w:szCs w:val="24"/>
                <w:lang w:val="en-US" w:eastAsia="zh-CN"/>
              </w:rPr>
            </w:pPr>
            <w:r w:rsidRPr="00AB5D8C">
              <w:rPr>
                <w:szCs w:val="24"/>
                <w:lang w:val="en-US" w:eastAsia="zh-CN"/>
              </w:rPr>
              <w:t xml:space="preserve">Introduce a scaling factor </w:t>
            </w:r>
            <w:proofErr w:type="spellStart"/>
            <w:r w:rsidRPr="00AB5D8C">
              <w:rPr>
                <w:szCs w:val="24"/>
                <w:lang w:val="en-US" w:eastAsia="zh-CN"/>
              </w:rPr>
              <w:t>K</w:t>
            </w:r>
            <w:r w:rsidRPr="00AB5D8C">
              <w:rPr>
                <w:szCs w:val="24"/>
                <w:vertAlign w:val="subscript"/>
                <w:lang w:val="en-US" w:eastAsia="zh-CN"/>
              </w:rPr>
              <w:t>gap</w:t>
            </w:r>
            <w:proofErr w:type="spellEnd"/>
            <w:r w:rsidRPr="00AB5D8C">
              <w:rPr>
                <w:szCs w:val="24"/>
                <w:lang w:val="en-US" w:eastAsia="zh-CN"/>
              </w:rPr>
              <w:t>, to account for overlap between PDC RS and MG</w:t>
            </w:r>
          </w:p>
          <w:p w14:paraId="1A56B023" w14:textId="77777777" w:rsidR="00B967A4" w:rsidRDefault="00B967A4" w:rsidP="00B967A4">
            <w:pPr>
              <w:spacing w:afterLines="50" w:after="120"/>
              <w:rPr>
                <w:lang w:eastAsia="zh-CN"/>
              </w:rPr>
            </w:pPr>
            <w:r w:rsidRPr="004160D5">
              <w:rPr>
                <w:b/>
                <w:lang w:eastAsia="zh-CN"/>
              </w:rPr>
              <w:t>Way forward</w:t>
            </w:r>
            <w:r w:rsidRPr="004160D5">
              <w:rPr>
                <w:lang w:eastAsia="zh-CN"/>
              </w:rPr>
              <w:t xml:space="preserve">: </w:t>
            </w:r>
          </w:p>
          <w:p w14:paraId="0AAFF021" w14:textId="77777777" w:rsidR="00B967A4" w:rsidRPr="004160D5" w:rsidRDefault="00B967A4" w:rsidP="00B967A4">
            <w:pPr>
              <w:numPr>
                <w:ilvl w:val="0"/>
                <w:numId w:val="28"/>
              </w:numPr>
              <w:suppressAutoHyphens w:val="0"/>
              <w:overflowPunct/>
              <w:autoSpaceDE/>
              <w:spacing w:afterLines="50" w:after="120"/>
              <w:textAlignment w:val="auto"/>
              <w:rPr>
                <w:lang w:eastAsia="zh-CN"/>
              </w:rPr>
            </w:pPr>
            <w:r>
              <w:rPr>
                <w:lang w:eastAsia="zh-CN"/>
              </w:rPr>
              <w:t xml:space="preserve">Option 1: </w:t>
            </w:r>
            <w:r w:rsidRPr="004160D5">
              <w:rPr>
                <w:iCs/>
                <w:lang w:val="en-US" w:eastAsia="zh-CN"/>
              </w:rPr>
              <w:t xml:space="preserve">Introduce a scaling factor </w:t>
            </w:r>
            <w:proofErr w:type="spellStart"/>
            <w:r w:rsidRPr="004160D5">
              <w:rPr>
                <w:iCs/>
                <w:lang w:val="en-US" w:eastAsia="zh-CN"/>
              </w:rPr>
              <w:t>K</w:t>
            </w:r>
            <w:r w:rsidRPr="004160D5">
              <w:rPr>
                <w:iCs/>
                <w:vertAlign w:val="subscript"/>
                <w:lang w:val="en-US" w:eastAsia="zh-CN"/>
              </w:rPr>
              <w:t>gap</w:t>
            </w:r>
            <w:proofErr w:type="spellEnd"/>
            <w:r w:rsidRPr="004160D5">
              <w:rPr>
                <w:iCs/>
                <w:lang w:val="en-US" w:eastAsia="zh-CN"/>
              </w:rPr>
              <w:t>, to account for overlap between PDC RS and M</w:t>
            </w:r>
            <w:r>
              <w:rPr>
                <w:iCs/>
                <w:lang w:val="en-US" w:eastAsia="zh-CN"/>
              </w:rPr>
              <w:t>easurement gaps</w:t>
            </w:r>
          </w:p>
          <w:p w14:paraId="1A9BEB6C" w14:textId="77777777" w:rsidR="00B967A4" w:rsidRPr="004160D5" w:rsidRDefault="00B967A4" w:rsidP="00B967A4">
            <w:pPr>
              <w:numPr>
                <w:ilvl w:val="0"/>
                <w:numId w:val="28"/>
              </w:numPr>
              <w:suppressAutoHyphens w:val="0"/>
              <w:overflowPunct/>
              <w:autoSpaceDE/>
              <w:spacing w:afterLines="50" w:after="120"/>
              <w:textAlignment w:val="auto"/>
              <w:rPr>
                <w:lang w:eastAsia="zh-CN"/>
              </w:rPr>
            </w:pPr>
            <w:r>
              <w:rPr>
                <w:iCs/>
                <w:lang w:val="en-US" w:eastAsia="zh-CN"/>
              </w:rPr>
              <w:t xml:space="preserve">Option 2: </w:t>
            </w:r>
            <w:r w:rsidRPr="004160D5">
              <w:rPr>
                <w:iCs/>
                <w:lang w:eastAsia="zh-CN"/>
              </w:rPr>
              <w:t xml:space="preserve">Allow for additional delay if there is any overlap between PDC RSs and </w:t>
            </w:r>
            <w:r>
              <w:rPr>
                <w:iCs/>
                <w:lang w:eastAsia="zh-CN"/>
              </w:rPr>
              <w:t>Measurement gap</w:t>
            </w:r>
            <w:r w:rsidRPr="004160D5">
              <w:rPr>
                <w:iCs/>
                <w:lang w:eastAsia="zh-CN"/>
              </w:rPr>
              <w:t>s</w:t>
            </w:r>
          </w:p>
          <w:p w14:paraId="6AA34202" w14:textId="77777777" w:rsidR="00B967A4" w:rsidRDefault="00B967A4" w:rsidP="00B967A4">
            <w:pPr>
              <w:numPr>
                <w:ilvl w:val="0"/>
                <w:numId w:val="28"/>
              </w:numPr>
              <w:suppressAutoHyphens w:val="0"/>
              <w:overflowPunct/>
              <w:autoSpaceDE/>
              <w:spacing w:afterLines="50" w:after="120"/>
              <w:textAlignment w:val="auto"/>
              <w:rPr>
                <w:lang w:eastAsia="zh-CN"/>
              </w:rPr>
            </w:pPr>
            <w:r>
              <w:rPr>
                <w:szCs w:val="24"/>
                <w:lang w:eastAsia="zh-CN"/>
              </w:rPr>
              <w:t>Option 3: Do not define requirements if there is any overlap between PDC RSs and Measurement gaps</w:t>
            </w:r>
          </w:p>
          <w:p w14:paraId="34E6F4F8" w14:textId="654155E9" w:rsidR="00B967A4" w:rsidRPr="006E0F8F" w:rsidRDefault="00B967A4" w:rsidP="00B967A4">
            <w:r w:rsidRPr="00B967A4">
              <w:rPr>
                <w:bCs/>
              </w:rPr>
              <w:t>Sub-topic 1-</w:t>
            </w:r>
            <w:r>
              <w:rPr>
                <w:bCs/>
              </w:rPr>
              <w:t xml:space="preserve">4: </w:t>
            </w:r>
            <w:r w:rsidRPr="006E0F8F">
              <w:rPr>
                <w:iCs/>
                <w:lang w:val="en-US"/>
              </w:rPr>
              <w:t>Shall RAN4 define PDC requirements when DRX is in use</w:t>
            </w:r>
            <w:r>
              <w:rPr>
                <w:iCs/>
                <w:lang w:val="en-US"/>
              </w:rPr>
              <w:t>.</w:t>
            </w:r>
          </w:p>
          <w:p w14:paraId="1B508BC3" w14:textId="77777777" w:rsidR="00B967A4" w:rsidRDefault="00B967A4" w:rsidP="00B967A4">
            <w:pPr>
              <w:spacing w:afterLines="50" w:after="120"/>
              <w:rPr>
                <w:lang w:eastAsia="zh-CN"/>
              </w:rPr>
            </w:pPr>
            <w:r>
              <w:rPr>
                <w:b/>
                <w:lang w:eastAsia="zh-CN"/>
              </w:rPr>
              <w:t>Agreement</w:t>
            </w:r>
            <w:r>
              <w:rPr>
                <w:lang w:eastAsia="zh-CN"/>
              </w:rPr>
              <w:t xml:space="preserve">: </w:t>
            </w:r>
          </w:p>
          <w:p w14:paraId="7C0E7E1F" w14:textId="77777777" w:rsidR="00B967A4" w:rsidRDefault="00B967A4" w:rsidP="00B967A4">
            <w:pPr>
              <w:numPr>
                <w:ilvl w:val="0"/>
                <w:numId w:val="28"/>
              </w:numPr>
              <w:suppressAutoHyphens w:val="0"/>
              <w:overflowPunct/>
              <w:autoSpaceDE/>
              <w:spacing w:afterLines="50" w:after="120"/>
              <w:textAlignment w:val="auto"/>
              <w:rPr>
                <w:lang w:eastAsia="zh-CN"/>
              </w:rPr>
            </w:pPr>
            <w:r w:rsidRPr="00D8012A">
              <w:rPr>
                <w:lang w:eastAsia="zh-CN"/>
              </w:rPr>
              <w:t>RAN4 will define PDC requirements when DRX is in use</w:t>
            </w:r>
          </w:p>
          <w:p w14:paraId="530953A3" w14:textId="77777777" w:rsidR="00B967A4" w:rsidRDefault="00B967A4" w:rsidP="00B967A4">
            <w:pPr>
              <w:spacing w:afterLines="50" w:after="120"/>
              <w:rPr>
                <w:lang w:eastAsia="zh-CN"/>
              </w:rPr>
            </w:pPr>
            <w:r>
              <w:rPr>
                <w:b/>
                <w:lang w:eastAsia="zh-CN"/>
              </w:rPr>
              <w:lastRenderedPageBreak/>
              <w:t>Way Forward</w:t>
            </w:r>
            <w:r>
              <w:rPr>
                <w:lang w:eastAsia="zh-CN"/>
              </w:rPr>
              <w:t xml:space="preserve">: </w:t>
            </w:r>
          </w:p>
          <w:p w14:paraId="27DA6F1B" w14:textId="77777777" w:rsidR="00B967A4" w:rsidRPr="00B117EF" w:rsidRDefault="00B967A4" w:rsidP="00B967A4">
            <w:pPr>
              <w:numPr>
                <w:ilvl w:val="0"/>
                <w:numId w:val="28"/>
              </w:numPr>
              <w:suppressAutoHyphens w:val="0"/>
              <w:overflowPunct/>
              <w:autoSpaceDE/>
              <w:spacing w:afterLines="50" w:after="120"/>
              <w:textAlignment w:val="auto"/>
              <w:rPr>
                <w:highlight w:val="yellow"/>
                <w:lang w:eastAsia="zh-CN"/>
              </w:rPr>
            </w:pPr>
            <w:r w:rsidRPr="00B117EF">
              <w:rPr>
                <w:iCs/>
                <w:highlight w:val="yellow"/>
                <w:lang w:eastAsia="zh-CN"/>
              </w:rPr>
              <w:t>Companies to bring discussion and proposal for next meeting addressing the open issue: How to develop requirements when DRX is in use</w:t>
            </w:r>
          </w:p>
          <w:p w14:paraId="4F22B4B7" w14:textId="05F0735C" w:rsidR="00B967A4" w:rsidRPr="006E0F8F" w:rsidRDefault="00B967A4" w:rsidP="00B967A4">
            <w:r w:rsidRPr="00B967A4">
              <w:rPr>
                <w:bCs/>
              </w:rPr>
              <w:t>Sub-topic 1-</w:t>
            </w:r>
            <w:r>
              <w:rPr>
                <w:bCs/>
              </w:rPr>
              <w:t xml:space="preserve">5: </w:t>
            </w:r>
            <w:r w:rsidRPr="006E0F8F">
              <w:rPr>
                <w:bCs/>
              </w:rPr>
              <w:t>Measurement period requirements for PRS based UE Rx-Tx time difference measurements</w:t>
            </w:r>
            <w:r>
              <w:rPr>
                <w:bCs/>
              </w:rPr>
              <w:t>.</w:t>
            </w:r>
          </w:p>
          <w:p w14:paraId="017BA84D" w14:textId="77777777" w:rsidR="00B967A4" w:rsidRDefault="00B967A4" w:rsidP="00B967A4">
            <w:pPr>
              <w:spacing w:afterLines="50" w:after="120"/>
              <w:rPr>
                <w:lang w:eastAsia="zh-CN"/>
              </w:rPr>
            </w:pPr>
            <w:r>
              <w:rPr>
                <w:b/>
                <w:lang w:eastAsia="zh-CN"/>
              </w:rPr>
              <w:t>Agreement</w:t>
            </w:r>
            <w:r>
              <w:rPr>
                <w:lang w:eastAsia="zh-CN"/>
              </w:rPr>
              <w:t xml:space="preserve">: </w:t>
            </w:r>
          </w:p>
          <w:p w14:paraId="7FF440F3" w14:textId="77777777" w:rsidR="00B967A4" w:rsidRPr="00D8012A" w:rsidRDefault="00B967A4" w:rsidP="00B967A4">
            <w:pPr>
              <w:pStyle w:val="a3"/>
              <w:numPr>
                <w:ilvl w:val="0"/>
                <w:numId w:val="28"/>
              </w:numPr>
              <w:rPr>
                <w:lang w:eastAsia="zh-CN"/>
              </w:rPr>
            </w:pPr>
            <w:r w:rsidRPr="00D8012A">
              <w:rPr>
                <w:bCs/>
                <w:lang w:eastAsia="zh-CN"/>
              </w:rPr>
              <w:t>Update the PRS based PDC requirements as follows:</w:t>
            </w:r>
          </w:p>
          <w:p w14:paraId="3044BE76" w14:textId="17EF9D54" w:rsidR="0050157C" w:rsidRPr="00823443" w:rsidRDefault="00000000" w:rsidP="00B967A4">
            <w:pPr>
              <w:pStyle w:val="a3"/>
              <w:numPr>
                <w:ilvl w:val="1"/>
                <w:numId w:val="28"/>
              </w:numPr>
              <w:spacing w:after="180"/>
              <w:rPr>
                <w:sz w:val="22"/>
                <w:szCs w:val="22"/>
              </w:rPr>
            </w:pPr>
            <m:oMath>
              <m:sSub>
                <m:sSubPr>
                  <m:ctrlPr>
                    <w:rPr>
                      <w:rFonts w:ascii="Cambria Math" w:hAnsi="Cambria Math"/>
                      <w:bCs/>
                      <w:color w:val="0070C0"/>
                      <w:lang w:eastAsia="zh-CN"/>
                    </w:rPr>
                  </m:ctrlPr>
                </m:sSubPr>
                <m:e>
                  <m:r>
                    <m:rPr>
                      <m:sty m:val="p"/>
                    </m:rPr>
                    <w:rPr>
                      <w:rFonts w:ascii="Cambria Math" w:hAnsi="Cambria Math"/>
                      <w:color w:val="0070C0"/>
                      <w:lang w:eastAsia="zh-CN"/>
                    </w:rPr>
                    <m:t>T</m:t>
                  </m:r>
                </m:e>
                <m:sub>
                  <m:r>
                    <m:rPr>
                      <m:sty m:val="p"/>
                    </m:rPr>
                    <w:rPr>
                      <w:rFonts w:ascii="Cambria Math" w:hAnsi="Cambria Math"/>
                      <w:color w:val="0070C0"/>
                      <w:lang w:eastAsia="zh-CN"/>
                    </w:rPr>
                    <m:t>UERxTx, PRS</m:t>
                  </m:r>
                </m:sub>
              </m:sSub>
              <m:r>
                <m:rPr>
                  <m:sty m:val="p"/>
                </m:rPr>
                <w:rPr>
                  <w:rFonts w:ascii="Cambria Math" w:hAnsi="Cambria Math"/>
                  <w:color w:val="0070C0"/>
                  <w:lang w:eastAsia="zh-CN"/>
                </w:rPr>
                <m:t>=</m:t>
              </m:r>
              <m:sSub>
                <m:sSubPr>
                  <m:ctrlPr>
                    <w:rPr>
                      <w:rFonts w:ascii="Cambria Math" w:hAnsi="Cambria Math"/>
                      <w:bCs/>
                      <w:color w:val="0070C0"/>
                      <w:lang w:eastAsia="zh-CN"/>
                    </w:rPr>
                  </m:ctrlPr>
                </m:sSubPr>
                <m:e>
                  <m:d>
                    <m:dPr>
                      <m:ctrlPr>
                        <w:rPr>
                          <w:rFonts w:ascii="Cambria Math" w:hAnsi="Cambria Math"/>
                          <w:bCs/>
                          <w:color w:val="0070C0"/>
                          <w:lang w:eastAsia="zh-CN"/>
                        </w:rPr>
                      </m:ctrlPr>
                    </m:dPr>
                    <m:e>
                      <m:d>
                        <m:dPr>
                          <m:begChr m:val="⌈"/>
                          <m:endChr m:val="⌉"/>
                          <m:ctrlPr>
                            <w:rPr>
                              <w:rFonts w:ascii="Cambria Math" w:hAnsi="Cambria Math"/>
                              <w:bCs/>
                              <w:color w:val="0070C0"/>
                              <w:lang w:eastAsia="zh-CN"/>
                            </w:rPr>
                          </m:ctrlPr>
                        </m:dPr>
                        <m:e>
                          <m:f>
                            <m:fPr>
                              <m:ctrlPr>
                                <w:rPr>
                                  <w:rFonts w:ascii="Cambria Math" w:hAnsi="Cambria Math"/>
                                  <w:bCs/>
                                  <w:color w:val="0070C0"/>
                                  <w:lang w:eastAsia="zh-CN"/>
                                </w:rPr>
                              </m:ctrlPr>
                            </m:fPr>
                            <m:num>
                              <m:sSubSup>
                                <m:sSubSupPr>
                                  <m:ctrlPr>
                                    <w:rPr>
                                      <w:rFonts w:ascii="Cambria Math" w:hAnsi="Cambria Math"/>
                                      <w:bCs/>
                                      <w:color w:val="0070C0"/>
                                      <w:lang w:eastAsia="zh-CN"/>
                                    </w:rPr>
                                  </m:ctrlPr>
                                </m:sSubSupPr>
                                <m:e>
                                  <m:r>
                                    <m:rPr>
                                      <m:sty m:val="p"/>
                                    </m:rPr>
                                    <w:rPr>
                                      <w:rFonts w:ascii="Cambria Math" w:hAnsi="Cambria Math"/>
                                      <w:color w:val="0070C0"/>
                                      <w:lang w:eastAsia="zh-CN"/>
                                    </w:rPr>
                                    <m:t>N</m:t>
                                  </m:r>
                                </m:e>
                                <m:sub>
                                  <m:r>
                                    <m:rPr>
                                      <m:sty m:val="p"/>
                                    </m:rPr>
                                    <w:rPr>
                                      <w:rFonts w:ascii="Cambria Math" w:hAnsi="Cambria Math"/>
                                      <w:color w:val="0070C0"/>
                                      <w:lang w:eastAsia="zh-CN"/>
                                    </w:rPr>
                                    <m:t>PRS</m:t>
                                  </m:r>
                                </m:sub>
                                <m:sup>
                                  <m:r>
                                    <m:rPr>
                                      <m:sty m:val="p"/>
                                    </m:rPr>
                                    <w:rPr>
                                      <w:rFonts w:ascii="Cambria Math" w:hAnsi="Cambria Math"/>
                                      <w:color w:val="0070C0"/>
                                      <w:lang w:eastAsia="zh-CN"/>
                                    </w:rPr>
                                    <m:t>slot</m:t>
                                  </m:r>
                                </m:sup>
                              </m:sSubSup>
                            </m:num>
                            <m:den>
                              <m:sSup>
                                <m:sSupPr>
                                  <m:ctrlPr>
                                    <w:rPr>
                                      <w:rFonts w:ascii="Cambria Math" w:hAnsi="Cambria Math"/>
                                      <w:bCs/>
                                      <w:color w:val="0070C0"/>
                                      <w:lang w:eastAsia="zh-CN"/>
                                    </w:rPr>
                                  </m:ctrlPr>
                                </m:sSupPr>
                                <m:e>
                                  <m:r>
                                    <m:rPr>
                                      <m:sty m:val="p"/>
                                    </m:rPr>
                                    <w:rPr>
                                      <w:rFonts w:ascii="Cambria Math" w:hAnsi="Cambria Math"/>
                                      <w:color w:val="0070C0"/>
                                      <w:lang w:eastAsia="zh-CN"/>
                                    </w:rPr>
                                    <m:t>N</m:t>
                                  </m:r>
                                </m:e>
                                <m:sup>
                                  <m:r>
                                    <m:rPr>
                                      <m:sty m:val="p"/>
                                    </m:rPr>
                                    <w:rPr>
                                      <w:rFonts w:ascii="Cambria Math" w:hAnsi="Cambria Math" w:hint="eastAsia"/>
                                      <w:color w:val="0070C0"/>
                                      <w:lang w:eastAsia="zh-CN"/>
                                    </w:rPr>
                                    <m:t>'</m:t>
                                  </m:r>
                                </m:sup>
                              </m:sSup>
                            </m:den>
                          </m:f>
                        </m:e>
                      </m:d>
                      <m:r>
                        <m:rPr>
                          <m:sty m:val="p"/>
                        </m:rPr>
                        <w:rPr>
                          <w:rFonts w:ascii="Cambria Math" w:hAnsi="Cambria Math"/>
                          <w:color w:val="0070C0"/>
                          <w:lang w:eastAsia="zh-CN"/>
                        </w:rPr>
                        <m:t>*</m:t>
                      </m:r>
                      <m:sSub>
                        <m:sSubPr>
                          <m:ctrlPr>
                            <w:rPr>
                              <w:rFonts w:ascii="Cambria Math" w:hAnsi="Cambria Math"/>
                              <w:bCs/>
                              <w:color w:val="0070C0"/>
                              <w:lang w:eastAsia="zh-CN"/>
                            </w:rPr>
                          </m:ctrlPr>
                        </m:sSubPr>
                        <m:e>
                          <m:r>
                            <m:rPr>
                              <m:sty m:val="p"/>
                            </m:rPr>
                            <w:rPr>
                              <w:rFonts w:ascii="Cambria Math" w:hAnsi="Cambria Math"/>
                              <w:color w:val="0070C0"/>
                              <w:lang w:eastAsia="zh-CN"/>
                            </w:rPr>
                            <m:t>N</m:t>
                          </m:r>
                        </m:e>
                        <m:sub>
                          <m:r>
                            <m:rPr>
                              <m:sty m:val="p"/>
                            </m:rPr>
                            <w:rPr>
                              <w:rFonts w:ascii="Cambria Math" w:hAnsi="Cambria Math"/>
                              <w:color w:val="0070C0"/>
                              <w:lang w:eastAsia="zh-CN"/>
                            </w:rPr>
                            <m:t>sample</m:t>
                          </m:r>
                        </m:sub>
                      </m:sSub>
                    </m:e>
                  </m:d>
                  <m:r>
                    <m:rPr>
                      <m:sty m:val="p"/>
                    </m:rPr>
                    <w:rPr>
                      <w:rFonts w:ascii="Cambria Math" w:hAnsi="Cambria Math"/>
                      <w:color w:val="0070C0"/>
                      <w:lang w:eastAsia="zh-CN"/>
                    </w:rPr>
                    <m:t>*T</m:t>
                  </m:r>
                </m:e>
                <m:sub>
                  <m:r>
                    <m:rPr>
                      <m:sty m:val="p"/>
                    </m:rPr>
                    <w:rPr>
                      <w:rFonts w:ascii="Cambria Math" w:hAnsi="Cambria Math"/>
                      <w:color w:val="0070C0"/>
                      <w:lang w:eastAsia="zh-CN"/>
                    </w:rPr>
                    <m:t>PRS</m:t>
                  </m:r>
                </m:sub>
              </m:sSub>
            </m:oMath>
          </w:p>
        </w:tc>
      </w:tr>
    </w:tbl>
    <w:p w14:paraId="44F970C4" w14:textId="5F89E429" w:rsidR="00CE5D0B" w:rsidRPr="001D2FBF" w:rsidRDefault="00CE5D0B" w:rsidP="00CE5D0B">
      <w:pPr>
        <w:spacing w:before="120" w:after="0"/>
        <w:rPr>
          <w:sz w:val="22"/>
          <w:szCs w:val="22"/>
          <w:lang w:val="en-US"/>
        </w:rPr>
      </w:pPr>
      <w:r>
        <w:rPr>
          <w:sz w:val="22"/>
          <w:szCs w:val="22"/>
          <w:lang w:val="en-US"/>
        </w:rPr>
        <w:lastRenderedPageBreak/>
        <w:t xml:space="preserve">In this contribution, we further provide our views on the </w:t>
      </w:r>
      <w:r w:rsidR="0050157C">
        <w:rPr>
          <w:sz w:val="22"/>
          <w:szCs w:val="22"/>
          <w:lang w:val="en-US"/>
        </w:rPr>
        <w:t xml:space="preserve">remaining open </w:t>
      </w:r>
      <w:r w:rsidR="00E77D64">
        <w:rPr>
          <w:sz w:val="22"/>
          <w:szCs w:val="22"/>
          <w:lang w:val="en-US"/>
        </w:rPr>
        <w:t xml:space="preserve">issues </w:t>
      </w:r>
      <w:r w:rsidR="00250FD7">
        <w:rPr>
          <w:sz w:val="22"/>
          <w:szCs w:val="22"/>
          <w:lang w:val="en-US"/>
        </w:rPr>
        <w:t>of</w:t>
      </w:r>
      <w:r w:rsidR="002F3CCF">
        <w:rPr>
          <w:sz w:val="22"/>
          <w:szCs w:val="22"/>
          <w:lang w:val="en-US"/>
        </w:rPr>
        <w:t xml:space="preserve"> core requirements</w:t>
      </w:r>
      <w:r w:rsidR="0075391D">
        <w:rPr>
          <w:sz w:val="22"/>
          <w:szCs w:val="22"/>
          <w:lang w:val="en-US"/>
        </w:rPr>
        <w:t xml:space="preserve"> as highlighted above</w:t>
      </w:r>
      <w:r w:rsidR="002F3CCF">
        <w:rPr>
          <w:sz w:val="22"/>
          <w:szCs w:val="22"/>
          <w:lang w:val="en-US"/>
        </w:rPr>
        <w:t xml:space="preserve"> for PDC enhancement</w:t>
      </w:r>
      <w:r w:rsidR="00E77D64">
        <w:rPr>
          <w:sz w:val="22"/>
          <w:szCs w:val="22"/>
          <w:lang w:val="en-US"/>
        </w:rPr>
        <w:t>.</w:t>
      </w:r>
    </w:p>
    <w:p w14:paraId="3067E273" w14:textId="77777777" w:rsidR="00CE5D0B" w:rsidRPr="001D2FBF" w:rsidRDefault="00CE5D0B" w:rsidP="001149A0">
      <w:pPr>
        <w:pStyle w:val="1"/>
        <w:numPr>
          <w:ilvl w:val="0"/>
          <w:numId w:val="23"/>
        </w:numPr>
        <w:tabs>
          <w:tab w:val="num" w:pos="432"/>
        </w:tabs>
        <w:spacing w:before="360" w:after="0"/>
        <w:ind w:left="357" w:hanging="357"/>
      </w:pPr>
      <w:r>
        <w:t>Discussion</w:t>
      </w:r>
    </w:p>
    <w:p w14:paraId="7500D646" w14:textId="0ADE12BF" w:rsidR="00237847" w:rsidRPr="00DC55B2" w:rsidRDefault="00237847" w:rsidP="00DC55B2">
      <w:pPr>
        <w:spacing w:before="240"/>
        <w:rPr>
          <w:b/>
          <w:bCs/>
          <w:i/>
          <w:iCs/>
          <w:sz w:val="22"/>
          <w:szCs w:val="22"/>
          <w:u w:val="single"/>
          <w:lang w:val="en-US"/>
        </w:rPr>
      </w:pPr>
      <w:bookmarkStart w:id="5" w:name="_Hlk115469478"/>
      <w:r w:rsidRPr="00237847">
        <w:rPr>
          <w:b/>
          <w:bCs/>
          <w:i/>
          <w:iCs/>
          <w:sz w:val="22"/>
          <w:szCs w:val="22"/>
          <w:u w:val="single"/>
          <w:lang w:val="en-US"/>
        </w:rPr>
        <w:t>P</w:t>
      </w:r>
      <w:r w:rsidR="003B47C6">
        <w:rPr>
          <w:b/>
          <w:bCs/>
          <w:i/>
          <w:iCs/>
          <w:sz w:val="22"/>
          <w:szCs w:val="22"/>
          <w:u w:val="single"/>
          <w:lang w:val="en-US"/>
        </w:rPr>
        <w:t>DC-</w:t>
      </w:r>
      <w:r w:rsidRPr="00237847">
        <w:rPr>
          <w:b/>
          <w:bCs/>
          <w:i/>
          <w:iCs/>
          <w:sz w:val="22"/>
          <w:szCs w:val="22"/>
          <w:u w:val="single"/>
          <w:lang w:val="en-US"/>
        </w:rPr>
        <w:t xml:space="preserve">RS </w:t>
      </w:r>
      <w:r w:rsidR="003B47C6">
        <w:rPr>
          <w:b/>
          <w:bCs/>
          <w:i/>
          <w:iCs/>
          <w:sz w:val="22"/>
          <w:szCs w:val="22"/>
          <w:u w:val="single"/>
          <w:lang w:val="en-US"/>
        </w:rPr>
        <w:t>resources</w:t>
      </w:r>
      <w:r w:rsidRPr="00237847">
        <w:rPr>
          <w:b/>
          <w:bCs/>
          <w:i/>
          <w:iCs/>
          <w:sz w:val="22"/>
          <w:szCs w:val="22"/>
          <w:u w:val="single"/>
          <w:lang w:val="en-US"/>
        </w:rPr>
        <w:t xml:space="preserve"> occasionally/continuously collide with Type 1A/1B PPW/Type 2 PPW</w:t>
      </w:r>
      <w:bookmarkEnd w:id="5"/>
    </w:p>
    <w:tbl>
      <w:tblPr>
        <w:tblStyle w:val="afff5"/>
        <w:tblW w:w="0" w:type="auto"/>
        <w:tblInd w:w="0" w:type="dxa"/>
        <w:tblLook w:val="04A0" w:firstRow="1" w:lastRow="0" w:firstColumn="1" w:lastColumn="0" w:noHBand="0" w:noVBand="1"/>
      </w:tblPr>
      <w:tblGrid>
        <w:gridCol w:w="9630"/>
      </w:tblGrid>
      <w:tr w:rsidR="00DC55B2" w14:paraId="1A6079C0" w14:textId="77777777" w:rsidTr="00DC55B2">
        <w:tc>
          <w:tcPr>
            <w:tcW w:w="9630" w:type="dxa"/>
          </w:tcPr>
          <w:p w14:paraId="6ABF8B1D" w14:textId="77777777" w:rsidR="00237847" w:rsidRPr="001B33A8" w:rsidRDefault="00237847" w:rsidP="00237847">
            <w:pPr>
              <w:numPr>
                <w:ilvl w:val="0"/>
                <w:numId w:val="28"/>
              </w:numPr>
              <w:suppressAutoHyphens w:val="0"/>
              <w:overflowPunct/>
              <w:autoSpaceDE/>
              <w:spacing w:afterLines="50" w:after="120"/>
              <w:textAlignment w:val="auto"/>
              <w:rPr>
                <w:rFonts w:ascii="Times New Roman" w:hAnsi="Times New Roman"/>
                <w:lang w:eastAsia="zh-CN"/>
              </w:rPr>
            </w:pPr>
            <w:r w:rsidRPr="001B33A8">
              <w:rPr>
                <w:rFonts w:ascii="Times New Roman" w:hAnsi="Times New Roman"/>
                <w:lang w:eastAsia="zh-CN"/>
              </w:rPr>
              <w:t xml:space="preserve">Option 1: </w:t>
            </w:r>
            <w:r w:rsidRPr="001B33A8">
              <w:rPr>
                <w:rFonts w:ascii="Times New Roman" w:hAnsi="Times New Roman"/>
                <w:szCs w:val="24"/>
                <w:lang w:eastAsia="zh-CN"/>
              </w:rPr>
              <w:t>If PDC RS resources overlap with Type 1A/1B/2 PPW the UE is allowed longer measurement period for PDC measurements if the PRS has higher priority than CSI-RS.</w:t>
            </w:r>
          </w:p>
          <w:p w14:paraId="3D9F111E" w14:textId="72B45D64" w:rsidR="00DC55B2" w:rsidRDefault="00237847" w:rsidP="00237847">
            <w:pPr>
              <w:numPr>
                <w:ilvl w:val="0"/>
                <w:numId w:val="28"/>
              </w:numPr>
              <w:suppressAutoHyphens w:val="0"/>
              <w:overflowPunct/>
              <w:autoSpaceDE/>
              <w:spacing w:afterLines="50" w:after="120"/>
              <w:textAlignment w:val="auto"/>
              <w:rPr>
                <w:sz w:val="22"/>
                <w:szCs w:val="22"/>
                <w:lang w:val="en-US"/>
              </w:rPr>
            </w:pPr>
            <w:r w:rsidRPr="001B33A8">
              <w:rPr>
                <w:rFonts w:ascii="Times New Roman" w:hAnsi="Times New Roman"/>
                <w:lang w:eastAsia="zh-CN"/>
              </w:rPr>
              <w:t>Option 2: Other</w:t>
            </w:r>
          </w:p>
        </w:tc>
      </w:tr>
    </w:tbl>
    <w:p w14:paraId="563AB17F" w14:textId="4592B5CE" w:rsidR="00F20B40" w:rsidRDefault="00283067" w:rsidP="00EC688F">
      <w:pPr>
        <w:spacing w:before="240" w:after="0"/>
        <w:rPr>
          <w:sz w:val="22"/>
          <w:szCs w:val="22"/>
          <w:lang w:val="en-US"/>
        </w:rPr>
      </w:pPr>
      <w:r>
        <w:rPr>
          <w:sz w:val="22"/>
          <w:szCs w:val="22"/>
          <w:lang w:val="en-US"/>
        </w:rPr>
        <w:t xml:space="preserve">It may also be possible for NW to avoid </w:t>
      </w:r>
      <w:r w:rsidRPr="00283067">
        <w:rPr>
          <w:sz w:val="22"/>
          <w:szCs w:val="22"/>
          <w:lang w:val="en-US"/>
        </w:rPr>
        <w:t>PDC-RS resources occasionally/continuously collid</w:t>
      </w:r>
      <w:r>
        <w:rPr>
          <w:sz w:val="22"/>
          <w:szCs w:val="22"/>
          <w:lang w:val="en-US"/>
        </w:rPr>
        <w:t>ing</w:t>
      </w:r>
      <w:r w:rsidRPr="00283067">
        <w:rPr>
          <w:sz w:val="22"/>
          <w:szCs w:val="22"/>
          <w:lang w:val="en-US"/>
        </w:rPr>
        <w:t xml:space="preserve"> with Type 1A/1B PPW/Type 2 PPW</w:t>
      </w:r>
      <w:r>
        <w:rPr>
          <w:sz w:val="22"/>
          <w:szCs w:val="22"/>
          <w:lang w:val="en-US"/>
        </w:rPr>
        <w:t xml:space="preserve"> when positioning measurement without gap is configured together with PDC measurement. However, it is also fine to allow longer PDC measurement period in case such collision happens. It would provide NW flexibility of configuring PDC measurements.</w:t>
      </w:r>
      <w:r w:rsidR="00F20B40">
        <w:rPr>
          <w:sz w:val="22"/>
          <w:szCs w:val="22"/>
          <w:lang w:val="en-US"/>
        </w:rPr>
        <w:t xml:space="preserve"> </w:t>
      </w:r>
      <w:r w:rsidR="00F20B40">
        <w:rPr>
          <w:rFonts w:hint="eastAsia"/>
          <w:sz w:val="22"/>
          <w:szCs w:val="22"/>
          <w:lang w:val="en-US"/>
        </w:rPr>
        <w:t>I</w:t>
      </w:r>
      <w:r w:rsidR="00F20B40">
        <w:rPr>
          <w:sz w:val="22"/>
          <w:szCs w:val="22"/>
          <w:lang w:val="en-US"/>
        </w:rPr>
        <w:t xml:space="preserve">n addition, priority of PDC RS is not needed to be defined as discussed in the last meeting. </w:t>
      </w:r>
    </w:p>
    <w:p w14:paraId="32E6ADF2" w14:textId="2457FDDF" w:rsidR="00EC688F" w:rsidRDefault="00EC688F" w:rsidP="00EC688F">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sidR="00F20B40">
        <w:rPr>
          <w:b/>
          <w:bCs/>
          <w:i/>
          <w:iCs/>
          <w:sz w:val="22"/>
          <w:szCs w:val="22"/>
          <w:lang w:val="en-US"/>
        </w:rPr>
        <w:t>1</w:t>
      </w:r>
      <w:r>
        <w:rPr>
          <w:b/>
          <w:bCs/>
          <w:i/>
          <w:iCs/>
          <w:sz w:val="22"/>
          <w:szCs w:val="22"/>
          <w:lang w:val="en-US"/>
        </w:rPr>
        <w:t>:</w:t>
      </w:r>
      <w:r w:rsidRPr="00302FEB">
        <w:rPr>
          <w:b/>
          <w:bCs/>
          <w:i/>
          <w:iCs/>
          <w:sz w:val="22"/>
          <w:szCs w:val="22"/>
          <w:lang w:val="en-US"/>
        </w:rPr>
        <w:t xml:space="preserve"> </w:t>
      </w:r>
      <w:r w:rsidR="00F20B40">
        <w:rPr>
          <w:b/>
          <w:bCs/>
          <w:i/>
          <w:iCs/>
          <w:sz w:val="22"/>
          <w:szCs w:val="22"/>
          <w:lang w:val="en-US"/>
        </w:rPr>
        <w:t>I</w:t>
      </w:r>
      <w:r w:rsidR="00F20B40" w:rsidRPr="00F20B40">
        <w:rPr>
          <w:b/>
          <w:bCs/>
          <w:i/>
          <w:iCs/>
          <w:sz w:val="22"/>
          <w:szCs w:val="22"/>
          <w:lang w:val="en-US"/>
        </w:rPr>
        <w:t>f PDC RS resources overlap with Type 1A/1B/2 PPW the UE is allowed longer measurement period for PDC measurements</w:t>
      </w:r>
      <w:r w:rsidR="00F20B40">
        <w:rPr>
          <w:b/>
          <w:bCs/>
          <w:i/>
          <w:iCs/>
          <w:sz w:val="22"/>
          <w:szCs w:val="22"/>
          <w:lang w:val="en-US"/>
        </w:rPr>
        <w:t>.</w:t>
      </w:r>
    </w:p>
    <w:p w14:paraId="0EBC6089" w14:textId="0E245A40" w:rsidR="00093C37" w:rsidRPr="00237847" w:rsidRDefault="00C62698" w:rsidP="00A17042">
      <w:pPr>
        <w:spacing w:before="240"/>
        <w:rPr>
          <w:b/>
          <w:bCs/>
          <w:i/>
          <w:iCs/>
          <w:sz w:val="22"/>
          <w:szCs w:val="22"/>
          <w:u w:val="single"/>
          <w:lang w:val="en-US"/>
        </w:rPr>
      </w:pPr>
      <w:r>
        <w:rPr>
          <w:b/>
          <w:bCs/>
          <w:i/>
          <w:iCs/>
          <w:sz w:val="22"/>
          <w:szCs w:val="22"/>
          <w:u w:val="single"/>
          <w:lang w:val="en-US"/>
        </w:rPr>
        <w:t>O</w:t>
      </w:r>
      <w:r w:rsidR="00237847" w:rsidRPr="00237847">
        <w:rPr>
          <w:b/>
          <w:bCs/>
          <w:i/>
          <w:iCs/>
          <w:sz w:val="22"/>
          <w:szCs w:val="22"/>
          <w:u w:val="single"/>
          <w:lang w:val="en-US"/>
        </w:rPr>
        <w:t xml:space="preserve">verlap between PDC RS and </w:t>
      </w:r>
      <w:r>
        <w:rPr>
          <w:b/>
          <w:bCs/>
          <w:i/>
          <w:iCs/>
          <w:sz w:val="22"/>
          <w:szCs w:val="22"/>
          <w:u w:val="single"/>
          <w:lang w:val="en-US"/>
        </w:rPr>
        <w:t>m</w:t>
      </w:r>
      <w:r w:rsidR="00237847" w:rsidRPr="00237847">
        <w:rPr>
          <w:b/>
          <w:bCs/>
          <w:i/>
          <w:iCs/>
          <w:sz w:val="22"/>
          <w:szCs w:val="22"/>
          <w:u w:val="single"/>
          <w:lang w:val="en-US"/>
        </w:rPr>
        <w:t xml:space="preserve">easurement </w:t>
      </w:r>
      <w:r>
        <w:rPr>
          <w:b/>
          <w:bCs/>
          <w:i/>
          <w:iCs/>
          <w:sz w:val="22"/>
          <w:szCs w:val="22"/>
          <w:u w:val="single"/>
          <w:lang w:val="en-US"/>
        </w:rPr>
        <w:t>g</w:t>
      </w:r>
      <w:r w:rsidR="00237847" w:rsidRPr="00237847">
        <w:rPr>
          <w:b/>
          <w:bCs/>
          <w:i/>
          <w:iCs/>
          <w:sz w:val="22"/>
          <w:szCs w:val="22"/>
          <w:u w:val="single"/>
          <w:lang w:val="en-US"/>
        </w:rPr>
        <w:t>aps</w:t>
      </w:r>
    </w:p>
    <w:tbl>
      <w:tblPr>
        <w:tblStyle w:val="afff5"/>
        <w:tblW w:w="0" w:type="auto"/>
        <w:tblInd w:w="0" w:type="dxa"/>
        <w:tblLook w:val="04A0" w:firstRow="1" w:lastRow="0" w:firstColumn="1" w:lastColumn="0" w:noHBand="0" w:noVBand="1"/>
      </w:tblPr>
      <w:tblGrid>
        <w:gridCol w:w="9630"/>
      </w:tblGrid>
      <w:tr w:rsidR="00093C37" w14:paraId="359E18D6" w14:textId="77777777" w:rsidTr="00093C37">
        <w:tc>
          <w:tcPr>
            <w:tcW w:w="9630" w:type="dxa"/>
          </w:tcPr>
          <w:p w14:paraId="7B55F905" w14:textId="77777777" w:rsidR="00C62698" w:rsidRPr="004160D5" w:rsidRDefault="00C62698" w:rsidP="00C62698">
            <w:pPr>
              <w:numPr>
                <w:ilvl w:val="0"/>
                <w:numId w:val="28"/>
              </w:numPr>
              <w:suppressAutoHyphens w:val="0"/>
              <w:overflowPunct/>
              <w:autoSpaceDE/>
              <w:spacing w:afterLines="50" w:after="120"/>
              <w:textAlignment w:val="auto"/>
              <w:rPr>
                <w:lang w:eastAsia="zh-CN"/>
              </w:rPr>
            </w:pPr>
            <w:r>
              <w:rPr>
                <w:lang w:eastAsia="zh-CN"/>
              </w:rPr>
              <w:t xml:space="preserve">Option 1: </w:t>
            </w:r>
            <w:r w:rsidRPr="004160D5">
              <w:rPr>
                <w:iCs/>
                <w:lang w:val="en-US" w:eastAsia="zh-CN"/>
              </w:rPr>
              <w:t xml:space="preserve">Introduce a scaling factor </w:t>
            </w:r>
            <w:proofErr w:type="spellStart"/>
            <w:r w:rsidRPr="004160D5">
              <w:rPr>
                <w:iCs/>
                <w:lang w:val="en-US" w:eastAsia="zh-CN"/>
              </w:rPr>
              <w:t>K</w:t>
            </w:r>
            <w:r w:rsidRPr="004160D5">
              <w:rPr>
                <w:iCs/>
                <w:vertAlign w:val="subscript"/>
                <w:lang w:val="en-US" w:eastAsia="zh-CN"/>
              </w:rPr>
              <w:t>gap</w:t>
            </w:r>
            <w:proofErr w:type="spellEnd"/>
            <w:r w:rsidRPr="004160D5">
              <w:rPr>
                <w:iCs/>
                <w:lang w:val="en-US" w:eastAsia="zh-CN"/>
              </w:rPr>
              <w:t>, to account for overlap between PDC RS and M</w:t>
            </w:r>
            <w:r>
              <w:rPr>
                <w:iCs/>
                <w:lang w:val="en-US" w:eastAsia="zh-CN"/>
              </w:rPr>
              <w:t>easurement gaps</w:t>
            </w:r>
          </w:p>
          <w:p w14:paraId="2C3F3A91" w14:textId="77777777" w:rsidR="00C62698" w:rsidRPr="004160D5" w:rsidRDefault="00C62698" w:rsidP="00C62698">
            <w:pPr>
              <w:numPr>
                <w:ilvl w:val="0"/>
                <w:numId w:val="28"/>
              </w:numPr>
              <w:suppressAutoHyphens w:val="0"/>
              <w:overflowPunct/>
              <w:autoSpaceDE/>
              <w:spacing w:afterLines="50" w:after="120"/>
              <w:textAlignment w:val="auto"/>
              <w:rPr>
                <w:lang w:eastAsia="zh-CN"/>
              </w:rPr>
            </w:pPr>
            <w:r>
              <w:rPr>
                <w:iCs/>
                <w:lang w:val="en-US" w:eastAsia="zh-CN"/>
              </w:rPr>
              <w:t xml:space="preserve">Option 2: </w:t>
            </w:r>
            <w:r w:rsidRPr="004160D5">
              <w:rPr>
                <w:iCs/>
                <w:lang w:eastAsia="zh-CN"/>
              </w:rPr>
              <w:t xml:space="preserve">Allow for additional delay if there is any overlap between PDC RSs and </w:t>
            </w:r>
            <w:r>
              <w:rPr>
                <w:iCs/>
                <w:lang w:eastAsia="zh-CN"/>
              </w:rPr>
              <w:t>Measurement gap</w:t>
            </w:r>
            <w:r w:rsidRPr="004160D5">
              <w:rPr>
                <w:iCs/>
                <w:lang w:eastAsia="zh-CN"/>
              </w:rPr>
              <w:t>s</w:t>
            </w:r>
          </w:p>
          <w:p w14:paraId="358B21D8" w14:textId="45B25A94" w:rsidR="00093C37" w:rsidRDefault="00C62698" w:rsidP="00C62698">
            <w:pPr>
              <w:numPr>
                <w:ilvl w:val="0"/>
                <w:numId w:val="28"/>
              </w:numPr>
              <w:suppressAutoHyphens w:val="0"/>
              <w:overflowPunct/>
              <w:autoSpaceDE/>
              <w:spacing w:afterLines="50" w:after="120"/>
              <w:textAlignment w:val="auto"/>
              <w:rPr>
                <w:sz w:val="22"/>
                <w:szCs w:val="22"/>
                <w:lang w:val="en-US"/>
              </w:rPr>
            </w:pPr>
            <w:r>
              <w:rPr>
                <w:szCs w:val="24"/>
                <w:lang w:eastAsia="zh-CN"/>
              </w:rPr>
              <w:t>Option 3: Do not define requirements if there is any overlap between PDC RSs and Measurement gaps</w:t>
            </w:r>
          </w:p>
        </w:tc>
      </w:tr>
    </w:tbl>
    <w:p w14:paraId="65E02C82" w14:textId="4215F909" w:rsidR="003729D5" w:rsidRDefault="00BE0340" w:rsidP="002D7694">
      <w:pPr>
        <w:spacing w:before="240" w:after="0"/>
        <w:jc w:val="both"/>
        <w:rPr>
          <w:sz w:val="22"/>
          <w:szCs w:val="22"/>
          <w:lang w:val="en-US"/>
        </w:rPr>
      </w:pPr>
      <w:r>
        <w:rPr>
          <w:sz w:val="22"/>
          <w:szCs w:val="22"/>
          <w:lang w:val="en-US"/>
        </w:rPr>
        <w:t>Same approach</w:t>
      </w:r>
      <w:r w:rsidR="002D7694">
        <w:rPr>
          <w:sz w:val="22"/>
          <w:szCs w:val="22"/>
          <w:lang w:val="en-US"/>
        </w:rPr>
        <w:t xml:space="preserve"> would be applied for PDC RS overlapping/colliding with PPW and with measurement gaps</w:t>
      </w:r>
      <w:r w:rsidR="003729D5" w:rsidRPr="003729D5">
        <w:rPr>
          <w:sz w:val="22"/>
          <w:szCs w:val="22"/>
          <w:lang w:val="en-US"/>
        </w:rPr>
        <w:t xml:space="preserve">. </w:t>
      </w:r>
      <w:r w:rsidR="002D7694">
        <w:rPr>
          <w:sz w:val="22"/>
          <w:szCs w:val="22"/>
          <w:lang w:val="en-US"/>
        </w:rPr>
        <w:t>If scaling factor is introduced to account for overlap between PDC RS and measurement gaps, it also needs to consider defining scaling factor to account for overlap</w:t>
      </w:r>
      <w:r w:rsidR="003729D5" w:rsidRPr="003729D5">
        <w:rPr>
          <w:sz w:val="22"/>
          <w:szCs w:val="22"/>
          <w:lang w:val="en-US"/>
        </w:rPr>
        <w:t xml:space="preserve"> between PDC-RS and SMTC which is used for intra-frequency measurement. </w:t>
      </w:r>
      <w:r w:rsidR="002D7694">
        <w:rPr>
          <w:sz w:val="22"/>
          <w:szCs w:val="22"/>
          <w:lang w:val="en-US"/>
        </w:rPr>
        <w:t>The intra-frequency measurement requirements are also need to be revised to account for the overlapping/collision. So, option 2 is preferable and it is left to UE implementation how to handle the overlap/collision.</w:t>
      </w:r>
    </w:p>
    <w:p w14:paraId="35B67E28" w14:textId="183B3273" w:rsidR="002D067C" w:rsidRDefault="002D067C" w:rsidP="002D067C">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sidR="003B14BC">
        <w:rPr>
          <w:b/>
          <w:bCs/>
          <w:i/>
          <w:iCs/>
          <w:sz w:val="22"/>
          <w:szCs w:val="22"/>
          <w:lang w:val="en-US"/>
        </w:rPr>
        <w:t>2</w:t>
      </w:r>
      <w:r>
        <w:rPr>
          <w:b/>
          <w:bCs/>
          <w:i/>
          <w:iCs/>
          <w:sz w:val="22"/>
          <w:szCs w:val="22"/>
          <w:lang w:val="en-US"/>
        </w:rPr>
        <w:t>:</w:t>
      </w:r>
      <w:r w:rsidRPr="002D067C">
        <w:t xml:space="preserve"> </w:t>
      </w:r>
      <w:r w:rsidR="0059744E">
        <w:rPr>
          <w:b/>
          <w:bCs/>
          <w:i/>
          <w:iCs/>
          <w:sz w:val="22"/>
          <w:szCs w:val="22"/>
          <w:lang w:val="en-US"/>
        </w:rPr>
        <w:t>A</w:t>
      </w:r>
      <w:r w:rsidR="0059744E" w:rsidRPr="0059744E">
        <w:rPr>
          <w:b/>
          <w:bCs/>
          <w:i/>
          <w:iCs/>
          <w:sz w:val="22"/>
          <w:szCs w:val="22"/>
          <w:lang w:val="en-US"/>
        </w:rPr>
        <w:t>dditional delay</w:t>
      </w:r>
      <w:r w:rsidR="0059744E">
        <w:rPr>
          <w:b/>
          <w:bCs/>
          <w:i/>
          <w:iCs/>
          <w:sz w:val="22"/>
          <w:szCs w:val="22"/>
          <w:lang w:val="en-US"/>
        </w:rPr>
        <w:t xml:space="preserve"> is allowed</w:t>
      </w:r>
      <w:r w:rsidR="0059744E" w:rsidRPr="0059744E">
        <w:rPr>
          <w:b/>
          <w:bCs/>
          <w:i/>
          <w:iCs/>
          <w:sz w:val="22"/>
          <w:szCs w:val="22"/>
          <w:lang w:val="en-US"/>
        </w:rPr>
        <w:t xml:space="preserve"> if there is any overlap between PDC RSs and Measurement gaps</w:t>
      </w:r>
      <w:r>
        <w:rPr>
          <w:b/>
          <w:bCs/>
          <w:i/>
          <w:iCs/>
          <w:sz w:val="22"/>
          <w:szCs w:val="22"/>
          <w:lang w:val="en-US"/>
        </w:rPr>
        <w:t>.</w:t>
      </w:r>
    </w:p>
    <w:p w14:paraId="0B2CCFA3" w14:textId="642A085C" w:rsidR="00093C37" w:rsidRDefault="00A17042" w:rsidP="00A17042">
      <w:pPr>
        <w:spacing w:before="240"/>
        <w:rPr>
          <w:sz w:val="22"/>
          <w:szCs w:val="22"/>
          <w:lang w:val="en-US"/>
        </w:rPr>
      </w:pPr>
      <w:r>
        <w:rPr>
          <w:b/>
          <w:bCs/>
          <w:i/>
          <w:iCs/>
          <w:sz w:val="22"/>
          <w:szCs w:val="22"/>
          <w:u w:val="single"/>
          <w:lang w:val="en-US"/>
        </w:rPr>
        <w:lastRenderedPageBreak/>
        <w:t>DRX</w:t>
      </w:r>
    </w:p>
    <w:tbl>
      <w:tblPr>
        <w:tblStyle w:val="afff5"/>
        <w:tblW w:w="5000" w:type="pct"/>
        <w:tblInd w:w="0" w:type="dxa"/>
        <w:tblLook w:val="04A0" w:firstRow="1" w:lastRow="0" w:firstColumn="1" w:lastColumn="0" w:noHBand="0" w:noVBand="1"/>
      </w:tblPr>
      <w:tblGrid>
        <w:gridCol w:w="9630"/>
      </w:tblGrid>
      <w:tr w:rsidR="00B644EF" w14:paraId="3F25F976" w14:textId="77777777" w:rsidTr="00B644EF">
        <w:tc>
          <w:tcPr>
            <w:tcW w:w="5000" w:type="pct"/>
          </w:tcPr>
          <w:p w14:paraId="4AA4E877" w14:textId="762E79FE" w:rsidR="00B644EF" w:rsidRDefault="00C62698" w:rsidP="00C62698">
            <w:pPr>
              <w:numPr>
                <w:ilvl w:val="0"/>
                <w:numId w:val="28"/>
              </w:numPr>
              <w:suppressAutoHyphens w:val="0"/>
              <w:overflowPunct/>
              <w:autoSpaceDE/>
              <w:spacing w:afterLines="50" w:after="120"/>
              <w:textAlignment w:val="auto"/>
              <w:rPr>
                <w:sz w:val="22"/>
                <w:szCs w:val="22"/>
                <w:lang w:val="en-US"/>
              </w:rPr>
            </w:pPr>
            <w:r w:rsidRPr="00C62698">
              <w:rPr>
                <w:iCs/>
                <w:lang w:eastAsia="zh-CN"/>
              </w:rPr>
              <w:t>Companies to bring discussion and proposal for next meeting addressing the open issue: How to develop requirements when DRX is in use</w:t>
            </w:r>
            <w:r w:rsidR="00B644EF">
              <w:rPr>
                <w:bCs/>
                <w:lang w:eastAsia="zh-CN"/>
              </w:rPr>
              <w:t xml:space="preserve"> </w:t>
            </w:r>
          </w:p>
        </w:tc>
      </w:tr>
    </w:tbl>
    <w:p w14:paraId="5B102C95" w14:textId="0BD17274" w:rsidR="00B61784" w:rsidRDefault="00B61784" w:rsidP="00CE5D0B">
      <w:pPr>
        <w:spacing w:before="240" w:after="0"/>
        <w:rPr>
          <w:sz w:val="22"/>
          <w:szCs w:val="22"/>
          <w:lang w:val="en-US"/>
        </w:rPr>
      </w:pPr>
      <w:r>
        <w:rPr>
          <w:rFonts w:hint="eastAsia"/>
          <w:sz w:val="22"/>
          <w:szCs w:val="22"/>
          <w:lang w:val="en-US"/>
        </w:rPr>
        <w:t>S</w:t>
      </w:r>
      <w:r>
        <w:rPr>
          <w:sz w:val="22"/>
          <w:szCs w:val="22"/>
          <w:lang w:val="en-US"/>
        </w:rPr>
        <w:t xml:space="preserve">imilar to other measurements, </w:t>
      </w:r>
      <w:r w:rsidRPr="00B61784">
        <w:rPr>
          <w:sz w:val="22"/>
          <w:szCs w:val="22"/>
          <w:lang w:val="en-US"/>
        </w:rPr>
        <w:t xml:space="preserve">DRX related requirements </w:t>
      </w:r>
      <w:r>
        <w:rPr>
          <w:sz w:val="22"/>
          <w:szCs w:val="22"/>
          <w:lang w:val="en-US"/>
        </w:rPr>
        <w:t xml:space="preserve">for PDC RS measurements can be </w:t>
      </w:r>
      <w:r w:rsidRPr="00B61784">
        <w:rPr>
          <w:sz w:val="22"/>
          <w:szCs w:val="22"/>
          <w:lang w:val="en-US"/>
        </w:rPr>
        <w:t>specified with the assumption that UE measures once per DRX cycle.</w:t>
      </w:r>
      <w:r>
        <w:rPr>
          <w:sz w:val="22"/>
          <w:szCs w:val="22"/>
          <w:lang w:val="en-US"/>
        </w:rPr>
        <w:t xml:space="preserve"> </w:t>
      </w:r>
    </w:p>
    <w:p w14:paraId="7D2093C5" w14:textId="06F82C33" w:rsidR="00B61784" w:rsidRDefault="00B61784" w:rsidP="00CE5D0B">
      <w:pPr>
        <w:spacing w:before="240" w:after="0"/>
        <w:rPr>
          <w:sz w:val="22"/>
          <w:szCs w:val="22"/>
          <w:lang w:val="en-US"/>
        </w:rPr>
      </w:pPr>
      <w:r>
        <w:rPr>
          <w:rFonts w:hint="eastAsia"/>
          <w:sz w:val="22"/>
          <w:szCs w:val="22"/>
          <w:lang w:val="en-US"/>
        </w:rPr>
        <w:t>T</w:t>
      </w:r>
      <w:r>
        <w:rPr>
          <w:sz w:val="22"/>
          <w:szCs w:val="22"/>
          <w:lang w:val="en-US"/>
        </w:rPr>
        <w:t>hen, for TRS based PDC measurements, the requirements when DRX cycle is configured can be defined as follows.</w:t>
      </w:r>
    </w:p>
    <w:p w14:paraId="3C10FB33" w14:textId="19080678" w:rsidR="00B61784" w:rsidRDefault="00B61784" w:rsidP="00CE5D0B">
      <w:pPr>
        <w:spacing w:before="240" w:after="0"/>
        <w:rPr>
          <w:rFonts w:hint="eastAsia"/>
          <w:sz w:val="22"/>
          <w:szCs w:val="22"/>
          <w:lang w:val="en-US"/>
        </w:rPr>
      </w:pPr>
      <m:oMathPara>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UERxTx,TRS</m:t>
              </m:r>
            </m:sub>
          </m:sSub>
          <m:r>
            <m:rPr>
              <m:sty m:val="p"/>
            </m:rPr>
            <w:rPr>
              <w:rFonts w:ascii="Cambria Math" w:hAnsi="Cambria Math"/>
            </w:rPr>
            <m:t>=</m:t>
          </m:r>
          <m:sSub>
            <m:sSubPr>
              <m:ctrlPr>
                <w:rPr>
                  <w:rFonts w:ascii="Cambria Math" w:hAnsi="Cambria Math" w:cs="Calibri"/>
                  <w:sz w:val="22"/>
                </w:rPr>
              </m:ctrlPr>
            </m:sSubPr>
            <m:e>
              <m:r>
                <w:rPr>
                  <w:rFonts w:ascii="Cambria Math" w:hAnsi="Cambria Math" w:cs="Calibri"/>
                  <w:sz w:val="22"/>
                </w:rPr>
                <m:t>N</m:t>
              </m:r>
            </m:e>
            <m:sub>
              <m:r>
                <w:rPr>
                  <w:rFonts w:ascii="Cambria Math" w:hAnsi="Cambria Math" w:cs="Calibri"/>
                  <w:sz w:val="22"/>
                </w:rPr>
                <m:t>sample</m:t>
              </m:r>
            </m:sub>
          </m:sSub>
          <m:r>
            <m:rPr>
              <m:sty m:val="p"/>
            </m:rPr>
            <w:rPr>
              <w:rFonts w:ascii="Cambria Math" w:hAnsi="Cambria Math" w:cs="Calibri"/>
              <w:sz w:val="22"/>
            </w:rPr>
            <m:t xml:space="preserve"> </m:t>
          </m:r>
          <m:r>
            <m:rPr>
              <m:sty m:val="p"/>
            </m:rPr>
            <w:rPr>
              <w:rFonts w:ascii="Cambria Math" w:hAnsi="Cambria Math"/>
            </w:rPr>
            <m:t>*</m:t>
          </m:r>
          <m:r>
            <m:rPr>
              <m:sty m:val="p"/>
            </m:rPr>
            <w:rPr>
              <w:rFonts w:ascii="Cambria Math" w:hAnsi="Cambria Math"/>
            </w:rPr>
            <m:t>max⁡(</m:t>
          </m:r>
          <m:sSub>
            <m:sSubPr>
              <m:ctrlPr>
                <w:rPr>
                  <w:rFonts w:ascii="Cambria Math" w:hAnsi="Cambria Math"/>
                </w:rPr>
              </m:ctrlPr>
            </m:sSubPr>
            <m:e>
              <m:r>
                <w:rPr>
                  <w:rFonts w:ascii="Cambria Math" w:hAnsi="Cambria Math"/>
                </w:rPr>
                <m:t>T</m:t>
              </m:r>
            </m:e>
            <m:sub>
              <m:r>
                <w:rPr>
                  <w:rFonts w:ascii="Cambria Math" w:hAnsi="Cambria Math"/>
                </w:rPr>
                <m:t>TRS</m:t>
              </m:r>
            </m:sub>
          </m:sSub>
          <m:r>
            <w:rPr>
              <w:rFonts w:ascii="Cambria Math" w:hAnsi="Cambria Math"/>
            </w:rPr>
            <m:t>, DRX cycle)</m:t>
          </m:r>
        </m:oMath>
      </m:oMathPara>
    </w:p>
    <w:p w14:paraId="2ADA0988" w14:textId="3930E4C1" w:rsidR="00B61784" w:rsidRDefault="00B61784" w:rsidP="00B61784">
      <w:pPr>
        <w:spacing w:before="240" w:after="0"/>
        <w:rPr>
          <w:sz w:val="22"/>
          <w:szCs w:val="22"/>
          <w:lang w:val="en-US"/>
        </w:rPr>
      </w:pPr>
      <w:r>
        <w:rPr>
          <w:sz w:val="22"/>
          <w:szCs w:val="22"/>
          <w:lang w:val="en-US"/>
        </w:rPr>
        <w:t>F</w:t>
      </w:r>
      <w:r>
        <w:rPr>
          <w:sz w:val="22"/>
          <w:szCs w:val="22"/>
          <w:lang w:val="en-US"/>
        </w:rPr>
        <w:t xml:space="preserve">or </w:t>
      </w:r>
      <w:r>
        <w:rPr>
          <w:sz w:val="22"/>
          <w:szCs w:val="22"/>
          <w:lang w:val="en-US"/>
        </w:rPr>
        <w:t>P</w:t>
      </w:r>
      <w:r>
        <w:rPr>
          <w:sz w:val="22"/>
          <w:szCs w:val="22"/>
          <w:lang w:val="en-US"/>
        </w:rPr>
        <w:t>RS based PDC measurements, the requirements when DRX cycle is configured can be defined as follows.</w:t>
      </w:r>
    </w:p>
    <w:p w14:paraId="6E753B17" w14:textId="3A118BE2" w:rsidR="00B61784" w:rsidRDefault="00B61784" w:rsidP="0068277C">
      <w:pPr>
        <w:spacing w:before="240" w:after="0"/>
        <w:rPr>
          <w:b/>
          <w:bCs/>
          <w:i/>
          <w:iCs/>
          <w:sz w:val="22"/>
          <w:szCs w:val="22"/>
          <w:lang w:val="en-U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 PRS</m:t>
              </m:r>
            </m:sub>
          </m:sSub>
          <m:r>
            <m:rPr>
              <m:sty m:val="p"/>
            </m:rPr>
            <w:rPr>
              <w:rFonts w:ascii="Cambria Math" w:hAnsi="Cambria Math"/>
            </w:rPr>
            <m:t>=</m:t>
          </m:r>
          <m:sSub>
            <m:sSubPr>
              <m:ctrlPr>
                <w:rPr>
                  <w:rFonts w:ascii="Cambria Math" w:hAnsi="Cambria Math"/>
                  <w:iCs/>
                </w:rPr>
              </m:ctrlPr>
            </m:sSubPr>
            <m:e>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m:t>
              </m:r>
              <m:r>
                <m:rPr>
                  <m:sty m:val="p"/>
                </m:rPr>
                <w:rPr>
                  <w:rFonts w:ascii="Cambria Math" w:hAnsi="Cambria Math"/>
                </w:rPr>
                <m:t>max⁡(</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slot</m:t>
                          </m:r>
                        </m:sup>
                      </m:sSubSup>
                    </m:num>
                    <m:den>
                      <m:sSup>
                        <m:sSupPr>
                          <m:ctrlPr>
                            <w:rPr>
                              <w:rFonts w:ascii="Cambria Math" w:hAnsi="Cambria Math"/>
                              <w:iCs/>
                            </w:rPr>
                          </m:ctrlPr>
                        </m:sSupPr>
                        <m:e>
                          <m:r>
                            <m:rPr>
                              <m:sty m:val="p"/>
                            </m:rP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r>
                <m:rPr>
                  <m:sty m:val="p"/>
                </m:rPr>
                <w:rPr>
                  <w:rFonts w:ascii="Cambria Math" w:hAnsi="Cambria Math"/>
                </w:rPr>
                <m:t>T</m:t>
              </m:r>
            </m:e>
            <m:sub>
              <m:r>
                <m:rPr>
                  <m:sty m:val="p"/>
                </m:rPr>
                <w:rPr>
                  <w:rFonts w:ascii="Cambria Math" w:hAnsi="Cambria Math"/>
                </w:rPr>
                <m:t>effect</m:t>
              </m:r>
            </m:sub>
          </m:sSub>
          <m:r>
            <w:rPr>
              <w:rFonts w:ascii="Cambria Math" w:hAnsi="Cambria Math"/>
            </w:rPr>
            <m:t>, DRX cycle)</m:t>
          </m:r>
        </m:oMath>
      </m:oMathPara>
    </w:p>
    <w:p w14:paraId="07C09B56" w14:textId="4B477718" w:rsidR="0068277C" w:rsidRDefault="0068277C" w:rsidP="0068277C">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sidR="0059744E">
        <w:rPr>
          <w:b/>
          <w:bCs/>
          <w:i/>
          <w:iCs/>
          <w:sz w:val="22"/>
          <w:szCs w:val="22"/>
          <w:lang w:val="en-US"/>
        </w:rPr>
        <w:t>3</w:t>
      </w:r>
      <w:r>
        <w:rPr>
          <w:b/>
          <w:bCs/>
          <w:i/>
          <w:iCs/>
          <w:sz w:val="22"/>
          <w:szCs w:val="22"/>
          <w:lang w:val="en-US"/>
        </w:rPr>
        <w:t>:</w:t>
      </w:r>
      <w:r w:rsidRPr="002D067C">
        <w:t xml:space="preserve"> </w:t>
      </w:r>
      <w:r w:rsidR="002C5338">
        <w:rPr>
          <w:b/>
          <w:bCs/>
          <w:i/>
          <w:iCs/>
          <w:sz w:val="22"/>
          <w:szCs w:val="22"/>
          <w:lang w:val="en-US"/>
        </w:rPr>
        <w:t>For PRS/TRS based UE Rx-Tx time difference measurement for</w:t>
      </w:r>
      <w:r>
        <w:rPr>
          <w:b/>
          <w:bCs/>
          <w:i/>
          <w:iCs/>
          <w:sz w:val="22"/>
          <w:szCs w:val="22"/>
          <w:lang w:val="en-US"/>
        </w:rPr>
        <w:t xml:space="preserve"> TT-based PDC</w:t>
      </w:r>
      <w:r w:rsidR="002C5338">
        <w:rPr>
          <w:b/>
          <w:bCs/>
          <w:i/>
          <w:iCs/>
          <w:sz w:val="22"/>
          <w:szCs w:val="22"/>
          <w:lang w:val="en-US"/>
        </w:rPr>
        <w:t>, DRX related requirements are specified with the assumption that UE measures once per DRX cycle.</w:t>
      </w:r>
    </w:p>
    <w:p w14:paraId="493DAB7B" w14:textId="12729B5C" w:rsidR="00C46B76" w:rsidRDefault="00C46B76" w:rsidP="00C46B76">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Pr>
          <w:b/>
          <w:bCs/>
          <w:i/>
          <w:iCs/>
          <w:sz w:val="22"/>
          <w:szCs w:val="22"/>
          <w:lang w:val="en-US"/>
        </w:rPr>
        <w:t>4</w:t>
      </w:r>
      <w:r>
        <w:rPr>
          <w:b/>
          <w:bCs/>
          <w:i/>
          <w:iCs/>
          <w:sz w:val="22"/>
          <w:szCs w:val="22"/>
          <w:lang w:val="en-US"/>
        </w:rPr>
        <w:t>:</w:t>
      </w:r>
      <w:r w:rsidRPr="002D067C">
        <w:t xml:space="preserve"> </w:t>
      </w:r>
      <w:r>
        <w:rPr>
          <w:b/>
          <w:bCs/>
          <w:i/>
          <w:iCs/>
          <w:sz w:val="22"/>
          <w:szCs w:val="22"/>
          <w:lang w:val="en-US"/>
        </w:rPr>
        <w:t>The requirements when DRX is configured are specified as follows</w:t>
      </w:r>
      <w:r>
        <w:rPr>
          <w:b/>
          <w:bCs/>
          <w:i/>
          <w:iCs/>
          <w:sz w:val="22"/>
          <w:szCs w:val="22"/>
          <w:lang w:val="en-US"/>
        </w:rPr>
        <w:t>.</w:t>
      </w:r>
    </w:p>
    <w:p w14:paraId="6FB9D161" w14:textId="2B2751BE" w:rsidR="00C46B76" w:rsidRDefault="00C46B76" w:rsidP="00C46B76">
      <w:pPr>
        <w:spacing w:before="240" w:after="0"/>
        <w:ind w:leftChars="100" w:left="200"/>
        <w:rPr>
          <w:rFonts w:hint="eastAsia"/>
          <w:sz w:val="22"/>
          <w:szCs w:val="22"/>
          <w:lang w:val="en-US"/>
        </w:rPr>
      </w:pPr>
      <w:r>
        <w:rPr>
          <w:b/>
          <w:bCs/>
          <w:i/>
          <w:iCs/>
          <w:sz w:val="22"/>
          <w:szCs w:val="22"/>
          <w:lang w:val="en-US"/>
        </w:rPr>
        <w:t xml:space="preserve">For TRS based PDC measurements, </w:t>
      </w:r>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UERxTx,TRS</m:t>
            </m:r>
          </m:sub>
        </m:sSub>
        <m:r>
          <m:rPr>
            <m:sty m:val="p"/>
          </m:rPr>
          <w:rPr>
            <w:rFonts w:ascii="Cambria Math" w:hAnsi="Cambria Math"/>
          </w:rPr>
          <m:t>=</m:t>
        </m:r>
        <m:sSub>
          <m:sSubPr>
            <m:ctrlPr>
              <w:rPr>
                <w:rFonts w:ascii="Cambria Math" w:hAnsi="Cambria Math" w:cs="Calibri"/>
                <w:sz w:val="22"/>
              </w:rPr>
            </m:ctrlPr>
          </m:sSubPr>
          <m:e>
            <m:r>
              <w:rPr>
                <w:rFonts w:ascii="Cambria Math" w:hAnsi="Cambria Math" w:cs="Calibri"/>
                <w:sz w:val="22"/>
              </w:rPr>
              <m:t>N</m:t>
            </m:r>
          </m:e>
          <m:sub>
            <m:r>
              <w:rPr>
                <w:rFonts w:ascii="Cambria Math" w:hAnsi="Cambria Math" w:cs="Calibri"/>
                <w:sz w:val="22"/>
              </w:rPr>
              <m:t>sample</m:t>
            </m:r>
          </m:sub>
        </m:sSub>
        <m:r>
          <m:rPr>
            <m:sty m:val="p"/>
          </m:rPr>
          <w:rPr>
            <w:rFonts w:ascii="Cambria Math" w:hAnsi="Cambria Math" w:cs="Calibri"/>
            <w:sz w:val="22"/>
          </w:rPr>
          <m:t xml:space="preserve"> </m:t>
        </m:r>
        <m:r>
          <m:rPr>
            <m:sty m:val="p"/>
          </m:rPr>
          <w:rPr>
            <w:rFonts w:ascii="Cambria Math" w:hAnsi="Cambria Math"/>
          </w:rPr>
          <m:t>*max⁡(</m:t>
        </m:r>
        <m:sSub>
          <m:sSubPr>
            <m:ctrlPr>
              <w:rPr>
                <w:rFonts w:ascii="Cambria Math" w:hAnsi="Cambria Math"/>
              </w:rPr>
            </m:ctrlPr>
          </m:sSubPr>
          <m:e>
            <m:r>
              <w:rPr>
                <w:rFonts w:ascii="Cambria Math" w:hAnsi="Cambria Math"/>
              </w:rPr>
              <m:t>T</m:t>
            </m:r>
          </m:e>
          <m:sub>
            <m:r>
              <w:rPr>
                <w:rFonts w:ascii="Cambria Math" w:hAnsi="Cambria Math"/>
              </w:rPr>
              <m:t>TRS</m:t>
            </m:r>
          </m:sub>
        </m:sSub>
        <m:r>
          <w:rPr>
            <w:rFonts w:ascii="Cambria Math" w:hAnsi="Cambria Math"/>
          </w:rPr>
          <m:t>, DRX cycle)</m:t>
        </m:r>
      </m:oMath>
    </w:p>
    <w:p w14:paraId="74777E6C" w14:textId="7261DFD9" w:rsidR="00C46B76" w:rsidRDefault="00C46B76" w:rsidP="00C46B76">
      <w:pPr>
        <w:spacing w:before="240" w:after="0"/>
        <w:ind w:leftChars="100" w:left="200"/>
        <w:rPr>
          <w:b/>
          <w:bCs/>
          <w:i/>
          <w:iCs/>
          <w:sz w:val="22"/>
          <w:szCs w:val="22"/>
          <w:lang w:val="en-US"/>
        </w:rPr>
      </w:pPr>
      <w:r>
        <w:rPr>
          <w:b/>
          <w:bCs/>
          <w:i/>
          <w:iCs/>
          <w:sz w:val="22"/>
          <w:szCs w:val="22"/>
          <w:lang w:val="en-US"/>
        </w:rPr>
        <w:t xml:space="preserve">For </w:t>
      </w:r>
      <w:r>
        <w:rPr>
          <w:b/>
          <w:bCs/>
          <w:i/>
          <w:iCs/>
          <w:sz w:val="22"/>
          <w:szCs w:val="22"/>
          <w:lang w:val="en-US"/>
        </w:rPr>
        <w:t>P</w:t>
      </w:r>
      <w:r>
        <w:rPr>
          <w:b/>
          <w:bCs/>
          <w:i/>
          <w:iCs/>
          <w:sz w:val="22"/>
          <w:szCs w:val="22"/>
          <w:lang w:val="en-US"/>
        </w:rPr>
        <w:t>RS based PDC measurements,</w:t>
      </w:r>
      <w:r>
        <w:rPr>
          <w:b/>
          <w:bCs/>
          <w:i/>
          <w:iCs/>
          <w:sz w:val="22"/>
          <w:szCs w:val="22"/>
          <w:lang w:val="en-US"/>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 PRS</m:t>
            </m:r>
          </m:sub>
        </m:sSub>
        <m:r>
          <m:rPr>
            <m:sty m:val="p"/>
          </m:rPr>
          <w:rPr>
            <w:rFonts w:ascii="Cambria Math" w:hAnsi="Cambria Math"/>
          </w:rPr>
          <m:t>=</m:t>
        </m:r>
        <m:sSub>
          <m:sSubPr>
            <m:ctrlPr>
              <w:rPr>
                <w:rFonts w:ascii="Cambria Math" w:hAnsi="Cambria Math"/>
                <w:iCs/>
              </w:rPr>
            </m:ctrlPr>
          </m:sSubPr>
          <m:e>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*max⁡(</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slot</m:t>
                        </m:r>
                      </m:sup>
                    </m:sSubSup>
                  </m:num>
                  <m:den>
                    <m:sSup>
                      <m:sSupPr>
                        <m:ctrlPr>
                          <w:rPr>
                            <w:rFonts w:ascii="Cambria Math" w:hAnsi="Cambria Math"/>
                            <w:iCs/>
                          </w:rPr>
                        </m:ctrlPr>
                      </m:sSupPr>
                      <m:e>
                        <m:r>
                          <m:rPr>
                            <m:sty m:val="p"/>
                          </m:rP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*T</m:t>
            </m:r>
          </m:e>
          <m:sub>
            <m:r>
              <m:rPr>
                <m:sty m:val="p"/>
              </m:rPr>
              <w:rPr>
                <w:rFonts w:ascii="Cambria Math" w:hAnsi="Cambria Math"/>
              </w:rPr>
              <m:t>effect</m:t>
            </m:r>
          </m:sub>
        </m:sSub>
        <m:r>
          <w:rPr>
            <w:rFonts w:ascii="Cambria Math" w:hAnsi="Cambria Math"/>
          </w:rPr>
          <m:t>, DRX cycle)</m:t>
        </m:r>
      </m:oMath>
    </w:p>
    <w:p w14:paraId="7E2A1904" w14:textId="5E45F21F" w:rsidR="0068277C" w:rsidRPr="00C46B76" w:rsidRDefault="0068277C" w:rsidP="00CE5D0B">
      <w:pPr>
        <w:spacing w:before="240" w:after="0"/>
        <w:rPr>
          <w:sz w:val="22"/>
          <w:szCs w:val="22"/>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7E2E5A2F" w:rsidR="00CE5D0B" w:rsidRDefault="00CE5D0B" w:rsidP="00250FD7">
      <w:pPr>
        <w:spacing w:before="120" w:after="0"/>
        <w:rPr>
          <w:sz w:val="22"/>
          <w:szCs w:val="22"/>
        </w:rPr>
      </w:pPr>
      <w:r w:rsidRPr="009F22C0">
        <w:rPr>
          <w:sz w:val="22"/>
          <w:szCs w:val="22"/>
        </w:rPr>
        <w:t xml:space="preserve">In this </w:t>
      </w:r>
      <w:r>
        <w:rPr>
          <w:sz w:val="22"/>
          <w:szCs w:val="22"/>
        </w:rPr>
        <w:t xml:space="preserve">contribution, we further provided our views </w:t>
      </w:r>
      <w:r w:rsidR="00534D72" w:rsidRPr="00534D72">
        <w:rPr>
          <w:sz w:val="22"/>
          <w:szCs w:val="22"/>
        </w:rPr>
        <w:t xml:space="preserve">on </w:t>
      </w:r>
      <w:r w:rsidR="00250FD7">
        <w:rPr>
          <w:sz w:val="22"/>
          <w:szCs w:val="22"/>
          <w:lang w:val="en-US"/>
        </w:rPr>
        <w:t>the remaining open issues of core requirements for PDC enhancement.</w:t>
      </w:r>
      <w:r>
        <w:rPr>
          <w:sz w:val="22"/>
          <w:szCs w:val="22"/>
        </w:rPr>
        <w:t xml:space="preserve"> Based on analysis following observations and proposals are present.</w:t>
      </w:r>
      <w:bookmarkStart w:id="6" w:name="_Hlk23953093"/>
    </w:p>
    <w:p w14:paraId="44B7841E" w14:textId="77777777" w:rsidR="00C46B76" w:rsidRDefault="00C46B76" w:rsidP="00C46B76">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Pr>
          <w:b/>
          <w:bCs/>
          <w:i/>
          <w:iCs/>
          <w:sz w:val="22"/>
          <w:szCs w:val="22"/>
          <w:lang w:val="en-US"/>
        </w:rPr>
        <w:t>1:</w:t>
      </w:r>
      <w:r w:rsidRPr="00302FEB">
        <w:rPr>
          <w:b/>
          <w:bCs/>
          <w:i/>
          <w:iCs/>
          <w:sz w:val="22"/>
          <w:szCs w:val="22"/>
          <w:lang w:val="en-US"/>
        </w:rPr>
        <w:t xml:space="preserve"> </w:t>
      </w:r>
      <w:r>
        <w:rPr>
          <w:b/>
          <w:bCs/>
          <w:i/>
          <w:iCs/>
          <w:sz w:val="22"/>
          <w:szCs w:val="22"/>
          <w:lang w:val="en-US"/>
        </w:rPr>
        <w:t>I</w:t>
      </w:r>
      <w:r w:rsidRPr="00F20B40">
        <w:rPr>
          <w:b/>
          <w:bCs/>
          <w:i/>
          <w:iCs/>
          <w:sz w:val="22"/>
          <w:szCs w:val="22"/>
          <w:lang w:val="en-US"/>
        </w:rPr>
        <w:t>f PDC RS resources overlap with Type 1A/1B/2 PPW the UE is allowed longer measurement period for PDC measurements</w:t>
      </w:r>
      <w:r>
        <w:rPr>
          <w:b/>
          <w:bCs/>
          <w:i/>
          <w:iCs/>
          <w:sz w:val="22"/>
          <w:szCs w:val="22"/>
          <w:lang w:val="en-US"/>
        </w:rPr>
        <w:t>.</w:t>
      </w:r>
    </w:p>
    <w:p w14:paraId="224AA08E" w14:textId="77777777" w:rsidR="00C46B76" w:rsidRDefault="00C46B76" w:rsidP="00C46B76">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Pr>
          <w:b/>
          <w:bCs/>
          <w:i/>
          <w:iCs/>
          <w:sz w:val="22"/>
          <w:szCs w:val="22"/>
          <w:lang w:val="en-US"/>
        </w:rPr>
        <w:t>2:</w:t>
      </w:r>
      <w:r w:rsidRPr="002D067C">
        <w:t xml:space="preserve"> </w:t>
      </w:r>
      <w:r>
        <w:rPr>
          <w:b/>
          <w:bCs/>
          <w:i/>
          <w:iCs/>
          <w:sz w:val="22"/>
          <w:szCs w:val="22"/>
          <w:lang w:val="en-US"/>
        </w:rPr>
        <w:t>A</w:t>
      </w:r>
      <w:r w:rsidRPr="0059744E">
        <w:rPr>
          <w:b/>
          <w:bCs/>
          <w:i/>
          <w:iCs/>
          <w:sz w:val="22"/>
          <w:szCs w:val="22"/>
          <w:lang w:val="en-US"/>
        </w:rPr>
        <w:t>dditional delay</w:t>
      </w:r>
      <w:r>
        <w:rPr>
          <w:b/>
          <w:bCs/>
          <w:i/>
          <w:iCs/>
          <w:sz w:val="22"/>
          <w:szCs w:val="22"/>
          <w:lang w:val="en-US"/>
        </w:rPr>
        <w:t xml:space="preserve"> is allowed</w:t>
      </w:r>
      <w:r w:rsidRPr="0059744E">
        <w:rPr>
          <w:b/>
          <w:bCs/>
          <w:i/>
          <w:iCs/>
          <w:sz w:val="22"/>
          <w:szCs w:val="22"/>
          <w:lang w:val="en-US"/>
        </w:rPr>
        <w:t xml:space="preserve"> if there is any overlap between PDC RSs and Measurement gaps</w:t>
      </w:r>
      <w:r>
        <w:rPr>
          <w:b/>
          <w:bCs/>
          <w:i/>
          <w:iCs/>
          <w:sz w:val="22"/>
          <w:szCs w:val="22"/>
          <w:lang w:val="en-US"/>
        </w:rPr>
        <w:t>.</w:t>
      </w:r>
    </w:p>
    <w:p w14:paraId="57439409" w14:textId="77777777" w:rsidR="00C46B76" w:rsidRDefault="00C46B76" w:rsidP="00C46B76">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Pr>
          <w:b/>
          <w:bCs/>
          <w:i/>
          <w:iCs/>
          <w:sz w:val="22"/>
          <w:szCs w:val="22"/>
          <w:lang w:val="en-US"/>
        </w:rPr>
        <w:t>3:</w:t>
      </w:r>
      <w:r w:rsidRPr="002D067C">
        <w:t xml:space="preserve"> </w:t>
      </w:r>
      <w:r>
        <w:rPr>
          <w:b/>
          <w:bCs/>
          <w:i/>
          <w:iCs/>
          <w:sz w:val="22"/>
          <w:szCs w:val="22"/>
          <w:lang w:val="en-US"/>
        </w:rPr>
        <w:t>For PRS/TRS based UE Rx-Tx time difference measurement for TT-based PDC, DRX related requirements are specified with the assumption that UE measures once per DRX cycle.</w:t>
      </w:r>
    </w:p>
    <w:p w14:paraId="56930964" w14:textId="77777777" w:rsidR="00C46B76" w:rsidRDefault="00C46B76" w:rsidP="00C46B76">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Pr>
          <w:b/>
          <w:bCs/>
          <w:i/>
          <w:iCs/>
          <w:sz w:val="22"/>
          <w:szCs w:val="22"/>
          <w:lang w:val="en-US"/>
        </w:rPr>
        <w:t>4:</w:t>
      </w:r>
      <w:r w:rsidRPr="002D067C">
        <w:t xml:space="preserve"> </w:t>
      </w:r>
      <w:r>
        <w:rPr>
          <w:b/>
          <w:bCs/>
          <w:i/>
          <w:iCs/>
          <w:sz w:val="22"/>
          <w:szCs w:val="22"/>
          <w:lang w:val="en-US"/>
        </w:rPr>
        <w:t>The requirements when DRX is configured are specified as follows.</w:t>
      </w:r>
    </w:p>
    <w:p w14:paraId="61DC1F49" w14:textId="77777777" w:rsidR="00C46B76" w:rsidRDefault="00C46B76" w:rsidP="00C46B76">
      <w:pPr>
        <w:spacing w:before="240" w:after="0"/>
        <w:ind w:leftChars="100" w:left="200"/>
        <w:rPr>
          <w:rFonts w:hint="eastAsia"/>
          <w:sz w:val="22"/>
          <w:szCs w:val="22"/>
          <w:lang w:val="en-US"/>
        </w:rPr>
      </w:pPr>
      <w:r>
        <w:rPr>
          <w:b/>
          <w:bCs/>
          <w:i/>
          <w:iCs/>
          <w:sz w:val="22"/>
          <w:szCs w:val="22"/>
          <w:lang w:val="en-US"/>
        </w:rPr>
        <w:t xml:space="preserve">For TRS based PDC measurements, </w:t>
      </w:r>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UERxTx,TRS</m:t>
            </m:r>
          </m:sub>
        </m:sSub>
        <m:r>
          <m:rPr>
            <m:sty m:val="p"/>
          </m:rPr>
          <w:rPr>
            <w:rFonts w:ascii="Cambria Math" w:hAnsi="Cambria Math"/>
          </w:rPr>
          <m:t>=</m:t>
        </m:r>
        <m:sSub>
          <m:sSubPr>
            <m:ctrlPr>
              <w:rPr>
                <w:rFonts w:ascii="Cambria Math" w:hAnsi="Cambria Math" w:cs="Calibri"/>
                <w:sz w:val="22"/>
              </w:rPr>
            </m:ctrlPr>
          </m:sSubPr>
          <m:e>
            <m:r>
              <w:rPr>
                <w:rFonts w:ascii="Cambria Math" w:hAnsi="Cambria Math" w:cs="Calibri"/>
                <w:sz w:val="22"/>
              </w:rPr>
              <m:t>N</m:t>
            </m:r>
          </m:e>
          <m:sub>
            <m:r>
              <w:rPr>
                <w:rFonts w:ascii="Cambria Math" w:hAnsi="Cambria Math" w:cs="Calibri"/>
                <w:sz w:val="22"/>
              </w:rPr>
              <m:t>sample</m:t>
            </m:r>
          </m:sub>
        </m:sSub>
        <m:r>
          <m:rPr>
            <m:sty m:val="p"/>
          </m:rPr>
          <w:rPr>
            <w:rFonts w:ascii="Cambria Math" w:hAnsi="Cambria Math" w:cs="Calibri"/>
            <w:sz w:val="22"/>
          </w:rPr>
          <m:t xml:space="preserve"> </m:t>
        </m:r>
        <m:r>
          <m:rPr>
            <m:sty m:val="p"/>
          </m:rPr>
          <w:rPr>
            <w:rFonts w:ascii="Cambria Math" w:hAnsi="Cambria Math"/>
          </w:rPr>
          <m:t>*max⁡(</m:t>
        </m:r>
        <m:sSub>
          <m:sSubPr>
            <m:ctrlPr>
              <w:rPr>
                <w:rFonts w:ascii="Cambria Math" w:hAnsi="Cambria Math"/>
              </w:rPr>
            </m:ctrlPr>
          </m:sSubPr>
          <m:e>
            <m:r>
              <w:rPr>
                <w:rFonts w:ascii="Cambria Math" w:hAnsi="Cambria Math"/>
              </w:rPr>
              <m:t>T</m:t>
            </m:r>
          </m:e>
          <m:sub>
            <m:r>
              <w:rPr>
                <w:rFonts w:ascii="Cambria Math" w:hAnsi="Cambria Math"/>
              </w:rPr>
              <m:t>TRS</m:t>
            </m:r>
          </m:sub>
        </m:sSub>
        <m:r>
          <w:rPr>
            <w:rFonts w:ascii="Cambria Math" w:hAnsi="Cambria Math"/>
          </w:rPr>
          <m:t>, DRX cycle)</m:t>
        </m:r>
      </m:oMath>
    </w:p>
    <w:p w14:paraId="54A92B2E" w14:textId="77777777" w:rsidR="00C46B76" w:rsidRDefault="00C46B76" w:rsidP="00C46B76">
      <w:pPr>
        <w:spacing w:before="240" w:after="0"/>
        <w:ind w:leftChars="100" w:left="200"/>
        <w:rPr>
          <w:b/>
          <w:bCs/>
          <w:i/>
          <w:iCs/>
          <w:sz w:val="22"/>
          <w:szCs w:val="22"/>
          <w:lang w:val="en-US"/>
        </w:rPr>
      </w:pPr>
      <w:r>
        <w:rPr>
          <w:b/>
          <w:bCs/>
          <w:i/>
          <w:iCs/>
          <w:sz w:val="22"/>
          <w:szCs w:val="22"/>
          <w:lang w:val="en-US"/>
        </w:rPr>
        <w:t xml:space="preserve">For PRS based PDC measurements,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 PRS</m:t>
            </m:r>
          </m:sub>
        </m:sSub>
        <m:r>
          <m:rPr>
            <m:sty m:val="p"/>
          </m:rPr>
          <w:rPr>
            <w:rFonts w:ascii="Cambria Math" w:hAnsi="Cambria Math"/>
          </w:rPr>
          <m:t>=</m:t>
        </m:r>
        <m:sSub>
          <m:sSubPr>
            <m:ctrlPr>
              <w:rPr>
                <w:rFonts w:ascii="Cambria Math" w:hAnsi="Cambria Math"/>
                <w:iCs/>
              </w:rPr>
            </m:ctrlPr>
          </m:sSubPr>
          <m:e>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*max⁡(</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slot</m:t>
                        </m:r>
                      </m:sup>
                    </m:sSubSup>
                  </m:num>
                  <m:den>
                    <m:sSup>
                      <m:sSupPr>
                        <m:ctrlPr>
                          <w:rPr>
                            <w:rFonts w:ascii="Cambria Math" w:hAnsi="Cambria Math"/>
                            <w:iCs/>
                          </w:rPr>
                        </m:ctrlPr>
                      </m:sSupPr>
                      <m:e>
                        <m:r>
                          <m:rPr>
                            <m:sty m:val="p"/>
                          </m:rP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*T</m:t>
            </m:r>
          </m:e>
          <m:sub>
            <m:r>
              <m:rPr>
                <m:sty m:val="p"/>
              </m:rPr>
              <w:rPr>
                <w:rFonts w:ascii="Cambria Math" w:hAnsi="Cambria Math"/>
              </w:rPr>
              <m:t>effect</m:t>
            </m:r>
          </m:sub>
        </m:sSub>
        <m:r>
          <w:rPr>
            <w:rFonts w:ascii="Cambria Math" w:hAnsi="Cambria Math"/>
          </w:rPr>
          <m:t>, DRX cycle)</m:t>
        </m:r>
      </m:oMath>
    </w:p>
    <w:bookmarkEnd w:id="6"/>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lastRenderedPageBreak/>
        <w:t>References</w:t>
      </w:r>
      <w:bookmarkEnd w:id="3"/>
      <w:bookmarkEnd w:id="4"/>
    </w:p>
    <w:bookmarkEnd w:id="2"/>
    <w:p w14:paraId="7B1C4278" w14:textId="78CAB205" w:rsidR="00E7710E" w:rsidRPr="00E7710E" w:rsidRDefault="00E7710E" w:rsidP="00FA588F">
      <w:pPr>
        <w:pStyle w:val="a3"/>
        <w:numPr>
          <w:ilvl w:val="0"/>
          <w:numId w:val="24"/>
        </w:numPr>
        <w:spacing w:before="240" w:after="0"/>
        <w:rPr>
          <w:szCs w:val="22"/>
        </w:rPr>
      </w:pPr>
      <w:r w:rsidRPr="00E7710E">
        <w:rPr>
          <w:szCs w:val="22"/>
        </w:rPr>
        <w:t>R4-2210618</w:t>
      </w:r>
      <w:r w:rsidRPr="00E7710E">
        <w:rPr>
          <w:szCs w:val="22"/>
        </w:rPr>
        <w:tab/>
        <w:t xml:space="preserve">WF on </w:t>
      </w:r>
      <w:proofErr w:type="spellStart"/>
      <w:r w:rsidRPr="00E7710E">
        <w:rPr>
          <w:szCs w:val="22"/>
        </w:rPr>
        <w:t>NR_IIOT_URLLC_enh</w:t>
      </w:r>
      <w:proofErr w:type="spellEnd"/>
      <w:r w:rsidRPr="00E7710E">
        <w:rPr>
          <w:szCs w:val="22"/>
        </w:rPr>
        <w:t>, Nokia</w:t>
      </w:r>
    </w:p>
    <w:p w14:paraId="27DFCD75" w14:textId="296796B4" w:rsidR="00CE5D0B" w:rsidRPr="00804A18" w:rsidRDefault="00250FD7" w:rsidP="001149A0">
      <w:pPr>
        <w:pStyle w:val="a3"/>
        <w:numPr>
          <w:ilvl w:val="0"/>
          <w:numId w:val="24"/>
        </w:numPr>
        <w:spacing w:before="240" w:after="0"/>
        <w:rPr>
          <w:szCs w:val="22"/>
        </w:rPr>
      </w:pPr>
      <w:r w:rsidRPr="0077590E">
        <w:rPr>
          <w:szCs w:val="22"/>
        </w:rPr>
        <w:t>R4-220</w:t>
      </w:r>
      <w:r w:rsidR="0077590E" w:rsidRPr="0077590E">
        <w:rPr>
          <w:szCs w:val="22"/>
        </w:rPr>
        <w:t>8821</w:t>
      </w:r>
      <w:r w:rsidRPr="0077590E">
        <w:rPr>
          <w:szCs w:val="22"/>
        </w:rPr>
        <w:tab/>
      </w:r>
      <w:r w:rsidR="0050412A" w:rsidRPr="0077590E">
        <w:rPr>
          <w:szCs w:val="22"/>
        </w:rPr>
        <w:t>Updated s</w:t>
      </w:r>
      <w:r w:rsidRPr="0077590E">
        <w:rPr>
          <w:szCs w:val="22"/>
        </w:rPr>
        <w:t>imulation results for TRS based PDC, vivo</w:t>
      </w:r>
    </w:p>
    <w:sectPr w:rsidR="00CE5D0B" w:rsidRPr="00804A18">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87E59" w14:textId="77777777" w:rsidR="001D6432" w:rsidRDefault="001D6432">
      <w:pPr>
        <w:spacing w:after="0"/>
      </w:pPr>
      <w:r>
        <w:separator/>
      </w:r>
    </w:p>
  </w:endnote>
  <w:endnote w:type="continuationSeparator" w:id="0">
    <w:p w14:paraId="57CA56A8" w14:textId="77777777" w:rsidR="001D6432" w:rsidRDefault="001D64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0859E" w14:textId="77777777" w:rsidR="00121D43" w:rsidRDefault="00121D43">
    <w:pPr>
      <w:pStyle w:val="aff1"/>
    </w:pPr>
  </w:p>
  <w:p w14:paraId="0832DF82" w14:textId="77777777" w:rsidR="00121D43" w:rsidRDefault="00121D43"/>
  <w:p w14:paraId="22B5414A" w14:textId="77777777" w:rsidR="00121D43" w:rsidRDefault="00121D43">
    <w:pPr>
      <w:pStyle w:val="aff2"/>
    </w:pPr>
  </w:p>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5158F" w14:textId="77777777" w:rsidR="001D6432" w:rsidRDefault="001D6432">
      <w:pPr>
        <w:spacing w:after="0"/>
      </w:pPr>
      <w:r>
        <w:separator/>
      </w:r>
    </w:p>
  </w:footnote>
  <w:footnote w:type="continuationSeparator" w:id="0">
    <w:p w14:paraId="4EE9ADBE" w14:textId="77777777" w:rsidR="001D6432" w:rsidRDefault="001D64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2964D7"/>
    <w:multiLevelType w:val="hybridMultilevel"/>
    <w:tmpl w:val="AF1C694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0504F9"/>
    <w:multiLevelType w:val="hybridMultilevel"/>
    <w:tmpl w:val="4FE8F7BA"/>
    <w:lvl w:ilvl="0" w:tplc="CBF27ABA">
      <w:start w:val="3"/>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A6731F"/>
    <w:multiLevelType w:val="hybridMultilevel"/>
    <w:tmpl w:val="1780FFA8"/>
    <w:lvl w:ilvl="0" w:tplc="49A83E6E">
      <w:numFmt w:val="bullet"/>
      <w:lvlText w:val="•"/>
      <w:lvlJc w:val="left"/>
      <w:pPr>
        <w:ind w:left="1140" w:hanging="420"/>
      </w:pPr>
      <w:rPr>
        <w:rFonts w:ascii="Arial" w:eastAsia="Yu Gothic"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0"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2"/>
  </w:num>
  <w:num w:numId="21" w16cid:durableId="1820078503">
    <w:abstractNumId w:val="27"/>
  </w:num>
  <w:num w:numId="22" w16cid:durableId="53436028">
    <w:abstractNumId w:val="23"/>
  </w:num>
  <w:num w:numId="23" w16cid:durableId="1345088911">
    <w:abstractNumId w:val="30"/>
  </w:num>
  <w:num w:numId="24" w16cid:durableId="1354380123">
    <w:abstractNumId w:val="21"/>
  </w:num>
  <w:num w:numId="25" w16cid:durableId="1423599878">
    <w:abstractNumId w:val="26"/>
  </w:num>
  <w:num w:numId="26" w16cid:durableId="1747025763">
    <w:abstractNumId w:val="25"/>
  </w:num>
  <w:num w:numId="27" w16cid:durableId="2071032456">
    <w:abstractNumId w:val="28"/>
  </w:num>
  <w:num w:numId="28" w16cid:durableId="292254937">
    <w:abstractNumId w:val="24"/>
  </w:num>
  <w:num w:numId="29" w16cid:durableId="1236356878">
    <w:abstractNumId w:val="22"/>
  </w:num>
  <w:num w:numId="30" w16cid:durableId="432746475">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334B"/>
    <w:rsid w:val="0003411D"/>
    <w:rsid w:val="00034F82"/>
    <w:rsid w:val="00035EEC"/>
    <w:rsid w:val="00037527"/>
    <w:rsid w:val="00040D2D"/>
    <w:rsid w:val="0004158C"/>
    <w:rsid w:val="00041A13"/>
    <w:rsid w:val="00042C3F"/>
    <w:rsid w:val="00044131"/>
    <w:rsid w:val="00045F31"/>
    <w:rsid w:val="0004736B"/>
    <w:rsid w:val="00050FCB"/>
    <w:rsid w:val="0005211B"/>
    <w:rsid w:val="00053212"/>
    <w:rsid w:val="000557C6"/>
    <w:rsid w:val="00061D80"/>
    <w:rsid w:val="00062173"/>
    <w:rsid w:val="00062A14"/>
    <w:rsid w:val="00062C8D"/>
    <w:rsid w:val="00062EAC"/>
    <w:rsid w:val="00063F7C"/>
    <w:rsid w:val="0006461E"/>
    <w:rsid w:val="000650D0"/>
    <w:rsid w:val="00066F42"/>
    <w:rsid w:val="0007009F"/>
    <w:rsid w:val="00071E1B"/>
    <w:rsid w:val="00073FB6"/>
    <w:rsid w:val="00074AC8"/>
    <w:rsid w:val="00075221"/>
    <w:rsid w:val="000767D5"/>
    <w:rsid w:val="00076868"/>
    <w:rsid w:val="00076D61"/>
    <w:rsid w:val="00076E28"/>
    <w:rsid w:val="00077D2F"/>
    <w:rsid w:val="0008083A"/>
    <w:rsid w:val="00082D43"/>
    <w:rsid w:val="00086FC3"/>
    <w:rsid w:val="00090621"/>
    <w:rsid w:val="000907CC"/>
    <w:rsid w:val="00091649"/>
    <w:rsid w:val="0009229F"/>
    <w:rsid w:val="00093C37"/>
    <w:rsid w:val="00094DB0"/>
    <w:rsid w:val="00095FA1"/>
    <w:rsid w:val="00096A6F"/>
    <w:rsid w:val="000A004F"/>
    <w:rsid w:val="000A127B"/>
    <w:rsid w:val="000A1B10"/>
    <w:rsid w:val="000A2C1E"/>
    <w:rsid w:val="000A4C8D"/>
    <w:rsid w:val="000A5BA2"/>
    <w:rsid w:val="000A779F"/>
    <w:rsid w:val="000B099C"/>
    <w:rsid w:val="000B26A4"/>
    <w:rsid w:val="000B38C5"/>
    <w:rsid w:val="000B592D"/>
    <w:rsid w:val="000B7375"/>
    <w:rsid w:val="000B7BB4"/>
    <w:rsid w:val="000C0C3A"/>
    <w:rsid w:val="000C4006"/>
    <w:rsid w:val="000D142F"/>
    <w:rsid w:val="000D1476"/>
    <w:rsid w:val="000D2820"/>
    <w:rsid w:val="000D367D"/>
    <w:rsid w:val="000D3E9E"/>
    <w:rsid w:val="000D470E"/>
    <w:rsid w:val="000D47D8"/>
    <w:rsid w:val="000D5A8D"/>
    <w:rsid w:val="000D5CC0"/>
    <w:rsid w:val="000D5EFC"/>
    <w:rsid w:val="000D7162"/>
    <w:rsid w:val="000D77F1"/>
    <w:rsid w:val="000E0033"/>
    <w:rsid w:val="000E3697"/>
    <w:rsid w:val="000E4B23"/>
    <w:rsid w:val="000E4B84"/>
    <w:rsid w:val="000E4F7A"/>
    <w:rsid w:val="000E5E31"/>
    <w:rsid w:val="000F10F6"/>
    <w:rsid w:val="000F110B"/>
    <w:rsid w:val="000F1737"/>
    <w:rsid w:val="000F1CD0"/>
    <w:rsid w:val="000F3C17"/>
    <w:rsid w:val="000F6118"/>
    <w:rsid w:val="000F743C"/>
    <w:rsid w:val="000F7CAE"/>
    <w:rsid w:val="00100FB2"/>
    <w:rsid w:val="00101741"/>
    <w:rsid w:val="001020F4"/>
    <w:rsid w:val="00104A01"/>
    <w:rsid w:val="001051D6"/>
    <w:rsid w:val="00105AFF"/>
    <w:rsid w:val="001072BB"/>
    <w:rsid w:val="00110BD7"/>
    <w:rsid w:val="00110E8A"/>
    <w:rsid w:val="00111A1C"/>
    <w:rsid w:val="001123F6"/>
    <w:rsid w:val="001136B3"/>
    <w:rsid w:val="001149A0"/>
    <w:rsid w:val="00114BE9"/>
    <w:rsid w:val="001154E0"/>
    <w:rsid w:val="00115754"/>
    <w:rsid w:val="00116475"/>
    <w:rsid w:val="001170FA"/>
    <w:rsid w:val="00117FCE"/>
    <w:rsid w:val="00121302"/>
    <w:rsid w:val="00121D43"/>
    <w:rsid w:val="00123848"/>
    <w:rsid w:val="00126689"/>
    <w:rsid w:val="00130916"/>
    <w:rsid w:val="001323FF"/>
    <w:rsid w:val="00132EA0"/>
    <w:rsid w:val="00132EDF"/>
    <w:rsid w:val="00133C72"/>
    <w:rsid w:val="0013442D"/>
    <w:rsid w:val="00136E9C"/>
    <w:rsid w:val="001428CE"/>
    <w:rsid w:val="00142E1C"/>
    <w:rsid w:val="00143A5C"/>
    <w:rsid w:val="001456D9"/>
    <w:rsid w:val="00145A4F"/>
    <w:rsid w:val="00145AC0"/>
    <w:rsid w:val="00146807"/>
    <w:rsid w:val="0015167D"/>
    <w:rsid w:val="0015530B"/>
    <w:rsid w:val="0015669C"/>
    <w:rsid w:val="001579C2"/>
    <w:rsid w:val="00160416"/>
    <w:rsid w:val="001635B6"/>
    <w:rsid w:val="0016495B"/>
    <w:rsid w:val="001649BF"/>
    <w:rsid w:val="001658C7"/>
    <w:rsid w:val="00167DC0"/>
    <w:rsid w:val="00167FC1"/>
    <w:rsid w:val="00170A08"/>
    <w:rsid w:val="001710A9"/>
    <w:rsid w:val="00171F57"/>
    <w:rsid w:val="00174F7C"/>
    <w:rsid w:val="0017530F"/>
    <w:rsid w:val="00182387"/>
    <w:rsid w:val="00183CFD"/>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6BDE"/>
    <w:rsid w:val="001A7CC7"/>
    <w:rsid w:val="001B174B"/>
    <w:rsid w:val="001B33A8"/>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D22D9"/>
    <w:rsid w:val="001D289C"/>
    <w:rsid w:val="001D3045"/>
    <w:rsid w:val="001D6432"/>
    <w:rsid w:val="001D64DD"/>
    <w:rsid w:val="001E01BD"/>
    <w:rsid w:val="001E07EF"/>
    <w:rsid w:val="001E1064"/>
    <w:rsid w:val="001E1489"/>
    <w:rsid w:val="001E314E"/>
    <w:rsid w:val="001E3A08"/>
    <w:rsid w:val="001E3FAF"/>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3DBD"/>
    <w:rsid w:val="00214876"/>
    <w:rsid w:val="00215E24"/>
    <w:rsid w:val="00216235"/>
    <w:rsid w:val="00217CB1"/>
    <w:rsid w:val="00220292"/>
    <w:rsid w:val="00220464"/>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A3D"/>
    <w:rsid w:val="00236AB7"/>
    <w:rsid w:val="00237847"/>
    <w:rsid w:val="00237F07"/>
    <w:rsid w:val="00245AE0"/>
    <w:rsid w:val="00245CC7"/>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CA"/>
    <w:rsid w:val="0026787E"/>
    <w:rsid w:val="002679D1"/>
    <w:rsid w:val="00267E30"/>
    <w:rsid w:val="00273D45"/>
    <w:rsid w:val="0027457A"/>
    <w:rsid w:val="00275218"/>
    <w:rsid w:val="0027694E"/>
    <w:rsid w:val="00276993"/>
    <w:rsid w:val="0027752A"/>
    <w:rsid w:val="0028115C"/>
    <w:rsid w:val="00282D6B"/>
    <w:rsid w:val="00283067"/>
    <w:rsid w:val="002837A8"/>
    <w:rsid w:val="00287E64"/>
    <w:rsid w:val="00287FBA"/>
    <w:rsid w:val="00290532"/>
    <w:rsid w:val="002908BD"/>
    <w:rsid w:val="00291E45"/>
    <w:rsid w:val="002932E5"/>
    <w:rsid w:val="0029353A"/>
    <w:rsid w:val="0029361E"/>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E7F"/>
    <w:rsid w:val="002C1B24"/>
    <w:rsid w:val="002C307B"/>
    <w:rsid w:val="002C30C5"/>
    <w:rsid w:val="002C336B"/>
    <w:rsid w:val="002C4FFE"/>
    <w:rsid w:val="002C5338"/>
    <w:rsid w:val="002C69A7"/>
    <w:rsid w:val="002C73AE"/>
    <w:rsid w:val="002C7B96"/>
    <w:rsid w:val="002D067C"/>
    <w:rsid w:val="002D113B"/>
    <w:rsid w:val="002D1ABB"/>
    <w:rsid w:val="002D1F93"/>
    <w:rsid w:val="002D2828"/>
    <w:rsid w:val="002D4BB3"/>
    <w:rsid w:val="002D53BF"/>
    <w:rsid w:val="002D5F5E"/>
    <w:rsid w:val="002D6371"/>
    <w:rsid w:val="002D7694"/>
    <w:rsid w:val="002E0746"/>
    <w:rsid w:val="002E1E25"/>
    <w:rsid w:val="002E2B28"/>
    <w:rsid w:val="002E2BFB"/>
    <w:rsid w:val="002E4F86"/>
    <w:rsid w:val="002E5EE6"/>
    <w:rsid w:val="002E6857"/>
    <w:rsid w:val="002E7CB8"/>
    <w:rsid w:val="002F0309"/>
    <w:rsid w:val="002F146A"/>
    <w:rsid w:val="002F33BC"/>
    <w:rsid w:val="002F3CCF"/>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B8D"/>
    <w:rsid w:val="0031150C"/>
    <w:rsid w:val="00313937"/>
    <w:rsid w:val="00314487"/>
    <w:rsid w:val="00315A09"/>
    <w:rsid w:val="00316371"/>
    <w:rsid w:val="00317060"/>
    <w:rsid w:val="003203FF"/>
    <w:rsid w:val="00320812"/>
    <w:rsid w:val="003224E8"/>
    <w:rsid w:val="0032504F"/>
    <w:rsid w:val="003255D5"/>
    <w:rsid w:val="00325FAC"/>
    <w:rsid w:val="00326B07"/>
    <w:rsid w:val="00326F26"/>
    <w:rsid w:val="00327722"/>
    <w:rsid w:val="00327752"/>
    <w:rsid w:val="00330AB5"/>
    <w:rsid w:val="003377C7"/>
    <w:rsid w:val="00340154"/>
    <w:rsid w:val="00341965"/>
    <w:rsid w:val="00343684"/>
    <w:rsid w:val="00344F9B"/>
    <w:rsid w:val="003469F4"/>
    <w:rsid w:val="00346ABD"/>
    <w:rsid w:val="00350EEC"/>
    <w:rsid w:val="003578FE"/>
    <w:rsid w:val="00357D38"/>
    <w:rsid w:val="00360000"/>
    <w:rsid w:val="0036061D"/>
    <w:rsid w:val="003612FD"/>
    <w:rsid w:val="003622A5"/>
    <w:rsid w:val="00364D1A"/>
    <w:rsid w:val="00365752"/>
    <w:rsid w:val="00366005"/>
    <w:rsid w:val="003664A8"/>
    <w:rsid w:val="0036754B"/>
    <w:rsid w:val="00367B2C"/>
    <w:rsid w:val="00371249"/>
    <w:rsid w:val="003729D5"/>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86AA6"/>
    <w:rsid w:val="00390D4B"/>
    <w:rsid w:val="00391E7F"/>
    <w:rsid w:val="00393417"/>
    <w:rsid w:val="00396E88"/>
    <w:rsid w:val="003A034F"/>
    <w:rsid w:val="003A0A4D"/>
    <w:rsid w:val="003A1316"/>
    <w:rsid w:val="003A16D2"/>
    <w:rsid w:val="003A2C87"/>
    <w:rsid w:val="003A4F79"/>
    <w:rsid w:val="003A4F90"/>
    <w:rsid w:val="003A509A"/>
    <w:rsid w:val="003A68FB"/>
    <w:rsid w:val="003A722C"/>
    <w:rsid w:val="003B02CB"/>
    <w:rsid w:val="003B03A7"/>
    <w:rsid w:val="003B134C"/>
    <w:rsid w:val="003B14BC"/>
    <w:rsid w:val="003B1E98"/>
    <w:rsid w:val="003B26C5"/>
    <w:rsid w:val="003B2841"/>
    <w:rsid w:val="003B31F6"/>
    <w:rsid w:val="003B3B08"/>
    <w:rsid w:val="003B42A9"/>
    <w:rsid w:val="003B4519"/>
    <w:rsid w:val="003B4693"/>
    <w:rsid w:val="003B47C6"/>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4251"/>
    <w:rsid w:val="003F5C0E"/>
    <w:rsid w:val="003F705D"/>
    <w:rsid w:val="003F7F33"/>
    <w:rsid w:val="00402970"/>
    <w:rsid w:val="00402C23"/>
    <w:rsid w:val="0040415F"/>
    <w:rsid w:val="00404A37"/>
    <w:rsid w:val="00404A65"/>
    <w:rsid w:val="004063AE"/>
    <w:rsid w:val="0040756E"/>
    <w:rsid w:val="00410CCC"/>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B5"/>
    <w:rsid w:val="004361C4"/>
    <w:rsid w:val="00436E1D"/>
    <w:rsid w:val="00437929"/>
    <w:rsid w:val="00440FCF"/>
    <w:rsid w:val="0044230D"/>
    <w:rsid w:val="004423B2"/>
    <w:rsid w:val="00443B0A"/>
    <w:rsid w:val="00447767"/>
    <w:rsid w:val="0045020A"/>
    <w:rsid w:val="00452F7A"/>
    <w:rsid w:val="0045344C"/>
    <w:rsid w:val="00453E1C"/>
    <w:rsid w:val="00454947"/>
    <w:rsid w:val="00455544"/>
    <w:rsid w:val="0045638C"/>
    <w:rsid w:val="004614D1"/>
    <w:rsid w:val="00461852"/>
    <w:rsid w:val="0046399B"/>
    <w:rsid w:val="00464461"/>
    <w:rsid w:val="00464D9A"/>
    <w:rsid w:val="0046532E"/>
    <w:rsid w:val="00466E7D"/>
    <w:rsid w:val="00466E8F"/>
    <w:rsid w:val="00473666"/>
    <w:rsid w:val="00473C7F"/>
    <w:rsid w:val="00474D7D"/>
    <w:rsid w:val="00475016"/>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CC7"/>
    <w:rsid w:val="004A5F6D"/>
    <w:rsid w:val="004A5F77"/>
    <w:rsid w:val="004B039E"/>
    <w:rsid w:val="004B10E9"/>
    <w:rsid w:val="004B12C1"/>
    <w:rsid w:val="004B33BE"/>
    <w:rsid w:val="004B449F"/>
    <w:rsid w:val="004B518E"/>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A52"/>
    <w:rsid w:val="004F5983"/>
    <w:rsid w:val="004F758E"/>
    <w:rsid w:val="0050024A"/>
    <w:rsid w:val="0050157C"/>
    <w:rsid w:val="00502AC7"/>
    <w:rsid w:val="0050412A"/>
    <w:rsid w:val="00504226"/>
    <w:rsid w:val="00505B65"/>
    <w:rsid w:val="00507227"/>
    <w:rsid w:val="00507DDA"/>
    <w:rsid w:val="00511790"/>
    <w:rsid w:val="005121FC"/>
    <w:rsid w:val="00514D0E"/>
    <w:rsid w:val="005207D3"/>
    <w:rsid w:val="00521420"/>
    <w:rsid w:val="00522A3F"/>
    <w:rsid w:val="00523F88"/>
    <w:rsid w:val="00526EBE"/>
    <w:rsid w:val="00527F5E"/>
    <w:rsid w:val="00530F57"/>
    <w:rsid w:val="00532002"/>
    <w:rsid w:val="005324D7"/>
    <w:rsid w:val="00532A2C"/>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E5"/>
    <w:rsid w:val="005702CA"/>
    <w:rsid w:val="00570561"/>
    <w:rsid w:val="00570A26"/>
    <w:rsid w:val="005720FD"/>
    <w:rsid w:val="00576617"/>
    <w:rsid w:val="00577D51"/>
    <w:rsid w:val="00580B52"/>
    <w:rsid w:val="005839E6"/>
    <w:rsid w:val="00586524"/>
    <w:rsid w:val="00586AA6"/>
    <w:rsid w:val="00586FAD"/>
    <w:rsid w:val="005876CB"/>
    <w:rsid w:val="00590341"/>
    <w:rsid w:val="00591818"/>
    <w:rsid w:val="00591BC7"/>
    <w:rsid w:val="00591DA2"/>
    <w:rsid w:val="00593135"/>
    <w:rsid w:val="00593E52"/>
    <w:rsid w:val="00594D67"/>
    <w:rsid w:val="00595BE7"/>
    <w:rsid w:val="0059744E"/>
    <w:rsid w:val="0059754B"/>
    <w:rsid w:val="005A000C"/>
    <w:rsid w:val="005A0429"/>
    <w:rsid w:val="005A08C8"/>
    <w:rsid w:val="005A093C"/>
    <w:rsid w:val="005A29A1"/>
    <w:rsid w:val="005A635B"/>
    <w:rsid w:val="005A6AF4"/>
    <w:rsid w:val="005B0AD2"/>
    <w:rsid w:val="005B1B64"/>
    <w:rsid w:val="005B1DBB"/>
    <w:rsid w:val="005B2BD2"/>
    <w:rsid w:val="005B3FB4"/>
    <w:rsid w:val="005B4266"/>
    <w:rsid w:val="005B4527"/>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D0225"/>
    <w:rsid w:val="005D027A"/>
    <w:rsid w:val="005D1126"/>
    <w:rsid w:val="005D1FFD"/>
    <w:rsid w:val="005D2469"/>
    <w:rsid w:val="005D2D63"/>
    <w:rsid w:val="005D3EAA"/>
    <w:rsid w:val="005D44C3"/>
    <w:rsid w:val="005D60D2"/>
    <w:rsid w:val="005E02C1"/>
    <w:rsid w:val="005E054E"/>
    <w:rsid w:val="005E14D0"/>
    <w:rsid w:val="005E2C1B"/>
    <w:rsid w:val="005E652B"/>
    <w:rsid w:val="005E685B"/>
    <w:rsid w:val="005E6979"/>
    <w:rsid w:val="005E6FE1"/>
    <w:rsid w:val="005E7044"/>
    <w:rsid w:val="005E7EE7"/>
    <w:rsid w:val="005F00C9"/>
    <w:rsid w:val="005F0493"/>
    <w:rsid w:val="005F1BD9"/>
    <w:rsid w:val="005F2CA6"/>
    <w:rsid w:val="005F37B2"/>
    <w:rsid w:val="005F4442"/>
    <w:rsid w:val="005F4DCA"/>
    <w:rsid w:val="005F70C7"/>
    <w:rsid w:val="00600AEB"/>
    <w:rsid w:val="00600F31"/>
    <w:rsid w:val="00601C53"/>
    <w:rsid w:val="00603D6C"/>
    <w:rsid w:val="00603F19"/>
    <w:rsid w:val="0060558A"/>
    <w:rsid w:val="00607214"/>
    <w:rsid w:val="00607CCD"/>
    <w:rsid w:val="0061203F"/>
    <w:rsid w:val="006127E8"/>
    <w:rsid w:val="00612E38"/>
    <w:rsid w:val="00614592"/>
    <w:rsid w:val="00614AA3"/>
    <w:rsid w:val="00616688"/>
    <w:rsid w:val="006176E2"/>
    <w:rsid w:val="006201CD"/>
    <w:rsid w:val="00620EF2"/>
    <w:rsid w:val="006210F3"/>
    <w:rsid w:val="00621B69"/>
    <w:rsid w:val="00621F5E"/>
    <w:rsid w:val="00623734"/>
    <w:rsid w:val="00624203"/>
    <w:rsid w:val="006242D4"/>
    <w:rsid w:val="00625B03"/>
    <w:rsid w:val="00626207"/>
    <w:rsid w:val="00626F0F"/>
    <w:rsid w:val="00630ABC"/>
    <w:rsid w:val="00631361"/>
    <w:rsid w:val="00632231"/>
    <w:rsid w:val="0063240C"/>
    <w:rsid w:val="006327D4"/>
    <w:rsid w:val="006339A1"/>
    <w:rsid w:val="0063470E"/>
    <w:rsid w:val="006352C1"/>
    <w:rsid w:val="00635986"/>
    <w:rsid w:val="00637248"/>
    <w:rsid w:val="00641A13"/>
    <w:rsid w:val="00641D8E"/>
    <w:rsid w:val="00643F32"/>
    <w:rsid w:val="00644D51"/>
    <w:rsid w:val="00646288"/>
    <w:rsid w:val="00647152"/>
    <w:rsid w:val="00650A2E"/>
    <w:rsid w:val="00651B87"/>
    <w:rsid w:val="006534FF"/>
    <w:rsid w:val="006550D6"/>
    <w:rsid w:val="00656B0B"/>
    <w:rsid w:val="00656E4A"/>
    <w:rsid w:val="00657A8C"/>
    <w:rsid w:val="00660EAB"/>
    <w:rsid w:val="00661612"/>
    <w:rsid w:val="006617D5"/>
    <w:rsid w:val="00662055"/>
    <w:rsid w:val="0066294D"/>
    <w:rsid w:val="006649AF"/>
    <w:rsid w:val="00670FE7"/>
    <w:rsid w:val="00672C07"/>
    <w:rsid w:val="00674B87"/>
    <w:rsid w:val="006759C8"/>
    <w:rsid w:val="0067672F"/>
    <w:rsid w:val="006775CC"/>
    <w:rsid w:val="00680162"/>
    <w:rsid w:val="006804EB"/>
    <w:rsid w:val="0068097E"/>
    <w:rsid w:val="00681392"/>
    <w:rsid w:val="006823BD"/>
    <w:rsid w:val="0068277C"/>
    <w:rsid w:val="00682ADD"/>
    <w:rsid w:val="00682E3D"/>
    <w:rsid w:val="0068337C"/>
    <w:rsid w:val="00684039"/>
    <w:rsid w:val="0068455E"/>
    <w:rsid w:val="0068556A"/>
    <w:rsid w:val="00685580"/>
    <w:rsid w:val="006856A0"/>
    <w:rsid w:val="00685F0D"/>
    <w:rsid w:val="00687489"/>
    <w:rsid w:val="0069002F"/>
    <w:rsid w:val="006905E3"/>
    <w:rsid w:val="0069642B"/>
    <w:rsid w:val="00696477"/>
    <w:rsid w:val="00696E74"/>
    <w:rsid w:val="00697A73"/>
    <w:rsid w:val="006A2712"/>
    <w:rsid w:val="006A40C3"/>
    <w:rsid w:val="006A4C74"/>
    <w:rsid w:val="006A6363"/>
    <w:rsid w:val="006A69FC"/>
    <w:rsid w:val="006A7885"/>
    <w:rsid w:val="006B36F2"/>
    <w:rsid w:val="006B5657"/>
    <w:rsid w:val="006B64AC"/>
    <w:rsid w:val="006B6C0F"/>
    <w:rsid w:val="006C0798"/>
    <w:rsid w:val="006C14D8"/>
    <w:rsid w:val="006C226B"/>
    <w:rsid w:val="006C32B8"/>
    <w:rsid w:val="006C42D9"/>
    <w:rsid w:val="006C4552"/>
    <w:rsid w:val="006C5165"/>
    <w:rsid w:val="006C57B0"/>
    <w:rsid w:val="006C7556"/>
    <w:rsid w:val="006D063E"/>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49DB"/>
    <w:rsid w:val="00705358"/>
    <w:rsid w:val="0070563B"/>
    <w:rsid w:val="00705B61"/>
    <w:rsid w:val="00706F85"/>
    <w:rsid w:val="00710330"/>
    <w:rsid w:val="00710A5F"/>
    <w:rsid w:val="0071202E"/>
    <w:rsid w:val="007128BD"/>
    <w:rsid w:val="00712C7E"/>
    <w:rsid w:val="007135D7"/>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3DF9"/>
    <w:rsid w:val="00734720"/>
    <w:rsid w:val="007349B7"/>
    <w:rsid w:val="007353FF"/>
    <w:rsid w:val="007371C3"/>
    <w:rsid w:val="00737770"/>
    <w:rsid w:val="00740C2D"/>
    <w:rsid w:val="00741102"/>
    <w:rsid w:val="00742FB1"/>
    <w:rsid w:val="007430EC"/>
    <w:rsid w:val="00745A6C"/>
    <w:rsid w:val="007474E9"/>
    <w:rsid w:val="00747B74"/>
    <w:rsid w:val="00751475"/>
    <w:rsid w:val="00752B56"/>
    <w:rsid w:val="0075391D"/>
    <w:rsid w:val="0075455F"/>
    <w:rsid w:val="007549DE"/>
    <w:rsid w:val="0075533E"/>
    <w:rsid w:val="007563EC"/>
    <w:rsid w:val="00756695"/>
    <w:rsid w:val="00757470"/>
    <w:rsid w:val="00757A2F"/>
    <w:rsid w:val="00757B6D"/>
    <w:rsid w:val="00760615"/>
    <w:rsid w:val="00761CF3"/>
    <w:rsid w:val="007637CB"/>
    <w:rsid w:val="00765EC2"/>
    <w:rsid w:val="00766338"/>
    <w:rsid w:val="00766EB6"/>
    <w:rsid w:val="007672D0"/>
    <w:rsid w:val="0076751C"/>
    <w:rsid w:val="00773301"/>
    <w:rsid w:val="007746E1"/>
    <w:rsid w:val="00775676"/>
    <w:rsid w:val="0077590E"/>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74B3"/>
    <w:rsid w:val="007A345E"/>
    <w:rsid w:val="007A6740"/>
    <w:rsid w:val="007A6E3F"/>
    <w:rsid w:val="007A74C1"/>
    <w:rsid w:val="007A779D"/>
    <w:rsid w:val="007B0689"/>
    <w:rsid w:val="007B0FE8"/>
    <w:rsid w:val="007B1209"/>
    <w:rsid w:val="007B17B0"/>
    <w:rsid w:val="007B313D"/>
    <w:rsid w:val="007B4508"/>
    <w:rsid w:val="007B570E"/>
    <w:rsid w:val="007B5DED"/>
    <w:rsid w:val="007B7323"/>
    <w:rsid w:val="007C13A2"/>
    <w:rsid w:val="007C1E7A"/>
    <w:rsid w:val="007C4C8F"/>
    <w:rsid w:val="007C7028"/>
    <w:rsid w:val="007C707C"/>
    <w:rsid w:val="007C71D0"/>
    <w:rsid w:val="007C7639"/>
    <w:rsid w:val="007D0588"/>
    <w:rsid w:val="007D05F7"/>
    <w:rsid w:val="007D2C25"/>
    <w:rsid w:val="007D479C"/>
    <w:rsid w:val="007D4D8D"/>
    <w:rsid w:val="007D5E76"/>
    <w:rsid w:val="007D77C0"/>
    <w:rsid w:val="007E0186"/>
    <w:rsid w:val="007E11CC"/>
    <w:rsid w:val="007E22E3"/>
    <w:rsid w:val="007E2D51"/>
    <w:rsid w:val="007E367D"/>
    <w:rsid w:val="007E4791"/>
    <w:rsid w:val="007E4D20"/>
    <w:rsid w:val="007E5A04"/>
    <w:rsid w:val="007E707A"/>
    <w:rsid w:val="007F098A"/>
    <w:rsid w:val="007F1B19"/>
    <w:rsid w:val="007F22D4"/>
    <w:rsid w:val="007F3059"/>
    <w:rsid w:val="007F4795"/>
    <w:rsid w:val="007F4D2B"/>
    <w:rsid w:val="007F6796"/>
    <w:rsid w:val="007F7B62"/>
    <w:rsid w:val="007F7E1D"/>
    <w:rsid w:val="00800199"/>
    <w:rsid w:val="00800434"/>
    <w:rsid w:val="00801962"/>
    <w:rsid w:val="008025DB"/>
    <w:rsid w:val="00804A18"/>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443"/>
    <w:rsid w:val="00823A33"/>
    <w:rsid w:val="00823DA4"/>
    <w:rsid w:val="00824022"/>
    <w:rsid w:val="008248BF"/>
    <w:rsid w:val="00824A68"/>
    <w:rsid w:val="00825AC0"/>
    <w:rsid w:val="008263C0"/>
    <w:rsid w:val="008270AF"/>
    <w:rsid w:val="00827949"/>
    <w:rsid w:val="008279A7"/>
    <w:rsid w:val="00827C18"/>
    <w:rsid w:val="00830259"/>
    <w:rsid w:val="008305B1"/>
    <w:rsid w:val="00832FEE"/>
    <w:rsid w:val="008332E4"/>
    <w:rsid w:val="00833B53"/>
    <w:rsid w:val="00834991"/>
    <w:rsid w:val="00836E48"/>
    <w:rsid w:val="008404D4"/>
    <w:rsid w:val="00840CDA"/>
    <w:rsid w:val="00843B34"/>
    <w:rsid w:val="00844D92"/>
    <w:rsid w:val="008468F1"/>
    <w:rsid w:val="00846A48"/>
    <w:rsid w:val="00847C9C"/>
    <w:rsid w:val="0085117F"/>
    <w:rsid w:val="00852010"/>
    <w:rsid w:val="0085318C"/>
    <w:rsid w:val="00853A0B"/>
    <w:rsid w:val="00853F56"/>
    <w:rsid w:val="00855FE9"/>
    <w:rsid w:val="0085683F"/>
    <w:rsid w:val="00857D57"/>
    <w:rsid w:val="00860880"/>
    <w:rsid w:val="00862073"/>
    <w:rsid w:val="008638BF"/>
    <w:rsid w:val="008661B0"/>
    <w:rsid w:val="00866C32"/>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57D6"/>
    <w:rsid w:val="00885B17"/>
    <w:rsid w:val="008869DE"/>
    <w:rsid w:val="00887F74"/>
    <w:rsid w:val="008908E3"/>
    <w:rsid w:val="00890A1D"/>
    <w:rsid w:val="00890C95"/>
    <w:rsid w:val="00890CC7"/>
    <w:rsid w:val="008911BE"/>
    <w:rsid w:val="00891C22"/>
    <w:rsid w:val="00892CC5"/>
    <w:rsid w:val="00893438"/>
    <w:rsid w:val="008947A4"/>
    <w:rsid w:val="00895036"/>
    <w:rsid w:val="00895B30"/>
    <w:rsid w:val="008A07F7"/>
    <w:rsid w:val="008A08B7"/>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7342"/>
    <w:rsid w:val="00907350"/>
    <w:rsid w:val="00910FDE"/>
    <w:rsid w:val="009110FD"/>
    <w:rsid w:val="0091179E"/>
    <w:rsid w:val="009139A6"/>
    <w:rsid w:val="0091489F"/>
    <w:rsid w:val="009151B3"/>
    <w:rsid w:val="0091730E"/>
    <w:rsid w:val="00920B90"/>
    <w:rsid w:val="0092166B"/>
    <w:rsid w:val="00921DFD"/>
    <w:rsid w:val="00922B2D"/>
    <w:rsid w:val="009234DB"/>
    <w:rsid w:val="009240FF"/>
    <w:rsid w:val="009241D6"/>
    <w:rsid w:val="009256A2"/>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390D"/>
    <w:rsid w:val="00946210"/>
    <w:rsid w:val="00946B83"/>
    <w:rsid w:val="00947631"/>
    <w:rsid w:val="0095029D"/>
    <w:rsid w:val="00950AE6"/>
    <w:rsid w:val="00951F81"/>
    <w:rsid w:val="009526CF"/>
    <w:rsid w:val="00953530"/>
    <w:rsid w:val="009541B8"/>
    <w:rsid w:val="00955271"/>
    <w:rsid w:val="00955ED8"/>
    <w:rsid w:val="009622D0"/>
    <w:rsid w:val="0096389B"/>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DB"/>
    <w:rsid w:val="00992942"/>
    <w:rsid w:val="009931E2"/>
    <w:rsid w:val="0099382E"/>
    <w:rsid w:val="00993B72"/>
    <w:rsid w:val="00993F70"/>
    <w:rsid w:val="00995259"/>
    <w:rsid w:val="0099568B"/>
    <w:rsid w:val="00995E70"/>
    <w:rsid w:val="00997E43"/>
    <w:rsid w:val="009A062A"/>
    <w:rsid w:val="009A1782"/>
    <w:rsid w:val="009A1F89"/>
    <w:rsid w:val="009A48EC"/>
    <w:rsid w:val="009A509C"/>
    <w:rsid w:val="009A54B9"/>
    <w:rsid w:val="009A5FDD"/>
    <w:rsid w:val="009A7623"/>
    <w:rsid w:val="009B0FC1"/>
    <w:rsid w:val="009B23EF"/>
    <w:rsid w:val="009B3364"/>
    <w:rsid w:val="009B4823"/>
    <w:rsid w:val="009B6713"/>
    <w:rsid w:val="009B75DC"/>
    <w:rsid w:val="009C067D"/>
    <w:rsid w:val="009C2618"/>
    <w:rsid w:val="009C2D10"/>
    <w:rsid w:val="009C3297"/>
    <w:rsid w:val="009C366D"/>
    <w:rsid w:val="009C4404"/>
    <w:rsid w:val="009C44B7"/>
    <w:rsid w:val="009C5285"/>
    <w:rsid w:val="009C75E8"/>
    <w:rsid w:val="009D5A48"/>
    <w:rsid w:val="009D623D"/>
    <w:rsid w:val="009D6F7B"/>
    <w:rsid w:val="009E19C0"/>
    <w:rsid w:val="009E3FE7"/>
    <w:rsid w:val="009E6896"/>
    <w:rsid w:val="009F061B"/>
    <w:rsid w:val="009F0B2F"/>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7B"/>
    <w:rsid w:val="00A07425"/>
    <w:rsid w:val="00A075C7"/>
    <w:rsid w:val="00A10FD3"/>
    <w:rsid w:val="00A12BC2"/>
    <w:rsid w:val="00A14562"/>
    <w:rsid w:val="00A158C9"/>
    <w:rsid w:val="00A158FE"/>
    <w:rsid w:val="00A17042"/>
    <w:rsid w:val="00A20B9F"/>
    <w:rsid w:val="00A237CA"/>
    <w:rsid w:val="00A23BD6"/>
    <w:rsid w:val="00A26812"/>
    <w:rsid w:val="00A2767C"/>
    <w:rsid w:val="00A2782C"/>
    <w:rsid w:val="00A27D9A"/>
    <w:rsid w:val="00A27E58"/>
    <w:rsid w:val="00A31CA0"/>
    <w:rsid w:val="00A346F9"/>
    <w:rsid w:val="00A3585B"/>
    <w:rsid w:val="00A37637"/>
    <w:rsid w:val="00A40306"/>
    <w:rsid w:val="00A40B1F"/>
    <w:rsid w:val="00A41058"/>
    <w:rsid w:val="00A410CD"/>
    <w:rsid w:val="00A427EA"/>
    <w:rsid w:val="00A473F8"/>
    <w:rsid w:val="00A5054E"/>
    <w:rsid w:val="00A5217C"/>
    <w:rsid w:val="00A53B03"/>
    <w:rsid w:val="00A53DAA"/>
    <w:rsid w:val="00A546D4"/>
    <w:rsid w:val="00A5474E"/>
    <w:rsid w:val="00A54A41"/>
    <w:rsid w:val="00A54FB7"/>
    <w:rsid w:val="00A552AD"/>
    <w:rsid w:val="00A57935"/>
    <w:rsid w:val="00A60600"/>
    <w:rsid w:val="00A60634"/>
    <w:rsid w:val="00A62674"/>
    <w:rsid w:val="00A62B67"/>
    <w:rsid w:val="00A63412"/>
    <w:rsid w:val="00A63973"/>
    <w:rsid w:val="00A64C30"/>
    <w:rsid w:val="00A667CF"/>
    <w:rsid w:val="00A67761"/>
    <w:rsid w:val="00A702F5"/>
    <w:rsid w:val="00A70F72"/>
    <w:rsid w:val="00A75430"/>
    <w:rsid w:val="00A77A17"/>
    <w:rsid w:val="00A77E75"/>
    <w:rsid w:val="00A8083D"/>
    <w:rsid w:val="00A81D88"/>
    <w:rsid w:val="00A8291E"/>
    <w:rsid w:val="00A82990"/>
    <w:rsid w:val="00A8303B"/>
    <w:rsid w:val="00A83464"/>
    <w:rsid w:val="00A83A2E"/>
    <w:rsid w:val="00A853ED"/>
    <w:rsid w:val="00A861AC"/>
    <w:rsid w:val="00A8622F"/>
    <w:rsid w:val="00A862F1"/>
    <w:rsid w:val="00A86C04"/>
    <w:rsid w:val="00A86D48"/>
    <w:rsid w:val="00A87697"/>
    <w:rsid w:val="00A915E6"/>
    <w:rsid w:val="00A91E6D"/>
    <w:rsid w:val="00A93AC6"/>
    <w:rsid w:val="00A940B3"/>
    <w:rsid w:val="00A9433D"/>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2AB9"/>
    <w:rsid w:val="00AB66C3"/>
    <w:rsid w:val="00AC1460"/>
    <w:rsid w:val="00AC2FCA"/>
    <w:rsid w:val="00AC452E"/>
    <w:rsid w:val="00AC4F93"/>
    <w:rsid w:val="00AC52E0"/>
    <w:rsid w:val="00AC5841"/>
    <w:rsid w:val="00AC7A41"/>
    <w:rsid w:val="00AC7D2F"/>
    <w:rsid w:val="00AD028D"/>
    <w:rsid w:val="00AD045A"/>
    <w:rsid w:val="00AD3529"/>
    <w:rsid w:val="00AD40FF"/>
    <w:rsid w:val="00AD4BE1"/>
    <w:rsid w:val="00AD5721"/>
    <w:rsid w:val="00AD687C"/>
    <w:rsid w:val="00AE0F55"/>
    <w:rsid w:val="00AE2135"/>
    <w:rsid w:val="00AE2BE7"/>
    <w:rsid w:val="00AE2EA4"/>
    <w:rsid w:val="00AE44A2"/>
    <w:rsid w:val="00AE5E14"/>
    <w:rsid w:val="00AE718C"/>
    <w:rsid w:val="00AF0271"/>
    <w:rsid w:val="00AF1596"/>
    <w:rsid w:val="00AF177A"/>
    <w:rsid w:val="00AF2B41"/>
    <w:rsid w:val="00AF7895"/>
    <w:rsid w:val="00B02180"/>
    <w:rsid w:val="00B02F7D"/>
    <w:rsid w:val="00B0378A"/>
    <w:rsid w:val="00B03911"/>
    <w:rsid w:val="00B04090"/>
    <w:rsid w:val="00B042F7"/>
    <w:rsid w:val="00B05C98"/>
    <w:rsid w:val="00B05E55"/>
    <w:rsid w:val="00B0629C"/>
    <w:rsid w:val="00B074C1"/>
    <w:rsid w:val="00B117EF"/>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3FE5"/>
    <w:rsid w:val="00B44093"/>
    <w:rsid w:val="00B4471B"/>
    <w:rsid w:val="00B44FF4"/>
    <w:rsid w:val="00B456EF"/>
    <w:rsid w:val="00B4596C"/>
    <w:rsid w:val="00B46169"/>
    <w:rsid w:val="00B5159E"/>
    <w:rsid w:val="00B5188A"/>
    <w:rsid w:val="00B52416"/>
    <w:rsid w:val="00B529A6"/>
    <w:rsid w:val="00B55193"/>
    <w:rsid w:val="00B60119"/>
    <w:rsid w:val="00B61621"/>
    <w:rsid w:val="00B61784"/>
    <w:rsid w:val="00B638A9"/>
    <w:rsid w:val="00B6390E"/>
    <w:rsid w:val="00B6425C"/>
    <w:rsid w:val="00B644EF"/>
    <w:rsid w:val="00B64E39"/>
    <w:rsid w:val="00B650D7"/>
    <w:rsid w:val="00B6557A"/>
    <w:rsid w:val="00B65875"/>
    <w:rsid w:val="00B65934"/>
    <w:rsid w:val="00B67B9F"/>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92599"/>
    <w:rsid w:val="00B93AA9"/>
    <w:rsid w:val="00B94CF5"/>
    <w:rsid w:val="00B9584A"/>
    <w:rsid w:val="00B96379"/>
    <w:rsid w:val="00B96392"/>
    <w:rsid w:val="00B967A4"/>
    <w:rsid w:val="00BA0B8C"/>
    <w:rsid w:val="00BA143B"/>
    <w:rsid w:val="00BA3FF1"/>
    <w:rsid w:val="00BA40EE"/>
    <w:rsid w:val="00BA68F0"/>
    <w:rsid w:val="00BA6AEF"/>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3F74"/>
    <w:rsid w:val="00BD3FB1"/>
    <w:rsid w:val="00BD5102"/>
    <w:rsid w:val="00BD688A"/>
    <w:rsid w:val="00BD7D6A"/>
    <w:rsid w:val="00BE01E7"/>
    <w:rsid w:val="00BE0340"/>
    <w:rsid w:val="00BE498B"/>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617F"/>
    <w:rsid w:val="00C268A1"/>
    <w:rsid w:val="00C30533"/>
    <w:rsid w:val="00C34ACA"/>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6B76"/>
    <w:rsid w:val="00C47895"/>
    <w:rsid w:val="00C47970"/>
    <w:rsid w:val="00C5021B"/>
    <w:rsid w:val="00C50B01"/>
    <w:rsid w:val="00C526CD"/>
    <w:rsid w:val="00C52774"/>
    <w:rsid w:val="00C52904"/>
    <w:rsid w:val="00C53169"/>
    <w:rsid w:val="00C53B61"/>
    <w:rsid w:val="00C55EF4"/>
    <w:rsid w:val="00C55FA5"/>
    <w:rsid w:val="00C567B7"/>
    <w:rsid w:val="00C56A0E"/>
    <w:rsid w:val="00C617C2"/>
    <w:rsid w:val="00C62698"/>
    <w:rsid w:val="00C63770"/>
    <w:rsid w:val="00C63B17"/>
    <w:rsid w:val="00C65203"/>
    <w:rsid w:val="00C66759"/>
    <w:rsid w:val="00C73295"/>
    <w:rsid w:val="00C73EBA"/>
    <w:rsid w:val="00C7407B"/>
    <w:rsid w:val="00C74BA9"/>
    <w:rsid w:val="00C77DC4"/>
    <w:rsid w:val="00C8004C"/>
    <w:rsid w:val="00C84CAC"/>
    <w:rsid w:val="00C85176"/>
    <w:rsid w:val="00C859DB"/>
    <w:rsid w:val="00C86694"/>
    <w:rsid w:val="00C869B7"/>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D0B"/>
    <w:rsid w:val="00CE77FB"/>
    <w:rsid w:val="00CE786A"/>
    <w:rsid w:val="00CF28DB"/>
    <w:rsid w:val="00CF31C7"/>
    <w:rsid w:val="00CF5A41"/>
    <w:rsid w:val="00CF68B2"/>
    <w:rsid w:val="00CF7D81"/>
    <w:rsid w:val="00D00926"/>
    <w:rsid w:val="00D016A3"/>
    <w:rsid w:val="00D019A4"/>
    <w:rsid w:val="00D01C6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1DA"/>
    <w:rsid w:val="00D45E9F"/>
    <w:rsid w:val="00D46CB5"/>
    <w:rsid w:val="00D47343"/>
    <w:rsid w:val="00D47471"/>
    <w:rsid w:val="00D50474"/>
    <w:rsid w:val="00D5086E"/>
    <w:rsid w:val="00D53119"/>
    <w:rsid w:val="00D536E4"/>
    <w:rsid w:val="00D554B6"/>
    <w:rsid w:val="00D5606F"/>
    <w:rsid w:val="00D57516"/>
    <w:rsid w:val="00D60684"/>
    <w:rsid w:val="00D61657"/>
    <w:rsid w:val="00D62D9E"/>
    <w:rsid w:val="00D6469D"/>
    <w:rsid w:val="00D665D4"/>
    <w:rsid w:val="00D71118"/>
    <w:rsid w:val="00D71A04"/>
    <w:rsid w:val="00D71C3E"/>
    <w:rsid w:val="00D71E2C"/>
    <w:rsid w:val="00D72976"/>
    <w:rsid w:val="00D73E37"/>
    <w:rsid w:val="00D73F1D"/>
    <w:rsid w:val="00D745D3"/>
    <w:rsid w:val="00D7630E"/>
    <w:rsid w:val="00D772C7"/>
    <w:rsid w:val="00D774A9"/>
    <w:rsid w:val="00D805AB"/>
    <w:rsid w:val="00D8094C"/>
    <w:rsid w:val="00D80B80"/>
    <w:rsid w:val="00D821F3"/>
    <w:rsid w:val="00D83268"/>
    <w:rsid w:val="00D857EB"/>
    <w:rsid w:val="00D858B0"/>
    <w:rsid w:val="00D86329"/>
    <w:rsid w:val="00D90661"/>
    <w:rsid w:val="00D917D6"/>
    <w:rsid w:val="00D9220F"/>
    <w:rsid w:val="00D926CD"/>
    <w:rsid w:val="00D92D06"/>
    <w:rsid w:val="00D936B9"/>
    <w:rsid w:val="00D94A4C"/>
    <w:rsid w:val="00D961A8"/>
    <w:rsid w:val="00D9626F"/>
    <w:rsid w:val="00D9792E"/>
    <w:rsid w:val="00DA26DE"/>
    <w:rsid w:val="00DA3589"/>
    <w:rsid w:val="00DA4295"/>
    <w:rsid w:val="00DA4DAD"/>
    <w:rsid w:val="00DA5812"/>
    <w:rsid w:val="00DA69DA"/>
    <w:rsid w:val="00DB0C9A"/>
    <w:rsid w:val="00DB1DC2"/>
    <w:rsid w:val="00DB25ED"/>
    <w:rsid w:val="00DB2D3A"/>
    <w:rsid w:val="00DB4840"/>
    <w:rsid w:val="00DB5D71"/>
    <w:rsid w:val="00DB79A6"/>
    <w:rsid w:val="00DC0632"/>
    <w:rsid w:val="00DC14DE"/>
    <w:rsid w:val="00DC225B"/>
    <w:rsid w:val="00DC2762"/>
    <w:rsid w:val="00DC2F9F"/>
    <w:rsid w:val="00DC4BFB"/>
    <w:rsid w:val="00DC55B2"/>
    <w:rsid w:val="00DC67F6"/>
    <w:rsid w:val="00DC6F79"/>
    <w:rsid w:val="00DD0571"/>
    <w:rsid w:val="00DD09EE"/>
    <w:rsid w:val="00DD0D3F"/>
    <w:rsid w:val="00DD1E73"/>
    <w:rsid w:val="00DD21A6"/>
    <w:rsid w:val="00DD2F3F"/>
    <w:rsid w:val="00DD35FF"/>
    <w:rsid w:val="00DD4148"/>
    <w:rsid w:val="00DD465F"/>
    <w:rsid w:val="00DD6A8A"/>
    <w:rsid w:val="00DE12C1"/>
    <w:rsid w:val="00DE1AA2"/>
    <w:rsid w:val="00DE2B2C"/>
    <w:rsid w:val="00DE2E90"/>
    <w:rsid w:val="00DE2EF9"/>
    <w:rsid w:val="00DE3A54"/>
    <w:rsid w:val="00DE4619"/>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92B"/>
    <w:rsid w:val="00E251E8"/>
    <w:rsid w:val="00E261A4"/>
    <w:rsid w:val="00E264C1"/>
    <w:rsid w:val="00E26AC0"/>
    <w:rsid w:val="00E27AAE"/>
    <w:rsid w:val="00E30FB8"/>
    <w:rsid w:val="00E31825"/>
    <w:rsid w:val="00E364A7"/>
    <w:rsid w:val="00E3717F"/>
    <w:rsid w:val="00E40339"/>
    <w:rsid w:val="00E44450"/>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B33"/>
    <w:rsid w:val="00E612C7"/>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10E"/>
    <w:rsid w:val="00E7790C"/>
    <w:rsid w:val="00E77D64"/>
    <w:rsid w:val="00E77E6F"/>
    <w:rsid w:val="00E803DD"/>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D20"/>
    <w:rsid w:val="00EA0134"/>
    <w:rsid w:val="00EA0C70"/>
    <w:rsid w:val="00EA1591"/>
    <w:rsid w:val="00EA166D"/>
    <w:rsid w:val="00EA3667"/>
    <w:rsid w:val="00EA4D92"/>
    <w:rsid w:val="00EA5FC9"/>
    <w:rsid w:val="00EA6CF7"/>
    <w:rsid w:val="00EA6E4E"/>
    <w:rsid w:val="00EA724B"/>
    <w:rsid w:val="00EA7A81"/>
    <w:rsid w:val="00EB01CF"/>
    <w:rsid w:val="00EB15E8"/>
    <w:rsid w:val="00EB1C5C"/>
    <w:rsid w:val="00EB35E0"/>
    <w:rsid w:val="00EB417C"/>
    <w:rsid w:val="00EB5C6D"/>
    <w:rsid w:val="00EB5D9C"/>
    <w:rsid w:val="00EB6B9B"/>
    <w:rsid w:val="00EB707B"/>
    <w:rsid w:val="00EB7464"/>
    <w:rsid w:val="00EB76F8"/>
    <w:rsid w:val="00EC087F"/>
    <w:rsid w:val="00EC1AFF"/>
    <w:rsid w:val="00EC1F2F"/>
    <w:rsid w:val="00EC3036"/>
    <w:rsid w:val="00EC3F5D"/>
    <w:rsid w:val="00EC41D8"/>
    <w:rsid w:val="00EC688F"/>
    <w:rsid w:val="00ED017F"/>
    <w:rsid w:val="00ED08A1"/>
    <w:rsid w:val="00ED159C"/>
    <w:rsid w:val="00ED6FE8"/>
    <w:rsid w:val="00ED7601"/>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5EB4"/>
    <w:rsid w:val="00F1033F"/>
    <w:rsid w:val="00F121D0"/>
    <w:rsid w:val="00F13075"/>
    <w:rsid w:val="00F13BCF"/>
    <w:rsid w:val="00F144D7"/>
    <w:rsid w:val="00F15201"/>
    <w:rsid w:val="00F16215"/>
    <w:rsid w:val="00F16AC6"/>
    <w:rsid w:val="00F17438"/>
    <w:rsid w:val="00F20B40"/>
    <w:rsid w:val="00F2310D"/>
    <w:rsid w:val="00F23CB6"/>
    <w:rsid w:val="00F2465E"/>
    <w:rsid w:val="00F277BC"/>
    <w:rsid w:val="00F3025F"/>
    <w:rsid w:val="00F327EB"/>
    <w:rsid w:val="00F3297C"/>
    <w:rsid w:val="00F334EB"/>
    <w:rsid w:val="00F33A24"/>
    <w:rsid w:val="00F361FB"/>
    <w:rsid w:val="00F36BA5"/>
    <w:rsid w:val="00F3723F"/>
    <w:rsid w:val="00F378F5"/>
    <w:rsid w:val="00F42256"/>
    <w:rsid w:val="00F427DB"/>
    <w:rsid w:val="00F42B3B"/>
    <w:rsid w:val="00F43487"/>
    <w:rsid w:val="00F468D6"/>
    <w:rsid w:val="00F5092D"/>
    <w:rsid w:val="00F50D46"/>
    <w:rsid w:val="00F528CC"/>
    <w:rsid w:val="00F52CA3"/>
    <w:rsid w:val="00F54A3D"/>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3465"/>
    <w:rsid w:val="00F8545F"/>
    <w:rsid w:val="00F8563D"/>
    <w:rsid w:val="00F8593A"/>
    <w:rsid w:val="00F87DDD"/>
    <w:rsid w:val="00F87FA3"/>
    <w:rsid w:val="00F911A4"/>
    <w:rsid w:val="00F923C6"/>
    <w:rsid w:val="00F9491E"/>
    <w:rsid w:val="00F96F31"/>
    <w:rsid w:val="00FA0777"/>
    <w:rsid w:val="00FA0EE8"/>
    <w:rsid w:val="00FA17E7"/>
    <w:rsid w:val="00FA1C50"/>
    <w:rsid w:val="00FA1FBF"/>
    <w:rsid w:val="00FA28C8"/>
    <w:rsid w:val="00FA2A7E"/>
    <w:rsid w:val="00FA2CFA"/>
    <w:rsid w:val="00FA3175"/>
    <w:rsid w:val="00FA41D3"/>
    <w:rsid w:val="00FA7925"/>
    <w:rsid w:val="00FA7E8C"/>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72C0"/>
    <w:rsid w:val="00FE16B8"/>
    <w:rsid w:val="00FE17DB"/>
    <w:rsid w:val="00FE1D53"/>
    <w:rsid w:val="00FE25A3"/>
    <w:rsid w:val="00FE4565"/>
    <w:rsid w:val="00FE4DEE"/>
    <w:rsid w:val="00FE60FB"/>
    <w:rsid w:val="00FE648A"/>
    <w:rsid w:val="00FF1CE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C46B76"/>
    <w:pPr>
      <w:suppressAutoHyphens/>
      <w:overflowPunct w:val="0"/>
      <w:autoSpaceDE w:val="0"/>
      <w:spacing w:after="180"/>
      <w:textAlignment w:val="baseline"/>
    </w:pPr>
    <w:rPr>
      <w:lang w:val="en-GB"/>
    </w:rPr>
  </w:style>
  <w:style w:type="paragraph" w:styleId="1">
    <w:name w:val="heading 1"/>
    <w:aliases w:val="H1,Memo Heading 1,h1 + 11 pt,Before:  6 pt,After:  0 pt,NMP Heading 1,h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7"/>
    <w:uiPriority w:val="99"/>
    <w:semiHidden/>
    <w:unhideWhenUsed/>
    <w:rsid w:val="00DE3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Pages>
  <Words>968</Words>
  <Characters>5519</Characters>
  <Application>Microsoft Office Word</Application>
  <DocSecurity>0</DocSecurity>
  <Lines>45</Lines>
  <Paragraphs>12</Paragraphs>
  <ScaleCrop>false</ScaleCrop>
  <Company>Tom</Company>
  <LinksUpToDate>false</LinksUpToDate>
  <CharactersWithSpaces>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Qian Yang</cp:lastModifiedBy>
  <cp:revision>2</cp:revision>
  <cp:lastPrinted>1995-11-21T09:41:00Z</cp:lastPrinted>
  <dcterms:created xsi:type="dcterms:W3CDTF">2022-09-30T15:13:00Z</dcterms:created>
  <dcterms:modified xsi:type="dcterms:W3CDTF">2022-09-30T15:13:00Z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