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CDE92" w14:textId="1F71E80D" w:rsidR="006233D1" w:rsidRPr="005851E0" w:rsidRDefault="006233D1" w:rsidP="006233D1">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5851E0">
        <w:rPr>
          <w:b/>
          <w:sz w:val="24"/>
          <w:szCs w:val="24"/>
        </w:rPr>
        <w:t>3GPP TSG-RAN WG4 Meeting # 104b-e</w:t>
      </w:r>
      <w:r w:rsidRPr="005851E0">
        <w:rPr>
          <w:b/>
          <w:sz w:val="24"/>
          <w:szCs w:val="24"/>
        </w:rPr>
        <w:tab/>
      </w:r>
      <w:r w:rsidR="00761DCF" w:rsidRPr="00761DCF">
        <w:rPr>
          <w:b/>
          <w:sz w:val="24"/>
          <w:szCs w:val="24"/>
        </w:rPr>
        <w:t>R4-2215358</w:t>
      </w:r>
    </w:p>
    <w:p w14:paraId="293368E6" w14:textId="77777777" w:rsidR="006233D1" w:rsidRPr="005851E0" w:rsidRDefault="006233D1" w:rsidP="006233D1">
      <w:pPr>
        <w:pStyle w:val="CRCoverPage"/>
        <w:outlineLvl w:val="0"/>
        <w:rPr>
          <w:rFonts w:ascii="Times New Roman" w:eastAsia="MS Mincho" w:hAnsi="Times New Roman"/>
          <w:b/>
          <w:sz w:val="24"/>
          <w:szCs w:val="24"/>
          <w:lang w:val="en-US"/>
        </w:rPr>
      </w:pPr>
      <w:r w:rsidRPr="005851E0">
        <w:rPr>
          <w:rFonts w:ascii="Times New Roman" w:eastAsia="MS Mincho" w:hAnsi="Times New Roman"/>
          <w:b/>
          <w:sz w:val="24"/>
          <w:szCs w:val="24"/>
          <w:lang w:val="en-US"/>
        </w:rPr>
        <w:t xml:space="preserve">Electronic meeting, 10th-19th, </w:t>
      </w:r>
      <w:proofErr w:type="gramStart"/>
      <w:r w:rsidRPr="005851E0">
        <w:rPr>
          <w:rFonts w:ascii="Times New Roman" w:eastAsia="MS Mincho" w:hAnsi="Times New Roman"/>
          <w:b/>
          <w:sz w:val="24"/>
          <w:szCs w:val="24"/>
          <w:lang w:val="en-US"/>
        </w:rPr>
        <w:t>Oct.,</w:t>
      </w:r>
      <w:proofErr w:type="gramEnd"/>
      <w:r w:rsidRPr="005851E0">
        <w:rPr>
          <w:rFonts w:ascii="Times New Roman" w:eastAsia="MS Mincho" w:hAnsi="Times New Roman"/>
          <w:b/>
          <w:sz w:val="24"/>
          <w:szCs w:val="24"/>
          <w:lang w:val="en-US"/>
        </w:rPr>
        <w:t xml:space="preserve"> 2022</w:t>
      </w:r>
    </w:p>
    <w:p w14:paraId="68E6E3DA" w14:textId="77777777" w:rsidR="00902D96" w:rsidRPr="005851E0" w:rsidRDefault="00902D96" w:rsidP="00902D96">
      <w:pPr>
        <w:ind w:left="1985" w:hanging="1985"/>
        <w:rPr>
          <w:rFonts w:ascii="Times New Roman" w:hAnsi="Times New Roman"/>
          <w:b/>
          <w:bCs/>
          <w:sz w:val="24"/>
        </w:rPr>
      </w:pPr>
    </w:p>
    <w:p w14:paraId="7CC015E2" w14:textId="7762D690" w:rsidR="00902D96" w:rsidRPr="005851E0" w:rsidRDefault="00902D96" w:rsidP="00902D96">
      <w:pPr>
        <w:ind w:left="1985" w:hanging="1985"/>
        <w:rPr>
          <w:rFonts w:ascii="Times New Roman" w:hAnsi="Times New Roman"/>
          <w:b/>
          <w:bCs/>
          <w:sz w:val="24"/>
        </w:rPr>
      </w:pPr>
      <w:r w:rsidRPr="005851E0">
        <w:rPr>
          <w:rFonts w:ascii="Times New Roman" w:hAnsi="Times New Roman"/>
          <w:b/>
          <w:bCs/>
          <w:sz w:val="24"/>
        </w:rPr>
        <w:t>Agenda Item:</w:t>
      </w:r>
      <w:r w:rsidRPr="005851E0">
        <w:rPr>
          <w:rFonts w:ascii="Times New Roman" w:hAnsi="Times New Roman"/>
          <w:b/>
          <w:bCs/>
          <w:sz w:val="24"/>
        </w:rPr>
        <w:tab/>
      </w:r>
      <w:bookmarkStart w:id="2" w:name="Source"/>
      <w:bookmarkEnd w:id="2"/>
      <w:r w:rsidR="00761DCF">
        <w:rPr>
          <w:rFonts w:ascii="Times New Roman" w:hAnsi="Times New Roman"/>
          <w:b/>
          <w:bCs/>
          <w:sz w:val="24"/>
        </w:rPr>
        <w:t>4.5.2.4</w:t>
      </w:r>
    </w:p>
    <w:p w14:paraId="70146A52" w14:textId="77777777" w:rsidR="00902D96" w:rsidRPr="005851E0" w:rsidRDefault="00902D96" w:rsidP="00902D96">
      <w:pPr>
        <w:ind w:left="1985" w:hanging="1985"/>
        <w:rPr>
          <w:rFonts w:ascii="Times New Roman" w:hAnsi="Times New Roman"/>
          <w:b/>
          <w:bCs/>
          <w:sz w:val="24"/>
        </w:rPr>
      </w:pPr>
      <w:r w:rsidRPr="005851E0">
        <w:rPr>
          <w:rFonts w:ascii="Times New Roman" w:hAnsi="Times New Roman"/>
          <w:b/>
          <w:bCs/>
          <w:sz w:val="24"/>
        </w:rPr>
        <w:t>Source:</w:t>
      </w:r>
      <w:r w:rsidRPr="005851E0">
        <w:rPr>
          <w:rFonts w:ascii="Times New Roman" w:hAnsi="Times New Roman"/>
          <w:b/>
          <w:bCs/>
          <w:sz w:val="24"/>
        </w:rPr>
        <w:tab/>
        <w:t xml:space="preserve">Intel Corporation </w:t>
      </w:r>
    </w:p>
    <w:p w14:paraId="5A3FC94B" w14:textId="1999AB5B" w:rsidR="00902D96" w:rsidRPr="005851E0" w:rsidRDefault="00902D96" w:rsidP="00902D96">
      <w:pPr>
        <w:ind w:left="1985" w:hanging="1985"/>
        <w:rPr>
          <w:rFonts w:ascii="Times New Roman" w:hAnsi="Times New Roman"/>
          <w:b/>
          <w:bCs/>
          <w:sz w:val="24"/>
        </w:rPr>
      </w:pPr>
      <w:r w:rsidRPr="005851E0">
        <w:rPr>
          <w:rFonts w:ascii="Times New Roman" w:hAnsi="Times New Roman"/>
          <w:b/>
          <w:bCs/>
          <w:sz w:val="24"/>
        </w:rPr>
        <w:t>Title:</w:t>
      </w:r>
      <w:r w:rsidRPr="005851E0">
        <w:rPr>
          <w:rFonts w:ascii="Times New Roman" w:hAnsi="Times New Roman"/>
          <w:b/>
          <w:bCs/>
          <w:sz w:val="24"/>
        </w:rPr>
        <w:tab/>
      </w:r>
      <w:r w:rsidR="001344C9" w:rsidRPr="005851E0">
        <w:rPr>
          <w:rFonts w:ascii="Times New Roman" w:hAnsi="Times New Roman"/>
          <w:b/>
          <w:bCs/>
          <w:sz w:val="24"/>
        </w:rPr>
        <w:t xml:space="preserve">Discussion on test case </w:t>
      </w:r>
      <w:r w:rsidR="003A2AD0" w:rsidRPr="005851E0">
        <w:rPr>
          <w:rFonts w:ascii="Times New Roman" w:hAnsi="Times New Roman"/>
          <w:b/>
          <w:bCs/>
          <w:sz w:val="24"/>
        </w:rPr>
        <w:t>configuration</w:t>
      </w:r>
      <w:r w:rsidR="001344C9" w:rsidRPr="005851E0">
        <w:rPr>
          <w:rFonts w:ascii="Times New Roman" w:hAnsi="Times New Roman"/>
          <w:b/>
          <w:bCs/>
          <w:sz w:val="24"/>
        </w:rPr>
        <w:t xml:space="preserve"> for TRP specific Beam Failure Detection and Link Recovery</w:t>
      </w:r>
    </w:p>
    <w:p w14:paraId="5C1A25AD" w14:textId="77777777" w:rsidR="00902D96" w:rsidRPr="005851E0" w:rsidRDefault="00902D96" w:rsidP="00902D96">
      <w:pPr>
        <w:ind w:left="1985" w:hanging="1985"/>
        <w:rPr>
          <w:rFonts w:ascii="Times New Roman" w:hAnsi="Times New Roman"/>
          <w:b/>
          <w:bCs/>
          <w:sz w:val="24"/>
        </w:rPr>
      </w:pPr>
      <w:r w:rsidRPr="005851E0">
        <w:rPr>
          <w:rFonts w:ascii="Times New Roman" w:hAnsi="Times New Roman"/>
          <w:b/>
          <w:bCs/>
          <w:sz w:val="24"/>
        </w:rPr>
        <w:t>Document for:</w:t>
      </w:r>
      <w:r w:rsidRPr="005851E0">
        <w:rPr>
          <w:rFonts w:ascii="Times New Roman" w:hAnsi="Times New Roman"/>
          <w:b/>
          <w:bCs/>
          <w:sz w:val="24"/>
        </w:rPr>
        <w:tab/>
        <w:t>Discussion</w:t>
      </w:r>
    </w:p>
    <w:p w14:paraId="7224391C" w14:textId="77777777" w:rsidR="00902D96" w:rsidRPr="005851E0" w:rsidRDefault="00902D96" w:rsidP="00902D96">
      <w:pPr>
        <w:pStyle w:val="Heading1"/>
        <w:numPr>
          <w:ilvl w:val="0"/>
          <w:numId w:val="1"/>
        </w:numPr>
        <w:rPr>
          <w:rFonts w:ascii="Times New Roman" w:hAnsi="Times New Roman"/>
          <w:lang w:eastAsia="zh-CN"/>
        </w:rPr>
      </w:pPr>
      <w:r w:rsidRPr="005851E0">
        <w:rPr>
          <w:rFonts w:ascii="Times New Roman" w:hAnsi="Times New Roman"/>
        </w:rPr>
        <w:t>Introduction</w:t>
      </w:r>
    </w:p>
    <w:p w14:paraId="07712A71" w14:textId="5523666C" w:rsidR="001B5041" w:rsidRPr="005851E0" w:rsidRDefault="009C0911" w:rsidP="009C0911">
      <w:pPr>
        <w:ind w:left="1985" w:hanging="1985"/>
        <w:rPr>
          <w:rFonts w:ascii="Times New Roman" w:hAnsi="Times New Roman"/>
          <w:sz w:val="20"/>
          <w:szCs w:val="20"/>
        </w:rPr>
      </w:pPr>
      <w:r w:rsidRPr="005851E0">
        <w:rPr>
          <w:rFonts w:ascii="Times New Roman" w:hAnsi="Times New Roman"/>
          <w:sz w:val="20"/>
          <w:szCs w:val="20"/>
        </w:rPr>
        <w:t xml:space="preserve">In </w:t>
      </w:r>
      <w:r w:rsidR="001B5041" w:rsidRPr="005851E0">
        <w:rPr>
          <w:rFonts w:ascii="Times New Roman" w:hAnsi="Times New Roman"/>
          <w:sz w:val="20"/>
          <w:szCs w:val="20"/>
        </w:rPr>
        <w:t>last meeting</w:t>
      </w:r>
      <w:r w:rsidRPr="005851E0">
        <w:rPr>
          <w:rFonts w:ascii="Times New Roman" w:hAnsi="Times New Roman"/>
          <w:sz w:val="20"/>
          <w:szCs w:val="20"/>
        </w:rPr>
        <w:t>,</w:t>
      </w:r>
      <w:r w:rsidR="001B5041" w:rsidRPr="005851E0">
        <w:rPr>
          <w:rFonts w:ascii="Times New Roman" w:hAnsi="Times New Roman"/>
          <w:sz w:val="20"/>
          <w:szCs w:val="20"/>
        </w:rPr>
        <w:t xml:space="preserve"> WF regarding to TRP specific Beam Failure Detection and Link Recovery</w:t>
      </w:r>
      <w:r w:rsidR="0064308F" w:rsidRPr="005851E0">
        <w:rPr>
          <w:rFonts w:ascii="Times New Roman" w:hAnsi="Times New Roman"/>
          <w:sz w:val="20"/>
          <w:szCs w:val="20"/>
        </w:rPr>
        <w:t xml:space="preserve"> are as follows:</w:t>
      </w:r>
    </w:p>
    <w:tbl>
      <w:tblPr>
        <w:tblStyle w:val="TableGrid"/>
        <w:tblW w:w="0" w:type="auto"/>
        <w:tblLook w:val="04A0" w:firstRow="1" w:lastRow="0" w:firstColumn="1" w:lastColumn="0" w:noHBand="0" w:noVBand="1"/>
      </w:tblPr>
      <w:tblGrid>
        <w:gridCol w:w="9350"/>
      </w:tblGrid>
      <w:tr w:rsidR="00CA08F7" w:rsidRPr="005851E0" w14:paraId="06A01236" w14:textId="77777777" w:rsidTr="00CA08F7">
        <w:tc>
          <w:tcPr>
            <w:tcW w:w="9350" w:type="dxa"/>
          </w:tcPr>
          <w:p w14:paraId="1C2A9E9D" w14:textId="77777777" w:rsidR="004E4B3A" w:rsidRPr="00BE3279" w:rsidRDefault="004E4B3A" w:rsidP="004E4B3A">
            <w:pPr>
              <w:spacing w:after="120"/>
              <w:rPr>
                <w:rFonts w:ascii="Times New Roman" w:hAnsi="Times New Roman"/>
                <w:b/>
                <w:sz w:val="20"/>
                <w:szCs w:val="20"/>
                <w:u w:val="single"/>
                <w:lang w:eastAsia="ko-KR"/>
              </w:rPr>
            </w:pPr>
            <w:r w:rsidRPr="00BE3279">
              <w:rPr>
                <w:rFonts w:ascii="Times New Roman" w:hAnsi="Times New Roman"/>
                <w:b/>
                <w:sz w:val="20"/>
                <w:szCs w:val="20"/>
                <w:u w:val="single"/>
                <w:lang w:eastAsia="ko-KR"/>
              </w:rPr>
              <w:t xml:space="preserve">The </w:t>
            </w:r>
            <w:proofErr w:type="gramStart"/>
            <w:r w:rsidRPr="00BE3279">
              <w:rPr>
                <w:rFonts w:ascii="Times New Roman" w:hAnsi="Times New Roman"/>
                <w:b/>
                <w:sz w:val="20"/>
                <w:szCs w:val="20"/>
                <w:u w:val="single"/>
                <w:lang w:eastAsia="ko-KR"/>
              </w:rPr>
              <w:t>time period</w:t>
            </w:r>
            <w:proofErr w:type="gramEnd"/>
            <w:r w:rsidRPr="00BE3279">
              <w:rPr>
                <w:rFonts w:ascii="Times New Roman" w:hAnsi="Times New Roman"/>
                <w:b/>
                <w:sz w:val="20"/>
                <w:szCs w:val="20"/>
                <w:u w:val="single"/>
                <w:lang w:eastAsia="ko-KR"/>
              </w:rPr>
              <w:t xml:space="preserve"> of</w:t>
            </w:r>
            <w:r w:rsidRPr="00BE3279">
              <w:rPr>
                <w:rFonts w:ascii="Times New Roman" w:eastAsiaTheme="minorEastAsia" w:hAnsi="Times New Roman"/>
                <w:b/>
                <w:sz w:val="20"/>
                <w:szCs w:val="20"/>
                <w:u w:val="single"/>
              </w:rPr>
              <w:t xml:space="preserve"> each procedure </w:t>
            </w:r>
            <w:r w:rsidRPr="00BE3279">
              <w:rPr>
                <w:rFonts w:ascii="Times New Roman" w:hAnsi="Times New Roman"/>
                <w:b/>
                <w:sz w:val="20"/>
                <w:szCs w:val="20"/>
                <w:u w:val="single"/>
                <w:lang w:eastAsia="ko-KR"/>
              </w:rPr>
              <w:t xml:space="preserve">in the test </w:t>
            </w:r>
            <w:r w:rsidRPr="00BE3279">
              <w:rPr>
                <w:rFonts w:ascii="Times New Roman" w:hAnsi="Times New Roman"/>
                <w:b/>
                <w:sz w:val="20"/>
                <w:szCs w:val="20"/>
                <w:u w:val="single"/>
              </w:rPr>
              <w:t>case</w:t>
            </w:r>
          </w:p>
          <w:p w14:paraId="2A13B1AC"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bCs/>
                <w:sz w:val="20"/>
                <w:szCs w:val="20"/>
              </w:rPr>
              <w:t>For TRP specific beam failure detection and link recovery test case, T2~T5 duration time may be extended due to scaling factor</w:t>
            </w:r>
          </w:p>
          <w:p w14:paraId="5093ECA6"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sz w:val="20"/>
                <w:szCs w:val="20"/>
                <w:lang w:eastAsia="zh-CN"/>
              </w:rPr>
              <w:t>Take the table below as a starting point and further consider each value</w:t>
            </w:r>
          </w:p>
          <w:tbl>
            <w:tblPr>
              <w:tblStyle w:val="TableGrid"/>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4E4B3A" w:rsidRPr="00BE3279" w14:paraId="31150991" w14:textId="77777777" w:rsidTr="00757EF0">
              <w:trPr>
                <w:trHeight w:val="347"/>
                <w:jc w:val="center"/>
              </w:trPr>
              <w:tc>
                <w:tcPr>
                  <w:tcW w:w="704" w:type="dxa"/>
                  <w:vAlign w:val="center"/>
                </w:tcPr>
                <w:p w14:paraId="55EA7BFD"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FR</w:t>
                  </w:r>
                </w:p>
              </w:tc>
              <w:tc>
                <w:tcPr>
                  <w:tcW w:w="851" w:type="dxa"/>
                  <w:vAlign w:val="center"/>
                </w:tcPr>
                <w:p w14:paraId="1FA37107"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RS</w:t>
                  </w:r>
                </w:p>
              </w:tc>
              <w:tc>
                <w:tcPr>
                  <w:tcW w:w="992" w:type="dxa"/>
                  <w:vAlign w:val="center"/>
                </w:tcPr>
                <w:p w14:paraId="5C33E465"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DRX</w:t>
                  </w:r>
                </w:p>
              </w:tc>
              <w:tc>
                <w:tcPr>
                  <w:tcW w:w="1020" w:type="dxa"/>
                  <w:vAlign w:val="center"/>
                </w:tcPr>
                <w:p w14:paraId="4DCDE223"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T1(s)</w:t>
                  </w:r>
                </w:p>
              </w:tc>
              <w:tc>
                <w:tcPr>
                  <w:tcW w:w="1020" w:type="dxa"/>
                  <w:vAlign w:val="center"/>
                </w:tcPr>
                <w:p w14:paraId="6E6944AF"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T2(s)</w:t>
                  </w:r>
                </w:p>
              </w:tc>
              <w:tc>
                <w:tcPr>
                  <w:tcW w:w="1020" w:type="dxa"/>
                  <w:vAlign w:val="center"/>
                </w:tcPr>
                <w:p w14:paraId="577CE3F6"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T3(s)</w:t>
                  </w:r>
                </w:p>
              </w:tc>
              <w:tc>
                <w:tcPr>
                  <w:tcW w:w="1020" w:type="dxa"/>
                  <w:vAlign w:val="center"/>
                </w:tcPr>
                <w:p w14:paraId="6D422DE7"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T4(s)</w:t>
                  </w:r>
                </w:p>
              </w:tc>
              <w:tc>
                <w:tcPr>
                  <w:tcW w:w="1020" w:type="dxa"/>
                  <w:vAlign w:val="center"/>
                </w:tcPr>
                <w:p w14:paraId="1EE7F972"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T5(s)</w:t>
                  </w:r>
                </w:p>
              </w:tc>
              <w:tc>
                <w:tcPr>
                  <w:tcW w:w="1020" w:type="dxa"/>
                  <w:vAlign w:val="center"/>
                </w:tcPr>
                <w:p w14:paraId="44594E13" w14:textId="77777777" w:rsidR="004E4B3A" w:rsidRPr="00BE3279" w:rsidRDefault="004E4B3A" w:rsidP="004E4B3A">
                  <w:pPr>
                    <w:snapToGrid w:val="0"/>
                    <w:spacing w:after="0"/>
                    <w:jc w:val="center"/>
                    <w:rPr>
                      <w:rFonts w:ascii="Times New Roman" w:hAnsi="Times New Roman"/>
                      <w:b/>
                      <w:bCs/>
                      <w:sz w:val="20"/>
                      <w:szCs w:val="20"/>
                    </w:rPr>
                  </w:pPr>
                  <w:r w:rsidRPr="00BE3279">
                    <w:rPr>
                      <w:rFonts w:ascii="Times New Roman" w:hAnsi="Times New Roman"/>
                      <w:b/>
                      <w:bCs/>
                      <w:sz w:val="20"/>
                      <w:szCs w:val="20"/>
                    </w:rPr>
                    <w:t>D1(s)</w:t>
                  </w:r>
                </w:p>
              </w:tc>
            </w:tr>
            <w:tr w:rsidR="004E4B3A" w:rsidRPr="00BE3279" w14:paraId="386193A6" w14:textId="77777777" w:rsidTr="00757EF0">
              <w:trPr>
                <w:trHeight w:val="347"/>
                <w:jc w:val="center"/>
              </w:trPr>
              <w:tc>
                <w:tcPr>
                  <w:tcW w:w="704" w:type="dxa"/>
                  <w:vAlign w:val="center"/>
                </w:tcPr>
                <w:p w14:paraId="0F1CD147"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FR2</w:t>
                  </w:r>
                </w:p>
              </w:tc>
              <w:tc>
                <w:tcPr>
                  <w:tcW w:w="851" w:type="dxa"/>
                  <w:vAlign w:val="center"/>
                </w:tcPr>
                <w:p w14:paraId="5F953CD9"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SSB</w:t>
                  </w:r>
                </w:p>
              </w:tc>
              <w:tc>
                <w:tcPr>
                  <w:tcW w:w="992" w:type="dxa"/>
                  <w:vAlign w:val="center"/>
                </w:tcPr>
                <w:p w14:paraId="7B4C498A"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Non-DRX</w:t>
                  </w:r>
                </w:p>
              </w:tc>
              <w:tc>
                <w:tcPr>
                  <w:tcW w:w="1020" w:type="dxa"/>
                  <w:vAlign w:val="center"/>
                </w:tcPr>
                <w:p w14:paraId="38AE24E0"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w:t>
                  </w:r>
                </w:p>
              </w:tc>
              <w:tc>
                <w:tcPr>
                  <w:tcW w:w="1020" w:type="dxa"/>
                  <w:vAlign w:val="center"/>
                </w:tcPr>
                <w:p w14:paraId="0BC97507"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[2.61]</w:t>
                  </w:r>
                </w:p>
              </w:tc>
              <w:tc>
                <w:tcPr>
                  <w:tcW w:w="1020" w:type="dxa"/>
                  <w:vAlign w:val="center"/>
                </w:tcPr>
                <w:p w14:paraId="4A9B443E"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[3.24]</w:t>
                  </w:r>
                </w:p>
              </w:tc>
              <w:tc>
                <w:tcPr>
                  <w:tcW w:w="1020" w:type="dxa"/>
                  <w:vAlign w:val="center"/>
                </w:tcPr>
                <w:p w14:paraId="4195C8ED"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[0]</w:t>
                  </w:r>
                </w:p>
              </w:tc>
              <w:tc>
                <w:tcPr>
                  <w:tcW w:w="1020" w:type="dxa"/>
                  <w:vAlign w:val="center"/>
                </w:tcPr>
                <w:p w14:paraId="2A4A141A"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[1.97]</w:t>
                  </w:r>
                </w:p>
              </w:tc>
              <w:tc>
                <w:tcPr>
                  <w:tcW w:w="1020" w:type="dxa"/>
                  <w:vAlign w:val="center"/>
                </w:tcPr>
                <w:p w14:paraId="76F1E16A"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[1.93]</w:t>
                  </w:r>
                </w:p>
              </w:tc>
            </w:tr>
            <w:tr w:rsidR="004E4B3A" w:rsidRPr="00BE3279" w14:paraId="35C42D73" w14:textId="77777777" w:rsidTr="00757EF0">
              <w:trPr>
                <w:trHeight w:val="366"/>
                <w:jc w:val="center"/>
              </w:trPr>
              <w:tc>
                <w:tcPr>
                  <w:tcW w:w="704" w:type="dxa"/>
                  <w:vAlign w:val="center"/>
                </w:tcPr>
                <w:p w14:paraId="126A0FC3"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FR2</w:t>
                  </w:r>
                </w:p>
              </w:tc>
              <w:tc>
                <w:tcPr>
                  <w:tcW w:w="851" w:type="dxa"/>
                  <w:vAlign w:val="center"/>
                </w:tcPr>
                <w:p w14:paraId="09EB781F"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CSI-RS</w:t>
                  </w:r>
                </w:p>
              </w:tc>
              <w:tc>
                <w:tcPr>
                  <w:tcW w:w="992" w:type="dxa"/>
                  <w:vAlign w:val="center"/>
                </w:tcPr>
                <w:p w14:paraId="296BED4B"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DRX</w:t>
                  </w:r>
                </w:p>
              </w:tc>
              <w:tc>
                <w:tcPr>
                  <w:tcW w:w="1020" w:type="dxa"/>
                  <w:vAlign w:val="center"/>
                </w:tcPr>
                <w:p w14:paraId="2C7B1A48"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w:t>
                  </w:r>
                </w:p>
              </w:tc>
              <w:tc>
                <w:tcPr>
                  <w:tcW w:w="1020" w:type="dxa"/>
                  <w:vAlign w:val="center"/>
                </w:tcPr>
                <w:p w14:paraId="09AC134D"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[10.81]</w:t>
                  </w:r>
                </w:p>
              </w:tc>
              <w:tc>
                <w:tcPr>
                  <w:tcW w:w="1020" w:type="dxa"/>
                  <w:vAlign w:val="center"/>
                </w:tcPr>
                <w:p w14:paraId="296D2DF7"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[10.28]</w:t>
                  </w:r>
                </w:p>
              </w:tc>
              <w:tc>
                <w:tcPr>
                  <w:tcW w:w="1020" w:type="dxa"/>
                  <w:vAlign w:val="center"/>
                </w:tcPr>
                <w:p w14:paraId="5C893106"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[0]</w:t>
                  </w:r>
                </w:p>
              </w:tc>
              <w:tc>
                <w:tcPr>
                  <w:tcW w:w="1020" w:type="dxa"/>
                  <w:vAlign w:val="center"/>
                </w:tcPr>
                <w:p w14:paraId="162A9A49"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[0.57]</w:t>
                  </w:r>
                </w:p>
              </w:tc>
              <w:tc>
                <w:tcPr>
                  <w:tcW w:w="1020" w:type="dxa"/>
                  <w:vAlign w:val="center"/>
                </w:tcPr>
                <w:p w14:paraId="7B6D9398" w14:textId="77777777" w:rsidR="004E4B3A" w:rsidRPr="00BE3279" w:rsidRDefault="004E4B3A" w:rsidP="004E4B3A">
                  <w:pPr>
                    <w:snapToGrid w:val="0"/>
                    <w:spacing w:after="0"/>
                    <w:jc w:val="center"/>
                    <w:rPr>
                      <w:rFonts w:ascii="Times New Roman" w:hAnsi="Times New Roman"/>
                      <w:sz w:val="20"/>
                      <w:szCs w:val="20"/>
                    </w:rPr>
                  </w:pPr>
                  <w:r w:rsidRPr="00BE3279">
                    <w:rPr>
                      <w:rFonts w:ascii="Times New Roman" w:hAnsi="Times New Roman"/>
                      <w:sz w:val="20"/>
                      <w:szCs w:val="20"/>
                    </w:rPr>
                    <w:t>[0.53]</w:t>
                  </w:r>
                </w:p>
              </w:tc>
            </w:tr>
          </w:tbl>
          <w:p w14:paraId="421058BD" w14:textId="77777777" w:rsidR="004E4B3A" w:rsidRPr="00BE3279" w:rsidRDefault="004E4B3A" w:rsidP="004E4B3A">
            <w:pPr>
              <w:spacing w:after="120"/>
              <w:rPr>
                <w:rFonts w:ascii="Times New Roman" w:eastAsiaTheme="minorEastAsia" w:hAnsi="Times New Roman"/>
                <w:sz w:val="20"/>
                <w:szCs w:val="20"/>
              </w:rPr>
            </w:pPr>
          </w:p>
          <w:p w14:paraId="08291AD6" w14:textId="77777777" w:rsidR="004E4B3A" w:rsidRPr="00BE3279" w:rsidRDefault="004E4B3A" w:rsidP="004E4B3A">
            <w:pPr>
              <w:rPr>
                <w:rFonts w:ascii="Times New Roman" w:hAnsi="Times New Roman"/>
                <w:b/>
                <w:sz w:val="20"/>
                <w:szCs w:val="20"/>
                <w:u w:val="single"/>
                <w:lang w:eastAsia="ko-KR"/>
              </w:rPr>
            </w:pPr>
            <w:r w:rsidRPr="00BE3279">
              <w:rPr>
                <w:rFonts w:ascii="Times New Roman" w:hAnsi="Times New Roman"/>
                <w:b/>
                <w:sz w:val="20"/>
                <w:szCs w:val="20"/>
                <w:u w:val="single"/>
                <w:lang w:eastAsia="ko-KR"/>
              </w:rPr>
              <w:t>Beam recovery method configured in the test case</w:t>
            </w:r>
          </w:p>
          <w:p w14:paraId="2BF744DB"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sz w:val="20"/>
                <w:szCs w:val="20"/>
                <w:lang w:eastAsia="zh-CN"/>
              </w:rPr>
              <w:t>Option 1: Test only one configuration for test cases</w:t>
            </w:r>
          </w:p>
          <w:p w14:paraId="4819597A"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t xml:space="preserve">For BFR on </w:t>
            </w:r>
            <w:proofErr w:type="spellStart"/>
            <w:r w:rsidRPr="00BE3279">
              <w:rPr>
                <w:sz w:val="20"/>
                <w:szCs w:val="20"/>
                <w:lang w:eastAsia="zh-CN"/>
              </w:rPr>
              <w:t>SPCells</w:t>
            </w:r>
            <w:proofErr w:type="spellEnd"/>
            <w:r w:rsidRPr="00BE3279">
              <w:rPr>
                <w:sz w:val="20"/>
                <w:szCs w:val="20"/>
                <w:lang w:eastAsia="zh-CN"/>
              </w:rPr>
              <w:t>, CFRA based BFR is configured for all test cases</w:t>
            </w:r>
          </w:p>
          <w:p w14:paraId="0F8A87F2"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t xml:space="preserve">For BFR on </w:t>
            </w:r>
            <w:proofErr w:type="spellStart"/>
            <w:r w:rsidRPr="00BE3279">
              <w:rPr>
                <w:sz w:val="20"/>
                <w:szCs w:val="20"/>
                <w:lang w:eastAsia="zh-CN"/>
              </w:rPr>
              <w:t>SCells</w:t>
            </w:r>
            <w:proofErr w:type="spellEnd"/>
            <w:r w:rsidRPr="00BE3279">
              <w:rPr>
                <w:sz w:val="20"/>
                <w:szCs w:val="20"/>
                <w:lang w:eastAsia="zh-CN"/>
              </w:rPr>
              <w:t xml:space="preserve">, </w:t>
            </w:r>
            <w:r w:rsidRPr="00BE3279">
              <w:rPr>
                <w:rFonts w:eastAsiaTheme="minorEastAsia"/>
                <w:sz w:val="20"/>
                <w:szCs w:val="20"/>
                <w:lang w:val="en-US" w:eastAsia="zh-CN"/>
              </w:rPr>
              <w:t xml:space="preserve">dedicated BFR resource </w:t>
            </w:r>
            <w:r w:rsidRPr="00BE3279">
              <w:rPr>
                <w:sz w:val="20"/>
                <w:szCs w:val="20"/>
                <w:lang w:eastAsia="zh-CN"/>
              </w:rPr>
              <w:t>is configured for all test cases</w:t>
            </w:r>
          </w:p>
          <w:p w14:paraId="508E1499"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sz w:val="20"/>
                <w:szCs w:val="20"/>
                <w:lang w:eastAsia="zh-CN"/>
              </w:rPr>
              <w:t>Option 2: Follow the legacy configuration as Rel-16 test cases</w:t>
            </w:r>
          </w:p>
          <w:p w14:paraId="75B90892"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t xml:space="preserve">For BFR on </w:t>
            </w:r>
            <w:proofErr w:type="spellStart"/>
            <w:r w:rsidRPr="00BE3279">
              <w:rPr>
                <w:sz w:val="20"/>
                <w:szCs w:val="20"/>
                <w:lang w:eastAsia="zh-CN"/>
              </w:rPr>
              <w:t>SPCells</w:t>
            </w:r>
            <w:proofErr w:type="spellEnd"/>
            <w:r w:rsidRPr="00BE3279">
              <w:rPr>
                <w:sz w:val="20"/>
                <w:szCs w:val="20"/>
                <w:lang w:eastAsia="zh-CN"/>
              </w:rPr>
              <w:t>, CFRA and CBRA based BFR is configured for different test cases</w:t>
            </w:r>
          </w:p>
          <w:p w14:paraId="568AC4D2"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t xml:space="preserve">For BFR on </w:t>
            </w:r>
            <w:proofErr w:type="spellStart"/>
            <w:r w:rsidRPr="00BE3279">
              <w:rPr>
                <w:sz w:val="20"/>
                <w:szCs w:val="20"/>
                <w:lang w:eastAsia="zh-CN"/>
              </w:rPr>
              <w:t>SCells</w:t>
            </w:r>
            <w:proofErr w:type="spellEnd"/>
            <w:r w:rsidRPr="00BE3279">
              <w:rPr>
                <w:sz w:val="20"/>
                <w:szCs w:val="20"/>
                <w:lang w:eastAsia="zh-CN"/>
              </w:rPr>
              <w:t xml:space="preserve">, </w:t>
            </w:r>
            <w:r w:rsidRPr="00BE3279">
              <w:rPr>
                <w:rFonts w:eastAsiaTheme="minorEastAsia"/>
                <w:sz w:val="20"/>
                <w:szCs w:val="20"/>
                <w:lang w:val="en-US" w:eastAsia="zh-CN"/>
              </w:rPr>
              <w:t xml:space="preserve">dedicated BFR resource </w:t>
            </w:r>
            <w:r w:rsidRPr="00BE3279">
              <w:rPr>
                <w:sz w:val="20"/>
                <w:szCs w:val="20"/>
                <w:lang w:eastAsia="zh-CN"/>
              </w:rPr>
              <w:t>is configured and not configured for different test cases</w:t>
            </w:r>
          </w:p>
          <w:p w14:paraId="24AD88D4"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sz w:val="20"/>
                <w:szCs w:val="20"/>
                <w:lang w:eastAsia="zh-CN"/>
              </w:rPr>
              <w:t>Option 3: Other configurations are not precluded</w:t>
            </w:r>
          </w:p>
          <w:p w14:paraId="3066ED01" w14:textId="77777777" w:rsidR="004E4B3A" w:rsidRPr="00BE3279" w:rsidRDefault="004E4B3A" w:rsidP="004E4B3A">
            <w:pPr>
              <w:spacing w:after="120"/>
              <w:rPr>
                <w:rFonts w:ascii="Times New Roman" w:eastAsiaTheme="minorEastAsia" w:hAnsi="Times New Roman"/>
                <w:sz w:val="20"/>
                <w:szCs w:val="20"/>
              </w:rPr>
            </w:pPr>
          </w:p>
          <w:p w14:paraId="779F1DD8" w14:textId="77777777" w:rsidR="004E4B3A" w:rsidRPr="00BE3279" w:rsidRDefault="004E4B3A" w:rsidP="004E4B3A">
            <w:pPr>
              <w:rPr>
                <w:rFonts w:ascii="Times New Roman" w:hAnsi="Times New Roman"/>
                <w:b/>
                <w:sz w:val="20"/>
                <w:szCs w:val="20"/>
                <w:u w:val="single"/>
                <w:lang w:eastAsia="ko-KR"/>
              </w:rPr>
            </w:pPr>
            <w:r w:rsidRPr="00BE3279">
              <w:rPr>
                <w:rFonts w:ascii="Times New Roman" w:hAnsi="Times New Roman"/>
                <w:b/>
                <w:sz w:val="20"/>
                <w:szCs w:val="20"/>
                <w:u w:val="single"/>
                <w:lang w:eastAsia="ko-KR"/>
              </w:rPr>
              <w:t>BFD-RS configured for TRP specific BFR test case</w:t>
            </w:r>
          </w:p>
          <w:p w14:paraId="2E48E98C" w14:textId="77777777" w:rsidR="004E4B3A" w:rsidRPr="00BE3279" w:rsidRDefault="004E4B3A" w:rsidP="004E4B3A">
            <w:pPr>
              <w:pStyle w:val="ListParagraph"/>
              <w:widowControl/>
              <w:numPr>
                <w:ilvl w:val="0"/>
                <w:numId w:val="2"/>
              </w:numPr>
              <w:autoSpaceDE/>
              <w:autoSpaceDN/>
              <w:adjustRightInd/>
              <w:spacing w:after="120" w:line="240" w:lineRule="auto"/>
              <w:ind w:left="720" w:firstLineChars="0"/>
              <w:rPr>
                <w:sz w:val="20"/>
                <w:szCs w:val="20"/>
                <w:lang w:eastAsia="zh-CN"/>
              </w:rPr>
            </w:pPr>
            <w:r w:rsidRPr="00BE3279">
              <w:rPr>
                <w:sz w:val="20"/>
                <w:szCs w:val="20"/>
                <w:lang w:eastAsia="zh-CN"/>
              </w:rPr>
              <w:t>Since SSBs with different index are always non-overlapped according to the pre-defined SSB pattern within half-frame for intra-cell TRPs, SSBs as BFD-RS cannot be overlapped in the test case.</w:t>
            </w:r>
          </w:p>
          <w:p w14:paraId="3E345FEC"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lastRenderedPageBreak/>
              <w:t>Option 1: In the test case, if SSBs is configured as BFD-RS, they are not overlapped and the duration time will not be extended.</w:t>
            </w:r>
          </w:p>
          <w:p w14:paraId="7A50C62F" w14:textId="77777777" w:rsidR="004E4B3A" w:rsidRPr="00BE3279" w:rsidRDefault="004E4B3A" w:rsidP="004E4B3A">
            <w:pPr>
              <w:pStyle w:val="ListParagraph"/>
              <w:widowControl/>
              <w:numPr>
                <w:ilvl w:val="1"/>
                <w:numId w:val="2"/>
              </w:numPr>
              <w:autoSpaceDE/>
              <w:autoSpaceDN/>
              <w:adjustRightInd/>
              <w:spacing w:after="120" w:line="240" w:lineRule="auto"/>
              <w:ind w:left="1580" w:firstLineChars="0"/>
              <w:rPr>
                <w:sz w:val="20"/>
                <w:szCs w:val="20"/>
                <w:lang w:eastAsia="zh-CN"/>
              </w:rPr>
            </w:pPr>
            <w:r w:rsidRPr="00BE3279">
              <w:rPr>
                <w:sz w:val="20"/>
                <w:szCs w:val="20"/>
                <w:lang w:eastAsia="zh-CN"/>
              </w:rPr>
              <w:t>Option 2: In the test case, if SSBs is configured as BFD-RS, they comes from cells with different PCI.</w:t>
            </w:r>
          </w:p>
          <w:p w14:paraId="660C72E1" w14:textId="224137CC" w:rsidR="00CA08F7" w:rsidRPr="00BE3279" w:rsidRDefault="004E4B3A" w:rsidP="00CA08F7">
            <w:pPr>
              <w:pStyle w:val="ListParagraph"/>
              <w:widowControl/>
              <w:numPr>
                <w:ilvl w:val="1"/>
                <w:numId w:val="2"/>
              </w:numPr>
              <w:autoSpaceDE/>
              <w:autoSpaceDN/>
              <w:adjustRightInd/>
              <w:spacing w:after="120" w:line="240" w:lineRule="auto"/>
              <w:ind w:left="1580" w:firstLineChars="0"/>
              <w:rPr>
                <w:szCs w:val="24"/>
                <w:lang w:eastAsia="zh-CN"/>
              </w:rPr>
            </w:pPr>
            <w:r w:rsidRPr="00BE3279">
              <w:rPr>
                <w:sz w:val="20"/>
                <w:szCs w:val="20"/>
                <w:lang w:eastAsia="zh-CN"/>
              </w:rPr>
              <w:t>Option 3: Other solution are not precluded.</w:t>
            </w:r>
          </w:p>
        </w:tc>
      </w:tr>
    </w:tbl>
    <w:p w14:paraId="4A1D19FF" w14:textId="77777777" w:rsidR="0064308F" w:rsidRPr="005851E0" w:rsidRDefault="0064308F" w:rsidP="00CA08F7">
      <w:pPr>
        <w:rPr>
          <w:rFonts w:ascii="Times New Roman" w:hAnsi="Times New Roman"/>
          <w:sz w:val="20"/>
          <w:szCs w:val="20"/>
        </w:rPr>
      </w:pPr>
    </w:p>
    <w:p w14:paraId="7B3E2D1B" w14:textId="7953E9C7" w:rsidR="00172301" w:rsidRPr="005851E0" w:rsidRDefault="0064308F" w:rsidP="00CA08F7">
      <w:pPr>
        <w:rPr>
          <w:rFonts w:ascii="Times New Roman" w:hAnsi="Times New Roman"/>
          <w:sz w:val="20"/>
          <w:szCs w:val="20"/>
        </w:rPr>
      </w:pPr>
      <w:r w:rsidRPr="005851E0">
        <w:rPr>
          <w:rFonts w:ascii="Times New Roman" w:hAnsi="Times New Roman"/>
          <w:sz w:val="20"/>
          <w:szCs w:val="20"/>
        </w:rPr>
        <w:t xml:space="preserve">In this meeting, </w:t>
      </w:r>
      <w:r w:rsidR="009C0911" w:rsidRPr="005851E0">
        <w:rPr>
          <w:rFonts w:ascii="Times New Roman" w:hAnsi="Times New Roman"/>
          <w:sz w:val="20"/>
          <w:szCs w:val="20"/>
        </w:rPr>
        <w:t xml:space="preserve">we discuss the test case </w:t>
      </w:r>
      <w:r w:rsidR="00CA08F7" w:rsidRPr="005851E0">
        <w:rPr>
          <w:rFonts w:ascii="Times New Roman" w:hAnsi="Times New Roman"/>
          <w:sz w:val="20"/>
          <w:szCs w:val="20"/>
        </w:rPr>
        <w:t>configuration</w:t>
      </w:r>
      <w:r w:rsidR="009C0911" w:rsidRPr="005851E0">
        <w:rPr>
          <w:rFonts w:ascii="Times New Roman" w:hAnsi="Times New Roman"/>
          <w:sz w:val="20"/>
          <w:szCs w:val="20"/>
        </w:rPr>
        <w:t xml:space="preserve"> </w:t>
      </w:r>
      <w:r w:rsidRPr="005851E0">
        <w:rPr>
          <w:rFonts w:ascii="Times New Roman" w:hAnsi="Times New Roman"/>
          <w:sz w:val="20"/>
          <w:szCs w:val="20"/>
        </w:rPr>
        <w:t>for TRP specific Beam Failure Detection and Link Recovery</w:t>
      </w:r>
      <w:r w:rsidR="000533A2" w:rsidRPr="005851E0">
        <w:rPr>
          <w:rFonts w:ascii="Times New Roman" w:hAnsi="Times New Roman"/>
          <w:sz w:val="20"/>
          <w:szCs w:val="20"/>
        </w:rPr>
        <w:t xml:space="preserve"> </w:t>
      </w:r>
      <w:r w:rsidR="00CA08F7" w:rsidRPr="005851E0">
        <w:rPr>
          <w:rFonts w:ascii="Times New Roman" w:hAnsi="Times New Roman"/>
          <w:sz w:val="20"/>
          <w:szCs w:val="20"/>
        </w:rPr>
        <w:t>for FR2.</w:t>
      </w:r>
    </w:p>
    <w:p w14:paraId="71AA19D3" w14:textId="3913D223" w:rsidR="00902D96" w:rsidRPr="005851E0" w:rsidRDefault="000F128C" w:rsidP="00902D96">
      <w:pPr>
        <w:pStyle w:val="Heading1"/>
        <w:numPr>
          <w:ilvl w:val="0"/>
          <w:numId w:val="1"/>
        </w:numPr>
        <w:rPr>
          <w:rFonts w:ascii="Times New Roman" w:hAnsi="Times New Roman"/>
        </w:rPr>
      </w:pPr>
      <w:r w:rsidRPr="005851E0">
        <w:rPr>
          <w:rFonts w:ascii="Times New Roman" w:hAnsi="Times New Roman"/>
        </w:rPr>
        <w:t>Discussion</w:t>
      </w:r>
    </w:p>
    <w:p w14:paraId="6F421F31" w14:textId="566A90ED" w:rsidR="00AB5756" w:rsidRPr="005851E0" w:rsidRDefault="004E4B3A" w:rsidP="00F048E4">
      <w:pPr>
        <w:rPr>
          <w:rFonts w:ascii="Times New Roman" w:hAnsi="Times New Roman"/>
          <w:sz w:val="20"/>
          <w:szCs w:val="20"/>
        </w:rPr>
      </w:pPr>
      <w:r w:rsidRPr="005851E0">
        <w:rPr>
          <w:rFonts w:ascii="Times New Roman" w:hAnsi="Times New Roman"/>
          <w:sz w:val="20"/>
          <w:szCs w:val="20"/>
        </w:rPr>
        <w:t>Regarding to the testcase configuration</w:t>
      </w:r>
      <w:r w:rsidR="00AB5756" w:rsidRPr="005851E0">
        <w:rPr>
          <w:rFonts w:ascii="Times New Roman" w:hAnsi="Times New Roman"/>
          <w:sz w:val="20"/>
          <w:szCs w:val="20"/>
        </w:rPr>
        <w:t>, it’s proper to first discuss whether intra-</w:t>
      </w:r>
      <w:r w:rsidR="002E0DCF" w:rsidRPr="005851E0">
        <w:rPr>
          <w:rFonts w:ascii="Times New Roman" w:hAnsi="Times New Roman"/>
          <w:sz w:val="20"/>
          <w:szCs w:val="20"/>
        </w:rPr>
        <w:t xml:space="preserve">cell </w:t>
      </w:r>
      <w:r w:rsidR="00AB5756" w:rsidRPr="005851E0">
        <w:rPr>
          <w:rFonts w:ascii="Times New Roman" w:hAnsi="Times New Roman"/>
          <w:sz w:val="20"/>
          <w:szCs w:val="20"/>
        </w:rPr>
        <w:t>TRP or inter-</w:t>
      </w:r>
      <w:r w:rsidR="002E0DCF" w:rsidRPr="005851E0">
        <w:rPr>
          <w:rFonts w:ascii="Times New Roman" w:hAnsi="Times New Roman"/>
          <w:sz w:val="20"/>
          <w:szCs w:val="20"/>
        </w:rPr>
        <w:t xml:space="preserve">cell </w:t>
      </w:r>
      <w:r w:rsidR="00AB5756" w:rsidRPr="005851E0">
        <w:rPr>
          <w:rFonts w:ascii="Times New Roman" w:hAnsi="Times New Roman"/>
          <w:sz w:val="20"/>
          <w:szCs w:val="20"/>
        </w:rPr>
        <w:t xml:space="preserve">TRP specific BFR test case is designed. For simplicity, we </w:t>
      </w:r>
      <w:r w:rsidRPr="005851E0">
        <w:rPr>
          <w:rFonts w:ascii="Times New Roman" w:hAnsi="Times New Roman"/>
          <w:sz w:val="20"/>
          <w:szCs w:val="20"/>
        </w:rPr>
        <w:t>suggest</w:t>
      </w:r>
      <w:r w:rsidR="00AB5756" w:rsidRPr="005851E0">
        <w:rPr>
          <w:rFonts w:ascii="Times New Roman" w:hAnsi="Times New Roman"/>
          <w:sz w:val="20"/>
          <w:szCs w:val="20"/>
        </w:rPr>
        <w:t xml:space="preserve"> </w:t>
      </w:r>
      <w:proofErr w:type="gramStart"/>
      <w:r w:rsidR="00AB5756" w:rsidRPr="005851E0">
        <w:rPr>
          <w:rFonts w:ascii="Times New Roman" w:hAnsi="Times New Roman"/>
          <w:sz w:val="20"/>
          <w:szCs w:val="20"/>
        </w:rPr>
        <w:t>to design</w:t>
      </w:r>
      <w:proofErr w:type="gramEnd"/>
      <w:r w:rsidR="00AB5756" w:rsidRPr="005851E0">
        <w:rPr>
          <w:rFonts w:ascii="Times New Roman" w:hAnsi="Times New Roman"/>
          <w:sz w:val="20"/>
          <w:szCs w:val="20"/>
        </w:rPr>
        <w:t xml:space="preserve"> intra-TRP specific BFR test case.</w:t>
      </w:r>
    </w:p>
    <w:p w14:paraId="10B42F50" w14:textId="7DF39BE4" w:rsidR="00AB5756" w:rsidRPr="005851E0" w:rsidRDefault="00AB5756" w:rsidP="00AB5756">
      <w:pPr>
        <w:rPr>
          <w:rFonts w:ascii="Times New Roman" w:hAnsi="Times New Roman"/>
          <w:b/>
          <w:bCs/>
          <w:sz w:val="20"/>
          <w:szCs w:val="20"/>
        </w:rPr>
      </w:pPr>
      <w:r w:rsidRPr="005851E0">
        <w:rPr>
          <w:rFonts w:ascii="Times New Roman" w:hAnsi="Times New Roman"/>
          <w:b/>
          <w:bCs/>
          <w:sz w:val="20"/>
          <w:szCs w:val="20"/>
        </w:rPr>
        <w:t>Proposal 1: Design intra-</w:t>
      </w:r>
      <w:r w:rsidR="002E0DCF" w:rsidRPr="005851E0">
        <w:rPr>
          <w:rFonts w:ascii="Times New Roman" w:hAnsi="Times New Roman"/>
          <w:b/>
          <w:bCs/>
          <w:sz w:val="20"/>
          <w:szCs w:val="20"/>
        </w:rPr>
        <w:t xml:space="preserve">cell </w:t>
      </w:r>
      <w:r w:rsidRPr="005851E0">
        <w:rPr>
          <w:rFonts w:ascii="Times New Roman" w:hAnsi="Times New Roman"/>
          <w:b/>
          <w:bCs/>
          <w:sz w:val="20"/>
          <w:szCs w:val="20"/>
        </w:rPr>
        <w:t>TRP specific BFR test case.</w:t>
      </w:r>
    </w:p>
    <w:p w14:paraId="1AA4B2D7" w14:textId="49360A57" w:rsidR="00AB5756" w:rsidRPr="005851E0" w:rsidRDefault="00AB5756" w:rsidP="00AB5756">
      <w:pPr>
        <w:spacing w:after="120"/>
        <w:rPr>
          <w:rFonts w:ascii="Times New Roman" w:hAnsi="Times New Roman"/>
          <w:sz w:val="20"/>
          <w:szCs w:val="20"/>
        </w:rPr>
      </w:pPr>
      <w:r w:rsidRPr="005851E0">
        <w:rPr>
          <w:rFonts w:ascii="Times New Roman" w:hAnsi="Times New Roman"/>
          <w:sz w:val="20"/>
          <w:szCs w:val="20"/>
        </w:rPr>
        <w:t>For intra-</w:t>
      </w:r>
      <w:r w:rsidR="00815713" w:rsidRPr="005851E0">
        <w:rPr>
          <w:rFonts w:ascii="Times New Roman" w:hAnsi="Times New Roman"/>
          <w:sz w:val="20"/>
          <w:szCs w:val="20"/>
        </w:rPr>
        <w:t xml:space="preserve">cell </w:t>
      </w:r>
      <w:r w:rsidRPr="005851E0">
        <w:rPr>
          <w:rFonts w:ascii="Times New Roman" w:hAnsi="Times New Roman"/>
          <w:sz w:val="20"/>
          <w:szCs w:val="20"/>
        </w:rPr>
        <w:t xml:space="preserve">TRP specific BFR, if SSB index configured from two TRPs are overlapped, UE can’t differentiate SSB index for different TRPs. Since UE will only maintain the same SSB index with one RX beam, UE can’t receive the signal from two TRPs. It’s better to configure different SSB index for two TRPs. If SSB index are different, these SSB resource are not overlapped. The </w:t>
      </w:r>
      <w:proofErr w:type="gramStart"/>
      <w:r w:rsidRPr="005851E0">
        <w:rPr>
          <w:rFonts w:ascii="Times New Roman" w:hAnsi="Times New Roman"/>
          <w:sz w:val="20"/>
          <w:szCs w:val="20"/>
        </w:rPr>
        <w:t>time period</w:t>
      </w:r>
      <w:proofErr w:type="gramEnd"/>
      <w:r w:rsidRPr="005851E0">
        <w:rPr>
          <w:rFonts w:ascii="Times New Roman" w:hAnsi="Times New Roman"/>
          <w:sz w:val="20"/>
          <w:szCs w:val="20"/>
        </w:rPr>
        <w:t xml:space="preserve"> of each procedure T2~T5 in the test case will not be scaled and is the same as legacy test case.</w:t>
      </w:r>
    </w:p>
    <w:tbl>
      <w:tblPr>
        <w:tblStyle w:val="TableGrid"/>
        <w:tblW w:w="9355" w:type="dxa"/>
        <w:tblLayout w:type="fixed"/>
        <w:tblLook w:val="04A0" w:firstRow="1" w:lastRow="0" w:firstColumn="1" w:lastColumn="0" w:noHBand="0" w:noVBand="1"/>
      </w:tblPr>
      <w:tblGrid>
        <w:gridCol w:w="535"/>
        <w:gridCol w:w="720"/>
        <w:gridCol w:w="720"/>
        <w:gridCol w:w="720"/>
        <w:gridCol w:w="1890"/>
        <w:gridCol w:w="1530"/>
        <w:gridCol w:w="630"/>
        <w:gridCol w:w="1260"/>
        <w:gridCol w:w="1350"/>
      </w:tblGrid>
      <w:tr w:rsidR="002857C6" w:rsidRPr="005851E0" w14:paraId="2FD57255" w14:textId="77777777" w:rsidTr="00757EF0">
        <w:tc>
          <w:tcPr>
            <w:tcW w:w="535" w:type="dxa"/>
          </w:tcPr>
          <w:p w14:paraId="3FCC77FA"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FR</w:t>
            </w:r>
          </w:p>
        </w:tc>
        <w:tc>
          <w:tcPr>
            <w:tcW w:w="720" w:type="dxa"/>
          </w:tcPr>
          <w:p w14:paraId="22239148"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RS type</w:t>
            </w:r>
          </w:p>
        </w:tc>
        <w:tc>
          <w:tcPr>
            <w:tcW w:w="720" w:type="dxa"/>
          </w:tcPr>
          <w:p w14:paraId="49893A5E"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DRX Config</w:t>
            </w:r>
          </w:p>
        </w:tc>
        <w:tc>
          <w:tcPr>
            <w:tcW w:w="720" w:type="dxa"/>
          </w:tcPr>
          <w:p w14:paraId="3090FF5E"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T1(s)</w:t>
            </w:r>
          </w:p>
        </w:tc>
        <w:tc>
          <w:tcPr>
            <w:tcW w:w="1890" w:type="dxa"/>
          </w:tcPr>
          <w:p w14:paraId="45A17D1C"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T2(s)</w:t>
            </w:r>
          </w:p>
          <w:p w14:paraId="5F496B58"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(BFD time +CBD time +margin)</w:t>
            </w:r>
          </w:p>
          <w:p w14:paraId="1EA7F672" w14:textId="77777777" w:rsidR="002857C6" w:rsidRPr="005851E0" w:rsidRDefault="002857C6" w:rsidP="00757EF0">
            <w:pPr>
              <w:rPr>
                <w:rFonts w:ascii="Times New Roman" w:hAnsi="Times New Roman"/>
                <w:b/>
                <w:bCs/>
                <w:color w:val="000000"/>
                <w:sz w:val="18"/>
                <w:szCs w:val="18"/>
              </w:rPr>
            </w:pPr>
          </w:p>
        </w:tc>
        <w:tc>
          <w:tcPr>
            <w:tcW w:w="1530" w:type="dxa"/>
          </w:tcPr>
          <w:p w14:paraId="2CA64756"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T3(s)</w:t>
            </w:r>
          </w:p>
          <w:p w14:paraId="020B7282"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(BFD time +margin)</w:t>
            </w:r>
          </w:p>
        </w:tc>
        <w:tc>
          <w:tcPr>
            <w:tcW w:w="630" w:type="dxa"/>
          </w:tcPr>
          <w:p w14:paraId="0C34848D"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T4(s)</w:t>
            </w:r>
          </w:p>
        </w:tc>
        <w:tc>
          <w:tcPr>
            <w:tcW w:w="1260" w:type="dxa"/>
          </w:tcPr>
          <w:p w14:paraId="55CDC5DA"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T5(s)</w:t>
            </w:r>
          </w:p>
          <w:p w14:paraId="522C289B"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 xml:space="preserve"> (CBD time +margin)</w:t>
            </w:r>
          </w:p>
        </w:tc>
        <w:tc>
          <w:tcPr>
            <w:tcW w:w="1350" w:type="dxa"/>
          </w:tcPr>
          <w:p w14:paraId="031EACDC"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 xml:space="preserve">D1(s) </w:t>
            </w:r>
          </w:p>
          <w:p w14:paraId="4ADA32A3" w14:textId="77777777" w:rsidR="002857C6" w:rsidRPr="005851E0" w:rsidRDefault="002857C6" w:rsidP="00757EF0">
            <w:pPr>
              <w:rPr>
                <w:rFonts w:ascii="Times New Roman" w:hAnsi="Times New Roman"/>
                <w:b/>
                <w:bCs/>
                <w:color w:val="000000"/>
                <w:sz w:val="18"/>
                <w:szCs w:val="18"/>
              </w:rPr>
            </w:pPr>
            <w:r w:rsidRPr="005851E0">
              <w:rPr>
                <w:rFonts w:ascii="Times New Roman" w:hAnsi="Times New Roman"/>
                <w:b/>
                <w:bCs/>
                <w:color w:val="000000"/>
                <w:sz w:val="18"/>
                <w:szCs w:val="18"/>
              </w:rPr>
              <w:t>(CBD time +margin)</w:t>
            </w:r>
          </w:p>
        </w:tc>
      </w:tr>
      <w:tr w:rsidR="002857C6" w:rsidRPr="005851E0" w14:paraId="515C8C9E" w14:textId="77777777" w:rsidTr="00757EF0">
        <w:tc>
          <w:tcPr>
            <w:tcW w:w="535" w:type="dxa"/>
            <w:vAlign w:val="center"/>
          </w:tcPr>
          <w:p w14:paraId="2A8FEC90" w14:textId="77777777"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FR2</w:t>
            </w:r>
          </w:p>
        </w:tc>
        <w:tc>
          <w:tcPr>
            <w:tcW w:w="720" w:type="dxa"/>
            <w:vAlign w:val="center"/>
          </w:tcPr>
          <w:p w14:paraId="6E73274D" w14:textId="77777777"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SSB</w:t>
            </w:r>
          </w:p>
        </w:tc>
        <w:tc>
          <w:tcPr>
            <w:tcW w:w="720" w:type="dxa"/>
            <w:vAlign w:val="center"/>
          </w:tcPr>
          <w:p w14:paraId="52B7B0C1" w14:textId="77777777"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Non-DRX</w:t>
            </w:r>
          </w:p>
        </w:tc>
        <w:tc>
          <w:tcPr>
            <w:tcW w:w="720" w:type="dxa"/>
            <w:vAlign w:val="center"/>
          </w:tcPr>
          <w:p w14:paraId="6C04B8A6" w14:textId="77777777"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1s</w:t>
            </w:r>
          </w:p>
        </w:tc>
        <w:tc>
          <w:tcPr>
            <w:tcW w:w="1890" w:type="dxa"/>
            <w:vAlign w:val="center"/>
          </w:tcPr>
          <w:p w14:paraId="190D23F8" w14:textId="1C1DA640" w:rsidR="002857C6" w:rsidRPr="005851E0" w:rsidRDefault="002857C6" w:rsidP="002857C6">
            <w:pPr>
              <w:rPr>
                <w:rFonts w:ascii="Times New Roman" w:hAnsi="Times New Roman"/>
                <w:color w:val="000000"/>
                <w:sz w:val="18"/>
                <w:szCs w:val="18"/>
              </w:rPr>
            </w:pPr>
            <w:r w:rsidRPr="005851E0">
              <w:rPr>
                <w:rFonts w:ascii="Times New Roman" w:hAnsi="Times New Roman"/>
                <w:color w:val="000000"/>
                <w:sz w:val="18"/>
                <w:szCs w:val="18"/>
              </w:rPr>
              <w:t>2.61s</w:t>
            </w:r>
          </w:p>
        </w:tc>
        <w:tc>
          <w:tcPr>
            <w:tcW w:w="1530" w:type="dxa"/>
            <w:vAlign w:val="center"/>
          </w:tcPr>
          <w:p w14:paraId="6012A13E" w14:textId="387FB02E"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1.64s</w:t>
            </w:r>
          </w:p>
        </w:tc>
        <w:tc>
          <w:tcPr>
            <w:tcW w:w="630" w:type="dxa"/>
            <w:vAlign w:val="center"/>
          </w:tcPr>
          <w:p w14:paraId="45C0A75B" w14:textId="77777777"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0</w:t>
            </w:r>
          </w:p>
        </w:tc>
        <w:tc>
          <w:tcPr>
            <w:tcW w:w="1260" w:type="dxa"/>
            <w:vAlign w:val="center"/>
          </w:tcPr>
          <w:p w14:paraId="7C98FF25" w14:textId="1596A0C4"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1.01s</w:t>
            </w:r>
          </w:p>
        </w:tc>
        <w:tc>
          <w:tcPr>
            <w:tcW w:w="1350" w:type="dxa"/>
            <w:vAlign w:val="center"/>
          </w:tcPr>
          <w:p w14:paraId="37E7C425" w14:textId="4EA240B1" w:rsidR="002857C6" w:rsidRPr="005851E0" w:rsidRDefault="002857C6" w:rsidP="00757EF0">
            <w:pPr>
              <w:rPr>
                <w:rFonts w:ascii="Times New Roman" w:hAnsi="Times New Roman"/>
                <w:color w:val="000000"/>
                <w:sz w:val="18"/>
                <w:szCs w:val="18"/>
              </w:rPr>
            </w:pPr>
            <w:r w:rsidRPr="005851E0">
              <w:rPr>
                <w:rFonts w:ascii="Times New Roman" w:hAnsi="Times New Roman"/>
                <w:color w:val="000000"/>
                <w:sz w:val="18"/>
                <w:szCs w:val="18"/>
              </w:rPr>
              <w:t>0.97s</w:t>
            </w:r>
          </w:p>
        </w:tc>
      </w:tr>
    </w:tbl>
    <w:p w14:paraId="32CEBA43" w14:textId="77777777" w:rsidR="002857C6" w:rsidRPr="005851E0" w:rsidRDefault="002857C6" w:rsidP="00AB5756">
      <w:pPr>
        <w:spacing w:after="120"/>
        <w:rPr>
          <w:rFonts w:ascii="Times New Roman" w:hAnsi="Times New Roman"/>
          <w:sz w:val="20"/>
          <w:szCs w:val="20"/>
        </w:rPr>
      </w:pPr>
    </w:p>
    <w:p w14:paraId="6DCF0EAB" w14:textId="7BAE63D8" w:rsidR="00AB5756" w:rsidRPr="005851E0" w:rsidRDefault="00AB5756" w:rsidP="00D27B3F">
      <w:pPr>
        <w:spacing w:after="120"/>
        <w:rPr>
          <w:rFonts w:ascii="Times New Roman" w:hAnsi="Times New Roman"/>
          <w:b/>
          <w:bCs/>
          <w:sz w:val="20"/>
          <w:szCs w:val="20"/>
        </w:rPr>
      </w:pPr>
      <w:r w:rsidRPr="005851E0">
        <w:rPr>
          <w:rFonts w:ascii="Times New Roman" w:hAnsi="Times New Roman"/>
          <w:b/>
          <w:bCs/>
          <w:sz w:val="20"/>
          <w:szCs w:val="20"/>
        </w:rPr>
        <w:t>Proposal 2:</w:t>
      </w:r>
      <w:r w:rsidR="00D27B3F" w:rsidRPr="005851E0">
        <w:rPr>
          <w:rFonts w:ascii="Times New Roman" w:hAnsi="Times New Roman"/>
          <w:b/>
          <w:bCs/>
          <w:sz w:val="20"/>
          <w:szCs w:val="20"/>
        </w:rPr>
        <w:t xml:space="preserve"> For intra-</w:t>
      </w:r>
      <w:r w:rsidR="00815713" w:rsidRPr="005851E0">
        <w:rPr>
          <w:rFonts w:ascii="Times New Roman" w:hAnsi="Times New Roman"/>
          <w:b/>
          <w:bCs/>
          <w:sz w:val="20"/>
          <w:szCs w:val="20"/>
        </w:rPr>
        <w:t xml:space="preserve">cell </w:t>
      </w:r>
      <w:r w:rsidR="00D27B3F" w:rsidRPr="005851E0">
        <w:rPr>
          <w:rFonts w:ascii="Times New Roman" w:hAnsi="Times New Roman"/>
          <w:b/>
          <w:bCs/>
          <w:sz w:val="20"/>
          <w:szCs w:val="20"/>
        </w:rPr>
        <w:t xml:space="preserve">TRP specific BFR test case, if SSBs is configured as BFD-RS, they are not </w:t>
      </w:r>
      <w:proofErr w:type="gramStart"/>
      <w:r w:rsidR="00D27B3F" w:rsidRPr="005851E0">
        <w:rPr>
          <w:rFonts w:ascii="Times New Roman" w:hAnsi="Times New Roman"/>
          <w:b/>
          <w:bCs/>
          <w:sz w:val="20"/>
          <w:szCs w:val="20"/>
        </w:rPr>
        <w:t>overlapped</w:t>
      </w:r>
      <w:proofErr w:type="gramEnd"/>
      <w:r w:rsidR="00D27B3F" w:rsidRPr="005851E0">
        <w:rPr>
          <w:rFonts w:ascii="Times New Roman" w:hAnsi="Times New Roman"/>
          <w:b/>
          <w:bCs/>
          <w:sz w:val="20"/>
          <w:szCs w:val="20"/>
        </w:rPr>
        <w:t xml:space="preserve"> and the duration time will not be extended.</w:t>
      </w:r>
    </w:p>
    <w:p w14:paraId="05D85458" w14:textId="233690E0" w:rsidR="00AB5756" w:rsidRPr="005851E0" w:rsidRDefault="000B70B1" w:rsidP="00AB5756">
      <w:pPr>
        <w:rPr>
          <w:rFonts w:ascii="Times New Roman" w:hAnsi="Times New Roman"/>
          <w:sz w:val="20"/>
          <w:szCs w:val="20"/>
        </w:rPr>
      </w:pPr>
      <w:r w:rsidRPr="005851E0">
        <w:rPr>
          <w:rFonts w:ascii="Times New Roman" w:hAnsi="Times New Roman"/>
          <w:sz w:val="20"/>
          <w:szCs w:val="20"/>
        </w:rPr>
        <w:t xml:space="preserve">On the other hand, since in previous meeting, it’s agreed that scaling factor will be introduced when BFD-RS collides. We prefer to also define test case for the extended evaluation period. </w:t>
      </w:r>
      <w:r w:rsidR="00D27B3F" w:rsidRPr="005851E0">
        <w:rPr>
          <w:rFonts w:ascii="Times New Roman" w:hAnsi="Times New Roman"/>
          <w:sz w:val="20"/>
          <w:szCs w:val="20"/>
        </w:rPr>
        <w:t>If CSI-RS is used as BFD-RS,</w:t>
      </w:r>
      <w:r w:rsidRPr="005851E0">
        <w:rPr>
          <w:rFonts w:ascii="Times New Roman" w:hAnsi="Times New Roman"/>
          <w:sz w:val="20"/>
          <w:szCs w:val="20"/>
        </w:rPr>
        <w:t xml:space="preserve"> CSI-RS can be configured in the same symbol while in different frequency domain.</w:t>
      </w:r>
    </w:p>
    <w:p w14:paraId="230E4449" w14:textId="77777777" w:rsidR="000B70B1" w:rsidRPr="005851E0" w:rsidRDefault="000B70B1" w:rsidP="000B70B1">
      <w:pPr>
        <w:rPr>
          <w:rFonts w:ascii="Times New Roman" w:hAnsi="Times New Roman"/>
          <w:sz w:val="20"/>
          <w:szCs w:val="20"/>
        </w:rPr>
      </w:pPr>
      <w:r w:rsidRPr="005851E0">
        <w:rPr>
          <w:rFonts w:ascii="Times New Roman" w:hAnsi="Times New Roman"/>
          <w:sz w:val="20"/>
          <w:szCs w:val="20"/>
        </w:rPr>
        <w:t>The rule for determining legacy time duration of T1~T5  is as follows:</w:t>
      </w:r>
    </w:p>
    <w:p w14:paraId="755E5FA3" w14:textId="77777777" w:rsidR="000B70B1" w:rsidRPr="005851E0" w:rsidRDefault="000B70B1" w:rsidP="000B70B1">
      <w:pPr>
        <w:numPr>
          <w:ilvl w:val="1"/>
          <w:numId w:val="4"/>
        </w:numPr>
        <w:spacing w:after="160" w:line="259" w:lineRule="auto"/>
        <w:rPr>
          <w:rFonts w:ascii="Times New Roman" w:hAnsi="Times New Roman"/>
          <w:sz w:val="20"/>
          <w:szCs w:val="20"/>
        </w:rPr>
      </w:pPr>
      <w:r w:rsidRPr="005851E0">
        <w:rPr>
          <w:rFonts w:ascii="Times New Roman" w:hAnsi="Times New Roman"/>
          <w:sz w:val="20"/>
          <w:szCs w:val="20"/>
        </w:rPr>
        <w:t xml:space="preserve">T2 = BFD </w:t>
      </w:r>
      <w:proofErr w:type="spellStart"/>
      <w:r w:rsidRPr="005851E0">
        <w:rPr>
          <w:rFonts w:ascii="Times New Roman" w:hAnsi="Times New Roman"/>
          <w:sz w:val="20"/>
          <w:szCs w:val="20"/>
        </w:rPr>
        <w:t>evlaution</w:t>
      </w:r>
      <w:proofErr w:type="spellEnd"/>
      <w:r w:rsidRPr="005851E0">
        <w:rPr>
          <w:rFonts w:ascii="Times New Roman" w:hAnsi="Times New Roman"/>
          <w:sz w:val="20"/>
          <w:szCs w:val="20"/>
        </w:rPr>
        <w:t xml:space="preserve"> period + CBD evaluation+ 50ms margin</w:t>
      </w:r>
    </w:p>
    <w:p w14:paraId="4087D61E" w14:textId="77777777" w:rsidR="000B70B1" w:rsidRPr="005851E0" w:rsidRDefault="000B70B1" w:rsidP="000B70B1">
      <w:pPr>
        <w:numPr>
          <w:ilvl w:val="1"/>
          <w:numId w:val="4"/>
        </w:numPr>
        <w:spacing w:after="160" w:line="259" w:lineRule="auto"/>
        <w:rPr>
          <w:rFonts w:ascii="Times New Roman" w:hAnsi="Times New Roman"/>
          <w:sz w:val="20"/>
          <w:szCs w:val="20"/>
        </w:rPr>
      </w:pPr>
      <w:r w:rsidRPr="005851E0">
        <w:rPr>
          <w:rFonts w:ascii="Times New Roman" w:hAnsi="Times New Roman"/>
          <w:sz w:val="20"/>
          <w:szCs w:val="20"/>
        </w:rPr>
        <w:t xml:space="preserve">T3 = BFD </w:t>
      </w:r>
      <w:proofErr w:type="spellStart"/>
      <w:r w:rsidRPr="005851E0">
        <w:rPr>
          <w:rFonts w:ascii="Times New Roman" w:hAnsi="Times New Roman"/>
          <w:sz w:val="20"/>
          <w:szCs w:val="20"/>
        </w:rPr>
        <w:t>evlaution</w:t>
      </w:r>
      <w:proofErr w:type="spellEnd"/>
      <w:r w:rsidRPr="005851E0">
        <w:rPr>
          <w:rFonts w:ascii="Times New Roman" w:hAnsi="Times New Roman"/>
          <w:sz w:val="20"/>
          <w:szCs w:val="20"/>
        </w:rPr>
        <w:t xml:space="preserve"> period + 40ms margin </w:t>
      </w:r>
    </w:p>
    <w:p w14:paraId="362E17F0" w14:textId="77777777" w:rsidR="000B70B1" w:rsidRPr="005851E0" w:rsidRDefault="000B70B1" w:rsidP="000B70B1">
      <w:pPr>
        <w:numPr>
          <w:ilvl w:val="1"/>
          <w:numId w:val="4"/>
        </w:numPr>
        <w:spacing w:after="160" w:line="259" w:lineRule="auto"/>
        <w:rPr>
          <w:rFonts w:ascii="Times New Roman" w:hAnsi="Times New Roman"/>
          <w:sz w:val="20"/>
          <w:szCs w:val="20"/>
        </w:rPr>
      </w:pPr>
      <w:r w:rsidRPr="005851E0">
        <w:rPr>
          <w:rFonts w:ascii="Times New Roman" w:hAnsi="Times New Roman"/>
          <w:sz w:val="20"/>
          <w:szCs w:val="20"/>
        </w:rPr>
        <w:t xml:space="preserve">T4=0 </w:t>
      </w:r>
      <w:proofErr w:type="spellStart"/>
      <w:r w:rsidRPr="005851E0">
        <w:rPr>
          <w:rFonts w:ascii="Times New Roman" w:hAnsi="Times New Roman"/>
          <w:sz w:val="20"/>
          <w:szCs w:val="20"/>
        </w:rPr>
        <w:t>ms</w:t>
      </w:r>
      <w:proofErr w:type="spellEnd"/>
    </w:p>
    <w:p w14:paraId="21592044" w14:textId="77777777" w:rsidR="000B70B1" w:rsidRPr="005851E0" w:rsidRDefault="000B70B1" w:rsidP="000B70B1">
      <w:pPr>
        <w:numPr>
          <w:ilvl w:val="1"/>
          <w:numId w:val="4"/>
        </w:numPr>
        <w:spacing w:after="160" w:line="259" w:lineRule="auto"/>
        <w:rPr>
          <w:rFonts w:ascii="Times New Roman" w:hAnsi="Times New Roman"/>
          <w:sz w:val="20"/>
          <w:szCs w:val="20"/>
        </w:rPr>
      </w:pPr>
      <w:r w:rsidRPr="005851E0">
        <w:rPr>
          <w:rFonts w:ascii="Times New Roman" w:hAnsi="Times New Roman"/>
          <w:sz w:val="20"/>
          <w:szCs w:val="20"/>
        </w:rPr>
        <w:t>T5= CBD evaluation period + 50ms margin</w:t>
      </w:r>
    </w:p>
    <w:p w14:paraId="73378E84" w14:textId="77777777" w:rsidR="000B70B1" w:rsidRPr="005851E0" w:rsidRDefault="000B70B1" w:rsidP="000B70B1">
      <w:pPr>
        <w:numPr>
          <w:ilvl w:val="1"/>
          <w:numId w:val="4"/>
        </w:numPr>
        <w:spacing w:after="160" w:line="259" w:lineRule="auto"/>
        <w:rPr>
          <w:rFonts w:ascii="Times New Roman" w:hAnsi="Times New Roman"/>
          <w:sz w:val="20"/>
          <w:szCs w:val="20"/>
        </w:rPr>
      </w:pPr>
      <w:r w:rsidRPr="005851E0">
        <w:rPr>
          <w:rFonts w:ascii="Times New Roman" w:hAnsi="Times New Roman"/>
          <w:sz w:val="20"/>
          <w:szCs w:val="20"/>
        </w:rPr>
        <w:t>D1 = CBD evaluation period + 10ms margin</w:t>
      </w:r>
    </w:p>
    <w:p w14:paraId="01277C5C" w14:textId="7592EFFF" w:rsidR="000B70B1" w:rsidRPr="005851E0" w:rsidRDefault="000B70B1" w:rsidP="000B70B1">
      <w:pPr>
        <w:rPr>
          <w:rFonts w:ascii="Times New Roman" w:hAnsi="Times New Roman"/>
          <w:sz w:val="20"/>
          <w:szCs w:val="20"/>
        </w:rPr>
      </w:pPr>
      <w:r w:rsidRPr="005851E0">
        <w:rPr>
          <w:rFonts w:ascii="Times New Roman" w:hAnsi="Times New Roman"/>
          <w:sz w:val="20"/>
          <w:szCs w:val="20"/>
        </w:rPr>
        <w:lastRenderedPageBreak/>
        <w:t>Since CSI-RS based BFR is overlapped for two TRPs and the measurement will be scaled by factor 2, the T2~T5 time will be extended, the updated value will be:</w:t>
      </w:r>
    </w:p>
    <w:p w14:paraId="3B19948B" w14:textId="297577DA" w:rsidR="000B70B1" w:rsidRPr="005851E0" w:rsidRDefault="000B70B1" w:rsidP="000B70B1">
      <w:pPr>
        <w:pStyle w:val="ListParagraph"/>
        <w:ind w:left="720" w:firstLineChars="0" w:firstLine="0"/>
        <w:jc w:val="center"/>
        <w:rPr>
          <w:sz w:val="20"/>
          <w:szCs w:val="20"/>
        </w:rPr>
      </w:pPr>
      <w:r w:rsidRPr="005851E0">
        <w:rPr>
          <w:sz w:val="20"/>
          <w:szCs w:val="20"/>
        </w:rPr>
        <w:t>Table 2:  T1~T5 duration time for</w:t>
      </w:r>
      <w:r w:rsidR="002857C6" w:rsidRPr="005851E0">
        <w:rPr>
          <w:sz w:val="20"/>
          <w:szCs w:val="20"/>
          <w:lang w:val="en-US"/>
        </w:rPr>
        <w:t xml:space="preserve"> CSI-RS based</w:t>
      </w:r>
      <w:r w:rsidRPr="005851E0">
        <w:rPr>
          <w:sz w:val="20"/>
          <w:szCs w:val="20"/>
        </w:rPr>
        <w:t xml:space="preserve"> TRP specific BFD and link recovery test</w:t>
      </w:r>
    </w:p>
    <w:tbl>
      <w:tblPr>
        <w:tblStyle w:val="TableGrid"/>
        <w:tblW w:w="9355" w:type="dxa"/>
        <w:tblLayout w:type="fixed"/>
        <w:tblLook w:val="04A0" w:firstRow="1" w:lastRow="0" w:firstColumn="1" w:lastColumn="0" w:noHBand="0" w:noVBand="1"/>
      </w:tblPr>
      <w:tblGrid>
        <w:gridCol w:w="535"/>
        <w:gridCol w:w="720"/>
        <w:gridCol w:w="810"/>
        <w:gridCol w:w="630"/>
        <w:gridCol w:w="1890"/>
        <w:gridCol w:w="1530"/>
        <w:gridCol w:w="630"/>
        <w:gridCol w:w="1260"/>
        <w:gridCol w:w="1350"/>
      </w:tblGrid>
      <w:tr w:rsidR="000B70B1" w:rsidRPr="005851E0" w14:paraId="353DB36A" w14:textId="77777777" w:rsidTr="00062AE2">
        <w:tc>
          <w:tcPr>
            <w:tcW w:w="535" w:type="dxa"/>
          </w:tcPr>
          <w:p w14:paraId="5F645D34"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FR</w:t>
            </w:r>
          </w:p>
        </w:tc>
        <w:tc>
          <w:tcPr>
            <w:tcW w:w="720" w:type="dxa"/>
          </w:tcPr>
          <w:p w14:paraId="28588363"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RS type</w:t>
            </w:r>
          </w:p>
        </w:tc>
        <w:tc>
          <w:tcPr>
            <w:tcW w:w="810" w:type="dxa"/>
          </w:tcPr>
          <w:p w14:paraId="66B52B3A"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DRX Config</w:t>
            </w:r>
          </w:p>
        </w:tc>
        <w:tc>
          <w:tcPr>
            <w:tcW w:w="630" w:type="dxa"/>
          </w:tcPr>
          <w:p w14:paraId="4F484E19"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T1(s)</w:t>
            </w:r>
          </w:p>
        </w:tc>
        <w:tc>
          <w:tcPr>
            <w:tcW w:w="1890" w:type="dxa"/>
          </w:tcPr>
          <w:p w14:paraId="23E902DB"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T2(s)</w:t>
            </w:r>
          </w:p>
          <w:p w14:paraId="3D1F4302"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(BFD time +CBD time +margin)</w:t>
            </w:r>
          </w:p>
          <w:p w14:paraId="735A6716" w14:textId="77777777" w:rsidR="000B70B1" w:rsidRPr="005851E0" w:rsidRDefault="000B70B1" w:rsidP="00757EF0">
            <w:pPr>
              <w:rPr>
                <w:rFonts w:ascii="Times New Roman" w:hAnsi="Times New Roman"/>
                <w:b/>
                <w:bCs/>
                <w:color w:val="000000"/>
                <w:sz w:val="18"/>
                <w:szCs w:val="18"/>
              </w:rPr>
            </w:pPr>
          </w:p>
        </w:tc>
        <w:tc>
          <w:tcPr>
            <w:tcW w:w="1530" w:type="dxa"/>
          </w:tcPr>
          <w:p w14:paraId="6E319C25"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T3(s)</w:t>
            </w:r>
          </w:p>
          <w:p w14:paraId="004019AD"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(BFD time +margin)</w:t>
            </w:r>
          </w:p>
        </w:tc>
        <w:tc>
          <w:tcPr>
            <w:tcW w:w="630" w:type="dxa"/>
          </w:tcPr>
          <w:p w14:paraId="3625BA6B"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T4(s)</w:t>
            </w:r>
          </w:p>
        </w:tc>
        <w:tc>
          <w:tcPr>
            <w:tcW w:w="1260" w:type="dxa"/>
          </w:tcPr>
          <w:p w14:paraId="606D7A08"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T5(s)</w:t>
            </w:r>
          </w:p>
          <w:p w14:paraId="62EF60FE"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 xml:space="preserve"> (CBD time +margin)</w:t>
            </w:r>
          </w:p>
        </w:tc>
        <w:tc>
          <w:tcPr>
            <w:tcW w:w="1350" w:type="dxa"/>
          </w:tcPr>
          <w:p w14:paraId="1468D32F"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 xml:space="preserve">D1(s) </w:t>
            </w:r>
          </w:p>
          <w:p w14:paraId="147A5C90" w14:textId="77777777" w:rsidR="000B70B1" w:rsidRPr="005851E0" w:rsidRDefault="000B70B1" w:rsidP="00757EF0">
            <w:pPr>
              <w:rPr>
                <w:rFonts w:ascii="Times New Roman" w:hAnsi="Times New Roman"/>
                <w:b/>
                <w:bCs/>
                <w:color w:val="000000"/>
                <w:sz w:val="18"/>
                <w:szCs w:val="18"/>
              </w:rPr>
            </w:pPr>
            <w:r w:rsidRPr="005851E0">
              <w:rPr>
                <w:rFonts w:ascii="Times New Roman" w:hAnsi="Times New Roman"/>
                <w:b/>
                <w:bCs/>
                <w:color w:val="000000"/>
                <w:sz w:val="18"/>
                <w:szCs w:val="18"/>
              </w:rPr>
              <w:t>(CBD time +margin)</w:t>
            </w:r>
          </w:p>
        </w:tc>
      </w:tr>
      <w:tr w:rsidR="000B70B1" w:rsidRPr="005851E0" w14:paraId="24D365E6" w14:textId="77777777" w:rsidTr="00062AE2">
        <w:tc>
          <w:tcPr>
            <w:tcW w:w="535" w:type="dxa"/>
          </w:tcPr>
          <w:p w14:paraId="389E0AB7"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FR2</w:t>
            </w:r>
          </w:p>
        </w:tc>
        <w:tc>
          <w:tcPr>
            <w:tcW w:w="720" w:type="dxa"/>
          </w:tcPr>
          <w:p w14:paraId="220DDE35"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CSI-RS</w:t>
            </w:r>
          </w:p>
        </w:tc>
        <w:tc>
          <w:tcPr>
            <w:tcW w:w="810" w:type="dxa"/>
          </w:tcPr>
          <w:p w14:paraId="091254EC"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DRX</w:t>
            </w:r>
          </w:p>
        </w:tc>
        <w:tc>
          <w:tcPr>
            <w:tcW w:w="630" w:type="dxa"/>
          </w:tcPr>
          <w:p w14:paraId="1F50A805"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1</w:t>
            </w:r>
          </w:p>
        </w:tc>
        <w:tc>
          <w:tcPr>
            <w:tcW w:w="1890" w:type="dxa"/>
          </w:tcPr>
          <w:p w14:paraId="744A89D3"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10.81</w:t>
            </w:r>
          </w:p>
          <w:p w14:paraId="6A9664D4"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=2*5.12+2*0.26+0.05</w:t>
            </w:r>
          </w:p>
          <w:p w14:paraId="26A6F88D" w14:textId="77777777" w:rsidR="000B70B1" w:rsidRPr="005851E0" w:rsidRDefault="000B70B1" w:rsidP="00757EF0">
            <w:pPr>
              <w:rPr>
                <w:rFonts w:ascii="Times New Roman" w:hAnsi="Times New Roman"/>
                <w:color w:val="000000"/>
                <w:sz w:val="18"/>
                <w:szCs w:val="18"/>
              </w:rPr>
            </w:pPr>
          </w:p>
        </w:tc>
        <w:tc>
          <w:tcPr>
            <w:tcW w:w="1530" w:type="dxa"/>
          </w:tcPr>
          <w:p w14:paraId="6E9A0366"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10.28</w:t>
            </w:r>
          </w:p>
          <w:p w14:paraId="25815984"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 2*5.12+0.04</w:t>
            </w:r>
          </w:p>
          <w:p w14:paraId="6E53E15C" w14:textId="77777777" w:rsidR="000B70B1" w:rsidRPr="005851E0" w:rsidRDefault="000B70B1" w:rsidP="00757EF0">
            <w:pPr>
              <w:rPr>
                <w:rFonts w:ascii="Times New Roman" w:hAnsi="Times New Roman"/>
                <w:color w:val="000000"/>
                <w:sz w:val="18"/>
                <w:szCs w:val="18"/>
              </w:rPr>
            </w:pPr>
          </w:p>
        </w:tc>
        <w:tc>
          <w:tcPr>
            <w:tcW w:w="630" w:type="dxa"/>
          </w:tcPr>
          <w:p w14:paraId="22F98068"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0</w:t>
            </w:r>
          </w:p>
        </w:tc>
        <w:tc>
          <w:tcPr>
            <w:tcW w:w="1260" w:type="dxa"/>
          </w:tcPr>
          <w:p w14:paraId="58BFE488"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0.57</w:t>
            </w:r>
          </w:p>
          <w:p w14:paraId="54AF0B93"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=2*0.26+0.05</w:t>
            </w:r>
          </w:p>
        </w:tc>
        <w:tc>
          <w:tcPr>
            <w:tcW w:w="1350" w:type="dxa"/>
          </w:tcPr>
          <w:p w14:paraId="5A5BDBE5"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 xml:space="preserve">0.53 </w:t>
            </w:r>
          </w:p>
          <w:p w14:paraId="110FC3B3" w14:textId="77777777" w:rsidR="000B70B1" w:rsidRPr="005851E0" w:rsidRDefault="000B70B1" w:rsidP="00757EF0">
            <w:pPr>
              <w:rPr>
                <w:rFonts w:ascii="Times New Roman" w:hAnsi="Times New Roman"/>
                <w:color w:val="000000"/>
                <w:sz w:val="18"/>
                <w:szCs w:val="18"/>
              </w:rPr>
            </w:pPr>
            <w:r w:rsidRPr="005851E0">
              <w:rPr>
                <w:rFonts w:ascii="Times New Roman" w:hAnsi="Times New Roman"/>
                <w:color w:val="000000"/>
                <w:sz w:val="18"/>
                <w:szCs w:val="18"/>
              </w:rPr>
              <w:t>=2*0.26+0.01</w:t>
            </w:r>
          </w:p>
        </w:tc>
      </w:tr>
    </w:tbl>
    <w:p w14:paraId="7F60B6F1" w14:textId="77777777" w:rsidR="000B70B1" w:rsidRPr="005851E0" w:rsidRDefault="000B70B1" w:rsidP="00AB5756">
      <w:pPr>
        <w:rPr>
          <w:rFonts w:ascii="Times New Roman" w:hAnsi="Times New Roman"/>
          <w:sz w:val="20"/>
          <w:szCs w:val="20"/>
        </w:rPr>
      </w:pPr>
    </w:p>
    <w:p w14:paraId="4C83F2C8" w14:textId="0BC1D082" w:rsidR="002857C6" w:rsidRPr="005851E0" w:rsidRDefault="002857C6" w:rsidP="002857C6">
      <w:pPr>
        <w:spacing w:after="120"/>
        <w:rPr>
          <w:rFonts w:ascii="Times New Roman" w:hAnsi="Times New Roman"/>
          <w:b/>
          <w:bCs/>
          <w:sz w:val="20"/>
          <w:szCs w:val="20"/>
        </w:rPr>
      </w:pPr>
      <w:r w:rsidRPr="005851E0">
        <w:rPr>
          <w:rFonts w:ascii="Times New Roman" w:hAnsi="Times New Roman"/>
          <w:b/>
          <w:bCs/>
          <w:sz w:val="20"/>
          <w:szCs w:val="20"/>
        </w:rPr>
        <w:t>Proposal 3: For intra-</w:t>
      </w:r>
      <w:r w:rsidR="00815713" w:rsidRPr="005851E0">
        <w:rPr>
          <w:rFonts w:ascii="Times New Roman" w:hAnsi="Times New Roman"/>
          <w:b/>
          <w:bCs/>
          <w:sz w:val="20"/>
          <w:szCs w:val="20"/>
        </w:rPr>
        <w:t xml:space="preserve">cell </w:t>
      </w:r>
      <w:r w:rsidRPr="005851E0">
        <w:rPr>
          <w:rFonts w:ascii="Times New Roman" w:hAnsi="Times New Roman"/>
          <w:b/>
          <w:bCs/>
          <w:sz w:val="20"/>
          <w:szCs w:val="20"/>
        </w:rPr>
        <w:t>TRP specific BFR test case, if CSI-RS is configured as BFD-RS, they are overlapped in the same symbol while in different frequency domain, the duration time will be extended.</w:t>
      </w:r>
      <w:r w:rsidR="00062AE2" w:rsidRPr="005851E0">
        <w:rPr>
          <w:rFonts w:ascii="Times New Roman" w:hAnsi="Times New Roman"/>
          <w:b/>
          <w:bCs/>
          <w:sz w:val="20"/>
          <w:szCs w:val="20"/>
        </w:rPr>
        <w:t xml:space="preserve"> The duration time will be:</w:t>
      </w:r>
    </w:p>
    <w:tbl>
      <w:tblPr>
        <w:tblStyle w:val="TableGrid"/>
        <w:tblW w:w="8667" w:type="dxa"/>
        <w:jc w:val="center"/>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4E4B3A" w:rsidRPr="00577C3D" w14:paraId="1285A168" w14:textId="77777777" w:rsidTr="00757EF0">
        <w:trPr>
          <w:trHeight w:val="347"/>
          <w:jc w:val="center"/>
        </w:trPr>
        <w:tc>
          <w:tcPr>
            <w:tcW w:w="704" w:type="dxa"/>
            <w:vAlign w:val="center"/>
          </w:tcPr>
          <w:p w14:paraId="60EBAD90"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FR</w:t>
            </w:r>
          </w:p>
        </w:tc>
        <w:tc>
          <w:tcPr>
            <w:tcW w:w="851" w:type="dxa"/>
            <w:vAlign w:val="center"/>
          </w:tcPr>
          <w:p w14:paraId="4C6E638D"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RS</w:t>
            </w:r>
          </w:p>
        </w:tc>
        <w:tc>
          <w:tcPr>
            <w:tcW w:w="992" w:type="dxa"/>
            <w:vAlign w:val="center"/>
          </w:tcPr>
          <w:p w14:paraId="41EDE3D3"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DRX</w:t>
            </w:r>
          </w:p>
        </w:tc>
        <w:tc>
          <w:tcPr>
            <w:tcW w:w="1020" w:type="dxa"/>
            <w:vAlign w:val="center"/>
          </w:tcPr>
          <w:p w14:paraId="5E49FA0E"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T1(s)</w:t>
            </w:r>
          </w:p>
        </w:tc>
        <w:tc>
          <w:tcPr>
            <w:tcW w:w="1020" w:type="dxa"/>
            <w:vAlign w:val="center"/>
          </w:tcPr>
          <w:p w14:paraId="570AD436"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T2(s)</w:t>
            </w:r>
          </w:p>
        </w:tc>
        <w:tc>
          <w:tcPr>
            <w:tcW w:w="1020" w:type="dxa"/>
            <w:vAlign w:val="center"/>
          </w:tcPr>
          <w:p w14:paraId="557BEF63"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T3(s)</w:t>
            </w:r>
          </w:p>
        </w:tc>
        <w:tc>
          <w:tcPr>
            <w:tcW w:w="1020" w:type="dxa"/>
            <w:vAlign w:val="center"/>
          </w:tcPr>
          <w:p w14:paraId="0E9B85A8"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T4(s)</w:t>
            </w:r>
          </w:p>
        </w:tc>
        <w:tc>
          <w:tcPr>
            <w:tcW w:w="1020" w:type="dxa"/>
            <w:vAlign w:val="center"/>
          </w:tcPr>
          <w:p w14:paraId="7F632597"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T5(s)</w:t>
            </w:r>
          </w:p>
        </w:tc>
        <w:tc>
          <w:tcPr>
            <w:tcW w:w="1020" w:type="dxa"/>
            <w:vAlign w:val="center"/>
          </w:tcPr>
          <w:p w14:paraId="19A60E77"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D1(s)</w:t>
            </w:r>
          </w:p>
        </w:tc>
      </w:tr>
      <w:tr w:rsidR="004E4B3A" w:rsidRPr="00577C3D" w14:paraId="12D41971" w14:textId="77777777" w:rsidTr="00757EF0">
        <w:trPr>
          <w:trHeight w:val="366"/>
          <w:jc w:val="center"/>
        </w:trPr>
        <w:tc>
          <w:tcPr>
            <w:tcW w:w="704" w:type="dxa"/>
            <w:vAlign w:val="center"/>
          </w:tcPr>
          <w:p w14:paraId="46611E25"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FR2</w:t>
            </w:r>
          </w:p>
        </w:tc>
        <w:tc>
          <w:tcPr>
            <w:tcW w:w="851" w:type="dxa"/>
            <w:vAlign w:val="center"/>
          </w:tcPr>
          <w:p w14:paraId="16CE5639"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CSI-RS</w:t>
            </w:r>
          </w:p>
        </w:tc>
        <w:tc>
          <w:tcPr>
            <w:tcW w:w="992" w:type="dxa"/>
            <w:vAlign w:val="center"/>
          </w:tcPr>
          <w:p w14:paraId="04CE87F3" w14:textId="7777777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DRX</w:t>
            </w:r>
          </w:p>
        </w:tc>
        <w:tc>
          <w:tcPr>
            <w:tcW w:w="1020" w:type="dxa"/>
            <w:vAlign w:val="center"/>
          </w:tcPr>
          <w:p w14:paraId="02423472" w14:textId="27299117"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1</w:t>
            </w:r>
          </w:p>
        </w:tc>
        <w:tc>
          <w:tcPr>
            <w:tcW w:w="1020" w:type="dxa"/>
            <w:vAlign w:val="center"/>
          </w:tcPr>
          <w:p w14:paraId="40E2B19C" w14:textId="788215A5"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10.81</w:t>
            </w:r>
          </w:p>
        </w:tc>
        <w:tc>
          <w:tcPr>
            <w:tcW w:w="1020" w:type="dxa"/>
            <w:vAlign w:val="center"/>
          </w:tcPr>
          <w:p w14:paraId="53C4905B" w14:textId="63C17AD4"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10.28</w:t>
            </w:r>
          </w:p>
        </w:tc>
        <w:tc>
          <w:tcPr>
            <w:tcW w:w="1020" w:type="dxa"/>
            <w:vAlign w:val="center"/>
          </w:tcPr>
          <w:p w14:paraId="36E2C601" w14:textId="4DF68382"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0</w:t>
            </w:r>
          </w:p>
        </w:tc>
        <w:tc>
          <w:tcPr>
            <w:tcW w:w="1020" w:type="dxa"/>
            <w:vAlign w:val="center"/>
          </w:tcPr>
          <w:p w14:paraId="34D2F120" w14:textId="36B2A2B3"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0.57</w:t>
            </w:r>
          </w:p>
        </w:tc>
        <w:tc>
          <w:tcPr>
            <w:tcW w:w="1020" w:type="dxa"/>
            <w:vAlign w:val="center"/>
          </w:tcPr>
          <w:p w14:paraId="1B792D85" w14:textId="0C99343B" w:rsidR="004E4B3A" w:rsidRPr="00577C3D" w:rsidRDefault="004E4B3A" w:rsidP="00757EF0">
            <w:pPr>
              <w:snapToGrid w:val="0"/>
              <w:spacing w:after="0"/>
              <w:jc w:val="center"/>
              <w:rPr>
                <w:rFonts w:ascii="Times New Roman" w:hAnsi="Times New Roman"/>
                <w:b/>
                <w:bCs/>
                <w:sz w:val="18"/>
                <w:szCs w:val="18"/>
              </w:rPr>
            </w:pPr>
            <w:r w:rsidRPr="00577C3D">
              <w:rPr>
                <w:rFonts w:ascii="Times New Roman" w:hAnsi="Times New Roman"/>
                <w:b/>
                <w:bCs/>
                <w:sz w:val="18"/>
                <w:szCs w:val="18"/>
              </w:rPr>
              <w:t>0.53</w:t>
            </w:r>
          </w:p>
        </w:tc>
      </w:tr>
    </w:tbl>
    <w:p w14:paraId="3548B58F" w14:textId="2BD672F9" w:rsidR="00062AE2" w:rsidRPr="005851E0" w:rsidRDefault="00062AE2" w:rsidP="002857C6">
      <w:pPr>
        <w:spacing w:after="120"/>
        <w:rPr>
          <w:rFonts w:ascii="Times New Roman" w:hAnsi="Times New Roman"/>
          <w:b/>
          <w:bCs/>
          <w:sz w:val="20"/>
          <w:szCs w:val="20"/>
        </w:rPr>
      </w:pPr>
    </w:p>
    <w:p w14:paraId="1390D0A6" w14:textId="3CF5A1B1" w:rsidR="00CD216A" w:rsidRPr="005851E0" w:rsidRDefault="00CD216A" w:rsidP="00CD216A">
      <w:pPr>
        <w:spacing w:after="120" w:line="240" w:lineRule="auto"/>
        <w:rPr>
          <w:rFonts w:ascii="Times New Roman" w:hAnsi="Times New Roman"/>
          <w:sz w:val="20"/>
          <w:szCs w:val="20"/>
        </w:rPr>
      </w:pPr>
      <w:r w:rsidRPr="005851E0">
        <w:rPr>
          <w:rFonts w:ascii="Times New Roman" w:hAnsi="Times New Roman"/>
          <w:sz w:val="20"/>
          <w:szCs w:val="20"/>
        </w:rPr>
        <w:t xml:space="preserve">For Beam recovery method configured in the test case, we suggest </w:t>
      </w:r>
      <w:proofErr w:type="gramStart"/>
      <w:r w:rsidRPr="005851E0">
        <w:rPr>
          <w:rFonts w:ascii="Times New Roman" w:hAnsi="Times New Roman"/>
          <w:sz w:val="20"/>
          <w:szCs w:val="20"/>
        </w:rPr>
        <w:t>to follow</w:t>
      </w:r>
      <w:proofErr w:type="gramEnd"/>
      <w:r w:rsidRPr="005851E0">
        <w:rPr>
          <w:rFonts w:ascii="Times New Roman" w:hAnsi="Times New Roman"/>
          <w:sz w:val="20"/>
          <w:szCs w:val="20"/>
        </w:rPr>
        <w:t xml:space="preserve"> the legacy configuration as Rel-16 test cases.</w:t>
      </w:r>
    </w:p>
    <w:p w14:paraId="35022EB3" w14:textId="77777777" w:rsidR="00902D96" w:rsidRPr="005851E0" w:rsidRDefault="00902D96" w:rsidP="00902D96">
      <w:pPr>
        <w:pStyle w:val="Heading1"/>
        <w:numPr>
          <w:ilvl w:val="0"/>
          <w:numId w:val="1"/>
        </w:numPr>
        <w:rPr>
          <w:rFonts w:ascii="Times New Roman" w:hAnsi="Times New Roman"/>
        </w:rPr>
      </w:pPr>
      <w:r w:rsidRPr="005851E0">
        <w:rPr>
          <w:rFonts w:ascii="Times New Roman" w:hAnsi="Times New Roman"/>
        </w:rPr>
        <w:t>Conclusion</w:t>
      </w:r>
    </w:p>
    <w:p w14:paraId="2FC66BEF" w14:textId="70CF5E95" w:rsidR="00902D96" w:rsidRPr="005851E0" w:rsidRDefault="00902D96" w:rsidP="00902D96">
      <w:pPr>
        <w:rPr>
          <w:rFonts w:ascii="Times New Roman" w:hAnsi="Times New Roman"/>
          <w:sz w:val="20"/>
          <w:szCs w:val="20"/>
          <w:lang w:val="en-GB" w:eastAsia="en-US"/>
        </w:rPr>
      </w:pPr>
      <w:r w:rsidRPr="005851E0">
        <w:rPr>
          <w:rFonts w:ascii="Times New Roman" w:hAnsi="Times New Roman"/>
          <w:sz w:val="20"/>
          <w:szCs w:val="20"/>
          <w:lang w:val="en-GB" w:eastAsia="en-US"/>
        </w:rPr>
        <w:t xml:space="preserve">In this contribution, we provide our views regarding inter-cell beam management in </w:t>
      </w:r>
      <w:proofErr w:type="spellStart"/>
      <w:r w:rsidRPr="005851E0">
        <w:rPr>
          <w:rFonts w:ascii="Times New Roman" w:hAnsi="Times New Roman"/>
          <w:sz w:val="20"/>
          <w:szCs w:val="20"/>
          <w:lang w:val="en-GB" w:eastAsia="en-US"/>
        </w:rPr>
        <w:t>FeMIMO</w:t>
      </w:r>
      <w:proofErr w:type="spellEnd"/>
      <w:r w:rsidRPr="005851E0">
        <w:rPr>
          <w:rFonts w:ascii="Times New Roman" w:hAnsi="Times New Roman"/>
          <w:sz w:val="20"/>
          <w:szCs w:val="20"/>
          <w:lang w:val="en-GB" w:eastAsia="en-US"/>
        </w:rPr>
        <w:t>:</w:t>
      </w:r>
    </w:p>
    <w:p w14:paraId="05A988B5" w14:textId="77777777" w:rsidR="009540DA" w:rsidRPr="005851E0" w:rsidRDefault="009540DA" w:rsidP="009540DA">
      <w:pPr>
        <w:rPr>
          <w:rFonts w:ascii="Times New Roman" w:hAnsi="Times New Roman"/>
          <w:b/>
          <w:bCs/>
          <w:sz w:val="20"/>
          <w:szCs w:val="20"/>
        </w:rPr>
      </w:pPr>
      <w:r w:rsidRPr="005851E0">
        <w:rPr>
          <w:rFonts w:ascii="Times New Roman" w:hAnsi="Times New Roman"/>
          <w:b/>
          <w:bCs/>
          <w:sz w:val="20"/>
          <w:szCs w:val="20"/>
        </w:rPr>
        <w:t>Proposal 1: Design intra-cell TRP specific BFR test case.</w:t>
      </w:r>
    </w:p>
    <w:p w14:paraId="557A76EC" w14:textId="77777777" w:rsidR="009540DA" w:rsidRPr="005851E0" w:rsidRDefault="009540DA" w:rsidP="009540DA">
      <w:pPr>
        <w:spacing w:after="120"/>
        <w:rPr>
          <w:rFonts w:ascii="Times New Roman" w:hAnsi="Times New Roman"/>
          <w:b/>
          <w:bCs/>
          <w:sz w:val="20"/>
          <w:szCs w:val="20"/>
        </w:rPr>
      </w:pPr>
      <w:r w:rsidRPr="005851E0">
        <w:rPr>
          <w:rFonts w:ascii="Times New Roman" w:hAnsi="Times New Roman"/>
          <w:b/>
          <w:bCs/>
          <w:sz w:val="20"/>
          <w:szCs w:val="20"/>
        </w:rPr>
        <w:t xml:space="preserve">Proposal 2: For intra-cell TRP specific BFR test case, if SSBs is configured as BFD-RS, they are not </w:t>
      </w:r>
      <w:proofErr w:type="gramStart"/>
      <w:r w:rsidRPr="005851E0">
        <w:rPr>
          <w:rFonts w:ascii="Times New Roman" w:hAnsi="Times New Roman"/>
          <w:b/>
          <w:bCs/>
          <w:sz w:val="20"/>
          <w:szCs w:val="20"/>
        </w:rPr>
        <w:t>overlapped</w:t>
      </w:r>
      <w:proofErr w:type="gramEnd"/>
      <w:r w:rsidRPr="005851E0">
        <w:rPr>
          <w:rFonts w:ascii="Times New Roman" w:hAnsi="Times New Roman"/>
          <w:b/>
          <w:bCs/>
          <w:sz w:val="20"/>
          <w:szCs w:val="20"/>
        </w:rPr>
        <w:t xml:space="preserve"> and the duration time will not be extended.</w:t>
      </w:r>
    </w:p>
    <w:p w14:paraId="372D17DF" w14:textId="77777777" w:rsidR="009540DA" w:rsidRPr="005851E0" w:rsidRDefault="009540DA" w:rsidP="009540DA">
      <w:pPr>
        <w:spacing w:after="120"/>
        <w:rPr>
          <w:rFonts w:ascii="Times New Roman" w:hAnsi="Times New Roman"/>
          <w:b/>
          <w:bCs/>
          <w:sz w:val="20"/>
          <w:szCs w:val="20"/>
        </w:rPr>
      </w:pPr>
      <w:r w:rsidRPr="005851E0">
        <w:rPr>
          <w:rFonts w:ascii="Times New Roman" w:hAnsi="Times New Roman"/>
          <w:b/>
          <w:bCs/>
          <w:sz w:val="20"/>
          <w:szCs w:val="20"/>
        </w:rPr>
        <w:t>Proposal 3: For intra-cell TRP specific BFR test case, if CSI-RS is configured as BFD-RS, they are overlapped in the same symbol while in different frequency domain, the duration time will be extended. The duration time will be:</w:t>
      </w:r>
    </w:p>
    <w:tbl>
      <w:tblPr>
        <w:tblStyle w:val="TableGrid"/>
        <w:tblW w:w="8667" w:type="dxa"/>
        <w:jc w:val="center"/>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9540DA" w:rsidRPr="00577C3D" w14:paraId="53B5951B" w14:textId="77777777" w:rsidTr="00C66DDE">
        <w:trPr>
          <w:trHeight w:val="347"/>
          <w:jc w:val="center"/>
        </w:trPr>
        <w:tc>
          <w:tcPr>
            <w:tcW w:w="704" w:type="dxa"/>
            <w:vAlign w:val="center"/>
          </w:tcPr>
          <w:p w14:paraId="57F99E94"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FR</w:t>
            </w:r>
          </w:p>
        </w:tc>
        <w:tc>
          <w:tcPr>
            <w:tcW w:w="851" w:type="dxa"/>
            <w:vAlign w:val="center"/>
          </w:tcPr>
          <w:p w14:paraId="1E456D88"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RS</w:t>
            </w:r>
          </w:p>
        </w:tc>
        <w:tc>
          <w:tcPr>
            <w:tcW w:w="992" w:type="dxa"/>
            <w:vAlign w:val="center"/>
          </w:tcPr>
          <w:p w14:paraId="6887C51C"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DRX</w:t>
            </w:r>
          </w:p>
        </w:tc>
        <w:tc>
          <w:tcPr>
            <w:tcW w:w="1020" w:type="dxa"/>
            <w:vAlign w:val="center"/>
          </w:tcPr>
          <w:p w14:paraId="3BA1A0AF"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T1(s)</w:t>
            </w:r>
          </w:p>
        </w:tc>
        <w:tc>
          <w:tcPr>
            <w:tcW w:w="1020" w:type="dxa"/>
            <w:vAlign w:val="center"/>
          </w:tcPr>
          <w:p w14:paraId="429E276D"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T2(s)</w:t>
            </w:r>
          </w:p>
        </w:tc>
        <w:tc>
          <w:tcPr>
            <w:tcW w:w="1020" w:type="dxa"/>
            <w:vAlign w:val="center"/>
          </w:tcPr>
          <w:p w14:paraId="485B4FDF"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T3(s)</w:t>
            </w:r>
          </w:p>
        </w:tc>
        <w:tc>
          <w:tcPr>
            <w:tcW w:w="1020" w:type="dxa"/>
            <w:vAlign w:val="center"/>
          </w:tcPr>
          <w:p w14:paraId="7213FE97"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T4(s)</w:t>
            </w:r>
          </w:p>
        </w:tc>
        <w:tc>
          <w:tcPr>
            <w:tcW w:w="1020" w:type="dxa"/>
            <w:vAlign w:val="center"/>
          </w:tcPr>
          <w:p w14:paraId="041AEC3B"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T5(s)</w:t>
            </w:r>
          </w:p>
        </w:tc>
        <w:tc>
          <w:tcPr>
            <w:tcW w:w="1020" w:type="dxa"/>
            <w:vAlign w:val="center"/>
          </w:tcPr>
          <w:p w14:paraId="17E55333"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D1(s)</w:t>
            </w:r>
          </w:p>
        </w:tc>
      </w:tr>
      <w:tr w:rsidR="009540DA" w:rsidRPr="00577C3D" w14:paraId="33AC4FF3" w14:textId="77777777" w:rsidTr="00C66DDE">
        <w:trPr>
          <w:trHeight w:val="366"/>
          <w:jc w:val="center"/>
        </w:trPr>
        <w:tc>
          <w:tcPr>
            <w:tcW w:w="704" w:type="dxa"/>
            <w:vAlign w:val="center"/>
          </w:tcPr>
          <w:p w14:paraId="782614E2"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FR2</w:t>
            </w:r>
          </w:p>
        </w:tc>
        <w:tc>
          <w:tcPr>
            <w:tcW w:w="851" w:type="dxa"/>
            <w:vAlign w:val="center"/>
          </w:tcPr>
          <w:p w14:paraId="67FC0767"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CSI-RS</w:t>
            </w:r>
          </w:p>
        </w:tc>
        <w:tc>
          <w:tcPr>
            <w:tcW w:w="992" w:type="dxa"/>
            <w:vAlign w:val="center"/>
          </w:tcPr>
          <w:p w14:paraId="4AB4EA6F"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DRX</w:t>
            </w:r>
          </w:p>
        </w:tc>
        <w:tc>
          <w:tcPr>
            <w:tcW w:w="1020" w:type="dxa"/>
            <w:vAlign w:val="center"/>
          </w:tcPr>
          <w:p w14:paraId="1992935F"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1</w:t>
            </w:r>
          </w:p>
        </w:tc>
        <w:tc>
          <w:tcPr>
            <w:tcW w:w="1020" w:type="dxa"/>
            <w:vAlign w:val="center"/>
          </w:tcPr>
          <w:p w14:paraId="272C5E55"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10.81</w:t>
            </w:r>
          </w:p>
        </w:tc>
        <w:tc>
          <w:tcPr>
            <w:tcW w:w="1020" w:type="dxa"/>
            <w:vAlign w:val="center"/>
          </w:tcPr>
          <w:p w14:paraId="6C2BACE8"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10.28</w:t>
            </w:r>
          </w:p>
        </w:tc>
        <w:tc>
          <w:tcPr>
            <w:tcW w:w="1020" w:type="dxa"/>
            <w:vAlign w:val="center"/>
          </w:tcPr>
          <w:p w14:paraId="62952BCD"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0</w:t>
            </w:r>
          </w:p>
        </w:tc>
        <w:tc>
          <w:tcPr>
            <w:tcW w:w="1020" w:type="dxa"/>
            <w:vAlign w:val="center"/>
          </w:tcPr>
          <w:p w14:paraId="0FBE4A7E"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0.57</w:t>
            </w:r>
          </w:p>
        </w:tc>
        <w:tc>
          <w:tcPr>
            <w:tcW w:w="1020" w:type="dxa"/>
            <w:vAlign w:val="center"/>
          </w:tcPr>
          <w:p w14:paraId="123C7049" w14:textId="77777777" w:rsidR="009540DA" w:rsidRPr="00577C3D" w:rsidRDefault="009540DA" w:rsidP="00C66DDE">
            <w:pPr>
              <w:snapToGrid w:val="0"/>
              <w:spacing w:after="0"/>
              <w:jc w:val="center"/>
              <w:rPr>
                <w:rFonts w:ascii="Times New Roman" w:hAnsi="Times New Roman"/>
                <w:b/>
                <w:bCs/>
                <w:sz w:val="18"/>
                <w:szCs w:val="18"/>
              </w:rPr>
            </w:pPr>
            <w:r w:rsidRPr="00577C3D">
              <w:rPr>
                <w:rFonts w:ascii="Times New Roman" w:hAnsi="Times New Roman"/>
                <w:b/>
                <w:bCs/>
                <w:sz w:val="18"/>
                <w:szCs w:val="18"/>
              </w:rPr>
              <w:t>0.53</w:t>
            </w:r>
          </w:p>
        </w:tc>
      </w:tr>
    </w:tbl>
    <w:p w14:paraId="5E6C8053" w14:textId="77777777" w:rsidR="00BF0E97" w:rsidRPr="009540DA" w:rsidRDefault="00BF0E97" w:rsidP="00902D96">
      <w:pPr>
        <w:rPr>
          <w:rFonts w:ascii="Times New Roman" w:hAnsi="Times New Roman"/>
          <w:sz w:val="20"/>
          <w:szCs w:val="20"/>
          <w:lang w:eastAsia="en-US"/>
        </w:rPr>
      </w:pPr>
    </w:p>
    <w:p w14:paraId="6A2780AB" w14:textId="77777777" w:rsidR="00902D96" w:rsidRPr="005851E0" w:rsidRDefault="00902D96" w:rsidP="00902D96">
      <w:pPr>
        <w:pStyle w:val="Heading1"/>
        <w:numPr>
          <w:ilvl w:val="0"/>
          <w:numId w:val="1"/>
        </w:numPr>
        <w:rPr>
          <w:rFonts w:ascii="Times New Roman" w:hAnsi="Times New Roman"/>
        </w:rPr>
      </w:pPr>
      <w:r w:rsidRPr="005851E0">
        <w:rPr>
          <w:rFonts w:ascii="Times New Roman" w:hAnsi="Times New Roman"/>
        </w:rPr>
        <w:t xml:space="preserve">Reference </w:t>
      </w:r>
    </w:p>
    <w:p w14:paraId="3C4FA090" w14:textId="4EEAAD34" w:rsidR="00691D7C" w:rsidRPr="00C12682" w:rsidRDefault="00902D96">
      <w:pPr>
        <w:rPr>
          <w:rFonts w:ascii="Times New Roman" w:hAnsi="Times New Roman"/>
        </w:rPr>
      </w:pPr>
      <w:r w:rsidRPr="005851E0">
        <w:rPr>
          <w:rFonts w:ascii="Times New Roman" w:hAnsi="Times New Roman"/>
          <w:color w:val="000000"/>
          <w:sz w:val="20"/>
          <w:szCs w:val="20"/>
        </w:rPr>
        <w:t>[1] R</w:t>
      </w:r>
      <w:r w:rsidR="00D85F13" w:rsidRPr="005851E0">
        <w:rPr>
          <w:rFonts w:ascii="Times New Roman" w:hAnsi="Times New Roman"/>
          <w:color w:val="000000"/>
          <w:sz w:val="20"/>
          <w:szCs w:val="20"/>
        </w:rPr>
        <w:t>4-221</w:t>
      </w:r>
      <w:r w:rsidR="009A2052">
        <w:rPr>
          <w:rFonts w:ascii="Times New Roman" w:hAnsi="Times New Roman"/>
          <w:color w:val="000000"/>
          <w:sz w:val="20"/>
          <w:szCs w:val="20"/>
        </w:rPr>
        <w:t>4483</w:t>
      </w:r>
      <w:r w:rsidRPr="005851E0">
        <w:rPr>
          <w:rFonts w:ascii="Times New Roman" w:hAnsi="Times New Roman"/>
          <w:color w:val="000000"/>
          <w:sz w:val="20"/>
          <w:szCs w:val="20"/>
        </w:rPr>
        <w:t xml:space="preserve">, </w:t>
      </w:r>
      <w:r w:rsidR="00AA6A80" w:rsidRPr="005851E0">
        <w:rPr>
          <w:rFonts w:ascii="Times New Roman" w:hAnsi="Times New Roman"/>
          <w:color w:val="000000"/>
          <w:sz w:val="20"/>
          <w:szCs w:val="20"/>
        </w:rPr>
        <w:t xml:space="preserve">WF on </w:t>
      </w:r>
      <w:proofErr w:type="spellStart"/>
      <w:r w:rsidR="00AA6A80" w:rsidRPr="005851E0">
        <w:rPr>
          <w:rFonts w:ascii="Times New Roman" w:hAnsi="Times New Roman"/>
          <w:color w:val="000000"/>
          <w:sz w:val="20"/>
          <w:szCs w:val="20"/>
        </w:rPr>
        <w:t>FeMIMO</w:t>
      </w:r>
      <w:proofErr w:type="spellEnd"/>
      <w:r w:rsidR="00AA6A80" w:rsidRPr="005851E0">
        <w:rPr>
          <w:rFonts w:ascii="Times New Roman" w:hAnsi="Times New Roman"/>
          <w:color w:val="000000"/>
          <w:sz w:val="20"/>
          <w:szCs w:val="20"/>
        </w:rPr>
        <w:t xml:space="preserve"> RRM performance requirements</w:t>
      </w:r>
      <w:r w:rsidR="009A2052">
        <w:rPr>
          <w:rFonts w:ascii="Times New Roman" w:hAnsi="Times New Roman"/>
          <w:color w:val="000000"/>
          <w:sz w:val="20"/>
          <w:szCs w:val="20"/>
        </w:rPr>
        <w:t>, Samsun</w:t>
      </w:r>
      <w:r w:rsidR="00C12682">
        <w:rPr>
          <w:rFonts w:ascii="Times New Roman" w:hAnsi="Times New Roman"/>
          <w:color w:val="000000"/>
          <w:sz w:val="20"/>
          <w:szCs w:val="20"/>
        </w:rPr>
        <w:t>g</w:t>
      </w:r>
    </w:p>
    <w:sectPr w:rsidR="00691D7C" w:rsidRPr="00C126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A3FE2"/>
    <w:multiLevelType w:val="hybridMultilevel"/>
    <w:tmpl w:val="0EE83454"/>
    <w:lvl w:ilvl="0" w:tplc="D898BB0E">
      <w:start w:val="1"/>
      <w:numFmt w:val="bullet"/>
      <w:lvlText w:val="•"/>
      <w:lvlJc w:val="left"/>
      <w:pPr>
        <w:tabs>
          <w:tab w:val="num" w:pos="720"/>
        </w:tabs>
        <w:ind w:left="720" w:hanging="360"/>
      </w:pPr>
      <w:rPr>
        <w:rFonts w:ascii="Arial" w:hAnsi="Arial" w:hint="default"/>
      </w:rPr>
    </w:lvl>
    <w:lvl w:ilvl="1" w:tplc="9E280B68">
      <w:start w:val="1"/>
      <w:numFmt w:val="bullet"/>
      <w:lvlText w:val="•"/>
      <w:lvlJc w:val="left"/>
      <w:pPr>
        <w:tabs>
          <w:tab w:val="num" w:pos="810"/>
        </w:tabs>
        <w:ind w:left="810" w:hanging="360"/>
      </w:pPr>
      <w:rPr>
        <w:rFonts w:ascii="Arial" w:hAnsi="Arial" w:hint="default"/>
      </w:rPr>
    </w:lvl>
    <w:lvl w:ilvl="2" w:tplc="008C33E4">
      <w:numFmt w:val="bullet"/>
      <w:lvlText w:val="•"/>
      <w:lvlJc w:val="left"/>
      <w:pPr>
        <w:tabs>
          <w:tab w:val="num" w:pos="2160"/>
        </w:tabs>
        <w:ind w:left="2160" w:hanging="360"/>
      </w:pPr>
      <w:rPr>
        <w:rFonts w:ascii="Arial" w:hAnsi="Arial" w:hint="default"/>
      </w:rPr>
    </w:lvl>
    <w:lvl w:ilvl="3" w:tplc="42D8B0AA" w:tentative="1">
      <w:start w:val="1"/>
      <w:numFmt w:val="bullet"/>
      <w:lvlText w:val="•"/>
      <w:lvlJc w:val="left"/>
      <w:pPr>
        <w:tabs>
          <w:tab w:val="num" w:pos="2880"/>
        </w:tabs>
        <w:ind w:left="2880" w:hanging="360"/>
      </w:pPr>
      <w:rPr>
        <w:rFonts w:ascii="Arial" w:hAnsi="Arial" w:hint="default"/>
      </w:rPr>
    </w:lvl>
    <w:lvl w:ilvl="4" w:tplc="D8F83764" w:tentative="1">
      <w:start w:val="1"/>
      <w:numFmt w:val="bullet"/>
      <w:lvlText w:val="•"/>
      <w:lvlJc w:val="left"/>
      <w:pPr>
        <w:tabs>
          <w:tab w:val="num" w:pos="3600"/>
        </w:tabs>
        <w:ind w:left="3600" w:hanging="360"/>
      </w:pPr>
      <w:rPr>
        <w:rFonts w:ascii="Arial" w:hAnsi="Arial" w:hint="default"/>
      </w:rPr>
    </w:lvl>
    <w:lvl w:ilvl="5" w:tplc="4606C82E" w:tentative="1">
      <w:start w:val="1"/>
      <w:numFmt w:val="bullet"/>
      <w:lvlText w:val="•"/>
      <w:lvlJc w:val="left"/>
      <w:pPr>
        <w:tabs>
          <w:tab w:val="num" w:pos="4320"/>
        </w:tabs>
        <w:ind w:left="4320" w:hanging="360"/>
      </w:pPr>
      <w:rPr>
        <w:rFonts w:ascii="Arial" w:hAnsi="Arial" w:hint="default"/>
      </w:rPr>
    </w:lvl>
    <w:lvl w:ilvl="6" w:tplc="258E11A6" w:tentative="1">
      <w:start w:val="1"/>
      <w:numFmt w:val="bullet"/>
      <w:lvlText w:val="•"/>
      <w:lvlJc w:val="left"/>
      <w:pPr>
        <w:tabs>
          <w:tab w:val="num" w:pos="5040"/>
        </w:tabs>
        <w:ind w:left="5040" w:hanging="360"/>
      </w:pPr>
      <w:rPr>
        <w:rFonts w:ascii="Arial" w:hAnsi="Arial" w:hint="default"/>
      </w:rPr>
    </w:lvl>
    <w:lvl w:ilvl="7" w:tplc="54666514" w:tentative="1">
      <w:start w:val="1"/>
      <w:numFmt w:val="bullet"/>
      <w:lvlText w:val="•"/>
      <w:lvlJc w:val="left"/>
      <w:pPr>
        <w:tabs>
          <w:tab w:val="num" w:pos="5760"/>
        </w:tabs>
        <w:ind w:left="5760" w:hanging="360"/>
      </w:pPr>
      <w:rPr>
        <w:rFonts w:ascii="Arial" w:hAnsi="Arial" w:hint="default"/>
      </w:rPr>
    </w:lvl>
    <w:lvl w:ilvl="8" w:tplc="4F7A91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5C408DA"/>
    <w:multiLevelType w:val="hybridMultilevel"/>
    <w:tmpl w:val="0422E650"/>
    <w:lvl w:ilvl="0" w:tplc="2DA6B0E8">
      <w:start w:val="1"/>
      <w:numFmt w:val="decimal"/>
      <w:lvlText w:val="%1)"/>
      <w:lvlJc w:val="left"/>
      <w:rPr>
        <w:rFonts w:ascii="Calibri" w:eastAsia="SimSun" w:hAnsi="Calibri" w:cs="Times New Roman"/>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 w15:restartNumberingAfterBreak="0">
    <w:nsid w:val="58B73482"/>
    <w:multiLevelType w:val="hybridMultilevel"/>
    <w:tmpl w:val="9DA0A65A"/>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D96"/>
    <w:rsid w:val="000221D3"/>
    <w:rsid w:val="00025B95"/>
    <w:rsid w:val="00034EE8"/>
    <w:rsid w:val="000533A2"/>
    <w:rsid w:val="00062AE2"/>
    <w:rsid w:val="000A779B"/>
    <w:rsid w:val="000B394F"/>
    <w:rsid w:val="000B70B1"/>
    <w:rsid w:val="000C5ECB"/>
    <w:rsid w:val="000E1452"/>
    <w:rsid w:val="000F128C"/>
    <w:rsid w:val="001344C9"/>
    <w:rsid w:val="00172301"/>
    <w:rsid w:val="001978B3"/>
    <w:rsid w:val="001B5041"/>
    <w:rsid w:val="001C1607"/>
    <w:rsid w:val="001C5C32"/>
    <w:rsid w:val="001D5D3B"/>
    <w:rsid w:val="001E26A1"/>
    <w:rsid w:val="001E42D6"/>
    <w:rsid w:val="001E430E"/>
    <w:rsid w:val="001E77BD"/>
    <w:rsid w:val="001F5373"/>
    <w:rsid w:val="00215A5F"/>
    <w:rsid w:val="00225F2A"/>
    <w:rsid w:val="00250F68"/>
    <w:rsid w:val="0025368B"/>
    <w:rsid w:val="00264A4D"/>
    <w:rsid w:val="00280F33"/>
    <w:rsid w:val="002857C6"/>
    <w:rsid w:val="002B7614"/>
    <w:rsid w:val="002E0652"/>
    <w:rsid w:val="002E0DCF"/>
    <w:rsid w:val="00370FE8"/>
    <w:rsid w:val="00374281"/>
    <w:rsid w:val="00385F3C"/>
    <w:rsid w:val="003A1260"/>
    <w:rsid w:val="003A2AD0"/>
    <w:rsid w:val="003B3CB9"/>
    <w:rsid w:val="003B5E00"/>
    <w:rsid w:val="003C5C4E"/>
    <w:rsid w:val="003D069E"/>
    <w:rsid w:val="003D0D44"/>
    <w:rsid w:val="00406C2B"/>
    <w:rsid w:val="00422E74"/>
    <w:rsid w:val="004238C9"/>
    <w:rsid w:val="00443E39"/>
    <w:rsid w:val="00490826"/>
    <w:rsid w:val="00496D3C"/>
    <w:rsid w:val="00496DEC"/>
    <w:rsid w:val="004B6766"/>
    <w:rsid w:val="004E321F"/>
    <w:rsid w:val="004E3343"/>
    <w:rsid w:val="004E4B3A"/>
    <w:rsid w:val="00504D26"/>
    <w:rsid w:val="00513BF7"/>
    <w:rsid w:val="00517AC2"/>
    <w:rsid w:val="00521467"/>
    <w:rsid w:val="00527BE0"/>
    <w:rsid w:val="005349E4"/>
    <w:rsid w:val="0056174E"/>
    <w:rsid w:val="00577C3D"/>
    <w:rsid w:val="005851E0"/>
    <w:rsid w:val="005B135E"/>
    <w:rsid w:val="005C54AA"/>
    <w:rsid w:val="005D5678"/>
    <w:rsid w:val="005F21BD"/>
    <w:rsid w:val="005F2ED8"/>
    <w:rsid w:val="005F3A73"/>
    <w:rsid w:val="0061496E"/>
    <w:rsid w:val="006233D1"/>
    <w:rsid w:val="00637EBE"/>
    <w:rsid w:val="0064308F"/>
    <w:rsid w:val="00666551"/>
    <w:rsid w:val="00666B5E"/>
    <w:rsid w:val="0067071F"/>
    <w:rsid w:val="00681063"/>
    <w:rsid w:val="00686876"/>
    <w:rsid w:val="00697E40"/>
    <w:rsid w:val="006B2E8F"/>
    <w:rsid w:val="006C5C7F"/>
    <w:rsid w:val="006D766C"/>
    <w:rsid w:val="006F7AE3"/>
    <w:rsid w:val="007013A9"/>
    <w:rsid w:val="00705718"/>
    <w:rsid w:val="0070571D"/>
    <w:rsid w:val="00707402"/>
    <w:rsid w:val="0072103B"/>
    <w:rsid w:val="007357DA"/>
    <w:rsid w:val="00743D09"/>
    <w:rsid w:val="0074444E"/>
    <w:rsid w:val="00761DCF"/>
    <w:rsid w:val="00791AD6"/>
    <w:rsid w:val="0079387E"/>
    <w:rsid w:val="00793980"/>
    <w:rsid w:val="007A757B"/>
    <w:rsid w:val="007B23AF"/>
    <w:rsid w:val="007E3A4F"/>
    <w:rsid w:val="007F3370"/>
    <w:rsid w:val="00815713"/>
    <w:rsid w:val="00820C21"/>
    <w:rsid w:val="00854B6A"/>
    <w:rsid w:val="00882435"/>
    <w:rsid w:val="00886D05"/>
    <w:rsid w:val="008A0C2A"/>
    <w:rsid w:val="008A6258"/>
    <w:rsid w:val="008B29C4"/>
    <w:rsid w:val="008E12D9"/>
    <w:rsid w:val="00901746"/>
    <w:rsid w:val="00902D96"/>
    <w:rsid w:val="00903724"/>
    <w:rsid w:val="009078CD"/>
    <w:rsid w:val="00913D12"/>
    <w:rsid w:val="00915AC3"/>
    <w:rsid w:val="00927588"/>
    <w:rsid w:val="009442B2"/>
    <w:rsid w:val="00953224"/>
    <w:rsid w:val="009540DA"/>
    <w:rsid w:val="009640D1"/>
    <w:rsid w:val="00982067"/>
    <w:rsid w:val="009A2052"/>
    <w:rsid w:val="009C0911"/>
    <w:rsid w:val="009C0FBC"/>
    <w:rsid w:val="009D0788"/>
    <w:rsid w:val="009D07B7"/>
    <w:rsid w:val="009E0BC9"/>
    <w:rsid w:val="009F40FC"/>
    <w:rsid w:val="00A07190"/>
    <w:rsid w:val="00A23673"/>
    <w:rsid w:val="00A34280"/>
    <w:rsid w:val="00A408F3"/>
    <w:rsid w:val="00A43469"/>
    <w:rsid w:val="00A56597"/>
    <w:rsid w:val="00A60025"/>
    <w:rsid w:val="00A7355F"/>
    <w:rsid w:val="00A8639E"/>
    <w:rsid w:val="00A87248"/>
    <w:rsid w:val="00AA6A80"/>
    <w:rsid w:val="00AB5756"/>
    <w:rsid w:val="00AC298F"/>
    <w:rsid w:val="00AD19DC"/>
    <w:rsid w:val="00AF774D"/>
    <w:rsid w:val="00B3296D"/>
    <w:rsid w:val="00B50E65"/>
    <w:rsid w:val="00B60CD6"/>
    <w:rsid w:val="00B6562C"/>
    <w:rsid w:val="00B807A6"/>
    <w:rsid w:val="00BA5258"/>
    <w:rsid w:val="00BB789A"/>
    <w:rsid w:val="00BC0E8D"/>
    <w:rsid w:val="00BE3279"/>
    <w:rsid w:val="00BF0E97"/>
    <w:rsid w:val="00BF39F7"/>
    <w:rsid w:val="00C0171E"/>
    <w:rsid w:val="00C04EC2"/>
    <w:rsid w:val="00C12682"/>
    <w:rsid w:val="00C25188"/>
    <w:rsid w:val="00C2537E"/>
    <w:rsid w:val="00C34A72"/>
    <w:rsid w:val="00C350EF"/>
    <w:rsid w:val="00C710AD"/>
    <w:rsid w:val="00C74E01"/>
    <w:rsid w:val="00C84BC2"/>
    <w:rsid w:val="00CA08F7"/>
    <w:rsid w:val="00CA4800"/>
    <w:rsid w:val="00CA7601"/>
    <w:rsid w:val="00CB55B7"/>
    <w:rsid w:val="00CC3582"/>
    <w:rsid w:val="00CC4A6E"/>
    <w:rsid w:val="00CD0171"/>
    <w:rsid w:val="00CD216A"/>
    <w:rsid w:val="00CF1C51"/>
    <w:rsid w:val="00D1271A"/>
    <w:rsid w:val="00D15610"/>
    <w:rsid w:val="00D220B0"/>
    <w:rsid w:val="00D27B3F"/>
    <w:rsid w:val="00D52637"/>
    <w:rsid w:val="00D85F13"/>
    <w:rsid w:val="00DB498B"/>
    <w:rsid w:val="00DE4F1F"/>
    <w:rsid w:val="00DE7A9E"/>
    <w:rsid w:val="00DF74F9"/>
    <w:rsid w:val="00E00421"/>
    <w:rsid w:val="00E140B9"/>
    <w:rsid w:val="00E3701D"/>
    <w:rsid w:val="00ED7606"/>
    <w:rsid w:val="00EE06B6"/>
    <w:rsid w:val="00EE6C39"/>
    <w:rsid w:val="00F048E4"/>
    <w:rsid w:val="00FC1349"/>
    <w:rsid w:val="00FC163B"/>
    <w:rsid w:val="00FE6E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926E6"/>
  <w15:chartTrackingRefBased/>
  <w15:docId w15:val="{3E331727-824F-4DD7-AB7C-760F9E63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0DA"/>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902D9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902D9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902D9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D9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902D96"/>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902D96"/>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902D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02D96"/>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902D96"/>
    <w:rPr>
      <w:rFonts w:ascii="Arial"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791</Words>
  <Characters>4513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2022-09-29T12:58:00Z</dcterms:created>
  <dcterms:modified xsi:type="dcterms:W3CDTF">2022-09-29T12:58:00Z</dcterms:modified>
</cp:coreProperties>
</file>