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213874</w:t>
      </w:r>
      <w:bookmarkStart w:id="4" w:name="_GoBack"/>
      <w:bookmarkEnd w:id="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9 </w:t>
      </w:r>
      <w:r>
        <w:rPr>
          <w:rFonts w:ascii="Arial" w:hAnsi="Arial" w:cs="Arial"/>
          <w:b/>
          <w:bCs/>
          <w:sz w:val="24"/>
          <w:szCs w:val="24"/>
        </w:rPr>
        <w:t>–</w:t>
      </w:r>
      <w:r>
        <w:rPr>
          <w:rFonts w:hint="eastAsia" w:ascii="Arial" w:hAnsi="Arial" w:eastAsia="宋体" w:cs="Arial"/>
          <w:b/>
          <w:bCs/>
          <w:sz w:val="24"/>
          <w:szCs w:val="24"/>
          <w:lang w:val="en-US" w:eastAsia="zh-CN"/>
        </w:rPr>
        <w:t xml:space="preserve"> 20 </w:t>
      </w:r>
      <w:r>
        <w:rPr>
          <w:rFonts w:ascii="Arial" w:hAnsi="Arial" w:cs="Arial"/>
          <w:b/>
          <w:bCs/>
          <w:sz w:val="24"/>
          <w:szCs w:val="24"/>
        </w:rPr>
        <w:t>Ma</w:t>
      </w:r>
      <w:r>
        <w:rPr>
          <w:rFonts w:hint="eastAsia" w:ascii="Arial" w:hAnsi="Arial" w:eastAsia="宋体" w:cs="Arial"/>
          <w:b/>
          <w:bCs/>
          <w:sz w:val="24"/>
          <w:szCs w:val="24"/>
          <w:lang w:val="en-US" w:eastAsia="zh-CN"/>
        </w:rPr>
        <w:t>y</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9.9.1.2</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bookmarkEnd w:id="1"/>
      <w:r>
        <w:rPr>
          <w:rFonts w:hint="eastAsia" w:eastAsia="宋体"/>
          <w:color w:val="auto"/>
          <w:sz w:val="20"/>
          <w:szCs w:val="20"/>
          <w:lang w:val="en-US" w:eastAsia="zh-CN"/>
        </w:rPr>
        <w:t xml:space="preserve"> Multiple issues around concurrent MGs have been widely discussed and significant progress was achieved until 103 meeting.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3" w:hRule="atLeast"/>
        </w:trPr>
        <w:tc>
          <w:tcPr>
            <w:tcW w:w="9514" w:type="dxa"/>
          </w:tcPr>
          <w:p>
            <w:pPr>
              <w:pStyle w:val="3"/>
              <w:pageBreakBefore w:val="0"/>
              <w:widowControl/>
              <w:kinsoku/>
              <w:wordWrap/>
              <w:overflowPunct/>
              <w:topLinePunct w:val="0"/>
              <w:autoSpaceDE/>
              <w:autoSpaceDN/>
              <w:bidi w:val="0"/>
              <w:adjustRightInd/>
              <w:snapToGrid/>
              <w:spacing w:before="0" w:after="0"/>
              <w:textAlignment w:val="auto"/>
              <w:rPr>
                <w:sz w:val="21"/>
                <w:szCs w:val="21"/>
              </w:rPr>
            </w:pPr>
            <w:r>
              <w:rPr>
                <w:sz w:val="21"/>
                <w:szCs w:val="21"/>
              </w:rPr>
              <w:t>Sub-topic 2-1 Applicability and configurations</w:t>
            </w:r>
          </w:p>
          <w:p>
            <w:pPr>
              <w:pStyle w:val="4"/>
              <w:keepNext/>
              <w:keepLines/>
              <w:pageBreakBefore w:val="0"/>
              <w:widowControl/>
              <w:kinsoku/>
              <w:wordWrap/>
              <w:overflowPunct/>
              <w:topLinePunct w:val="0"/>
              <w:autoSpaceDE/>
              <w:autoSpaceDN/>
              <w:bidi w:val="0"/>
              <w:adjustRightInd/>
              <w:snapToGrid/>
              <w:spacing w:before="0" w:after="0" w:line="240" w:lineRule="auto"/>
              <w:textAlignment w:val="auto"/>
              <w:rPr>
                <w:rFonts w:hint="eastAsia"/>
                <w:b/>
                <w:bCs/>
                <w:sz w:val="21"/>
                <w:szCs w:val="21"/>
              </w:rPr>
            </w:pPr>
            <w:r>
              <w:rPr>
                <w:b/>
                <w:bCs/>
                <w:sz w:val="21"/>
                <w:szCs w:val="21"/>
              </w:rPr>
              <w:t>Issue 2-1-1: Whether concurrent gaps are allowed in the case when only E-UTRAN measurement objectives are configured</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&lt;Agreement in May 9th GTW session&gt;</w:t>
            </w:r>
            <w:r>
              <w:rPr>
                <w:lang w:eastAsia="zh-CN"/>
              </w:rPr>
              <w:t>: Agree on Option 3</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rFonts w:eastAsia="PMingLiU"/>
                <w:szCs w:val="24"/>
                <w:lang w:eastAsia="zh-TW"/>
              </w:rPr>
              <w:t>Up to UE capability</w:t>
            </w:r>
          </w:p>
          <w:p>
            <w:pPr>
              <w:pageBreakBefore w:val="0"/>
              <w:widowControl/>
              <w:numPr>
                <w:ilvl w:val="2"/>
                <w:numId w:val="4"/>
              </w:numPr>
              <w:kinsoku/>
              <w:wordWrap/>
              <w:overflowPunct/>
              <w:topLinePunct w:val="0"/>
              <w:autoSpaceDE/>
              <w:autoSpaceDN/>
              <w:bidi w:val="0"/>
              <w:adjustRightInd/>
              <w:snapToGrid/>
              <w:textAlignment w:val="auto"/>
              <w:rPr>
                <w:lang w:eastAsia="zh-CN"/>
              </w:rPr>
            </w:pPr>
            <w:r>
              <w:rPr>
                <w:lang w:eastAsia="zh-CN"/>
              </w:rPr>
              <w:t xml:space="preserve">For UE supporting the capability, different LTE MOs can be associated with multiple MGs. </w:t>
            </w:r>
          </w:p>
          <w:p>
            <w:pPr>
              <w:pageBreakBefore w:val="0"/>
              <w:widowControl/>
              <w:numPr>
                <w:ilvl w:val="2"/>
                <w:numId w:val="4"/>
              </w:numPr>
              <w:kinsoku/>
              <w:wordWrap/>
              <w:overflowPunct/>
              <w:topLinePunct w:val="0"/>
              <w:autoSpaceDE/>
              <w:autoSpaceDN/>
              <w:bidi w:val="0"/>
              <w:adjustRightInd/>
              <w:snapToGrid/>
              <w:textAlignment w:val="auto"/>
              <w:rPr>
                <w:lang w:eastAsia="zh-CN"/>
              </w:rPr>
            </w:pPr>
            <w:r>
              <w:rPr>
                <w:lang w:eastAsia="zh-CN"/>
              </w:rPr>
              <w:t>For UE not supporting the capability, all LTE MOs can be associated with only a single MG.</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2-1-2: UE capability for concurrent gap with only E-UTRAN measurement objectives</w:t>
            </w:r>
          </w:p>
          <w:p>
            <w:pPr>
              <w:pageBreakBefore w:val="0"/>
              <w:widowControl/>
              <w:kinsoku/>
              <w:wordWrap/>
              <w:overflowPunct/>
              <w:topLinePunct w:val="0"/>
              <w:autoSpaceDE/>
              <w:autoSpaceDN/>
              <w:bidi w:val="0"/>
              <w:adjustRightInd/>
              <w:snapToGrid/>
              <w:ind w:left="400" w:leftChars="200"/>
              <w:textAlignment w:val="auto"/>
              <w:rPr>
                <w:rFonts w:hint="eastAsia"/>
                <w:lang w:eastAsia="zh-CN"/>
              </w:rPr>
            </w:pPr>
            <w:r>
              <w:rPr>
                <w:b/>
                <w:lang w:eastAsia="zh-CN"/>
              </w:rPr>
              <w:t>&lt; Agreement&gt;</w:t>
            </w:r>
            <w:r>
              <w:rPr>
                <w:lang w:eastAsia="zh-CN"/>
              </w:rPr>
              <w:t>: The detail UE capability</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1"/>
              <w:gridCol w:w="695"/>
              <w:gridCol w:w="1559"/>
              <w:gridCol w:w="2024"/>
              <w:gridCol w:w="1130"/>
              <w:gridCol w:w="1295"/>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0" w:type="auto"/>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cs="Arial"/>
                      <w:color w:val="000000"/>
                      <w:sz w:val="13"/>
                    </w:rPr>
                  </w:pPr>
                  <w:r>
                    <w:rPr>
                      <w:rFonts w:cs="Arial"/>
                      <w:color w:val="000000"/>
                      <w:sz w:val="13"/>
                    </w:rPr>
                    <w:t>Features</w:t>
                  </w:r>
                </w:p>
              </w:tc>
              <w:tc>
                <w:tcPr>
                  <w:tcW w:w="695"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cs="Arial"/>
                      <w:color w:val="000000"/>
                      <w:sz w:val="13"/>
                    </w:rPr>
                  </w:pPr>
                  <w:r>
                    <w:rPr>
                      <w:rFonts w:cs="Arial"/>
                      <w:color w:val="000000"/>
                      <w:sz w:val="13"/>
                    </w:rPr>
                    <w:t>Index</w:t>
                  </w:r>
                </w:p>
              </w:tc>
              <w:tc>
                <w:tcPr>
                  <w:tcW w:w="1559"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cs="Arial"/>
                      <w:color w:val="000000"/>
                      <w:sz w:val="13"/>
                    </w:rPr>
                  </w:pPr>
                  <w:r>
                    <w:rPr>
                      <w:rFonts w:cs="Arial"/>
                      <w:color w:val="000000"/>
                      <w:sz w:val="13"/>
                    </w:rPr>
                    <w:t>Feature group</w:t>
                  </w:r>
                </w:p>
              </w:tc>
              <w:tc>
                <w:tcPr>
                  <w:tcW w:w="2024" w:type="dxa"/>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eastAsia="PMingLiU" w:cs="Arial"/>
                      <w:color w:val="000000"/>
                      <w:sz w:val="13"/>
                      <w:lang w:eastAsia="zh-CN"/>
                    </w:rPr>
                  </w:pPr>
                  <w:r>
                    <w:rPr>
                      <w:rFonts w:cs="Arial"/>
                      <w:color w:val="000000"/>
                      <w:sz w:val="13"/>
                    </w:rPr>
                    <w:t>Components</w:t>
                  </w:r>
                </w:p>
                <w:p>
                  <w:pPr>
                    <w:pStyle w:val="33"/>
                    <w:rPr>
                      <w:rFonts w:eastAsia="PMingLiU" w:cs="Arial"/>
                      <w:color w:val="000000"/>
                      <w:sz w:val="13"/>
                      <w:lang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eastAsia="PMingLiU" w:cs="Arial"/>
                      <w:color w:val="000000"/>
                      <w:sz w:val="13"/>
                    </w:rPr>
                  </w:pPr>
                  <w:r>
                    <w:rPr>
                      <w:rFonts w:cs="Arial"/>
                      <w:color w:val="000000"/>
                      <w:sz w:val="13"/>
                    </w:rPr>
                    <w:t>Prerequisite feature groups</w:t>
                  </w:r>
                </w:p>
              </w:tc>
              <w:tc>
                <w:tcPr>
                  <w:tcW w:w="0" w:type="auto"/>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cs="Arial"/>
                      <w:color w:val="000000"/>
                      <w:sz w:val="13"/>
                      <w:lang w:val="en-US"/>
                    </w:rPr>
                  </w:pPr>
                  <w:r>
                    <w:rPr>
                      <w:rFonts w:cs="Arial"/>
                      <w:color w:val="000000"/>
                      <w:sz w:val="13"/>
                      <w:lang w:val="en-US"/>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shd w:val="clear" w:color="auto" w:fill="D9D9D9"/>
                  <w:noWrap w:val="0"/>
                  <w:vAlign w:val="top"/>
                </w:tcPr>
                <w:p>
                  <w:pPr>
                    <w:pStyle w:val="33"/>
                    <w:rPr>
                      <w:rFonts w:cs="Arial"/>
                      <w:color w:val="000000"/>
                      <w:sz w:val="13"/>
                      <w:lang w:val="en-US"/>
                    </w:rPr>
                  </w:pPr>
                  <w:r>
                    <w:rPr>
                      <w:rFonts w:eastAsia="Gulim" w:cs="Arial"/>
                      <w:color w:val="000000"/>
                      <w:sz w:val="13"/>
                      <w:lang w:val="en-US"/>
                    </w:rPr>
                    <w:t xml:space="preserve">Applicable to </w:t>
                  </w:r>
                  <w:r>
                    <w:rPr>
                      <w:rFonts w:cs="Arial"/>
                      <w:color w:val="000000"/>
                      <w:sz w:val="13"/>
                      <w:lang w:val="en-US"/>
                    </w:rPr>
                    <w:t xml:space="preserve">the capability signalling exchange between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0" w:type="auto"/>
                  <w:tcBorders>
                    <w:top w:val="single" w:color="auto" w:sz="4" w:space="0"/>
                    <w:left w:val="single" w:color="auto" w:sz="4" w:space="0"/>
                    <w:bottom w:val="single" w:color="auto" w:sz="4" w:space="0"/>
                    <w:right w:val="single" w:color="auto" w:sz="4" w:space="0"/>
                  </w:tcBorders>
                  <w:noWrap w:val="0"/>
                  <w:vAlign w:val="top"/>
                </w:tcPr>
                <w:p>
                  <w:pPr>
                    <w:pStyle w:val="47"/>
                    <w:rPr>
                      <w:color w:val="000000"/>
                      <w:sz w:val="13"/>
                      <w:lang w:val="en-US" w:eastAsia="zh-CN"/>
                    </w:rPr>
                  </w:pPr>
                  <w:r>
                    <w:rPr>
                      <w:color w:val="000000"/>
                      <w:sz w:val="13"/>
                      <w:lang w:val="en-US" w:eastAsia="zh-CN"/>
                    </w:rPr>
                    <w:t>Concurrent measurement gap</w:t>
                  </w:r>
                </w:p>
              </w:tc>
              <w:tc>
                <w:tcPr>
                  <w:tcW w:w="695" w:type="dxa"/>
                  <w:tcBorders>
                    <w:top w:val="single" w:color="auto" w:sz="4" w:space="0"/>
                    <w:left w:val="single" w:color="auto" w:sz="4" w:space="0"/>
                    <w:bottom w:val="single" w:color="auto" w:sz="4" w:space="0"/>
                    <w:right w:val="single" w:color="auto" w:sz="4" w:space="0"/>
                  </w:tcBorders>
                  <w:noWrap w:val="0"/>
                  <w:vAlign w:val="top"/>
                </w:tcPr>
                <w:p>
                  <w:pPr>
                    <w:pStyle w:val="47"/>
                    <w:rPr>
                      <w:rFonts w:eastAsia="PMingLiU"/>
                      <w:color w:val="000000"/>
                      <w:sz w:val="13"/>
                      <w:lang w:eastAsia="zh-CN"/>
                    </w:rPr>
                  </w:pPr>
                  <w:r>
                    <w:rPr>
                      <w:rFonts w:hint="eastAsia" w:eastAsia="PMingLiU"/>
                      <w:color w:val="000000"/>
                      <w:sz w:val="13"/>
                      <w:lang w:eastAsia="zh-TW"/>
                    </w:rPr>
                    <w:t>1</w:t>
                  </w:r>
                  <w:r>
                    <w:rPr>
                      <w:rFonts w:eastAsia="PMingLiU"/>
                      <w:color w:val="000000"/>
                      <w:sz w:val="13"/>
                      <w:lang w:eastAsia="zh-CN"/>
                    </w:rPr>
                    <w:t>9-2-1</w:t>
                  </w:r>
                </w:p>
              </w:tc>
              <w:tc>
                <w:tcPr>
                  <w:tcW w:w="1559" w:type="dxa"/>
                  <w:tcBorders>
                    <w:top w:val="single" w:color="auto" w:sz="4" w:space="0"/>
                    <w:left w:val="single" w:color="auto" w:sz="4" w:space="0"/>
                    <w:bottom w:val="single" w:color="auto" w:sz="4" w:space="0"/>
                    <w:right w:val="single" w:color="auto" w:sz="4" w:space="0"/>
                  </w:tcBorders>
                  <w:noWrap w:val="0"/>
                  <w:vAlign w:val="top"/>
                </w:tcPr>
                <w:p>
                  <w:pPr>
                    <w:pStyle w:val="47"/>
                    <w:rPr>
                      <w:color w:val="000000"/>
                      <w:sz w:val="13"/>
                      <w:lang w:val="en-US"/>
                    </w:rPr>
                  </w:pPr>
                  <w:r>
                    <w:rPr>
                      <w:color w:val="000000"/>
                      <w:sz w:val="13"/>
                      <w:lang w:val="en-US"/>
                    </w:rPr>
                    <w:t>Concurrent measurement gaps for E-UTRAN measurement objectives</w:t>
                  </w:r>
                </w:p>
              </w:tc>
              <w:tc>
                <w:tcPr>
                  <w:tcW w:w="2024" w:type="dxa"/>
                  <w:tcBorders>
                    <w:top w:val="single" w:color="auto" w:sz="4" w:space="0"/>
                    <w:left w:val="single" w:color="auto" w:sz="4" w:space="0"/>
                    <w:bottom w:val="single" w:color="auto" w:sz="4" w:space="0"/>
                    <w:right w:val="single" w:color="auto" w:sz="4" w:space="0"/>
                  </w:tcBorders>
                  <w:noWrap w:val="0"/>
                  <w:vAlign w:val="top"/>
                </w:tcPr>
                <w:p>
                  <w:pPr>
                    <w:pStyle w:val="47"/>
                    <w:rPr>
                      <w:rFonts w:eastAsia="PMingLiU"/>
                      <w:color w:val="000000"/>
                      <w:sz w:val="13"/>
                      <w:lang w:val="en-US" w:eastAsia="zh-TW"/>
                    </w:rPr>
                  </w:pPr>
                  <w:r>
                    <w:rPr>
                      <w:color w:val="000000"/>
                      <w:sz w:val="13"/>
                      <w:lang w:val="en-US" w:eastAsia="zh-CN"/>
                    </w:rPr>
                    <w:t>Capability of supporting configurations of E-UTRAN measurement objectives associated with more than 1 concurrent measurement gaps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47"/>
                    <w:rPr>
                      <w:rFonts w:ascii="Calibri Light" w:hAnsi="Calibri Light" w:eastAsia="PMingLiU" w:cs="Calibri Light"/>
                      <w:color w:val="000000"/>
                      <w:sz w:val="13"/>
                      <w:lang w:val="en-US" w:eastAsia="zh-TW"/>
                    </w:rPr>
                  </w:pPr>
                  <w:r>
                    <w:rPr>
                      <w:rFonts w:eastAsia="PMingLiU"/>
                      <w:color w:val="000000"/>
                      <w:sz w:val="13"/>
                      <w:lang w:eastAsia="zh-TW"/>
                    </w:rPr>
                    <w:t>19-2</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47"/>
                    <w:rPr>
                      <w:rFonts w:eastAsia="PMingLiU"/>
                      <w:color w:val="000000"/>
                      <w:sz w:val="13"/>
                      <w:lang w:val="en-US" w:eastAsia="zh-TW"/>
                    </w:rPr>
                  </w:pPr>
                  <w:r>
                    <w:rPr>
                      <w:rFonts w:hint="eastAsia" w:eastAsia="PMingLiU"/>
                      <w:color w:val="000000"/>
                      <w:sz w:val="13"/>
                      <w:lang w:val="en-US" w:eastAsia="zh-TW"/>
                    </w:rPr>
                    <w:t>y</w:t>
                  </w:r>
                  <w:r>
                    <w:rPr>
                      <w:rFonts w:eastAsia="PMingLiU"/>
                      <w:color w:val="000000"/>
                      <w:sz w:val="13"/>
                      <w:lang w:val="en-US" w:eastAsia="zh-TW"/>
                    </w:rPr>
                    <w:t>es</w:t>
                  </w:r>
                </w:p>
              </w:tc>
              <w:tc>
                <w:tcPr>
                  <w:tcW w:w="0" w:type="auto"/>
                  <w:tcBorders>
                    <w:top w:val="single" w:color="auto" w:sz="4" w:space="0"/>
                    <w:left w:val="single" w:color="auto" w:sz="4" w:space="0"/>
                    <w:bottom w:val="single" w:color="auto" w:sz="4" w:space="0"/>
                    <w:right w:val="single" w:color="auto" w:sz="4" w:space="0"/>
                  </w:tcBorders>
                  <w:noWrap w:val="0"/>
                  <w:vAlign w:val="top"/>
                </w:tcPr>
                <w:p>
                  <w:pPr>
                    <w:pStyle w:val="47"/>
                    <w:rPr>
                      <w:rFonts w:eastAsia="PMingLiU"/>
                      <w:color w:val="000000"/>
                      <w:sz w:val="13"/>
                      <w:lang w:val="en-US" w:eastAsia="zh-TW"/>
                    </w:rPr>
                  </w:pPr>
                  <w:r>
                    <w:rPr>
                      <w:rFonts w:hint="eastAsia" w:eastAsia="PMingLiU"/>
                      <w:color w:val="000000"/>
                      <w:sz w:val="13"/>
                      <w:lang w:val="en-US" w:eastAsia="zh-TW"/>
                    </w:rPr>
                    <w:t>n</w:t>
                  </w:r>
                  <w:r>
                    <w:rPr>
                      <w:rFonts w:eastAsia="PMingLiU"/>
                      <w:color w:val="000000"/>
                      <w:sz w:val="13"/>
                      <w:lang w:val="en-US" w:eastAsia="zh-TW"/>
                    </w:rPr>
                    <w:t>o</w:t>
                  </w:r>
                </w:p>
              </w:tc>
            </w:tr>
          </w:tbl>
          <w:p>
            <w:pPr>
              <w:pStyle w:val="3"/>
              <w:pageBreakBefore w:val="0"/>
              <w:widowControl/>
              <w:kinsoku/>
              <w:wordWrap/>
              <w:overflowPunct/>
              <w:topLinePunct w:val="0"/>
              <w:autoSpaceDE/>
              <w:autoSpaceDN/>
              <w:bidi w:val="0"/>
              <w:adjustRightInd/>
              <w:snapToGrid/>
              <w:spacing w:before="0" w:after="0"/>
              <w:textAlignment w:val="auto"/>
              <w:rPr>
                <w:rFonts w:hint="eastAsia"/>
                <w:sz w:val="21"/>
                <w:szCs w:val="21"/>
                <w:lang w:eastAsia="zh-CN"/>
              </w:rPr>
            </w:pPr>
            <w:r>
              <w:rPr>
                <w:sz w:val="21"/>
                <w:szCs w:val="21"/>
              </w:rPr>
              <w:t>Sub-topic 2-2 Overlapping and priority rule</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2-2-1: X value in proximity condition for overlapping in FR2</w:t>
            </w:r>
          </w:p>
          <w:p>
            <w:pPr>
              <w:pageBreakBefore w:val="0"/>
              <w:widowControl/>
              <w:kinsoku/>
              <w:wordWrap/>
              <w:overflowPunct/>
              <w:topLinePunct w:val="0"/>
              <w:autoSpaceDE/>
              <w:autoSpaceDN/>
              <w:bidi w:val="0"/>
              <w:adjustRightInd/>
              <w:snapToGrid/>
              <w:ind w:left="400" w:leftChars="200"/>
              <w:textAlignment w:val="auto"/>
              <w:rPr>
                <w:rFonts w:hint="eastAsia"/>
                <w:lang w:eastAsia="zh-CN"/>
              </w:rPr>
            </w:pPr>
            <w:r>
              <w:rPr>
                <w:b/>
                <w:lang w:eastAsia="zh-CN"/>
              </w:rPr>
              <w:t>&lt; Agreement&gt;</w:t>
            </w:r>
            <w:r>
              <w:rPr>
                <w:lang w:eastAsia="zh-CN"/>
              </w:rPr>
              <w:t xml:space="preserve">: </w:t>
            </w:r>
            <w:r>
              <w:rPr>
                <w:rFonts w:eastAsia="PMingLiU"/>
                <w:iCs/>
                <w:lang w:val="en-US" w:eastAsia="zh-CN"/>
              </w:rPr>
              <w:t>X = 4ms for FR2-1, FFS for FR2-2</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2-2-2: Clarification to the order in which gap priorities are evaluated</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 Agreement&gt;</w:t>
            </w:r>
            <w:r>
              <w:rPr>
                <w:lang w:eastAsia="zh-CN"/>
              </w:rPr>
              <w:t xml:space="preserve">: </w:t>
            </w:r>
            <w:r>
              <w:rPr>
                <w:rFonts w:eastAsia="PMingLiU"/>
                <w:iCs/>
                <w:lang w:val="en-US" w:eastAsia="zh-CN"/>
              </w:rPr>
              <w:t>Do not further discuss this issue in this WI.</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2-2-3: Classic MG and concurrent MG</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 Agreement&gt;</w:t>
            </w:r>
            <w:r>
              <w:rPr>
                <w:lang w:eastAsia="zh-CN"/>
              </w:rPr>
              <w:t xml:space="preserve">: </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lang w:eastAsia="zh-CN"/>
              </w:rPr>
              <w:t xml:space="preserve">No differentiation between classic and concurrent MG in the requirements. </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lang w:eastAsia="zh-CN"/>
              </w:rPr>
              <w:t>RAN4 requirements do not apply when a gap without assigned priority is configured simultaneously with any other gap(s) hat affect serving carriers in the same FR.</w:t>
            </w:r>
          </w:p>
          <w:p>
            <w:pPr>
              <w:pageBreakBefore w:val="0"/>
              <w:widowControl/>
              <w:numPr>
                <w:ilvl w:val="2"/>
                <w:numId w:val="4"/>
              </w:numPr>
              <w:kinsoku/>
              <w:wordWrap/>
              <w:overflowPunct/>
              <w:topLinePunct w:val="0"/>
              <w:autoSpaceDE/>
              <w:autoSpaceDN/>
              <w:bidi w:val="0"/>
              <w:adjustRightInd/>
              <w:snapToGrid/>
              <w:textAlignment w:val="auto"/>
              <w:rPr>
                <w:lang w:eastAsia="zh-CN"/>
              </w:rPr>
            </w:pPr>
            <w:r>
              <w:rPr>
                <w:lang w:eastAsia="zh-CN"/>
              </w:rPr>
              <w:t>RAN4 can revisit the agreement after RAN2 signalling design is concluded</w:t>
            </w:r>
          </w:p>
          <w:p>
            <w:pPr>
              <w:pStyle w:val="3"/>
              <w:pageBreakBefore w:val="0"/>
              <w:widowControl/>
              <w:kinsoku/>
              <w:wordWrap/>
              <w:overflowPunct/>
              <w:topLinePunct w:val="0"/>
              <w:autoSpaceDE/>
              <w:autoSpaceDN/>
              <w:bidi w:val="0"/>
              <w:adjustRightInd/>
              <w:snapToGrid/>
              <w:spacing w:before="0" w:after="0"/>
              <w:textAlignment w:val="auto"/>
              <w:rPr>
                <w:rFonts w:hint="eastAsia"/>
                <w:sz w:val="21"/>
                <w:szCs w:val="21"/>
                <w:lang w:eastAsia="zh-CN"/>
              </w:rPr>
            </w:pPr>
            <w:r>
              <w:rPr>
                <w:sz w:val="21"/>
                <w:szCs w:val="21"/>
              </w:rPr>
              <w:t>Sub-topic 2-3 Overhead</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2-3-1: Whether to define the overhead cap</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w:t>
            </w:r>
            <w:r>
              <w:t xml:space="preserve"> </w:t>
            </w:r>
            <w:r>
              <w:rPr>
                <w:b/>
                <w:lang w:eastAsia="zh-CN"/>
              </w:rPr>
              <w:t>Agreement in May 9</w:t>
            </w:r>
            <w:r>
              <w:rPr>
                <w:b/>
                <w:vertAlign w:val="superscript"/>
                <w:lang w:eastAsia="zh-CN"/>
              </w:rPr>
              <w:t>th</w:t>
            </w:r>
            <w:r>
              <w:rPr>
                <w:b/>
                <w:lang w:eastAsia="zh-CN"/>
              </w:rPr>
              <w:t xml:space="preserve"> GTW session&gt;</w:t>
            </w:r>
            <w:r>
              <w:rPr>
                <w:lang w:eastAsia="zh-CN"/>
              </w:rPr>
              <w:t>: Down-select to Option 3 and Option 5. For option 5, the detailed solution needs further discussion.</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&lt;Way forward &gt;</w:t>
            </w:r>
            <w:r>
              <w:rPr>
                <w:lang w:eastAsia="zh-CN"/>
              </w:rPr>
              <w:t xml:space="preserve">: </w:t>
            </w:r>
            <w:bookmarkStart w:id="2" w:name="OLE_LINK2"/>
            <w:r>
              <w:rPr>
                <w:lang w:eastAsia="zh-CN"/>
              </w:rPr>
              <w:t>Open issue needs further discussion</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lang w:eastAsia="zh-CN"/>
              </w:rPr>
              <w:t xml:space="preserve">Option 3: </w:t>
            </w:r>
            <w:r>
              <w:rPr>
                <w:rFonts w:eastAsia="PMingLiU"/>
                <w:szCs w:val="24"/>
                <w:lang w:eastAsia="zh-TW"/>
              </w:rPr>
              <w:t>Up to UE capability</w:t>
            </w:r>
          </w:p>
          <w:p>
            <w:pPr>
              <w:pageBreakBefore w:val="0"/>
              <w:widowControl/>
              <w:numPr>
                <w:ilvl w:val="0"/>
                <w:numId w:val="4"/>
              </w:numPr>
              <w:kinsoku/>
              <w:wordWrap/>
              <w:overflowPunct/>
              <w:topLinePunct w:val="0"/>
              <w:autoSpaceDE/>
              <w:autoSpaceDN/>
              <w:bidi w:val="0"/>
              <w:adjustRightInd/>
              <w:snapToGrid/>
              <w:ind w:left="400" w:leftChars="200"/>
              <w:textAlignment w:val="auto"/>
              <w:rPr>
                <w:rFonts w:hint="eastAsia"/>
                <w:lang w:eastAsia="zh-CN"/>
              </w:rPr>
            </w:pPr>
            <w:r>
              <w:rPr>
                <w:lang w:eastAsia="zh-CN"/>
              </w:rPr>
              <w:t xml:space="preserve">Option 5: </w:t>
            </w:r>
            <w:r>
              <w:rPr>
                <w:rFonts w:eastAsia="PMingLiU"/>
                <w:szCs w:val="24"/>
                <w:lang w:eastAsia="zh-TW"/>
              </w:rPr>
              <w:t>Handling this issue by extending the dropping rule, instead of defining an overhead cap.</w:t>
            </w:r>
            <w:bookmarkEnd w:id="2"/>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2-3-2a: Definition of overhead cap (assuming Option 3 agreed in Issue 2-3-1)</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 Agreement&gt;</w:t>
            </w:r>
            <w:r>
              <w:rPr>
                <w:lang w:eastAsia="zh-CN"/>
              </w:rPr>
              <w:t>: Open issue needs further discussion</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lang w:eastAsia="zh-CN"/>
              </w:rPr>
              <w:t>Option 1: The max overhead that UE can support in Rel-15/16</w:t>
            </w:r>
          </w:p>
          <w:p>
            <w:pPr>
              <w:pageBreakBefore w:val="0"/>
              <w:widowControl/>
              <w:numPr>
                <w:ilvl w:val="0"/>
                <w:numId w:val="4"/>
              </w:numPr>
              <w:kinsoku/>
              <w:wordWrap/>
              <w:overflowPunct/>
              <w:topLinePunct w:val="0"/>
              <w:autoSpaceDE/>
              <w:autoSpaceDN/>
              <w:bidi w:val="0"/>
              <w:adjustRightInd/>
              <w:snapToGrid/>
              <w:ind w:left="400" w:leftChars="200"/>
              <w:textAlignment w:val="auto"/>
              <w:rPr>
                <w:lang w:eastAsia="zh-CN"/>
              </w:rPr>
            </w:pPr>
            <w:r>
              <w:rPr>
                <w:lang w:eastAsia="zh-CN"/>
              </w:rPr>
              <w:t>Option 2: The max overhead is 30%</w:t>
            </w:r>
          </w:p>
          <w:p>
            <w:pPr>
              <w:pageBreakBefore w:val="0"/>
              <w:widowControl/>
              <w:numPr>
                <w:ilvl w:val="0"/>
                <w:numId w:val="4"/>
              </w:numPr>
              <w:kinsoku/>
              <w:wordWrap/>
              <w:overflowPunct/>
              <w:topLinePunct w:val="0"/>
              <w:autoSpaceDE/>
              <w:autoSpaceDN/>
              <w:bidi w:val="0"/>
              <w:adjustRightInd/>
              <w:snapToGrid/>
              <w:ind w:left="400" w:leftChars="200"/>
              <w:textAlignment w:val="auto"/>
              <w:rPr>
                <w:rFonts w:hint="eastAsia"/>
                <w:lang w:eastAsia="zh-CN"/>
              </w:rPr>
            </w:pPr>
            <w:r>
              <w:rPr>
                <w:rFonts w:hint="eastAsia" w:eastAsia="PMingLiU"/>
                <w:lang w:eastAsia="zh-TW"/>
              </w:rPr>
              <w:t>O</w:t>
            </w:r>
            <w:r>
              <w:rPr>
                <w:rFonts w:eastAsia="PMingLiU"/>
                <w:lang w:eastAsia="zh-TW"/>
              </w:rPr>
              <w:t xml:space="preserve">ption 3: </w:t>
            </w:r>
            <w:r>
              <w:rPr>
                <w:szCs w:val="24"/>
                <w:lang w:eastAsia="zh-CN"/>
              </w:rPr>
              <w:t>When concurrent MGs are configured, the MGRP for each MG cannot be smaller than 40ms</w:t>
            </w:r>
            <w:r>
              <w:rPr>
                <w:rFonts w:eastAsia="PMingLiU"/>
                <w:lang w:eastAsia="zh-TW"/>
              </w:rPr>
              <w:t xml:space="preserve"> </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2-3-2b: Definition of additional dropping rule (assuming Option 5 agreed in Issue 2-3-1)</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&lt;Way forward &gt;</w:t>
            </w:r>
            <w:r>
              <w:rPr>
                <w:lang w:eastAsia="zh-CN"/>
              </w:rPr>
              <w:t>: Open issue needs further discussion</w:t>
            </w:r>
          </w:p>
          <w:p>
            <w:pPr>
              <w:pageBreakBefore w:val="0"/>
              <w:widowControl/>
              <w:numPr>
                <w:ilvl w:val="1"/>
                <w:numId w:val="4"/>
              </w:numPr>
              <w:kinsoku/>
              <w:wordWrap/>
              <w:overflowPunct/>
              <w:topLinePunct w:val="0"/>
              <w:autoSpaceDE/>
              <w:autoSpaceDN/>
              <w:bidi w:val="0"/>
              <w:adjustRightInd/>
              <w:snapToGrid/>
              <w:textAlignment w:val="auto"/>
              <w:rPr>
                <w:lang w:eastAsia="zh-CN"/>
              </w:rPr>
            </w:pPr>
            <w:r>
              <w:rPr>
                <w:lang w:eastAsia="zh-CN"/>
              </w:rPr>
              <w:t>Option 1: RAN4 to extend the overlapping rule when two MGs configuring with MGRP=20ms.</w:t>
            </w:r>
          </w:p>
          <w:p>
            <w:pPr>
              <w:pageBreakBefore w:val="0"/>
              <w:widowControl/>
              <w:numPr>
                <w:ilvl w:val="2"/>
                <w:numId w:val="4"/>
              </w:numPr>
              <w:kinsoku/>
              <w:wordWrap/>
              <w:overflowPunct/>
              <w:topLinePunct w:val="0"/>
              <w:autoSpaceDE/>
              <w:autoSpaceDN/>
              <w:bidi w:val="0"/>
              <w:adjustRightInd/>
              <w:snapToGrid/>
              <w:textAlignment w:val="auto"/>
              <w:rPr>
                <w:lang w:eastAsia="zh-CN"/>
              </w:rPr>
            </w:pPr>
            <w:r>
              <w:rPr>
                <w:lang w:eastAsia="zh-CN"/>
              </w:rPr>
              <w:t>The lower priority gap can be cancelled regardless of proximity rule</w:t>
            </w:r>
          </w:p>
          <w:p>
            <w:pPr>
              <w:pageBreakBefore w:val="0"/>
              <w:widowControl/>
              <w:numPr>
                <w:ilvl w:val="2"/>
                <w:numId w:val="4"/>
              </w:numPr>
              <w:kinsoku/>
              <w:wordWrap/>
              <w:overflowPunct/>
              <w:topLinePunct w:val="0"/>
              <w:autoSpaceDE/>
              <w:autoSpaceDN/>
              <w:bidi w:val="0"/>
              <w:adjustRightInd/>
              <w:snapToGrid/>
              <w:textAlignment w:val="auto"/>
              <w:rPr>
                <w:lang w:eastAsia="zh-CN"/>
              </w:rPr>
            </w:pPr>
            <w:r>
              <w:rPr>
                <w:lang w:eastAsia="zh-CN"/>
              </w:rPr>
              <w:t>Data scheduling is resumed on the dropped gap occasions</w:t>
            </w:r>
          </w:p>
          <w:p>
            <w:pPr>
              <w:pageBreakBefore w:val="0"/>
              <w:widowControl/>
              <w:numPr>
                <w:ilvl w:val="1"/>
                <w:numId w:val="4"/>
              </w:numPr>
              <w:kinsoku/>
              <w:wordWrap/>
              <w:overflowPunct/>
              <w:topLinePunct w:val="0"/>
              <w:autoSpaceDE/>
              <w:autoSpaceDN/>
              <w:bidi w:val="0"/>
              <w:adjustRightInd/>
              <w:snapToGrid/>
              <w:textAlignment w:val="auto"/>
              <w:rPr>
                <w:lang w:eastAsia="zh-CN"/>
              </w:rPr>
            </w:pPr>
            <w:r>
              <w:rPr>
                <w:rFonts w:hint="eastAsia" w:eastAsia="PMingLiU"/>
                <w:lang w:eastAsia="zh-TW"/>
              </w:rPr>
              <w:t>O</w:t>
            </w:r>
            <w:r>
              <w:rPr>
                <w:rFonts w:eastAsia="PMingLiU"/>
                <w:lang w:eastAsia="zh-TW"/>
              </w:rPr>
              <w:t xml:space="preserve">ption 2: </w:t>
            </w:r>
          </w:p>
          <w:p>
            <w:pPr>
              <w:pageBreakBefore w:val="0"/>
              <w:widowControl/>
              <w:numPr>
                <w:ilvl w:val="1"/>
                <w:numId w:val="4"/>
              </w:numPr>
              <w:kinsoku/>
              <w:wordWrap/>
              <w:overflowPunct/>
              <w:topLinePunct w:val="0"/>
              <w:autoSpaceDE/>
              <w:autoSpaceDN/>
              <w:bidi w:val="0"/>
              <w:adjustRightInd/>
              <w:snapToGrid/>
              <w:textAlignment w:val="auto"/>
              <w:rPr>
                <w:rFonts w:hint="eastAsia"/>
                <w:lang w:eastAsia="zh-CN"/>
              </w:rPr>
            </w:pPr>
            <w:r>
              <w:rPr>
                <w:rFonts w:hint="eastAsia" w:eastAsia="PMingLiU"/>
                <w:lang w:eastAsia="zh-TW"/>
              </w:rPr>
              <w:t>O</w:t>
            </w:r>
            <w:r>
              <w:rPr>
                <w:rFonts w:eastAsia="PMingLiU"/>
                <w:lang w:eastAsia="zh-TW"/>
              </w:rPr>
              <w:t>ption 3:</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2-3-3: Overhead cap regarding other gap-related Wis</w:t>
            </w:r>
          </w:p>
          <w:p>
            <w:pPr>
              <w:pageBreakBefore w:val="0"/>
              <w:widowControl/>
              <w:kinsoku/>
              <w:wordWrap/>
              <w:overflowPunct/>
              <w:topLinePunct w:val="0"/>
              <w:autoSpaceDE/>
              <w:autoSpaceDN/>
              <w:bidi w:val="0"/>
              <w:adjustRightInd/>
              <w:snapToGrid/>
              <w:ind w:left="400" w:leftChars="200"/>
              <w:textAlignment w:val="auto"/>
              <w:rPr>
                <w:lang w:eastAsia="zh-CN"/>
              </w:rPr>
            </w:pPr>
            <w:r>
              <w:rPr>
                <w:b/>
                <w:lang w:eastAsia="zh-CN"/>
              </w:rPr>
              <w:t>&lt; Agreement&gt;</w:t>
            </w:r>
            <w:r>
              <w:rPr>
                <w:lang w:eastAsia="zh-CN"/>
              </w:rPr>
              <w:t>: The overhead discussions in this WI does not consider the gap-related features in other Wis</w:t>
            </w:r>
          </w:p>
          <w:p>
            <w:pPr>
              <w:pStyle w:val="3"/>
              <w:pageBreakBefore w:val="0"/>
              <w:widowControl/>
              <w:kinsoku/>
              <w:wordWrap/>
              <w:overflowPunct/>
              <w:topLinePunct w:val="0"/>
              <w:autoSpaceDE/>
              <w:autoSpaceDN/>
              <w:bidi w:val="0"/>
              <w:adjustRightInd/>
              <w:snapToGrid/>
              <w:spacing w:before="0" w:after="0"/>
              <w:textAlignment w:val="auto"/>
              <w:rPr>
                <w:rFonts w:hint="eastAsia"/>
                <w:sz w:val="21"/>
                <w:szCs w:val="21"/>
                <w:lang w:eastAsia="zh-CN"/>
              </w:rPr>
            </w:pPr>
            <w:r>
              <w:rPr>
                <w:sz w:val="21"/>
                <w:szCs w:val="21"/>
              </w:rPr>
              <w:t>Sub-topic 2-4 Others</w:t>
            </w:r>
          </w:p>
          <w:p>
            <w:pPr>
              <w:pStyle w:val="4"/>
              <w:pageBreakBefore w:val="0"/>
              <w:widowControl/>
              <w:kinsoku/>
              <w:wordWrap/>
              <w:overflowPunct/>
              <w:topLinePunct w:val="0"/>
              <w:autoSpaceDE/>
              <w:autoSpaceDN/>
              <w:bidi w:val="0"/>
              <w:adjustRightInd/>
              <w:snapToGrid/>
              <w:spacing w:before="0" w:after="0"/>
              <w:textAlignment w:val="auto"/>
              <w:rPr>
                <w:rFonts w:hint="eastAsia"/>
                <w:b/>
                <w:bCs/>
                <w:sz w:val="21"/>
                <w:szCs w:val="21"/>
              </w:rPr>
            </w:pPr>
            <w:r>
              <w:rPr>
                <w:b/>
                <w:bCs/>
                <w:sz w:val="21"/>
                <w:szCs w:val="21"/>
              </w:rPr>
              <w:t>Issue 2-4-1: Ri in CSSF</w:t>
            </w:r>
          </w:p>
          <w:p>
            <w:pPr>
              <w:pageBreakBefore w:val="0"/>
              <w:widowControl/>
              <w:kinsoku/>
              <w:wordWrap/>
              <w:overflowPunct/>
              <w:topLinePunct w:val="0"/>
              <w:autoSpaceDE/>
              <w:autoSpaceDN/>
              <w:bidi w:val="0"/>
              <w:adjustRightInd/>
              <w:snapToGrid/>
              <w:ind w:left="400" w:leftChars="200"/>
              <w:textAlignment w:val="auto"/>
              <w:rPr>
                <w:rFonts w:hint="eastAsia" w:eastAsia="宋体"/>
                <w:color w:val="auto"/>
                <w:sz w:val="20"/>
                <w:szCs w:val="20"/>
                <w:vertAlign w:val="baseline"/>
                <w:lang w:val="en-US" w:eastAsia="zh-CN"/>
              </w:rPr>
            </w:pPr>
            <w:r>
              <w:rPr>
                <w:b/>
                <w:lang w:eastAsia="zh-CN"/>
              </w:rPr>
              <w:t>&lt; Agreement&gt;</w:t>
            </w:r>
            <w:r>
              <w:rPr>
                <w:lang w:eastAsia="zh-CN"/>
              </w:rPr>
              <w:t>: RAN4 not to introduce additional clarification for calculation of Ri in CSSF</w:t>
            </w:r>
          </w:p>
        </w:tc>
      </w:tr>
    </w:tbl>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9"/>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X value in proximity condition for overlapping in FR2-2</w:t>
      </w:r>
    </w:p>
    <w:p>
      <w:pPr>
        <w:pStyle w:val="9"/>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Classic MG and concurrent MG</w:t>
      </w:r>
    </w:p>
    <w:p>
      <w:pPr>
        <w:pStyle w:val="9"/>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Whether to define the overhead cap</w:t>
      </w:r>
    </w:p>
    <w:p>
      <w:pPr>
        <w:pStyle w:val="9"/>
        <w:numPr>
          <w:ilvl w:val="0"/>
          <w:numId w:val="5"/>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Definition of additional dropping rule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8"/>
          <w:szCs w:val="28"/>
          <w:lang w:val="en-US" w:eastAsia="zh-CN"/>
        </w:rPr>
      </w:pPr>
      <w:r>
        <w:rPr>
          <w:rFonts w:hint="eastAsia" w:eastAsia="宋体"/>
          <w:color w:val="auto"/>
          <w:sz w:val="28"/>
          <w:szCs w:val="28"/>
          <w:lang w:eastAsia="zh-CN"/>
        </w:rPr>
        <w:t>Discussion</w:t>
      </w:r>
    </w:p>
    <w:p>
      <w:pPr>
        <w:pStyle w:val="9"/>
        <w:tabs>
          <w:tab w:val="left" w:pos="226"/>
          <w:tab w:val="left" w:pos="284"/>
          <w:tab w:val="left" w:pos="5103"/>
        </w:tabs>
        <w:snapToGrid w:val="0"/>
        <w:spacing w:before="156" w:beforeLines="50"/>
        <w:rPr>
          <w:rFonts w:hint="eastAsia" w:ascii="Times New Roman" w:hAnsi="Times New Roman" w:cs="Times New Roman"/>
          <w:b/>
          <w:bCs/>
          <w:strike w:val="0"/>
          <w:dstrike w:val="0"/>
          <w:color w:val="auto"/>
          <w:sz w:val="20"/>
          <w:szCs w:val="20"/>
          <w:highlight w:val="none"/>
          <w:u w:val="single"/>
          <w:lang w:val="en-US" w:eastAsia="zh-CN"/>
        </w:rPr>
      </w:pPr>
      <w:r>
        <w:rPr>
          <w:rFonts w:hint="eastAsia" w:ascii="Times New Roman" w:hAnsi="Times New Roman" w:cs="Times New Roman"/>
          <w:b/>
          <w:bCs/>
          <w:strike w:val="0"/>
          <w:dstrike w:val="0"/>
          <w:color w:val="auto"/>
          <w:sz w:val="20"/>
          <w:szCs w:val="20"/>
          <w:highlight w:val="none"/>
          <w:u w:val="single"/>
          <w:lang w:val="en-US" w:eastAsia="zh-CN"/>
        </w:rPr>
        <w:t>X value in proximity condition for overlapping in FR2-2</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X value in proximity condition for overlapping in FR1 and FR2-1 have been identified during previous meetings. Only the case of in FR2-2, X value is still uncertain. </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We do not have strong view about the value of X. Keeping same value as in FR1 and FR2-1 is a candidate. But considering the 480kHz and 960kHz SCS are possible for FR2-2, for such two SCS, 4 ms refers to as much as 128 slots and 256 slots respectively, so the value of X can be smaller or equals to 4 ms. </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value of X for FR2-2 can be smaller or equals to 4 ms.</w:t>
      </w:r>
    </w:p>
    <w:p>
      <w:pPr>
        <w:pStyle w:val="9"/>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ascii="Times New Roman" w:hAnsi="Times New Roman" w:cs="Times New Roman"/>
          <w:b/>
          <w:bCs/>
          <w:strike w:val="0"/>
          <w:dstrike w:val="0"/>
          <w:color w:val="auto"/>
          <w:sz w:val="20"/>
          <w:szCs w:val="20"/>
          <w:highlight w:val="none"/>
          <w:u w:val="single"/>
          <w:lang w:val="en-US" w:eastAsia="zh-CN"/>
        </w:rPr>
        <w:t>Classic MG and concurrent MG</w:t>
      </w:r>
    </w:p>
    <w:p>
      <w:pPr>
        <w:pStyle w:val="9"/>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this issue, RAN 4 has achieved agreement during 103 meeting. From RAN4 perspective, no difference between classic and concurrent MG in the requirements. Further more, if the priority is not configured for at least one of the multiple MGs in the same FR, then no RAN4 requirements can be applied. But considering the signalling design for MO and MG is not stable in RAN2, so when RAN 2 identifies the exact signalling structure, we need to further check. </w:t>
      </w:r>
    </w:p>
    <w:p>
      <w:pPr>
        <w:pStyle w:val="9"/>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According to the conclusion of RAN 2 meeting simultaneous with RAN4 103 meeting, it seems that RAN2 update the signaling structure and decide to distinguish two IEs: GapConfig and GapConfig-r17. But for the details about the two IEs framework, until now not any consensus achieved in RAN2. Further more, it should be noted that the association is configured in MO, and the priority is configured in MG.</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RAN4 can wait for the signalling structure finally identified in RAN 2, and then further check the correlation between classic MG and concurrent MG.</w:t>
      </w:r>
    </w:p>
    <w:p>
      <w:pPr>
        <w:pStyle w:val="9"/>
        <w:rPr>
          <w:rFonts w:hint="default" w:ascii="Times New Roman" w:hAnsi="Times New Roman" w:cs="Times New Roman"/>
          <w:b/>
          <w:bCs/>
          <w:strike w:val="0"/>
          <w:dstrike w:val="0"/>
          <w:color w:val="auto"/>
          <w:sz w:val="20"/>
          <w:szCs w:val="20"/>
          <w:highlight w:val="none"/>
          <w:u w:val="single"/>
          <w:lang w:val="en-US" w:eastAsia="zh-CN"/>
        </w:rPr>
      </w:pPr>
      <w:bookmarkStart w:id="3" w:name="OLE_LINK11"/>
      <w:r>
        <w:rPr>
          <w:rFonts w:hint="eastAsia" w:ascii="Times New Roman" w:hAnsi="Times New Roman" w:cs="Times New Roman"/>
          <w:b/>
          <w:bCs/>
          <w:strike w:val="0"/>
          <w:dstrike w:val="0"/>
          <w:color w:val="auto"/>
          <w:sz w:val="20"/>
          <w:szCs w:val="20"/>
          <w:highlight w:val="none"/>
          <w:u w:val="single"/>
          <w:lang w:val="en-US" w:eastAsia="zh-CN"/>
        </w:rPr>
        <w:t>Whether to define the overhead cap</w:t>
      </w:r>
      <w:r>
        <w:rPr>
          <w:rFonts w:hint="eastAsia" w:cs="Times New Roman"/>
          <w:b/>
          <w:bCs/>
          <w:strike w:val="0"/>
          <w:dstrike w:val="0"/>
          <w:color w:val="auto"/>
          <w:sz w:val="20"/>
          <w:szCs w:val="20"/>
          <w:highlight w:val="none"/>
          <w:u w:val="single"/>
          <w:lang w:val="en-US" w:eastAsia="zh-CN"/>
        </w:rPr>
        <w:t xml:space="preserve"> &amp; </w:t>
      </w:r>
      <w:r>
        <w:rPr>
          <w:rFonts w:hint="eastAsia" w:ascii="Times New Roman" w:hAnsi="Times New Roman" w:cs="Times New Roman"/>
          <w:b/>
          <w:bCs/>
          <w:strike w:val="0"/>
          <w:dstrike w:val="0"/>
          <w:color w:val="auto"/>
          <w:sz w:val="20"/>
          <w:szCs w:val="20"/>
          <w:highlight w:val="none"/>
          <w:u w:val="single"/>
          <w:lang w:val="en-US" w:eastAsia="zh-CN"/>
        </w:rPr>
        <w:t>Definition of additional dropping rule</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Our original view is that such overhead cap is not necessary. For the concern of large overhead caused by concurrent gaps, we believe the Dropping mechanism can alleviate this issue. Beside this, how to configure concurrent gap, which is totally a NW implementation, should not be restricted by additional cap.</w:t>
      </w:r>
    </w:p>
    <w:p>
      <w:pPr>
        <w:pStyle w:val="9"/>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But in order to move forward, we can compromise to some reasonable and simple rules for the determination of overhead cap. The following options were proposed and discussed during 103 meeting: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numPr>
                <w:ilvl w:val="0"/>
                <w:numId w:val="4"/>
              </w:numPr>
              <w:kinsoku/>
              <w:wordWrap/>
              <w:overflowPunct/>
              <w:topLinePunct w:val="0"/>
              <w:autoSpaceDE/>
              <w:autoSpaceDN/>
              <w:bidi w:val="0"/>
              <w:adjustRightInd/>
              <w:snapToGrid/>
              <w:ind w:left="400" w:leftChars="200"/>
              <w:textAlignment w:val="auto"/>
              <w:rPr>
                <w:rFonts w:hint="default" w:cs="Times New Roman"/>
                <w:color w:val="auto"/>
                <w:sz w:val="20"/>
                <w:szCs w:val="20"/>
                <w:highlight w:val="none"/>
                <w:vertAlign w:val="baseline"/>
                <w:lang w:val="en-US" w:eastAsia="zh-CN"/>
              </w:rPr>
            </w:pPr>
            <w:r>
              <w:rPr>
                <w:lang w:eastAsia="zh-CN"/>
              </w:rPr>
              <w:t xml:space="preserve">Option 3: </w:t>
            </w:r>
            <w:r>
              <w:rPr>
                <w:rFonts w:eastAsia="PMingLiU"/>
                <w:szCs w:val="24"/>
                <w:lang w:eastAsia="zh-TW"/>
              </w:rPr>
              <w:t>Up to UE capability</w:t>
            </w:r>
          </w:p>
          <w:p>
            <w:pPr>
              <w:keepNext w:val="0"/>
              <w:keepLines w:val="0"/>
              <w:pageBreakBefore w:val="0"/>
              <w:widowControl w:val="0"/>
              <w:numPr>
                <w:ilvl w:val="0"/>
                <w:numId w:val="4"/>
              </w:numPr>
              <w:kinsoku/>
              <w:wordWrap/>
              <w:overflowPunct/>
              <w:topLinePunct w:val="0"/>
              <w:autoSpaceDE/>
              <w:autoSpaceDN/>
              <w:bidi w:val="0"/>
              <w:adjustRightInd/>
              <w:snapToGrid/>
              <w:ind w:left="400" w:leftChars="200"/>
              <w:textAlignment w:val="auto"/>
              <w:rPr>
                <w:rFonts w:hint="default" w:cs="Times New Roman"/>
                <w:color w:val="auto"/>
                <w:sz w:val="20"/>
                <w:szCs w:val="20"/>
                <w:highlight w:val="none"/>
                <w:vertAlign w:val="baseline"/>
                <w:lang w:val="en-US" w:eastAsia="zh-CN"/>
              </w:rPr>
            </w:pPr>
            <w:r>
              <w:rPr>
                <w:lang w:eastAsia="zh-CN"/>
              </w:rPr>
              <w:t xml:space="preserve">Option 5: </w:t>
            </w:r>
            <w:r>
              <w:rPr>
                <w:rFonts w:eastAsia="PMingLiU"/>
                <w:szCs w:val="24"/>
                <w:lang w:eastAsia="zh-TW"/>
              </w:rPr>
              <w:t>Handling this issue by extending the dropping rule, instead of defining an overhead cap.</w:t>
            </w:r>
          </w:p>
        </w:tc>
      </w:tr>
    </w:tbl>
    <w:p>
      <w:pPr>
        <w:pStyle w:val="9"/>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We do not believe introduce an additional UE capability is necessary. Option 5 is a good compromise between the disagreements and agreement of the definition of overhead cap. We are open for the details of how to extend. We believe some company provided good idea that when two MGs configuring with both MGRP = 20 ms, the lower priority can be canceled regardless of proximity rule.</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move forward, we can compromise to Option 5, i.e. handling this issue by extending the dropping rule, instead of defining an overhead cap.</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Referring to the definition of additional dropping rule, we agree that when two MGs configuring with both MGRP = 20 ms, the lower priority can be canceled regardless of proximity rule.</w:t>
      </w:r>
    </w:p>
    <w:bookmarkEnd w:id="3"/>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value of X for FR2-2 can be smaller or equals to 4 ms.</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RAN4 can wait for the signalling structure finally identified in RAN 2, and then further check the correlation between classic MG and concurrent MG.</w:t>
      </w:r>
    </w:p>
    <w:p>
      <w:pPr>
        <w:pStyle w:val="9"/>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To move forward, we can compromise to Option 5, i.e. handling this issue by extending the dropping rule, instead of defining an overhead cap.</w:t>
      </w:r>
    </w:p>
    <w:p>
      <w:pPr>
        <w:pStyle w:val="9"/>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Referring to the definition of additional dropping rule, we agree that when two MGs configuring with both MGRP = 20 ms, the lower priority can be canceled regardless of proximity rule.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rPr>
          <w:color w:val="auto"/>
        </w:rPr>
      </w:pPr>
      <w:r>
        <w:rPr>
          <w:rFonts w:hint="eastAsia"/>
          <w:color w:val="auto"/>
          <w:lang w:val="en-US" w:eastAsia="zh-CN"/>
        </w:rPr>
        <w:t xml:space="preserve">R4-2210585 </w:t>
      </w:r>
      <w:r>
        <w:rPr>
          <w:rFonts w:hint="default"/>
          <w:color w:val="auto"/>
          <w:lang w:val="en-US" w:eastAsia="zh-CN"/>
        </w:rPr>
        <w:t>“</w:t>
      </w:r>
      <w:r>
        <w:rPr>
          <w:rFonts w:hint="eastAsia"/>
          <w:color w:val="auto"/>
          <w:lang w:val="en-US" w:eastAsia="zh-CN"/>
        </w:rPr>
        <w:t>WF on R17 NR MG enhancements–multiple concurrent MGs</w:t>
      </w:r>
      <w:r>
        <w:rPr>
          <w:rFonts w:hint="default"/>
          <w:color w:val="auto"/>
          <w:lang w:val="en-US" w:eastAsia="zh-CN"/>
        </w:rPr>
        <w:t>”</w:t>
      </w:r>
      <w:r>
        <w:rPr>
          <w:rFonts w:hint="eastAsia"/>
          <w:color w:val="auto"/>
          <w:lang w:val="en-US" w:eastAsia="zh-CN"/>
        </w:rPr>
        <w:t xml:space="preserve">, </w:t>
      </w:r>
      <w:r>
        <w:rPr>
          <w:color w:val="auto"/>
        </w:rPr>
        <w:t>MediaTek Inc.</w:t>
      </w:r>
    </w:p>
    <w:p>
      <w:pPr>
        <w:pStyle w:val="10"/>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Gulim">
    <w:panose1 w:val="020B0600000101010101"/>
    <w:charset w:val="81"/>
    <w:family w:val="swiss"/>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4F1E7BA"/>
    <w:multiLevelType w:val="singleLevel"/>
    <w:tmpl w:val="74F1E7BA"/>
    <w:lvl w:ilvl="0" w:tentative="0">
      <w:start w:val="1"/>
      <w:numFmt w:val="bullet"/>
      <w:lvlText w:val=""/>
      <w:lvlJc w:val="left"/>
      <w:pPr>
        <w:ind w:left="420" w:hanging="420"/>
      </w:pPr>
      <w:rPr>
        <w:rFonts w:hint="default" w:ascii="Wingdings" w:hAnsi="Wingdings"/>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36D5"/>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4BAB"/>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5D2C"/>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0757D"/>
    <w:rsid w:val="034D45F8"/>
    <w:rsid w:val="037D07FC"/>
    <w:rsid w:val="046B0AF9"/>
    <w:rsid w:val="05AA24CA"/>
    <w:rsid w:val="062A3DD8"/>
    <w:rsid w:val="063F46F5"/>
    <w:rsid w:val="066F2BF2"/>
    <w:rsid w:val="06905951"/>
    <w:rsid w:val="06B56F9A"/>
    <w:rsid w:val="06D512C7"/>
    <w:rsid w:val="07CD3CDD"/>
    <w:rsid w:val="08FD1079"/>
    <w:rsid w:val="09E644B8"/>
    <w:rsid w:val="0B9506B3"/>
    <w:rsid w:val="0C250116"/>
    <w:rsid w:val="0C805DA8"/>
    <w:rsid w:val="0DAA564C"/>
    <w:rsid w:val="0E117E00"/>
    <w:rsid w:val="0EBC0BED"/>
    <w:rsid w:val="0FA63649"/>
    <w:rsid w:val="103D4C45"/>
    <w:rsid w:val="104C4113"/>
    <w:rsid w:val="1277487D"/>
    <w:rsid w:val="138C363D"/>
    <w:rsid w:val="13A5151B"/>
    <w:rsid w:val="14B92831"/>
    <w:rsid w:val="14E42315"/>
    <w:rsid w:val="15547413"/>
    <w:rsid w:val="16C05694"/>
    <w:rsid w:val="17382F1A"/>
    <w:rsid w:val="177636B6"/>
    <w:rsid w:val="180A6E32"/>
    <w:rsid w:val="18CD0507"/>
    <w:rsid w:val="194B014D"/>
    <w:rsid w:val="1AF260F2"/>
    <w:rsid w:val="1AFE0B66"/>
    <w:rsid w:val="1D8C4B3C"/>
    <w:rsid w:val="1E297F84"/>
    <w:rsid w:val="1E9B7BED"/>
    <w:rsid w:val="1FFF488A"/>
    <w:rsid w:val="20A537D8"/>
    <w:rsid w:val="213A2578"/>
    <w:rsid w:val="21B6183D"/>
    <w:rsid w:val="21F13629"/>
    <w:rsid w:val="222A2A81"/>
    <w:rsid w:val="22586864"/>
    <w:rsid w:val="236C5524"/>
    <w:rsid w:val="25D659D7"/>
    <w:rsid w:val="260E5A73"/>
    <w:rsid w:val="26BB1419"/>
    <w:rsid w:val="26C50FD9"/>
    <w:rsid w:val="26C66B98"/>
    <w:rsid w:val="278033D6"/>
    <w:rsid w:val="27E64F7A"/>
    <w:rsid w:val="284227B3"/>
    <w:rsid w:val="29734837"/>
    <w:rsid w:val="29D909C1"/>
    <w:rsid w:val="29ED5515"/>
    <w:rsid w:val="2A48027F"/>
    <w:rsid w:val="2CEB36A1"/>
    <w:rsid w:val="2DF20AB6"/>
    <w:rsid w:val="2E6602E9"/>
    <w:rsid w:val="2EE52A1D"/>
    <w:rsid w:val="2F3B6395"/>
    <w:rsid w:val="30AB6092"/>
    <w:rsid w:val="30C779A4"/>
    <w:rsid w:val="31186252"/>
    <w:rsid w:val="325651C6"/>
    <w:rsid w:val="325B0A84"/>
    <w:rsid w:val="358D0AD9"/>
    <w:rsid w:val="35EF3CBD"/>
    <w:rsid w:val="3623548F"/>
    <w:rsid w:val="36565141"/>
    <w:rsid w:val="36D37423"/>
    <w:rsid w:val="37C76B89"/>
    <w:rsid w:val="37D94018"/>
    <w:rsid w:val="38AC645C"/>
    <w:rsid w:val="38B57644"/>
    <w:rsid w:val="38F23EDF"/>
    <w:rsid w:val="3911558B"/>
    <w:rsid w:val="394E5F5F"/>
    <w:rsid w:val="3CE4646B"/>
    <w:rsid w:val="3D4F761A"/>
    <w:rsid w:val="3D5E7AA8"/>
    <w:rsid w:val="3D6F2596"/>
    <w:rsid w:val="3DC45237"/>
    <w:rsid w:val="3EA35817"/>
    <w:rsid w:val="3EAF2570"/>
    <w:rsid w:val="3EB25B1B"/>
    <w:rsid w:val="40C765F3"/>
    <w:rsid w:val="41233800"/>
    <w:rsid w:val="41AF15E5"/>
    <w:rsid w:val="42605802"/>
    <w:rsid w:val="42871FC5"/>
    <w:rsid w:val="42A440E2"/>
    <w:rsid w:val="42C9191C"/>
    <w:rsid w:val="43E434C2"/>
    <w:rsid w:val="43EF3F74"/>
    <w:rsid w:val="441C5BB9"/>
    <w:rsid w:val="44647FD8"/>
    <w:rsid w:val="44B009F8"/>
    <w:rsid w:val="44B23CDF"/>
    <w:rsid w:val="44D06AD3"/>
    <w:rsid w:val="44EA33E5"/>
    <w:rsid w:val="44EF6577"/>
    <w:rsid w:val="45EF2CE8"/>
    <w:rsid w:val="45F60A50"/>
    <w:rsid w:val="4698570D"/>
    <w:rsid w:val="472C354D"/>
    <w:rsid w:val="473F6B20"/>
    <w:rsid w:val="474F051B"/>
    <w:rsid w:val="49ED633D"/>
    <w:rsid w:val="4ABD212A"/>
    <w:rsid w:val="4B3C4D0A"/>
    <w:rsid w:val="4BA01585"/>
    <w:rsid w:val="4BA1192E"/>
    <w:rsid w:val="4DBF70DA"/>
    <w:rsid w:val="4E600962"/>
    <w:rsid w:val="4E6B2FFF"/>
    <w:rsid w:val="4EF155E1"/>
    <w:rsid w:val="509B62C1"/>
    <w:rsid w:val="50DE6BFF"/>
    <w:rsid w:val="517F4B08"/>
    <w:rsid w:val="51B14BED"/>
    <w:rsid w:val="51D30876"/>
    <w:rsid w:val="52A774D4"/>
    <w:rsid w:val="531352C6"/>
    <w:rsid w:val="53BA415D"/>
    <w:rsid w:val="540D5640"/>
    <w:rsid w:val="55B1164D"/>
    <w:rsid w:val="56371459"/>
    <w:rsid w:val="57AF04C1"/>
    <w:rsid w:val="57DB04AA"/>
    <w:rsid w:val="57EC42DA"/>
    <w:rsid w:val="580A0A29"/>
    <w:rsid w:val="592208E7"/>
    <w:rsid w:val="59E94D0D"/>
    <w:rsid w:val="5A240E1C"/>
    <w:rsid w:val="5AF2574E"/>
    <w:rsid w:val="5B6533A0"/>
    <w:rsid w:val="5BA71D00"/>
    <w:rsid w:val="5C143F7D"/>
    <w:rsid w:val="5C6C2B30"/>
    <w:rsid w:val="5D0A14DC"/>
    <w:rsid w:val="5D3156CE"/>
    <w:rsid w:val="5EEA1EDC"/>
    <w:rsid w:val="62A12F41"/>
    <w:rsid w:val="635D532B"/>
    <w:rsid w:val="63B75B0C"/>
    <w:rsid w:val="63CD0DF3"/>
    <w:rsid w:val="64104B10"/>
    <w:rsid w:val="64AC5B2D"/>
    <w:rsid w:val="655A7972"/>
    <w:rsid w:val="66512A37"/>
    <w:rsid w:val="66C675A4"/>
    <w:rsid w:val="672B387A"/>
    <w:rsid w:val="67A858DB"/>
    <w:rsid w:val="68C6538C"/>
    <w:rsid w:val="6B0437F4"/>
    <w:rsid w:val="6B2D1DF3"/>
    <w:rsid w:val="6C24638B"/>
    <w:rsid w:val="6DD516D4"/>
    <w:rsid w:val="6DDE3DAF"/>
    <w:rsid w:val="70237FD8"/>
    <w:rsid w:val="715F4C2D"/>
    <w:rsid w:val="727E0E06"/>
    <w:rsid w:val="737F0EAB"/>
    <w:rsid w:val="73CC0621"/>
    <w:rsid w:val="766D5D02"/>
    <w:rsid w:val="77333DB4"/>
    <w:rsid w:val="77AD30CF"/>
    <w:rsid w:val="781E3463"/>
    <w:rsid w:val="783740ED"/>
    <w:rsid w:val="783C332E"/>
    <w:rsid w:val="787405D8"/>
    <w:rsid w:val="78911E31"/>
    <w:rsid w:val="79197E38"/>
    <w:rsid w:val="79717CBA"/>
    <w:rsid w:val="79807AE1"/>
    <w:rsid w:val="7C1C35A7"/>
    <w:rsid w:val="7C45431D"/>
    <w:rsid w:val="7C7A426A"/>
    <w:rsid w:val="7DDD0501"/>
    <w:rsid w:val="7E935AFB"/>
    <w:rsid w:val="7F276AC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5"/>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8"/>
    <w:qFormat/>
    <w:uiPriority w:val="0"/>
    <w:rPr>
      <w:b/>
    </w:rPr>
  </w:style>
  <w:style w:type="paragraph" w:customStyle="1" w:styleId="34">
    <w:name w:val="TAC"/>
    <w:basedOn w:val="1"/>
    <w:link w:val="37"/>
    <w:qFormat/>
    <w:uiPriority w:val="0"/>
    <w:pPr>
      <w:keepNext/>
      <w:keepLines/>
      <w:jc w:val="center"/>
    </w:pPr>
    <w:rPr>
      <w:rFonts w:ascii="Arial" w:hAnsi="Arial" w:eastAsia="宋体"/>
      <w:sz w:val="18"/>
      <w:szCs w:val="20"/>
      <w:lang w:val="en-GB" w:eastAsia="zh-CN"/>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4"/>
    <w:qFormat/>
    <w:uiPriority w:val="0"/>
    <w:rPr>
      <w:rFonts w:ascii="Arial" w:hAnsi="Arial" w:eastAsia="宋体"/>
      <w:sz w:val="18"/>
      <w:lang w:val="en-GB" w:eastAsia="zh-CN"/>
    </w:rPr>
  </w:style>
  <w:style w:type="character" w:customStyle="1" w:styleId="38">
    <w:name w:val="TAH Car"/>
    <w:link w:val="33"/>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8"/>
    <w:qFormat/>
    <w:uiPriority w:val="34"/>
    <w:rPr>
      <w:kern w:val="2"/>
      <w:sz w:val="21"/>
      <w:szCs w:val="22"/>
    </w:rPr>
  </w:style>
  <w:style w:type="character" w:customStyle="1" w:styleId="44">
    <w:name w:val="ZGSM"/>
    <w:qFormat/>
    <w:uiPriority w:val="0"/>
  </w:style>
  <w:style w:type="character" w:customStyle="1" w:styleId="45">
    <w:name w:val="Date Char"/>
    <w:link w:val="12"/>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7">
    <w:name w:val="TAL"/>
    <w:basedOn w:val="1"/>
    <w:link w:val="48"/>
    <w:qFormat/>
    <w:uiPriority w:val="0"/>
    <w:pPr>
      <w:keepNext/>
      <w:keepLines/>
    </w:pPr>
    <w:rPr>
      <w:rFonts w:ascii="Arial" w:hAnsi="Arial" w:eastAsia="宋体"/>
      <w:sz w:val="18"/>
      <w:szCs w:val="20"/>
      <w:lang w:val="en-GB"/>
    </w:rPr>
  </w:style>
  <w:style w:type="character" w:customStyle="1" w:styleId="48">
    <w:name w:val="TAL Char"/>
    <w:link w:val="47"/>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2022-08-10T16:37:22Z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