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DD71B0">
        <w:rPr>
          <w:rFonts w:ascii="Arial" w:hAnsi="Arial" w:cs="Arial"/>
          <w:b/>
          <w:sz w:val="24"/>
          <w:lang w:val="en-US" w:eastAsia="zh-CN"/>
        </w:rPr>
        <w:t>4</w:t>
      </w:r>
      <w:r w:rsidR="00A3046A">
        <w:rPr>
          <w:rFonts w:ascii="Arial" w:hAnsi="Arial" w:cs="Arial"/>
          <w:b/>
          <w:sz w:val="24"/>
          <w:lang w:val="en-US" w:eastAsia="zh-CN"/>
        </w:rPr>
        <w:t>-</w:t>
      </w:r>
      <w:r w:rsidR="00046F36">
        <w:rPr>
          <w:rFonts w:ascii="Arial" w:hAnsi="Arial" w:cs="Arial"/>
          <w:b/>
          <w:sz w:val="24"/>
          <w:lang w:val="en-US" w:eastAsia="zh-CN"/>
        </w:rPr>
        <w:t>e</w:t>
      </w:r>
      <w:r w:rsidRPr="005E5BB3">
        <w:rPr>
          <w:rFonts w:ascii="Arial" w:hAnsi="Arial" w:cs="Arial"/>
          <w:b/>
          <w:i/>
          <w:sz w:val="24"/>
          <w:lang w:eastAsia="zh-CN"/>
        </w:rPr>
        <w:tab/>
      </w:r>
      <w:r w:rsidR="0012136C" w:rsidRPr="0012136C">
        <w:rPr>
          <w:rFonts w:ascii="Arial" w:hAnsi="Arial" w:cs="Arial"/>
          <w:b/>
          <w:sz w:val="24"/>
          <w:lang w:val="en-US" w:eastAsia="zh-CN"/>
        </w:rPr>
        <w:t>R4-2213523</w:t>
      </w:r>
    </w:p>
    <w:p w:rsidR="00A3046A" w:rsidRPr="00A3046A" w:rsidRDefault="008E4702" w:rsidP="00A3046A">
      <w:pPr>
        <w:pStyle w:val="a3"/>
        <w:tabs>
          <w:tab w:val="left" w:pos="2160"/>
        </w:tabs>
        <w:ind w:left="2127" w:hanging="2127"/>
        <w:jc w:val="both"/>
        <w:rPr>
          <w:rFonts w:eastAsiaTheme="minorEastAsia" w:cs="Arial"/>
          <w:noProof w:val="0"/>
          <w:sz w:val="24"/>
          <w:lang w:val="en-GB"/>
        </w:rPr>
      </w:pPr>
      <w:r w:rsidRPr="008E4702">
        <w:rPr>
          <w:rFonts w:cs="Arial"/>
          <w:noProof w:val="0"/>
          <w:sz w:val="24"/>
          <w:lang w:val="en-GB"/>
        </w:rPr>
        <w:t xml:space="preserve">Electronic Meeting, </w:t>
      </w:r>
      <w:r w:rsidR="00DD71B0">
        <w:rPr>
          <w:rFonts w:cs="Arial"/>
          <w:noProof w:val="0"/>
          <w:sz w:val="24"/>
          <w:lang w:val="en-GB"/>
        </w:rPr>
        <w:t>15</w:t>
      </w:r>
      <w:r w:rsidR="00E40E36">
        <w:rPr>
          <w:rFonts w:cs="Arial"/>
          <w:noProof w:val="0"/>
          <w:sz w:val="24"/>
          <w:lang w:val="en-GB"/>
        </w:rPr>
        <w:t xml:space="preserve"> – </w:t>
      </w:r>
      <w:r w:rsidR="00DD71B0">
        <w:rPr>
          <w:rFonts w:cs="Arial"/>
          <w:noProof w:val="0"/>
          <w:sz w:val="24"/>
          <w:lang w:val="en-GB"/>
        </w:rPr>
        <w:t>26</w:t>
      </w:r>
      <w:r w:rsidR="00A2330D">
        <w:rPr>
          <w:rFonts w:cs="Arial"/>
          <w:noProof w:val="0"/>
          <w:sz w:val="24"/>
          <w:lang w:val="en-GB"/>
        </w:rPr>
        <w:t xml:space="preserve"> </w:t>
      </w:r>
      <w:r w:rsidR="00DD71B0">
        <w:rPr>
          <w:rFonts w:cs="Arial"/>
          <w:noProof w:val="0"/>
          <w:sz w:val="24"/>
          <w:lang w:val="en-GB"/>
        </w:rPr>
        <w:t>August</w:t>
      </w:r>
      <w:r w:rsidRPr="008E4702">
        <w:rPr>
          <w:rFonts w:cs="Arial"/>
          <w:noProof w:val="0"/>
          <w:sz w:val="24"/>
          <w:lang w:val="en-GB"/>
        </w:rPr>
        <w:t xml:space="preserve">, </w:t>
      </w:r>
      <w:r w:rsidR="00A3046A">
        <w:rPr>
          <w:rFonts w:cs="Arial"/>
          <w:noProof w:val="0"/>
          <w:sz w:val="24"/>
          <w:lang w:val="en-GB"/>
        </w:rPr>
        <w:t>2022</w:t>
      </w:r>
    </w:p>
    <w:p w:rsidR="00070561" w:rsidRPr="00FE6037" w:rsidRDefault="00587D21" w:rsidP="00587D21">
      <w:pPr>
        <w:pStyle w:val="a4"/>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714D36" w:rsidRPr="00714D36">
        <w:rPr>
          <w:rFonts w:ascii="Arial" w:eastAsia="宋体" w:hAnsi="Arial"/>
          <w:b/>
          <w:sz w:val="24"/>
          <w:lang w:val="en-US" w:eastAsia="zh-CN"/>
        </w:rPr>
        <w:t>Discussion on measurement accuracy and TCs for NTN</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Huawei, HiSilicon</w:t>
      </w:r>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90559C">
        <w:rPr>
          <w:rFonts w:ascii="Arial" w:eastAsia="宋体" w:hAnsi="Arial"/>
          <w:b/>
          <w:sz w:val="24"/>
          <w:lang w:val="en-US" w:eastAsia="zh-CN"/>
        </w:rPr>
        <w:t>9.</w:t>
      </w:r>
      <w:r w:rsidR="00C94C58">
        <w:rPr>
          <w:rFonts w:ascii="Arial" w:eastAsia="宋体" w:hAnsi="Arial"/>
          <w:b/>
          <w:sz w:val="24"/>
          <w:lang w:val="en-US" w:eastAsia="zh-CN"/>
        </w:rPr>
        <w:t>11.</w:t>
      </w:r>
      <w:r w:rsidR="00714D36">
        <w:rPr>
          <w:rFonts w:ascii="Arial" w:eastAsia="宋体" w:hAnsi="Arial"/>
          <w:b/>
          <w:sz w:val="24"/>
          <w:lang w:val="en-US" w:eastAsia="zh-CN"/>
        </w:rPr>
        <w:t>6.1</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303457">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CF2FA9" w:rsidRDefault="00ED1B2F" w:rsidP="00381C24">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RRM</w:t>
      </w:r>
      <w:r w:rsidR="00714D36">
        <w:rPr>
          <w:rFonts w:eastAsia="宋体"/>
          <w:lang w:eastAsia="zh-CN"/>
        </w:rPr>
        <w:t xml:space="preserve"> performance</w:t>
      </w:r>
      <w:r>
        <w:rPr>
          <w:rFonts w:eastAsia="宋体"/>
          <w:lang w:eastAsia="zh-CN"/>
        </w:rPr>
        <w:t xml:space="preserve"> requirements for </w:t>
      </w:r>
      <w:r w:rsidR="00926F98">
        <w:rPr>
          <w:rFonts w:eastAsia="宋体"/>
          <w:lang w:eastAsia="zh-CN"/>
        </w:rPr>
        <w:t xml:space="preserve">NTN </w:t>
      </w:r>
      <w:r>
        <w:rPr>
          <w:rFonts w:eastAsia="宋体"/>
          <w:lang w:eastAsia="zh-CN"/>
        </w:rPr>
        <w:t>are discussed in RAN4#103-e, and the outcomes are captured in WF [1]. Based on [1]</w:t>
      </w:r>
      <w:r w:rsidR="00C94C58">
        <w:rPr>
          <w:rFonts w:eastAsia="宋体"/>
          <w:lang w:eastAsia="zh-CN"/>
        </w:rPr>
        <w:t xml:space="preserve">, </w:t>
      </w:r>
      <w:r w:rsidR="00303457">
        <w:rPr>
          <w:rFonts w:eastAsia="宋体"/>
          <w:lang w:eastAsia="zh-CN"/>
        </w:rPr>
        <w:t>the following issues need to be further discussed</w:t>
      </w:r>
      <w:r w:rsidR="00CF2FA9">
        <w:rPr>
          <w:rFonts w:eastAsia="宋体"/>
          <w:lang w:eastAsia="zh-CN"/>
        </w:rPr>
        <w:t>.</w:t>
      </w:r>
    </w:p>
    <w:p w:rsidR="00303457" w:rsidRDefault="00714D36" w:rsidP="00303457">
      <w:pPr>
        <w:pStyle w:val="af8"/>
        <w:numPr>
          <w:ilvl w:val="0"/>
          <w:numId w:val="36"/>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Measurement accuracy requirements</w:t>
      </w:r>
    </w:p>
    <w:p w:rsidR="009A6800" w:rsidRDefault="00714D36" w:rsidP="00303457">
      <w:pPr>
        <w:pStyle w:val="af8"/>
        <w:numPr>
          <w:ilvl w:val="0"/>
          <w:numId w:val="36"/>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NTN specific test setup</w:t>
      </w:r>
      <w:r w:rsidR="00C94C58">
        <w:rPr>
          <w:rFonts w:eastAsia="宋体"/>
          <w:lang w:eastAsia="zh-CN"/>
        </w:rPr>
        <w:t xml:space="preserve"> </w:t>
      </w:r>
    </w:p>
    <w:p w:rsidR="00C94C58" w:rsidRDefault="00714D36" w:rsidP="00303457">
      <w:pPr>
        <w:pStyle w:val="af8"/>
        <w:numPr>
          <w:ilvl w:val="0"/>
          <w:numId w:val="36"/>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NTN RRM TC list</w:t>
      </w:r>
    </w:p>
    <w:p w:rsidR="00714D36" w:rsidRDefault="00714D36" w:rsidP="00303457">
      <w:pPr>
        <w:pStyle w:val="af8"/>
        <w:numPr>
          <w:ilvl w:val="0"/>
          <w:numId w:val="36"/>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NTN RRM TC applicability </w:t>
      </w:r>
    </w:p>
    <w:p w:rsidR="007E7A02" w:rsidRPr="00D12E24" w:rsidRDefault="00303457" w:rsidP="00D12E24">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I</w:t>
      </w:r>
      <w:r w:rsidR="00E67543" w:rsidRPr="00D12E24">
        <w:rPr>
          <w:rFonts w:eastAsia="宋体"/>
          <w:lang w:eastAsia="zh-CN"/>
        </w:rPr>
        <w:t xml:space="preserve">n this paper we will </w:t>
      </w:r>
      <w:r w:rsidR="004D0093" w:rsidRPr="00D12E24">
        <w:rPr>
          <w:rFonts w:eastAsia="宋体"/>
          <w:lang w:eastAsia="zh-CN"/>
        </w:rPr>
        <w:t xml:space="preserve">provide our views on </w:t>
      </w:r>
      <w:r w:rsidR="00C94C58">
        <w:rPr>
          <w:rFonts w:eastAsia="宋体"/>
          <w:lang w:eastAsia="zh-CN"/>
        </w:rPr>
        <w:t xml:space="preserve">above </w:t>
      </w:r>
      <w:r>
        <w:rPr>
          <w:rFonts w:eastAsia="宋体"/>
          <w:lang w:eastAsia="zh-CN"/>
        </w:rPr>
        <w:t xml:space="preserve">open issues for </w:t>
      </w:r>
      <w:r w:rsidR="00654F1F">
        <w:rPr>
          <w:rFonts w:eastAsia="宋体"/>
          <w:lang w:eastAsia="zh-CN"/>
        </w:rPr>
        <w:t>NTN</w:t>
      </w:r>
      <w:r w:rsidR="00C94C58">
        <w:rPr>
          <w:rFonts w:eastAsia="宋体"/>
          <w:lang w:eastAsia="zh-CN"/>
        </w:rPr>
        <w:t xml:space="preserve"> RRM</w:t>
      </w:r>
      <w:r w:rsidR="00714D36" w:rsidRPr="00714D36">
        <w:rPr>
          <w:rFonts w:eastAsia="宋体"/>
          <w:lang w:eastAsia="zh-CN"/>
        </w:rPr>
        <w:t xml:space="preserve"> </w:t>
      </w:r>
      <w:r w:rsidR="00714D36">
        <w:rPr>
          <w:rFonts w:eastAsia="宋体"/>
          <w:lang w:eastAsia="zh-CN"/>
        </w:rPr>
        <w:t>performance requirements</w:t>
      </w:r>
      <w:r w:rsidR="00E87502">
        <w:rPr>
          <w:rFonts w:eastAsia="宋体"/>
          <w:lang w:eastAsia="zh-CN"/>
        </w:rPr>
        <w:t>.</w:t>
      </w:r>
    </w:p>
    <w:p w:rsidR="00FA0C0C" w:rsidRDefault="00864BE0" w:rsidP="00FA0C0C">
      <w:pPr>
        <w:pStyle w:val="1"/>
        <w:jc w:val="both"/>
        <w:rPr>
          <w:lang w:val="en-US"/>
        </w:rPr>
      </w:pPr>
      <w:bookmarkStart w:id="0" w:name="_GoBack"/>
      <w:bookmarkEnd w:id="0"/>
      <w:r>
        <w:rPr>
          <w:lang w:val="en-US"/>
        </w:rPr>
        <w:t xml:space="preserve"> </w:t>
      </w:r>
      <w:r w:rsidR="00FA0C0C">
        <w:rPr>
          <w:lang w:val="en-US"/>
        </w:rPr>
        <w:t>Discussion</w:t>
      </w:r>
    </w:p>
    <w:p w:rsidR="00B73B16" w:rsidRDefault="00B73B16" w:rsidP="00B73B16">
      <w:pPr>
        <w:pStyle w:val="2"/>
        <w:rPr>
          <w:lang w:eastAsia="zh-CN"/>
        </w:rPr>
      </w:pPr>
      <w:r>
        <w:rPr>
          <w:lang w:eastAsia="zh-CN"/>
        </w:rPr>
        <w:t>Measurement accuracy requirements</w:t>
      </w:r>
    </w:p>
    <w:tbl>
      <w:tblPr>
        <w:tblStyle w:val="af4"/>
        <w:tblW w:w="0" w:type="auto"/>
        <w:tblLook w:val="04A0" w:firstRow="1" w:lastRow="0" w:firstColumn="1" w:lastColumn="0" w:noHBand="0" w:noVBand="1"/>
      </w:tblPr>
      <w:tblGrid>
        <w:gridCol w:w="9621"/>
      </w:tblGrid>
      <w:tr w:rsidR="00B73B16" w:rsidTr="00B73B16">
        <w:tc>
          <w:tcPr>
            <w:tcW w:w="9621" w:type="dxa"/>
          </w:tcPr>
          <w:p w:rsidR="00B73B16" w:rsidRPr="00B73B16" w:rsidRDefault="00B73B16" w:rsidP="00B73B16">
            <w:pPr>
              <w:widowControl w:val="0"/>
              <w:numPr>
                <w:ilvl w:val="0"/>
                <w:numId w:val="39"/>
              </w:numPr>
              <w:spacing w:beforeLines="0" w:before="0" w:afterLines="0" w:after="240"/>
              <w:jc w:val="both"/>
              <w:rPr>
                <w:rFonts w:eastAsia="等线"/>
                <w:kern w:val="2"/>
                <w:sz w:val="21"/>
                <w:szCs w:val="22"/>
                <w:lang w:eastAsia="zh-CN"/>
              </w:rPr>
            </w:pPr>
            <w:r w:rsidRPr="00B73B16">
              <w:rPr>
                <w:rFonts w:eastAsia="等线"/>
                <w:kern w:val="2"/>
                <w:sz w:val="21"/>
                <w:szCs w:val="22"/>
                <w:lang w:eastAsia="zh-CN"/>
              </w:rPr>
              <w:t>Issue 3-1-1: Margin assumption for evaluating measurement accuracy for NTN RRM</w:t>
            </w:r>
          </w:p>
          <w:p w:rsidR="00B73B16" w:rsidRPr="00B73B16" w:rsidRDefault="00B73B16" w:rsidP="00B73B16">
            <w:pPr>
              <w:widowControl w:val="0"/>
              <w:numPr>
                <w:ilvl w:val="1"/>
                <w:numId w:val="39"/>
              </w:numPr>
              <w:autoSpaceDN w:val="0"/>
              <w:spacing w:beforeLines="0" w:before="0" w:afterLines="0" w:after="120" w:line="259" w:lineRule="auto"/>
              <w:jc w:val="both"/>
              <w:rPr>
                <w:rFonts w:eastAsia="宋体"/>
                <w:kern w:val="2"/>
                <w:sz w:val="21"/>
                <w:szCs w:val="24"/>
                <w:lang w:val="en-US" w:eastAsia="zh-CN"/>
              </w:rPr>
            </w:pPr>
            <w:r w:rsidRPr="00B73B16">
              <w:rPr>
                <w:rFonts w:eastAsia="宋体"/>
                <w:kern w:val="2"/>
                <w:sz w:val="21"/>
                <w:szCs w:val="24"/>
                <w:lang w:val="en-US" w:eastAsia="zh-CN"/>
              </w:rPr>
              <w:t xml:space="preserve">Option 1: </w:t>
            </w:r>
          </w:p>
          <w:p w:rsidR="00B73B16" w:rsidRPr="00B73B16" w:rsidRDefault="00B73B16" w:rsidP="00B73B16">
            <w:pPr>
              <w:widowControl w:val="0"/>
              <w:numPr>
                <w:ilvl w:val="2"/>
                <w:numId w:val="39"/>
              </w:numPr>
              <w:spacing w:beforeLines="0" w:before="0" w:afterLines="0" w:after="120" w:line="259" w:lineRule="auto"/>
              <w:jc w:val="both"/>
              <w:rPr>
                <w:rFonts w:eastAsia="宋体"/>
                <w:kern w:val="2"/>
                <w:sz w:val="21"/>
                <w:szCs w:val="24"/>
                <w:lang w:val="en-US" w:eastAsia="zh-CN"/>
              </w:rPr>
            </w:pPr>
            <w:r w:rsidRPr="00B73B16">
              <w:rPr>
                <w:rFonts w:eastAsia="宋体"/>
                <w:kern w:val="2"/>
                <w:sz w:val="21"/>
                <w:szCs w:val="24"/>
                <w:lang w:val="en-US" w:eastAsia="zh-CN"/>
              </w:rPr>
              <w:t>RAN4 to discuss the assumption on the time and frequency error for evaluating the accuracy performance. Inputs from the satellite system vendors are appreciated.</w:t>
            </w:r>
          </w:p>
          <w:p w:rsidR="00B73B16" w:rsidRPr="00B73B16" w:rsidRDefault="00B73B16" w:rsidP="00B73B16">
            <w:pPr>
              <w:widowControl w:val="0"/>
              <w:numPr>
                <w:ilvl w:val="1"/>
                <w:numId w:val="39"/>
              </w:numPr>
              <w:autoSpaceDN w:val="0"/>
              <w:spacing w:beforeLines="0" w:before="0" w:afterLines="0" w:after="120" w:line="259" w:lineRule="auto"/>
              <w:jc w:val="both"/>
              <w:rPr>
                <w:rFonts w:eastAsia="宋体"/>
                <w:kern w:val="2"/>
                <w:sz w:val="21"/>
                <w:szCs w:val="24"/>
                <w:lang w:val="en-US" w:eastAsia="zh-CN"/>
              </w:rPr>
            </w:pPr>
            <w:r w:rsidRPr="00B73B16">
              <w:rPr>
                <w:rFonts w:eastAsia="宋体"/>
                <w:kern w:val="2"/>
                <w:sz w:val="21"/>
                <w:szCs w:val="24"/>
                <w:lang w:val="en-US" w:eastAsia="zh-CN"/>
              </w:rPr>
              <w:t xml:space="preserve">Option 2: </w:t>
            </w:r>
          </w:p>
          <w:p w:rsidR="00B73B16" w:rsidRPr="00B73B16" w:rsidRDefault="00B73B16" w:rsidP="00B73B16">
            <w:pPr>
              <w:widowControl w:val="0"/>
              <w:numPr>
                <w:ilvl w:val="2"/>
                <w:numId w:val="39"/>
              </w:numPr>
              <w:spacing w:beforeLines="0" w:before="0" w:afterLines="0" w:after="120" w:line="259" w:lineRule="auto"/>
              <w:jc w:val="both"/>
              <w:rPr>
                <w:rFonts w:eastAsia="宋体"/>
                <w:kern w:val="2"/>
                <w:sz w:val="21"/>
                <w:szCs w:val="24"/>
                <w:lang w:val="en-US" w:eastAsia="zh-CN"/>
              </w:rPr>
            </w:pPr>
            <w:r w:rsidRPr="00B73B16">
              <w:rPr>
                <w:rFonts w:eastAsia="宋体"/>
                <w:kern w:val="2"/>
                <w:sz w:val="21"/>
                <w:szCs w:val="24"/>
                <w:lang w:val="en-US" w:eastAsia="zh-CN"/>
              </w:rPr>
              <w:t>Introduce margin for propagator model error when evaluating the accuracy performance.</w:t>
            </w:r>
          </w:p>
        </w:tc>
      </w:tr>
    </w:tbl>
    <w:p w:rsidR="00B73B16" w:rsidRDefault="00B73B16" w:rsidP="00B73B16">
      <w:pPr>
        <w:spacing w:before="120" w:after="120"/>
        <w:rPr>
          <w:rFonts w:eastAsiaTheme="minorEastAsia"/>
          <w:lang w:val="en-US" w:eastAsia="zh-CN"/>
        </w:rPr>
      </w:pPr>
      <w:r>
        <w:rPr>
          <w:rFonts w:eastAsiaTheme="minorEastAsia"/>
          <w:lang w:val="en-US" w:eastAsia="zh-CN"/>
        </w:rPr>
        <w:t>In our view, option 1 and option 2 are not exclusive with each other. Based on option 1, RAN4 will discuss the assumption on the T/F error, and if it turns out to be too large for UE to meet the current TN accuracy, some margin should be added to the accuracy requirements</w:t>
      </w:r>
      <w:r w:rsidR="000351AB">
        <w:rPr>
          <w:rFonts w:eastAsiaTheme="minorEastAsia"/>
          <w:lang w:val="en-US" w:eastAsia="zh-CN"/>
        </w:rPr>
        <w:t xml:space="preserve"> as in option 2</w:t>
      </w:r>
      <w:r>
        <w:rPr>
          <w:rFonts w:eastAsiaTheme="minorEastAsia"/>
          <w:lang w:val="en-US" w:eastAsia="zh-CN"/>
        </w:rPr>
        <w:t xml:space="preserve">. </w:t>
      </w:r>
    </w:p>
    <w:p w:rsidR="00B73B16" w:rsidRDefault="00B73B16" w:rsidP="00B73B16">
      <w:pPr>
        <w:spacing w:before="120" w:after="120"/>
        <w:rPr>
          <w:rFonts w:eastAsiaTheme="minorEastAsia"/>
          <w:lang w:val="en-US" w:eastAsia="zh-CN"/>
        </w:rPr>
      </w:pPr>
      <w:r>
        <w:rPr>
          <w:rFonts w:eastAsiaTheme="minorEastAsia"/>
          <w:lang w:val="en-US" w:eastAsia="zh-CN"/>
        </w:rPr>
        <w:t>In NTN, one difference from TN is that the timing and frequency of the measurement is determined by the UE based on the ephemeris information. In particular for LEO, the received signal from each satellite has a large time and frequency offset compared to the serving cell, and can be drifting. UE needs to compensate the time/frequency offset when performing the measurement, otherwise if it simply uses the serving cell receiving parameters, the measurement performance would be very poor.</w:t>
      </w:r>
    </w:p>
    <w:p w:rsidR="00B73B16" w:rsidRDefault="00B73B16" w:rsidP="00B73B16">
      <w:pPr>
        <w:spacing w:before="120" w:after="120"/>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 accuracy performance depends on how well UE can predict the time/frequency offset when performing measurement. The prediction is based on the ephemeris information for the target satellite. There are two error sources: 1) the inaccuracy of the ephemeris information and 2) the prediction error at the UE. </w:t>
      </w:r>
    </w:p>
    <w:p w:rsidR="00B73B16" w:rsidRDefault="00B73B16" w:rsidP="00B73B16">
      <w:pPr>
        <w:spacing w:before="120" w:after="120"/>
        <w:rPr>
          <w:rFonts w:eastAsiaTheme="minorEastAsia"/>
          <w:lang w:val="en-US" w:eastAsia="zh-CN"/>
        </w:rPr>
      </w:pPr>
      <w:r>
        <w:rPr>
          <w:rFonts w:eastAsiaTheme="minorEastAsia"/>
          <w:lang w:val="en-US" w:eastAsia="zh-CN"/>
        </w:rPr>
        <w:t xml:space="preserve">We suggest RAN4 to discuss what assumptions should be made for the time and frequency error </w:t>
      </w:r>
      <w:r w:rsidRPr="004D6984">
        <w:rPr>
          <w:rFonts w:eastAsiaTheme="minorEastAsia"/>
          <w:lang w:val="en-US" w:eastAsia="zh-CN"/>
        </w:rPr>
        <w:t>for evaluating the accuracy performance</w:t>
      </w:r>
      <w:r>
        <w:rPr>
          <w:rFonts w:eastAsiaTheme="minorEastAsia"/>
          <w:lang w:val="en-US" w:eastAsia="zh-CN"/>
        </w:rPr>
        <w:t xml:space="preserve">. </w:t>
      </w:r>
    </w:p>
    <w:p w:rsidR="000351AB" w:rsidRDefault="00B73B16" w:rsidP="00B73B16">
      <w:pPr>
        <w:spacing w:before="120" w:after="120"/>
        <w:rPr>
          <w:rFonts w:eastAsiaTheme="minorEastAsia"/>
          <w:lang w:val="en-US" w:eastAsia="zh-CN"/>
        </w:rPr>
      </w:pPr>
      <w:r>
        <w:rPr>
          <w:rFonts w:eastAsiaTheme="minorEastAsia"/>
          <w:lang w:val="en-US" w:eastAsia="zh-CN"/>
        </w:rPr>
        <w:t xml:space="preserve">One possible difference between option 1 and option 2 is whether the inaccuracy of the ephemeris information should be considered when evaluating the accuracy. </w:t>
      </w:r>
      <w:r w:rsidR="000351AB">
        <w:rPr>
          <w:rFonts w:eastAsiaTheme="minorEastAsia"/>
          <w:lang w:val="en-US" w:eastAsia="zh-CN"/>
        </w:rPr>
        <w:t xml:space="preserve">We do agree that the inaccuracy of the </w:t>
      </w:r>
      <w:r w:rsidR="000351AB">
        <w:rPr>
          <w:rFonts w:eastAsiaTheme="minorEastAsia"/>
          <w:lang w:val="en-US" w:eastAsia="zh-CN"/>
        </w:rPr>
        <w:lastRenderedPageBreak/>
        <w:t xml:space="preserve">ephemeris information has nothing to do with the UE performance, and it is not something UE can help, so one way of defining requirements is to base on a side condition that the ephemeris information is perfect. </w:t>
      </w:r>
    </w:p>
    <w:p w:rsidR="00B73B16" w:rsidRDefault="000351AB" w:rsidP="00B73B16">
      <w:pPr>
        <w:spacing w:before="120" w:after="120"/>
        <w:rPr>
          <w:rFonts w:eastAsiaTheme="minorEastAsia"/>
          <w:lang w:val="en-US" w:eastAsia="zh-CN"/>
        </w:rPr>
      </w:pPr>
      <w:r>
        <w:rPr>
          <w:rFonts w:eastAsiaTheme="minorEastAsia"/>
          <w:lang w:val="en-US" w:eastAsia="zh-CN"/>
        </w:rPr>
        <w:t xml:space="preserve">On the other hand, the requirements should be defined for typical conditions, i.e. if in the real world the inaccuracy of ephemeris information is unavoidable and can cause large T/F error (thus has large impacts on the accuracy), then the imperfection should be considered in side condition and accuracy. </w:t>
      </w:r>
    </w:p>
    <w:p w:rsidR="00B73B16" w:rsidRPr="00B73B16" w:rsidRDefault="000351AB" w:rsidP="00B73B16">
      <w:pPr>
        <w:spacing w:before="120" w:after="120"/>
        <w:rPr>
          <w:rFonts w:eastAsiaTheme="minorEastAsia"/>
          <w:lang w:val="en-US" w:eastAsia="zh-CN"/>
        </w:rPr>
      </w:pPr>
      <w:r>
        <w:rPr>
          <w:rFonts w:eastAsiaTheme="minorEastAsia" w:hint="eastAsia"/>
          <w:lang w:val="en-US" w:eastAsia="zh-CN"/>
        </w:rPr>
        <w:t>T</w:t>
      </w:r>
      <w:r>
        <w:rPr>
          <w:rFonts w:eastAsiaTheme="minorEastAsia"/>
          <w:lang w:val="en-US" w:eastAsia="zh-CN"/>
        </w:rPr>
        <w:t>o determine the assumption on the time and frequency error, and the side condition related to ephemeris information accuracy, we understand some inputs from the satellite system vendors are needed.</w:t>
      </w:r>
      <w:r w:rsidRPr="00B73B16">
        <w:rPr>
          <w:rFonts w:eastAsiaTheme="minorEastAsia"/>
          <w:lang w:val="en-US" w:eastAsia="zh-CN"/>
        </w:rPr>
        <w:t xml:space="preserve"> </w:t>
      </w:r>
    </w:p>
    <w:p w:rsidR="00B73B16" w:rsidRPr="00B73B16" w:rsidRDefault="00B73B16" w:rsidP="00B73B16">
      <w:pPr>
        <w:spacing w:before="120" w:after="120"/>
        <w:rPr>
          <w:rFonts w:eastAsiaTheme="minorEastAsia"/>
          <w:lang w:eastAsia="zh-CN"/>
        </w:rPr>
      </w:pPr>
      <w:r w:rsidRPr="002438A2">
        <w:rPr>
          <w:rFonts w:eastAsiaTheme="minorEastAsia"/>
          <w:b/>
          <w:lang w:val="en-US" w:eastAsia="zh-CN"/>
        </w:rPr>
        <w:t>Proposal</w:t>
      </w:r>
      <w:r>
        <w:rPr>
          <w:rFonts w:eastAsiaTheme="minorEastAsia"/>
          <w:b/>
          <w:lang w:val="en-US" w:eastAsia="zh-CN"/>
        </w:rPr>
        <w:t xml:space="preserve"> 1</w:t>
      </w:r>
      <w:r w:rsidRPr="002438A2">
        <w:rPr>
          <w:rFonts w:eastAsiaTheme="minorEastAsia"/>
          <w:b/>
          <w:lang w:val="en-US" w:eastAsia="zh-CN"/>
        </w:rPr>
        <w:t xml:space="preserve">: RAN4 to discuss the assumption on the </w:t>
      </w:r>
      <w:r>
        <w:rPr>
          <w:rFonts w:eastAsiaTheme="minorEastAsia"/>
          <w:b/>
          <w:lang w:val="en-US" w:eastAsia="zh-CN"/>
        </w:rPr>
        <w:t xml:space="preserve">time and </w:t>
      </w:r>
      <w:r w:rsidRPr="002438A2">
        <w:rPr>
          <w:rFonts w:eastAsiaTheme="minorEastAsia"/>
          <w:b/>
          <w:lang w:val="en-US" w:eastAsia="zh-CN"/>
        </w:rPr>
        <w:t xml:space="preserve">frequency error </w:t>
      </w:r>
      <w:r w:rsidR="000351AB" w:rsidRPr="000351AB">
        <w:rPr>
          <w:rFonts w:eastAsiaTheme="minorEastAsia"/>
          <w:b/>
          <w:lang w:val="en-US" w:eastAsia="zh-CN"/>
        </w:rPr>
        <w:t xml:space="preserve">and the side condition related to ephemeris information </w:t>
      </w:r>
      <w:r w:rsidRPr="002438A2">
        <w:rPr>
          <w:rFonts w:eastAsiaTheme="minorEastAsia"/>
          <w:b/>
          <w:lang w:val="en-US" w:eastAsia="zh-CN"/>
        </w:rPr>
        <w:t xml:space="preserve">for the accuracy </w:t>
      </w:r>
      <w:r w:rsidR="000351AB">
        <w:rPr>
          <w:rFonts w:eastAsiaTheme="minorEastAsia"/>
          <w:b/>
          <w:lang w:val="en-US" w:eastAsia="zh-CN"/>
        </w:rPr>
        <w:t>requirements</w:t>
      </w:r>
      <w:r w:rsidRPr="002438A2">
        <w:rPr>
          <w:rFonts w:eastAsiaTheme="minorEastAsia"/>
          <w:b/>
          <w:lang w:val="en-US" w:eastAsia="zh-CN"/>
        </w:rPr>
        <w:t xml:space="preserve">. </w:t>
      </w:r>
      <w:r>
        <w:rPr>
          <w:rFonts w:eastAsiaTheme="minorEastAsia"/>
          <w:b/>
          <w:lang w:val="en-US" w:eastAsia="zh-CN"/>
        </w:rPr>
        <w:t>I</w:t>
      </w:r>
      <w:r w:rsidRPr="00C8174A">
        <w:rPr>
          <w:rFonts w:eastAsiaTheme="minorEastAsia"/>
          <w:b/>
          <w:lang w:val="en-US" w:eastAsia="zh-CN"/>
        </w:rPr>
        <w:t xml:space="preserve">nputs from the satellite system vendors are </w:t>
      </w:r>
      <w:r>
        <w:rPr>
          <w:rFonts w:eastAsiaTheme="minorEastAsia"/>
          <w:b/>
          <w:lang w:val="en-US" w:eastAsia="zh-CN"/>
        </w:rPr>
        <w:t>appreciated.</w:t>
      </w:r>
    </w:p>
    <w:p w:rsidR="00B73B16" w:rsidRDefault="00B73B16" w:rsidP="00B73B16">
      <w:pPr>
        <w:pStyle w:val="2"/>
        <w:rPr>
          <w:lang w:eastAsia="zh-CN"/>
        </w:rPr>
      </w:pPr>
      <w:r>
        <w:rPr>
          <w:lang w:eastAsia="zh-CN"/>
        </w:rPr>
        <w:t xml:space="preserve">NTN specific test setup </w:t>
      </w:r>
    </w:p>
    <w:p w:rsidR="000351AB" w:rsidRDefault="000351AB" w:rsidP="000351AB">
      <w:pPr>
        <w:spacing w:before="120" w:after="120"/>
        <w:rPr>
          <w:rFonts w:eastAsiaTheme="minorEastAsia"/>
          <w:lang w:eastAsia="zh-CN"/>
        </w:rPr>
      </w:pPr>
      <w:r>
        <w:rPr>
          <w:rFonts w:eastAsiaTheme="minorEastAsia"/>
          <w:lang w:eastAsia="zh-CN"/>
        </w:rPr>
        <w:t xml:space="preserve">In RAN4#103-e, one issue raised by companies is the NTN specific test setup. In our view, the most outstanding issue for NTN RRM tests is to define the orbit parameters for the virtual satellite. We expect that in the test </w:t>
      </w:r>
      <w:r w:rsidR="00C95891">
        <w:rPr>
          <w:rFonts w:eastAsiaTheme="minorEastAsia"/>
          <w:lang w:eastAsia="zh-CN"/>
        </w:rPr>
        <w:t>the TE will simulate satellites, and as a result, at least for LEO UE will see time varying propagation delay, receive time and Doppler. This needs to be modelled for the test otherwise the test setup would be quite similar to TN, and NTN specific implementations (e.g. transmit timing based on UE specific TA, measurement based on predicted T/F offset) cannot be verified.</w:t>
      </w:r>
    </w:p>
    <w:p w:rsidR="009C4D22" w:rsidRDefault="00C95891" w:rsidP="000351AB">
      <w:pPr>
        <w:spacing w:before="120" w:after="120"/>
        <w:rPr>
          <w:rFonts w:eastAsiaTheme="minorEastAsia"/>
          <w:lang w:eastAsia="zh-CN"/>
        </w:rPr>
      </w:pPr>
      <w:r>
        <w:rPr>
          <w:rFonts w:eastAsiaTheme="minorEastAsia"/>
          <w:lang w:eastAsia="zh-CN"/>
        </w:rPr>
        <w:t xml:space="preserve">We understand some RMC for the virtual satellite need to be defined in </w:t>
      </w:r>
      <w:r w:rsidR="00A50ACA">
        <w:rPr>
          <w:rFonts w:eastAsiaTheme="minorEastAsia"/>
          <w:lang w:eastAsia="zh-CN"/>
        </w:rPr>
        <w:t>38.133</w:t>
      </w:r>
      <w:r w:rsidR="00F738B1">
        <w:rPr>
          <w:rFonts w:eastAsiaTheme="minorEastAsia"/>
          <w:lang w:eastAsia="zh-CN"/>
        </w:rPr>
        <w:t xml:space="preserve">. </w:t>
      </w:r>
      <w:r w:rsidR="00A50ACA">
        <w:rPr>
          <w:rFonts w:eastAsiaTheme="minorEastAsia"/>
          <w:lang w:eastAsia="zh-CN"/>
        </w:rPr>
        <w:t>A reference is the setup in 38.171 for A-GNSS. Since there is no assistance data for NTN but the information of the satellites are described via ephemeris information, we assume</w:t>
      </w:r>
      <w:r w:rsidR="00F738B1">
        <w:rPr>
          <w:rFonts w:eastAsiaTheme="minorEastAsia"/>
          <w:lang w:eastAsia="zh-CN"/>
        </w:rPr>
        <w:t xml:space="preserve"> ephemeris information</w:t>
      </w:r>
      <w:r w:rsidR="00A50ACA">
        <w:rPr>
          <w:rFonts w:eastAsiaTheme="minorEastAsia"/>
          <w:lang w:eastAsia="zh-CN"/>
        </w:rPr>
        <w:t xml:space="preserve"> can be used to describe the needed parameters for the virtual satellites</w:t>
      </w:r>
      <w:r w:rsidR="00F738B1">
        <w:rPr>
          <w:rFonts w:eastAsiaTheme="minorEastAsia"/>
          <w:lang w:eastAsia="zh-CN"/>
        </w:rPr>
        <w:t xml:space="preserve">. </w:t>
      </w:r>
      <w:r w:rsidR="009C4D22">
        <w:rPr>
          <w:rFonts w:eastAsiaTheme="minorEastAsia"/>
          <w:lang w:eastAsia="zh-CN"/>
        </w:rPr>
        <w:t>Other parameters, if required, e.g. the elevation angle</w:t>
      </w:r>
      <w:r w:rsidR="00EE1D47">
        <w:rPr>
          <w:rFonts w:eastAsiaTheme="minorEastAsia"/>
          <w:lang w:eastAsia="zh-CN"/>
        </w:rPr>
        <w:t xml:space="preserve"> and polarization</w:t>
      </w:r>
      <w:r w:rsidR="009C4D22">
        <w:rPr>
          <w:rFonts w:eastAsiaTheme="minorEastAsia"/>
          <w:lang w:eastAsia="zh-CN"/>
        </w:rPr>
        <w:t xml:space="preserve"> can be also defined separately.</w:t>
      </w:r>
    </w:p>
    <w:p w:rsidR="00F738B1" w:rsidRDefault="00F738B1" w:rsidP="000351AB">
      <w:pPr>
        <w:spacing w:before="120" w:after="120"/>
        <w:rPr>
          <w:rFonts w:eastAsiaTheme="minorEastAsia"/>
          <w:lang w:eastAsia="zh-CN"/>
        </w:rPr>
      </w:pPr>
      <w:r>
        <w:rPr>
          <w:rFonts w:eastAsiaTheme="minorEastAsia"/>
          <w:lang w:eastAsia="zh-CN"/>
        </w:rPr>
        <w:t>The TE transmission should simulate the satellite movement corresponding to the ephemeris, e.g. by changing the Tx timing and frequency so that it will appear as a satellite to the UE. Whether and how the Tx power of the T</w:t>
      </w:r>
      <w:r>
        <w:rPr>
          <w:rFonts w:eastAsiaTheme="minorEastAsia" w:hint="eastAsia"/>
          <w:lang w:eastAsia="zh-CN"/>
        </w:rPr>
        <w:t>E</w:t>
      </w:r>
      <w:r>
        <w:rPr>
          <w:rFonts w:eastAsiaTheme="minorEastAsia"/>
          <w:lang w:eastAsia="zh-CN"/>
        </w:rPr>
        <w:t xml:space="preserve"> should be changed can be further discussed.</w:t>
      </w:r>
    </w:p>
    <w:p w:rsidR="00F738B1" w:rsidRPr="00DF4FD4" w:rsidRDefault="00DF4FD4" w:rsidP="000351AB">
      <w:pPr>
        <w:spacing w:before="120" w:after="120"/>
        <w:rPr>
          <w:rFonts w:eastAsiaTheme="minorEastAsia"/>
          <w:b/>
          <w:lang w:eastAsia="zh-CN"/>
        </w:rPr>
      </w:pPr>
      <w:r w:rsidRPr="00DF4FD4">
        <w:rPr>
          <w:rFonts w:eastAsiaTheme="minorEastAsia" w:hint="eastAsia"/>
          <w:b/>
          <w:lang w:eastAsia="zh-CN"/>
        </w:rPr>
        <w:t>P</w:t>
      </w:r>
      <w:r w:rsidRPr="00DF4FD4">
        <w:rPr>
          <w:rFonts w:eastAsiaTheme="minorEastAsia"/>
          <w:b/>
          <w:lang w:eastAsia="zh-CN"/>
        </w:rPr>
        <w:t xml:space="preserve">roposal 2: RAN4 to define orbit parameters for the virtual satellites as RMC in </w:t>
      </w:r>
      <w:r w:rsidR="00A50ACA" w:rsidRPr="00A50ACA">
        <w:rPr>
          <w:rFonts w:eastAsiaTheme="minorEastAsia"/>
          <w:b/>
          <w:lang w:eastAsia="zh-CN"/>
        </w:rPr>
        <w:t>38.133</w:t>
      </w:r>
      <w:r w:rsidRPr="00DF4FD4">
        <w:rPr>
          <w:rFonts w:eastAsiaTheme="minorEastAsia"/>
          <w:b/>
          <w:lang w:eastAsia="zh-CN"/>
        </w:rPr>
        <w:t xml:space="preserve">, </w:t>
      </w:r>
      <w:r w:rsidR="00A50ACA">
        <w:rPr>
          <w:rFonts w:eastAsiaTheme="minorEastAsia"/>
          <w:b/>
          <w:lang w:eastAsia="zh-CN"/>
        </w:rPr>
        <w:t xml:space="preserve">e.g. </w:t>
      </w:r>
      <w:r w:rsidRPr="00DF4FD4">
        <w:rPr>
          <w:rFonts w:eastAsiaTheme="minorEastAsia"/>
          <w:b/>
          <w:lang w:eastAsia="zh-CN"/>
        </w:rPr>
        <w:t xml:space="preserve">in the format of ephemeris information. </w:t>
      </w:r>
      <w:r w:rsidR="009C4D22" w:rsidRPr="009C4D22">
        <w:rPr>
          <w:rFonts w:eastAsiaTheme="minorEastAsia"/>
          <w:b/>
          <w:lang w:eastAsia="zh-CN"/>
        </w:rPr>
        <w:t>Other parameters, if required, can be also defined separately.</w:t>
      </w:r>
    </w:p>
    <w:p w:rsidR="000351AB" w:rsidRPr="00DF4FD4" w:rsidRDefault="00DF4FD4" w:rsidP="000351AB">
      <w:pPr>
        <w:spacing w:before="120" w:after="120"/>
        <w:rPr>
          <w:rFonts w:eastAsiaTheme="minorEastAsia"/>
          <w:b/>
          <w:lang w:eastAsia="zh-CN"/>
        </w:rPr>
      </w:pPr>
      <w:r w:rsidRPr="00DF4FD4">
        <w:rPr>
          <w:rFonts w:eastAsiaTheme="minorEastAsia"/>
          <w:b/>
          <w:lang w:eastAsia="zh-CN"/>
        </w:rPr>
        <w:t xml:space="preserve">Proposal 3: </w:t>
      </w:r>
      <w:r>
        <w:rPr>
          <w:rFonts w:eastAsiaTheme="minorEastAsia"/>
          <w:b/>
          <w:lang w:eastAsia="zh-CN"/>
        </w:rPr>
        <w:t xml:space="preserve">For RRM tests, the transmission timing, frequency and power of the TE should be aligned with the RMC for the virtual satellite. </w:t>
      </w:r>
    </w:p>
    <w:p w:rsidR="00B73B16" w:rsidRDefault="00B73B16" w:rsidP="00B73B16">
      <w:pPr>
        <w:pStyle w:val="2"/>
        <w:rPr>
          <w:lang w:eastAsia="zh-CN"/>
        </w:rPr>
      </w:pPr>
      <w:r>
        <w:rPr>
          <w:lang w:eastAsia="zh-CN"/>
        </w:rPr>
        <w:t>NTN RRM TC list</w:t>
      </w:r>
    </w:p>
    <w:p w:rsidR="00F738B1" w:rsidRDefault="00DF4FD4" w:rsidP="00F738B1">
      <w:pPr>
        <w:spacing w:before="120" w:after="120"/>
        <w:rPr>
          <w:rFonts w:eastAsiaTheme="minorEastAsia"/>
          <w:lang w:eastAsia="zh-CN"/>
        </w:rPr>
      </w:pPr>
      <w:r>
        <w:rPr>
          <w:rFonts w:eastAsiaTheme="minorEastAsia"/>
          <w:lang w:eastAsia="zh-CN"/>
        </w:rPr>
        <w:t xml:space="preserve">Before RAN4#104-e, a list of TCs are shared by the moderator (Xiaomi) on the RAN4 email reflector. </w:t>
      </w:r>
      <w:r w:rsidR="007E215D">
        <w:rPr>
          <w:rFonts w:eastAsiaTheme="minorEastAsia"/>
          <w:lang w:eastAsia="zh-CN"/>
        </w:rPr>
        <w:t xml:space="preserve">In our view, some of the TCs are not necessary for NTN. </w:t>
      </w:r>
    </w:p>
    <w:p w:rsidR="007E215D" w:rsidRDefault="007E215D" w:rsidP="00F738B1">
      <w:pPr>
        <w:spacing w:before="120" w:after="120"/>
        <w:rPr>
          <w:rFonts w:eastAsiaTheme="minorEastAsia"/>
          <w:lang w:eastAsia="zh-CN"/>
        </w:rPr>
      </w:pPr>
      <w:r w:rsidRPr="007E215D">
        <w:rPr>
          <w:rFonts w:eastAsiaTheme="minorEastAsia" w:hint="eastAsia"/>
          <w:u w:val="single"/>
          <w:lang w:eastAsia="zh-CN"/>
        </w:rPr>
        <w:t>R</w:t>
      </w:r>
      <w:r w:rsidRPr="007E215D">
        <w:rPr>
          <w:rFonts w:eastAsiaTheme="minorEastAsia"/>
          <w:u w:val="single"/>
          <w:lang w:eastAsia="zh-CN"/>
        </w:rPr>
        <w:t>andom access</w:t>
      </w:r>
      <w:r>
        <w:rPr>
          <w:rFonts w:eastAsiaTheme="minorEastAsia"/>
          <w:lang w:eastAsia="zh-CN"/>
        </w:rPr>
        <w:t>: in our view, the main performance aspects for RA procedure is the Tx timing and power for the PRACH, and other procedures like RAR reception are functional. If a UE can pass the tests for Tx timing and measurement accuracy, it should be able to correctly determine the Tx timing and power for the PRACH, so it is not necessary to test RA procedure for NTN.</w:t>
      </w:r>
    </w:p>
    <w:p w:rsidR="007E215D" w:rsidRDefault="002F4A43" w:rsidP="007E215D">
      <w:pPr>
        <w:spacing w:before="120" w:after="120"/>
        <w:rPr>
          <w:rFonts w:eastAsiaTheme="minorEastAsia"/>
          <w:lang w:eastAsia="zh-CN"/>
        </w:rPr>
      </w:pPr>
      <w:r w:rsidRPr="002F4A43">
        <w:rPr>
          <w:rFonts w:eastAsiaTheme="minorEastAsia"/>
          <w:u w:val="single"/>
          <w:lang w:eastAsia="zh-CN"/>
        </w:rPr>
        <w:t>PL-RS switching</w:t>
      </w:r>
      <w:r>
        <w:rPr>
          <w:rFonts w:eastAsiaTheme="minorEastAsia"/>
          <w:lang w:eastAsia="zh-CN"/>
        </w:rPr>
        <w:t>: the switching delay is the sum of the MAC CE processing delay and the measurement delay (only for the unknown case), and the measurement of PL-RS is rather similar to L3 measurement.</w:t>
      </w:r>
    </w:p>
    <w:p w:rsidR="002F4A43" w:rsidRDefault="002F4A43" w:rsidP="002F4A43">
      <w:pPr>
        <w:spacing w:before="120" w:after="120"/>
        <w:rPr>
          <w:rFonts w:eastAsiaTheme="minorEastAsia"/>
          <w:lang w:eastAsia="zh-CN"/>
        </w:rPr>
      </w:pPr>
      <w:r w:rsidRPr="002F4A43">
        <w:rPr>
          <w:rFonts w:eastAsiaTheme="minorEastAsia"/>
          <w:u w:val="single"/>
          <w:lang w:eastAsia="zh-CN"/>
        </w:rPr>
        <w:t>Intra-frequency measurement with gap</w:t>
      </w:r>
      <w:r w:rsidRPr="002F4A43">
        <w:rPr>
          <w:rFonts w:eastAsiaTheme="minorEastAsia" w:hint="eastAsia"/>
          <w:u w:val="single"/>
          <w:lang w:eastAsia="zh-CN"/>
        </w:rPr>
        <w:t xml:space="preserve"> </w:t>
      </w:r>
      <w:r w:rsidRPr="002F4A43">
        <w:rPr>
          <w:rFonts w:eastAsiaTheme="minorEastAsia"/>
          <w:u w:val="single"/>
          <w:lang w:eastAsia="zh-CN"/>
        </w:rPr>
        <w:t>and Inter-frequency measurement without gap</w:t>
      </w:r>
      <w:r>
        <w:rPr>
          <w:rFonts w:eastAsiaTheme="minorEastAsia"/>
          <w:lang w:eastAsia="zh-CN"/>
        </w:rPr>
        <w:t>: the measurement tests should focus on NTN specific aspects, but not on measurement with or without gap. The NTN specific aspects like multiple SMTC, multiple Doppler and multiple MGs can be already verified with the typical measurement scenario, i.e. intra-frequency without gap and inter-frequency with gap.</w:t>
      </w:r>
    </w:p>
    <w:p w:rsidR="00DF4FD4" w:rsidRPr="002F4A43" w:rsidRDefault="00DF4FD4" w:rsidP="00F738B1">
      <w:pPr>
        <w:spacing w:before="120" w:after="120"/>
        <w:rPr>
          <w:rFonts w:eastAsiaTheme="minorEastAsia"/>
          <w:b/>
          <w:lang w:eastAsia="zh-CN"/>
        </w:rPr>
      </w:pPr>
      <w:r w:rsidRPr="002F4A43">
        <w:rPr>
          <w:rFonts w:eastAsiaTheme="minorEastAsia" w:hint="eastAsia"/>
          <w:b/>
          <w:lang w:eastAsia="zh-CN"/>
        </w:rPr>
        <w:t>P</w:t>
      </w:r>
      <w:r w:rsidRPr="002F4A43">
        <w:rPr>
          <w:rFonts w:eastAsiaTheme="minorEastAsia"/>
          <w:b/>
          <w:lang w:eastAsia="zh-CN"/>
        </w:rPr>
        <w:t>roposal 4: RAN4 not to define the following TCs for NTN.</w:t>
      </w:r>
    </w:p>
    <w:p w:rsidR="00DF4FD4" w:rsidRPr="002F4A43" w:rsidRDefault="00DF4FD4" w:rsidP="00DF4FD4">
      <w:pPr>
        <w:pStyle w:val="af8"/>
        <w:numPr>
          <w:ilvl w:val="0"/>
          <w:numId w:val="36"/>
        </w:numPr>
        <w:spacing w:before="120" w:after="120"/>
        <w:rPr>
          <w:rFonts w:eastAsiaTheme="minorEastAsia"/>
          <w:b/>
          <w:lang w:eastAsia="zh-CN"/>
        </w:rPr>
      </w:pPr>
      <w:r w:rsidRPr="002F4A43">
        <w:rPr>
          <w:rFonts w:eastAsiaTheme="minorEastAsia"/>
          <w:b/>
          <w:lang w:eastAsia="zh-CN"/>
        </w:rPr>
        <w:t>Random access</w:t>
      </w:r>
    </w:p>
    <w:p w:rsidR="00DF4FD4" w:rsidRPr="002F4A43" w:rsidRDefault="00DF4FD4" w:rsidP="00DF4FD4">
      <w:pPr>
        <w:pStyle w:val="af8"/>
        <w:numPr>
          <w:ilvl w:val="0"/>
          <w:numId w:val="36"/>
        </w:numPr>
        <w:spacing w:before="120" w:after="120"/>
        <w:rPr>
          <w:rFonts w:eastAsiaTheme="minorEastAsia"/>
          <w:b/>
          <w:lang w:eastAsia="zh-CN"/>
        </w:rPr>
      </w:pPr>
      <w:r w:rsidRPr="002F4A43">
        <w:rPr>
          <w:rFonts w:eastAsiaTheme="minorEastAsia"/>
          <w:b/>
          <w:lang w:eastAsia="zh-CN"/>
        </w:rPr>
        <w:t xml:space="preserve">PL-RS switching </w:t>
      </w:r>
    </w:p>
    <w:p w:rsidR="00DF4FD4" w:rsidRPr="002F4A43" w:rsidRDefault="00DF4FD4" w:rsidP="00DF4FD4">
      <w:pPr>
        <w:pStyle w:val="af8"/>
        <w:numPr>
          <w:ilvl w:val="0"/>
          <w:numId w:val="36"/>
        </w:numPr>
        <w:spacing w:before="120" w:after="120"/>
        <w:rPr>
          <w:rFonts w:eastAsiaTheme="minorEastAsia"/>
          <w:b/>
          <w:lang w:eastAsia="zh-CN"/>
        </w:rPr>
      </w:pPr>
      <w:r w:rsidRPr="002F4A43">
        <w:rPr>
          <w:rFonts w:eastAsiaTheme="minorEastAsia"/>
          <w:b/>
          <w:lang w:eastAsia="zh-CN"/>
        </w:rPr>
        <w:t>Intra-frequency measurement with gap</w:t>
      </w:r>
    </w:p>
    <w:p w:rsidR="00DF4FD4" w:rsidRPr="002F4A43" w:rsidRDefault="00DF4FD4" w:rsidP="00DF4FD4">
      <w:pPr>
        <w:pStyle w:val="af8"/>
        <w:numPr>
          <w:ilvl w:val="0"/>
          <w:numId w:val="36"/>
        </w:numPr>
        <w:spacing w:before="120" w:after="120"/>
        <w:rPr>
          <w:rFonts w:eastAsiaTheme="minorEastAsia"/>
          <w:b/>
          <w:lang w:eastAsia="zh-CN"/>
        </w:rPr>
      </w:pPr>
      <w:r w:rsidRPr="002F4A43">
        <w:rPr>
          <w:rFonts w:eastAsiaTheme="minorEastAsia"/>
          <w:b/>
          <w:lang w:eastAsia="zh-CN"/>
        </w:rPr>
        <w:lastRenderedPageBreak/>
        <w:t>Inter-frequency measurement without gap</w:t>
      </w:r>
    </w:p>
    <w:p w:rsidR="00B73B16" w:rsidRDefault="00B73B16" w:rsidP="00B73B16">
      <w:pPr>
        <w:pStyle w:val="2"/>
        <w:rPr>
          <w:lang w:eastAsia="zh-CN"/>
        </w:rPr>
      </w:pPr>
      <w:r>
        <w:rPr>
          <w:lang w:eastAsia="zh-CN"/>
        </w:rPr>
        <w:t xml:space="preserve">NTN RRM TC applicability </w:t>
      </w:r>
    </w:p>
    <w:tbl>
      <w:tblPr>
        <w:tblStyle w:val="af4"/>
        <w:tblW w:w="0" w:type="auto"/>
        <w:tblLook w:val="04A0" w:firstRow="1" w:lastRow="0" w:firstColumn="1" w:lastColumn="0" w:noHBand="0" w:noVBand="1"/>
      </w:tblPr>
      <w:tblGrid>
        <w:gridCol w:w="9621"/>
      </w:tblGrid>
      <w:tr w:rsidR="002F4A43" w:rsidTr="002F4A43">
        <w:tc>
          <w:tcPr>
            <w:tcW w:w="9621" w:type="dxa"/>
          </w:tcPr>
          <w:p w:rsidR="002F4A43" w:rsidRPr="002F4A43" w:rsidRDefault="002F4A43" w:rsidP="002F4A43">
            <w:pPr>
              <w:widowControl w:val="0"/>
              <w:numPr>
                <w:ilvl w:val="0"/>
                <w:numId w:val="39"/>
              </w:numPr>
              <w:spacing w:beforeLines="0" w:before="0" w:afterLines="0" w:after="240"/>
              <w:jc w:val="both"/>
              <w:rPr>
                <w:rFonts w:eastAsia="等线"/>
                <w:kern w:val="2"/>
                <w:sz w:val="21"/>
                <w:szCs w:val="22"/>
                <w:lang w:eastAsia="zh-CN"/>
              </w:rPr>
            </w:pPr>
            <w:r w:rsidRPr="002F4A43">
              <w:rPr>
                <w:rFonts w:eastAsia="宋体"/>
                <w:kern w:val="2"/>
                <w:sz w:val="21"/>
                <w:szCs w:val="24"/>
                <w:lang w:val="en-US" w:eastAsia="zh-CN"/>
              </w:rPr>
              <w:t>Issue 3-2-1: Test coverage in term of scenarios for NTN RRM test cases.</w:t>
            </w:r>
          </w:p>
          <w:p w:rsidR="002F4A43" w:rsidRPr="002F4A43" w:rsidRDefault="002F4A43" w:rsidP="002F4A43">
            <w:pPr>
              <w:widowControl w:val="0"/>
              <w:numPr>
                <w:ilvl w:val="1"/>
                <w:numId w:val="39"/>
              </w:numPr>
              <w:autoSpaceDN w:val="0"/>
              <w:spacing w:beforeLines="0" w:before="0" w:afterLines="0" w:after="120" w:line="259" w:lineRule="auto"/>
              <w:jc w:val="both"/>
              <w:rPr>
                <w:rFonts w:eastAsia="宋体"/>
                <w:kern w:val="2"/>
                <w:sz w:val="21"/>
                <w:szCs w:val="24"/>
                <w:lang w:val="en-US" w:eastAsia="zh-CN"/>
              </w:rPr>
            </w:pPr>
            <w:r w:rsidRPr="002F4A43">
              <w:rPr>
                <w:rFonts w:eastAsia="宋体"/>
                <w:kern w:val="2"/>
                <w:sz w:val="21"/>
                <w:szCs w:val="24"/>
                <w:lang w:val="en-US" w:eastAsia="zh-CN"/>
              </w:rPr>
              <w:t>Option 1:</w:t>
            </w:r>
          </w:p>
          <w:p w:rsidR="002F4A43" w:rsidRPr="002F4A43" w:rsidRDefault="002F4A43" w:rsidP="002F4A43">
            <w:pPr>
              <w:widowControl w:val="0"/>
              <w:numPr>
                <w:ilvl w:val="2"/>
                <w:numId w:val="39"/>
              </w:numPr>
              <w:spacing w:beforeLines="0" w:before="0" w:afterLines="0" w:after="120" w:line="259" w:lineRule="auto"/>
              <w:jc w:val="both"/>
              <w:rPr>
                <w:rFonts w:eastAsia="宋体"/>
                <w:kern w:val="2"/>
                <w:sz w:val="21"/>
                <w:szCs w:val="24"/>
                <w:lang w:val="en-US" w:eastAsia="zh-CN"/>
              </w:rPr>
            </w:pPr>
            <w:r w:rsidRPr="002F4A43">
              <w:rPr>
                <w:rFonts w:eastAsia="宋体"/>
                <w:kern w:val="2"/>
                <w:sz w:val="21"/>
                <w:szCs w:val="24"/>
                <w:lang w:val="en-US" w:eastAsia="zh-CN"/>
              </w:rPr>
              <w:t>The RRM test for NTN WI should focus on LEO. One neighbour satellite is modelled in the tests besides the serving satellite.</w:t>
            </w:r>
          </w:p>
          <w:p w:rsidR="002F4A43" w:rsidRPr="002F4A43" w:rsidRDefault="002F4A43" w:rsidP="002F4A43">
            <w:pPr>
              <w:widowControl w:val="0"/>
              <w:numPr>
                <w:ilvl w:val="1"/>
                <w:numId w:val="39"/>
              </w:numPr>
              <w:autoSpaceDN w:val="0"/>
              <w:spacing w:beforeLines="0" w:before="0" w:afterLines="0" w:after="120" w:line="259" w:lineRule="auto"/>
              <w:jc w:val="both"/>
              <w:rPr>
                <w:rFonts w:eastAsia="宋体"/>
                <w:kern w:val="2"/>
                <w:sz w:val="21"/>
                <w:szCs w:val="24"/>
                <w:lang w:val="en-US" w:eastAsia="zh-CN"/>
              </w:rPr>
            </w:pPr>
            <w:r w:rsidRPr="002F4A43">
              <w:rPr>
                <w:rFonts w:eastAsia="宋体"/>
                <w:kern w:val="2"/>
                <w:sz w:val="21"/>
                <w:szCs w:val="24"/>
                <w:lang w:val="en-US" w:eastAsia="zh-CN"/>
              </w:rPr>
              <w:t>Option 2:</w:t>
            </w:r>
          </w:p>
          <w:p w:rsidR="002F4A43" w:rsidRPr="002F4A43" w:rsidRDefault="002F4A43" w:rsidP="002F4A43">
            <w:pPr>
              <w:widowControl w:val="0"/>
              <w:numPr>
                <w:ilvl w:val="2"/>
                <w:numId w:val="39"/>
              </w:numPr>
              <w:spacing w:beforeLines="0" w:before="0" w:afterLines="0" w:after="120" w:line="259" w:lineRule="auto"/>
              <w:jc w:val="both"/>
              <w:rPr>
                <w:rFonts w:eastAsia="宋体"/>
                <w:kern w:val="2"/>
                <w:sz w:val="21"/>
                <w:szCs w:val="24"/>
                <w:lang w:val="en-US" w:eastAsia="zh-CN"/>
              </w:rPr>
            </w:pPr>
            <w:r w:rsidRPr="002F4A43">
              <w:rPr>
                <w:rFonts w:eastAsia="宋体"/>
                <w:kern w:val="2"/>
                <w:sz w:val="21"/>
                <w:szCs w:val="24"/>
                <w:lang w:val="en-US" w:eastAsia="zh-CN"/>
              </w:rPr>
              <w:t xml:space="preserve">The RRM test should consider both LEO and GEO scenario, which can be determined by case-by-case basis. </w:t>
            </w:r>
          </w:p>
          <w:p w:rsidR="002F4A43" w:rsidRPr="002F4A43" w:rsidRDefault="002F4A43" w:rsidP="002F4A43">
            <w:pPr>
              <w:widowControl w:val="0"/>
              <w:numPr>
                <w:ilvl w:val="2"/>
                <w:numId w:val="39"/>
              </w:numPr>
              <w:spacing w:beforeLines="0" w:before="0" w:afterLines="0" w:after="120" w:line="259" w:lineRule="auto"/>
              <w:jc w:val="both"/>
              <w:rPr>
                <w:rFonts w:eastAsia="宋体"/>
                <w:kern w:val="2"/>
                <w:sz w:val="21"/>
                <w:szCs w:val="24"/>
                <w:lang w:val="en-US" w:eastAsia="zh-CN"/>
              </w:rPr>
            </w:pPr>
            <w:r w:rsidRPr="002F4A43">
              <w:rPr>
                <w:rFonts w:eastAsia="宋体"/>
                <w:kern w:val="2"/>
                <w:sz w:val="21"/>
                <w:szCs w:val="24"/>
                <w:lang w:val="en-US" w:eastAsia="zh-CN"/>
              </w:rPr>
              <w:t>One neighbour satellite is modelled in the tests besides the serving satellite</w:t>
            </w:r>
            <w:r w:rsidRPr="002F4A43">
              <w:rPr>
                <w:rFonts w:eastAsia="宋体" w:hint="eastAsia"/>
                <w:kern w:val="2"/>
                <w:sz w:val="21"/>
                <w:szCs w:val="24"/>
                <w:lang w:val="en-US" w:eastAsia="zh-CN"/>
              </w:rPr>
              <w:t>.</w:t>
            </w:r>
          </w:p>
        </w:tc>
      </w:tr>
    </w:tbl>
    <w:p w:rsidR="002F4A43" w:rsidRDefault="004D237C" w:rsidP="00F738B1">
      <w:pPr>
        <w:spacing w:before="120" w:after="120"/>
        <w:rPr>
          <w:rFonts w:eastAsiaTheme="minorEastAsia"/>
          <w:lang w:eastAsia="zh-CN"/>
        </w:rPr>
      </w:pPr>
      <w:r>
        <w:rPr>
          <w:rFonts w:eastAsiaTheme="minorEastAsia"/>
          <w:lang w:eastAsia="zh-CN"/>
        </w:rPr>
        <w:t>Based on our understanding, RAN2 has introduced the following UE capability.</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D237C" w:rsidRPr="007D1E1D" w:rsidTr="004D237C">
        <w:trPr>
          <w:cantSplit/>
        </w:trPr>
        <w:tc>
          <w:tcPr>
            <w:tcW w:w="9639" w:type="dxa"/>
          </w:tcPr>
          <w:p w:rsidR="004D237C" w:rsidRPr="007D1E1D" w:rsidRDefault="004D237C" w:rsidP="006B745F">
            <w:pPr>
              <w:pStyle w:val="TAL"/>
              <w:spacing w:before="120" w:after="120"/>
              <w:rPr>
                <w:b/>
                <w:i/>
              </w:rPr>
            </w:pPr>
            <w:r w:rsidRPr="007D1E1D">
              <w:rPr>
                <w:b/>
                <w:i/>
              </w:rPr>
              <w:t>ntn-ScenarioSupport-r17</w:t>
            </w:r>
          </w:p>
          <w:p w:rsidR="004D237C" w:rsidRPr="007D1E1D" w:rsidRDefault="004D237C" w:rsidP="006B745F">
            <w:pPr>
              <w:pStyle w:val="TAL"/>
              <w:spacing w:before="120" w:after="120"/>
              <w:rPr>
                <w:b/>
                <w:i/>
              </w:rPr>
            </w:pPr>
            <w:r w:rsidRPr="007D1E1D">
              <w:t xml:space="preserve">Indicates whether the UE supports the NTN features in GSO scenario or NGSO scenario. If a UE does not include this field but includes </w:t>
            </w:r>
            <w:r w:rsidRPr="007D1E1D">
              <w:rPr>
                <w:i/>
                <w:iCs/>
              </w:rPr>
              <w:t>nonTerrestrialNetwork-r17</w:t>
            </w:r>
            <w:r w:rsidRPr="007D1E1D">
              <w:t>, the UE supports the NTN features for both GSO and NGSO scenarios, and also supports mobility between GSO and NGSO scenarios.</w:t>
            </w:r>
          </w:p>
        </w:tc>
      </w:tr>
    </w:tbl>
    <w:p w:rsidR="004D237C" w:rsidRPr="004D237C" w:rsidRDefault="004D237C" w:rsidP="00F738B1">
      <w:pPr>
        <w:spacing w:before="120" w:after="120"/>
        <w:rPr>
          <w:rFonts w:eastAsiaTheme="minorEastAsia"/>
          <w:lang w:eastAsia="zh-CN"/>
        </w:rPr>
      </w:pPr>
      <w:r>
        <w:rPr>
          <w:rFonts w:eastAsiaTheme="minorEastAsia"/>
          <w:lang w:eastAsia="zh-CN"/>
        </w:rPr>
        <w:t>With the capability, a UE can indicate the support of GEO, LEO or both. Therefore, RAN4 needs to define TCs for both GEO and LEO, otherwise a UE supporting only one of them cannot be tested. Of course, some requirements that are specific to a specific satellite type, e.g. time or location based CHO, should be defined only for the applicable satellite type.</w:t>
      </w:r>
    </w:p>
    <w:p w:rsidR="002F4A43" w:rsidRDefault="004D237C" w:rsidP="00F738B1">
      <w:pPr>
        <w:spacing w:before="120" w:after="120"/>
        <w:rPr>
          <w:rFonts w:eastAsiaTheme="minorEastAsia"/>
          <w:lang w:eastAsia="zh-CN"/>
        </w:rPr>
      </w:pPr>
      <w:r>
        <w:rPr>
          <w:rFonts w:eastAsiaTheme="minorEastAsia" w:hint="eastAsia"/>
          <w:lang w:eastAsia="zh-CN"/>
        </w:rPr>
        <w:t>O</w:t>
      </w:r>
      <w:r>
        <w:rPr>
          <w:rFonts w:eastAsiaTheme="minorEastAsia"/>
          <w:lang w:eastAsia="zh-CN"/>
        </w:rPr>
        <w:t>ne editorial issue is whether the TCs for GEO and LEO should be captured in the same or separate clauses. Since the test setup except for the virtual satellite RMC are similar for GEO and LEO, it may be meaningful to have both tests in the same test case (i.e. same clause). We have no strong view, but it would be good if companies can align the approach when drafting CRs.</w:t>
      </w:r>
    </w:p>
    <w:p w:rsidR="00F738B1" w:rsidRPr="004D237C" w:rsidRDefault="00A14822" w:rsidP="00F738B1">
      <w:pPr>
        <w:spacing w:before="120" w:after="120"/>
        <w:rPr>
          <w:rFonts w:eastAsiaTheme="minorEastAsia"/>
          <w:b/>
          <w:lang w:eastAsia="zh-CN"/>
        </w:rPr>
      </w:pPr>
      <w:r w:rsidRPr="004D237C">
        <w:rPr>
          <w:rFonts w:eastAsiaTheme="minorEastAsia" w:hint="eastAsia"/>
          <w:b/>
          <w:lang w:eastAsia="zh-CN"/>
        </w:rPr>
        <w:t>P</w:t>
      </w:r>
      <w:r w:rsidRPr="004D237C">
        <w:rPr>
          <w:rFonts w:eastAsiaTheme="minorEastAsia"/>
          <w:b/>
          <w:lang w:eastAsia="zh-CN"/>
        </w:rPr>
        <w:t>roposal 5: As a generic principle, RAN4 to define TCs for both GEO and LEO. Further discuss if the TCs for GEO and LEO should be captured in the same or separate clauses.</w:t>
      </w:r>
    </w:p>
    <w:p w:rsidR="00A14822" w:rsidRDefault="004D237C" w:rsidP="00F738B1">
      <w:pPr>
        <w:spacing w:before="120" w:after="120"/>
        <w:rPr>
          <w:rFonts w:eastAsiaTheme="minorEastAsia"/>
          <w:lang w:eastAsia="zh-CN"/>
        </w:rPr>
      </w:pPr>
      <w:r>
        <w:rPr>
          <w:rFonts w:eastAsiaTheme="minorEastAsia"/>
          <w:lang w:eastAsia="zh-CN"/>
        </w:rPr>
        <w:t>F</w:t>
      </w:r>
      <w:r>
        <w:rPr>
          <w:rFonts w:eastAsiaTheme="minorEastAsia" w:hint="eastAsia"/>
          <w:lang w:eastAsia="zh-CN"/>
        </w:rPr>
        <w:t xml:space="preserve">or </w:t>
      </w:r>
      <w:r>
        <w:rPr>
          <w:rFonts w:eastAsiaTheme="minorEastAsia"/>
          <w:lang w:eastAsia="zh-CN"/>
        </w:rPr>
        <w:t xml:space="preserve">UE supporting both GEO and LEO, we suggest UE only needs to pass one of the tests in order to save the testing efforts. Since LEO is a more challenging scenario compared to GEO (which is more close to TN), the suggestion is that </w:t>
      </w:r>
      <w:r w:rsidRPr="004D237C">
        <w:rPr>
          <w:rFonts w:eastAsiaTheme="minorEastAsia"/>
          <w:lang w:eastAsia="zh-CN"/>
        </w:rPr>
        <w:t xml:space="preserve">UE </w:t>
      </w:r>
      <w:r>
        <w:rPr>
          <w:rFonts w:eastAsiaTheme="minorEastAsia"/>
          <w:lang w:eastAsia="zh-CN"/>
        </w:rPr>
        <w:t xml:space="preserve">is </w:t>
      </w:r>
      <w:r w:rsidRPr="004D237C">
        <w:rPr>
          <w:rFonts w:eastAsiaTheme="minorEastAsia"/>
          <w:lang w:eastAsia="zh-CN"/>
        </w:rPr>
        <w:t>only required to pass the test for LEO</w:t>
      </w:r>
      <w:r>
        <w:rPr>
          <w:rFonts w:eastAsiaTheme="minorEastAsia"/>
          <w:lang w:eastAsia="zh-CN"/>
        </w:rPr>
        <w:t>.</w:t>
      </w:r>
    </w:p>
    <w:p w:rsidR="00A14822" w:rsidRPr="004D237C" w:rsidRDefault="00A14822" w:rsidP="00F738B1">
      <w:pPr>
        <w:spacing w:before="120" w:after="120"/>
        <w:rPr>
          <w:rFonts w:eastAsiaTheme="minorEastAsia"/>
          <w:b/>
          <w:lang w:eastAsia="zh-CN"/>
        </w:rPr>
      </w:pPr>
      <w:r w:rsidRPr="004D237C">
        <w:rPr>
          <w:rFonts w:eastAsiaTheme="minorEastAsia"/>
          <w:b/>
          <w:lang w:eastAsia="zh-CN"/>
        </w:rPr>
        <w:t>Proposal 6: UE supporting both GEO and LEO is only required to pass the test for LEO.</w:t>
      </w:r>
    </w:p>
    <w:p w:rsidR="00FA0C0C" w:rsidRDefault="00FA0C0C" w:rsidP="00FA0C0C">
      <w:pPr>
        <w:pStyle w:val="1"/>
        <w:jc w:val="both"/>
        <w:rPr>
          <w:lang w:val="en-US"/>
        </w:rPr>
      </w:pPr>
      <w:r>
        <w:rPr>
          <w:lang w:val="en-US"/>
        </w:rPr>
        <w:t>Conclusions</w:t>
      </w:r>
    </w:p>
    <w:p w:rsidR="00FA0C0C" w:rsidRDefault="00FA0C0C" w:rsidP="00515871">
      <w:pPr>
        <w:spacing w:before="120" w:after="120"/>
        <w:rPr>
          <w:rFonts w:eastAsia="宋体"/>
          <w:lang w:eastAsia="zh-CN"/>
        </w:rPr>
      </w:pPr>
      <w:r w:rsidRPr="00AA09C0">
        <w:rPr>
          <w:rFonts w:eastAsia="宋体"/>
          <w:lang w:eastAsia="zh-CN"/>
        </w:rPr>
        <w:t>In</w:t>
      </w:r>
      <w:r>
        <w:rPr>
          <w:rFonts w:eastAsia="宋体"/>
          <w:lang w:eastAsia="zh-CN"/>
        </w:rPr>
        <w:t xml:space="preserve"> this paper we provided</w:t>
      </w:r>
      <w:r w:rsidR="009B20BF" w:rsidRPr="009B20BF">
        <w:rPr>
          <w:rFonts w:eastAsia="宋体"/>
          <w:lang w:eastAsia="zh-CN"/>
        </w:rPr>
        <w:t xml:space="preserve"> </w:t>
      </w:r>
      <w:r w:rsidR="009B20BF" w:rsidRPr="00D12E24">
        <w:rPr>
          <w:rFonts w:eastAsia="宋体"/>
          <w:lang w:eastAsia="zh-CN"/>
        </w:rPr>
        <w:t xml:space="preserve">our views on </w:t>
      </w:r>
      <w:r w:rsidR="00C94C58">
        <w:rPr>
          <w:rFonts w:eastAsia="宋体"/>
          <w:lang w:eastAsia="zh-CN"/>
        </w:rPr>
        <w:t xml:space="preserve">open issues for </w:t>
      </w:r>
      <w:r w:rsidR="00714D36">
        <w:rPr>
          <w:rFonts w:eastAsia="宋体"/>
          <w:lang w:eastAsia="zh-CN"/>
        </w:rPr>
        <w:t>NTN RRM</w:t>
      </w:r>
      <w:r w:rsidR="00714D36" w:rsidRPr="00714D36">
        <w:rPr>
          <w:rFonts w:eastAsia="宋体"/>
          <w:lang w:eastAsia="zh-CN"/>
        </w:rPr>
        <w:t xml:space="preserve"> </w:t>
      </w:r>
      <w:r w:rsidR="00714D36">
        <w:rPr>
          <w:rFonts w:eastAsia="宋体"/>
          <w:lang w:eastAsia="zh-CN"/>
        </w:rPr>
        <w:t>performance requirements</w:t>
      </w:r>
      <w:r>
        <w:rPr>
          <w:rFonts w:eastAsia="宋体"/>
          <w:lang w:eastAsia="zh-CN"/>
        </w:rPr>
        <w:t>.</w:t>
      </w:r>
    </w:p>
    <w:p w:rsidR="004D237C" w:rsidRPr="00B73B16" w:rsidRDefault="004D237C" w:rsidP="004D237C">
      <w:pPr>
        <w:spacing w:before="120" w:after="120"/>
        <w:rPr>
          <w:rFonts w:eastAsiaTheme="minorEastAsia"/>
          <w:lang w:eastAsia="zh-CN"/>
        </w:rPr>
      </w:pPr>
      <w:r w:rsidRPr="002438A2">
        <w:rPr>
          <w:rFonts w:eastAsiaTheme="minorEastAsia"/>
          <w:b/>
          <w:lang w:val="en-US" w:eastAsia="zh-CN"/>
        </w:rPr>
        <w:t>Proposal</w:t>
      </w:r>
      <w:r>
        <w:rPr>
          <w:rFonts w:eastAsiaTheme="minorEastAsia"/>
          <w:b/>
          <w:lang w:val="en-US" w:eastAsia="zh-CN"/>
        </w:rPr>
        <w:t xml:space="preserve"> 1</w:t>
      </w:r>
      <w:r w:rsidRPr="002438A2">
        <w:rPr>
          <w:rFonts w:eastAsiaTheme="minorEastAsia"/>
          <w:b/>
          <w:lang w:val="en-US" w:eastAsia="zh-CN"/>
        </w:rPr>
        <w:t xml:space="preserve">: RAN4 to discuss the assumption on the </w:t>
      </w:r>
      <w:r>
        <w:rPr>
          <w:rFonts w:eastAsiaTheme="minorEastAsia"/>
          <w:b/>
          <w:lang w:val="en-US" w:eastAsia="zh-CN"/>
        </w:rPr>
        <w:t xml:space="preserve">time and </w:t>
      </w:r>
      <w:r w:rsidRPr="002438A2">
        <w:rPr>
          <w:rFonts w:eastAsiaTheme="minorEastAsia"/>
          <w:b/>
          <w:lang w:val="en-US" w:eastAsia="zh-CN"/>
        </w:rPr>
        <w:t xml:space="preserve">frequency error </w:t>
      </w:r>
      <w:r w:rsidRPr="000351AB">
        <w:rPr>
          <w:rFonts w:eastAsiaTheme="minorEastAsia"/>
          <w:b/>
          <w:lang w:val="en-US" w:eastAsia="zh-CN"/>
        </w:rPr>
        <w:t xml:space="preserve">and the side condition related to ephemeris information </w:t>
      </w:r>
      <w:r w:rsidRPr="002438A2">
        <w:rPr>
          <w:rFonts w:eastAsiaTheme="minorEastAsia"/>
          <w:b/>
          <w:lang w:val="en-US" w:eastAsia="zh-CN"/>
        </w:rPr>
        <w:t xml:space="preserve">for the accuracy </w:t>
      </w:r>
      <w:r>
        <w:rPr>
          <w:rFonts w:eastAsiaTheme="minorEastAsia"/>
          <w:b/>
          <w:lang w:val="en-US" w:eastAsia="zh-CN"/>
        </w:rPr>
        <w:t>requirements</w:t>
      </w:r>
      <w:r w:rsidRPr="002438A2">
        <w:rPr>
          <w:rFonts w:eastAsiaTheme="minorEastAsia"/>
          <w:b/>
          <w:lang w:val="en-US" w:eastAsia="zh-CN"/>
        </w:rPr>
        <w:t xml:space="preserve">. </w:t>
      </w:r>
      <w:r>
        <w:rPr>
          <w:rFonts w:eastAsiaTheme="minorEastAsia"/>
          <w:b/>
          <w:lang w:val="en-US" w:eastAsia="zh-CN"/>
        </w:rPr>
        <w:t>I</w:t>
      </w:r>
      <w:r w:rsidRPr="00C8174A">
        <w:rPr>
          <w:rFonts w:eastAsiaTheme="minorEastAsia"/>
          <w:b/>
          <w:lang w:val="en-US" w:eastAsia="zh-CN"/>
        </w:rPr>
        <w:t xml:space="preserve">nputs from the satellite system vendors are </w:t>
      </w:r>
      <w:r>
        <w:rPr>
          <w:rFonts w:eastAsiaTheme="minorEastAsia"/>
          <w:b/>
          <w:lang w:val="en-US" w:eastAsia="zh-CN"/>
        </w:rPr>
        <w:t>appreciated.</w:t>
      </w:r>
    </w:p>
    <w:p w:rsidR="009C4D22" w:rsidRPr="00DF4FD4" w:rsidRDefault="009C4D22" w:rsidP="009C4D22">
      <w:pPr>
        <w:spacing w:before="120" w:after="120"/>
        <w:rPr>
          <w:rFonts w:eastAsiaTheme="minorEastAsia"/>
          <w:b/>
          <w:lang w:eastAsia="zh-CN"/>
        </w:rPr>
      </w:pPr>
      <w:r w:rsidRPr="00DF4FD4">
        <w:rPr>
          <w:rFonts w:eastAsiaTheme="minorEastAsia" w:hint="eastAsia"/>
          <w:b/>
          <w:lang w:eastAsia="zh-CN"/>
        </w:rPr>
        <w:t>P</w:t>
      </w:r>
      <w:r w:rsidRPr="00DF4FD4">
        <w:rPr>
          <w:rFonts w:eastAsiaTheme="minorEastAsia"/>
          <w:b/>
          <w:lang w:eastAsia="zh-CN"/>
        </w:rPr>
        <w:t xml:space="preserve">roposal 2: RAN4 to define orbit parameters for the virtual satellites as RMC in </w:t>
      </w:r>
      <w:r w:rsidRPr="00A50ACA">
        <w:rPr>
          <w:rFonts w:eastAsiaTheme="minorEastAsia"/>
          <w:b/>
          <w:lang w:eastAsia="zh-CN"/>
        </w:rPr>
        <w:t>38.133</w:t>
      </w:r>
      <w:r w:rsidRPr="00DF4FD4">
        <w:rPr>
          <w:rFonts w:eastAsiaTheme="minorEastAsia"/>
          <w:b/>
          <w:lang w:eastAsia="zh-CN"/>
        </w:rPr>
        <w:t xml:space="preserve">, </w:t>
      </w:r>
      <w:r>
        <w:rPr>
          <w:rFonts w:eastAsiaTheme="minorEastAsia"/>
          <w:b/>
          <w:lang w:eastAsia="zh-CN"/>
        </w:rPr>
        <w:t xml:space="preserve">e.g. </w:t>
      </w:r>
      <w:r w:rsidRPr="00DF4FD4">
        <w:rPr>
          <w:rFonts w:eastAsiaTheme="minorEastAsia"/>
          <w:b/>
          <w:lang w:eastAsia="zh-CN"/>
        </w:rPr>
        <w:t xml:space="preserve">in the format of ephemeris information. </w:t>
      </w:r>
      <w:r w:rsidRPr="009C4D22">
        <w:rPr>
          <w:rFonts w:eastAsiaTheme="minorEastAsia"/>
          <w:b/>
          <w:lang w:eastAsia="zh-CN"/>
        </w:rPr>
        <w:t>Other parameters, if required, can be also defined separately.</w:t>
      </w:r>
    </w:p>
    <w:p w:rsidR="004D237C" w:rsidRPr="00DF4FD4" w:rsidRDefault="004D237C" w:rsidP="004D237C">
      <w:pPr>
        <w:spacing w:before="120" w:after="120"/>
        <w:rPr>
          <w:rFonts w:eastAsiaTheme="minorEastAsia"/>
          <w:b/>
          <w:lang w:eastAsia="zh-CN"/>
        </w:rPr>
      </w:pPr>
      <w:r w:rsidRPr="00DF4FD4">
        <w:rPr>
          <w:rFonts w:eastAsiaTheme="minorEastAsia"/>
          <w:b/>
          <w:lang w:eastAsia="zh-CN"/>
        </w:rPr>
        <w:t xml:space="preserve">Proposal 3: </w:t>
      </w:r>
      <w:r>
        <w:rPr>
          <w:rFonts w:eastAsiaTheme="minorEastAsia"/>
          <w:b/>
          <w:lang w:eastAsia="zh-CN"/>
        </w:rPr>
        <w:t xml:space="preserve">For RRM tests, the transmission timing, frequency and power of the TE should be aligned with the RMC for the virtual satellite. </w:t>
      </w:r>
    </w:p>
    <w:p w:rsidR="004D237C" w:rsidRPr="002F4A43" w:rsidRDefault="004D237C" w:rsidP="004D237C">
      <w:pPr>
        <w:spacing w:before="120" w:after="120"/>
        <w:rPr>
          <w:rFonts w:eastAsiaTheme="minorEastAsia"/>
          <w:b/>
          <w:lang w:eastAsia="zh-CN"/>
        </w:rPr>
      </w:pPr>
      <w:r w:rsidRPr="002F4A43">
        <w:rPr>
          <w:rFonts w:eastAsiaTheme="minorEastAsia" w:hint="eastAsia"/>
          <w:b/>
          <w:lang w:eastAsia="zh-CN"/>
        </w:rPr>
        <w:t>P</w:t>
      </w:r>
      <w:r w:rsidRPr="002F4A43">
        <w:rPr>
          <w:rFonts w:eastAsiaTheme="minorEastAsia"/>
          <w:b/>
          <w:lang w:eastAsia="zh-CN"/>
        </w:rPr>
        <w:t>roposal 4: RAN4 not to define the following TCs for NTN.</w:t>
      </w:r>
    </w:p>
    <w:p w:rsidR="004D237C" w:rsidRPr="002F4A43" w:rsidRDefault="004D237C" w:rsidP="004D237C">
      <w:pPr>
        <w:pStyle w:val="af8"/>
        <w:numPr>
          <w:ilvl w:val="0"/>
          <w:numId w:val="36"/>
        </w:numPr>
        <w:spacing w:before="120" w:after="120"/>
        <w:rPr>
          <w:rFonts w:eastAsiaTheme="minorEastAsia"/>
          <w:b/>
          <w:lang w:eastAsia="zh-CN"/>
        </w:rPr>
      </w:pPr>
      <w:r w:rsidRPr="002F4A43">
        <w:rPr>
          <w:rFonts w:eastAsiaTheme="minorEastAsia"/>
          <w:b/>
          <w:lang w:eastAsia="zh-CN"/>
        </w:rPr>
        <w:t>Random access</w:t>
      </w:r>
    </w:p>
    <w:p w:rsidR="004D237C" w:rsidRPr="002F4A43" w:rsidRDefault="004D237C" w:rsidP="004D237C">
      <w:pPr>
        <w:pStyle w:val="af8"/>
        <w:numPr>
          <w:ilvl w:val="0"/>
          <w:numId w:val="36"/>
        </w:numPr>
        <w:spacing w:before="120" w:after="120"/>
        <w:rPr>
          <w:rFonts w:eastAsiaTheme="minorEastAsia"/>
          <w:b/>
          <w:lang w:eastAsia="zh-CN"/>
        </w:rPr>
      </w:pPr>
      <w:r w:rsidRPr="002F4A43">
        <w:rPr>
          <w:rFonts w:eastAsiaTheme="minorEastAsia"/>
          <w:b/>
          <w:lang w:eastAsia="zh-CN"/>
        </w:rPr>
        <w:t xml:space="preserve">PL-RS switching </w:t>
      </w:r>
    </w:p>
    <w:p w:rsidR="004D237C" w:rsidRPr="002F4A43" w:rsidRDefault="004D237C" w:rsidP="004D237C">
      <w:pPr>
        <w:pStyle w:val="af8"/>
        <w:numPr>
          <w:ilvl w:val="0"/>
          <w:numId w:val="36"/>
        </w:numPr>
        <w:spacing w:before="120" w:after="120"/>
        <w:rPr>
          <w:rFonts w:eastAsiaTheme="minorEastAsia"/>
          <w:b/>
          <w:lang w:eastAsia="zh-CN"/>
        </w:rPr>
      </w:pPr>
      <w:r w:rsidRPr="002F4A43">
        <w:rPr>
          <w:rFonts w:eastAsiaTheme="minorEastAsia"/>
          <w:b/>
          <w:lang w:eastAsia="zh-CN"/>
        </w:rPr>
        <w:lastRenderedPageBreak/>
        <w:t>Intra-frequency measurement with gap</w:t>
      </w:r>
    </w:p>
    <w:p w:rsidR="004D237C" w:rsidRPr="002F4A43" w:rsidRDefault="004D237C" w:rsidP="004D237C">
      <w:pPr>
        <w:pStyle w:val="af8"/>
        <w:numPr>
          <w:ilvl w:val="0"/>
          <w:numId w:val="36"/>
        </w:numPr>
        <w:spacing w:before="120" w:after="120"/>
        <w:rPr>
          <w:rFonts w:eastAsiaTheme="minorEastAsia"/>
          <w:b/>
          <w:lang w:eastAsia="zh-CN"/>
        </w:rPr>
      </w:pPr>
      <w:r w:rsidRPr="002F4A43">
        <w:rPr>
          <w:rFonts w:eastAsiaTheme="minorEastAsia"/>
          <w:b/>
          <w:lang w:eastAsia="zh-CN"/>
        </w:rPr>
        <w:t>Inter-frequency measurement without gap</w:t>
      </w:r>
    </w:p>
    <w:p w:rsidR="004D237C" w:rsidRPr="004D237C" w:rsidRDefault="004D237C" w:rsidP="004D237C">
      <w:pPr>
        <w:spacing w:before="120" w:after="120"/>
        <w:rPr>
          <w:rFonts w:eastAsiaTheme="minorEastAsia"/>
          <w:b/>
          <w:lang w:eastAsia="zh-CN"/>
        </w:rPr>
      </w:pPr>
      <w:r w:rsidRPr="004D237C">
        <w:rPr>
          <w:rFonts w:eastAsiaTheme="minorEastAsia" w:hint="eastAsia"/>
          <w:b/>
          <w:lang w:eastAsia="zh-CN"/>
        </w:rPr>
        <w:t>P</w:t>
      </w:r>
      <w:r w:rsidRPr="004D237C">
        <w:rPr>
          <w:rFonts w:eastAsiaTheme="minorEastAsia"/>
          <w:b/>
          <w:lang w:eastAsia="zh-CN"/>
        </w:rPr>
        <w:t>roposal 5: As a generic principle, RAN4 to define TCs for both GEO and LEO. Further discuss if the TCs for GEO and LEO should be captured in the same or separate clauses.</w:t>
      </w:r>
    </w:p>
    <w:p w:rsidR="00714D36" w:rsidRPr="004D237C" w:rsidRDefault="004D237C" w:rsidP="00515871">
      <w:pPr>
        <w:spacing w:before="120" w:after="120"/>
        <w:rPr>
          <w:rFonts w:eastAsiaTheme="minorEastAsia"/>
          <w:b/>
          <w:lang w:eastAsia="zh-CN"/>
        </w:rPr>
      </w:pPr>
      <w:r w:rsidRPr="004D237C">
        <w:rPr>
          <w:rFonts w:eastAsiaTheme="minorEastAsia"/>
          <w:b/>
          <w:lang w:eastAsia="zh-CN"/>
        </w:rPr>
        <w:t>Proposal 6: UE supporting both GEO and LEO is only required to pass the test for LEO.</w:t>
      </w:r>
    </w:p>
    <w:p w:rsidR="00FA0C0C" w:rsidRDefault="00FA0C0C" w:rsidP="00FA0C0C">
      <w:pPr>
        <w:pStyle w:val="1"/>
        <w:jc w:val="both"/>
        <w:rPr>
          <w:lang w:val="en-US"/>
        </w:rPr>
      </w:pPr>
      <w:r w:rsidRPr="00C0754F">
        <w:rPr>
          <w:lang w:val="en-US"/>
        </w:rPr>
        <w:t>Reference</w:t>
      </w:r>
    </w:p>
    <w:p w:rsidR="00EC65A8" w:rsidRPr="008A7C12" w:rsidRDefault="00926F98" w:rsidP="00714D36">
      <w:pPr>
        <w:numPr>
          <w:ilvl w:val="0"/>
          <w:numId w:val="5"/>
        </w:numPr>
        <w:spacing w:before="120" w:after="120"/>
        <w:rPr>
          <w:rFonts w:eastAsia="宋体"/>
          <w:lang w:val="en-US" w:eastAsia="zh-CN"/>
        </w:rPr>
      </w:pPr>
      <w:r w:rsidRPr="00926F98">
        <w:rPr>
          <w:rFonts w:eastAsia="宋体"/>
          <w:lang w:val="en-US" w:eastAsia="zh-CN"/>
        </w:rPr>
        <w:t>R4-221061</w:t>
      </w:r>
      <w:r w:rsidR="00714D36">
        <w:rPr>
          <w:rFonts w:eastAsia="宋体"/>
          <w:lang w:val="en-US" w:eastAsia="zh-CN"/>
        </w:rPr>
        <w:t>2</w:t>
      </w:r>
      <w:r w:rsidR="00A02253">
        <w:rPr>
          <w:rFonts w:eastAsia="宋体"/>
          <w:lang w:val="en-US" w:eastAsia="zh-CN"/>
        </w:rPr>
        <w:t xml:space="preserve">, </w:t>
      </w:r>
      <w:r w:rsidR="00714D36" w:rsidRPr="00714D36">
        <w:rPr>
          <w:rFonts w:eastAsia="宋体"/>
          <w:lang w:val="en-US" w:eastAsia="zh-CN"/>
        </w:rPr>
        <w:t>WF on timing requirements and performance requirements for NR NTN</w:t>
      </w:r>
      <w:r w:rsidR="00A02253">
        <w:rPr>
          <w:rFonts w:eastAsia="宋体"/>
          <w:lang w:val="en-US" w:eastAsia="zh-CN"/>
        </w:rPr>
        <w:t xml:space="preserve">, </w:t>
      </w:r>
      <w:r w:rsidR="00714D36">
        <w:rPr>
          <w:rFonts w:eastAsia="宋体"/>
          <w:lang w:val="en-US" w:eastAsia="zh-CN"/>
        </w:rPr>
        <w:t>Xiaomi</w:t>
      </w:r>
    </w:p>
    <w:sectPr w:rsidR="00EC65A8" w:rsidRPr="008A7C12" w:rsidSect="003F289E">
      <w:footerReference w:type="even" r:id="rId12"/>
      <w:footerReference w:type="default" r:id="rId13"/>
      <w:footnotePr>
        <w:numRestart w:val="eachSect"/>
      </w:footnotePr>
      <w:pgSz w:w="11907" w:h="16840" w:code="9"/>
      <w:pgMar w:top="1411" w:right="1138" w:bottom="1138" w:left="1138" w:header="850" w:footer="346" w:gutter="0"/>
      <w:pgNumType w:start="1"/>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B3048" w:rsidRDefault="007B3048">
      <w:pPr>
        <w:spacing w:before="120" w:after="120"/>
      </w:pPr>
      <w:r>
        <w:separator/>
      </w:r>
    </w:p>
  </w:endnote>
  <w:endnote w:type="continuationSeparator" w:id="0">
    <w:p w:rsidR="007B3048" w:rsidRDefault="007B3048">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4A43" w:rsidRDefault="002F4A43">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2F4A43" w:rsidRDefault="002F4A43">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4A43" w:rsidRDefault="002F4A43">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12136C">
      <w:rPr>
        <w:rStyle w:val="af1"/>
      </w:rPr>
      <w:t>1</w:t>
    </w:r>
    <w:r>
      <w:rPr>
        <w:rStyle w:val="af1"/>
      </w:rPr>
      <w:fldChar w:fldCharType="end"/>
    </w:r>
  </w:p>
  <w:p w:rsidR="002F4A43" w:rsidRDefault="002F4A43">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B3048" w:rsidRDefault="007B3048">
      <w:pPr>
        <w:spacing w:before="120" w:after="120"/>
      </w:pPr>
      <w:r>
        <w:separator/>
      </w:r>
    </w:p>
  </w:footnote>
  <w:footnote w:type="continuationSeparator" w:id="0">
    <w:p w:rsidR="007B3048" w:rsidRDefault="007B3048">
      <w:pPr>
        <w:spacing w:before="120" w:after="1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5" type="#_x0000_t75" style="width:113.25pt;height:75.1pt" o:bullet="t">
        <v:imagedata r:id="rId1" o:title=""/>
      </v:shape>
    </w:pict>
  </w:numPicBullet>
  <w:abstractNum w:abstractNumId="0" w15:restartNumberingAfterBreak="0">
    <w:nsid w:val="07A74D18"/>
    <w:multiLevelType w:val="multilevel"/>
    <w:tmpl w:val="D1566F58"/>
    <w:lvl w:ilvl="0">
      <w:start w:val="1"/>
      <w:numFmt w:val="bullet"/>
      <w:lvlText w:val=""/>
      <w:lvlJc w:val="left"/>
      <w:pPr>
        <w:ind w:left="644" w:hanging="360"/>
      </w:pPr>
      <w:rPr>
        <w:rFonts w:ascii="Symbol" w:hAnsi="Symbol" w:hint="default"/>
      </w:rPr>
    </w:lvl>
    <w:lvl w:ilvl="1">
      <w:start w:val="1"/>
      <w:numFmt w:val="bullet"/>
      <w:lvlText w:val="­"/>
      <w:lvlJc w:val="left"/>
      <w:pPr>
        <w:ind w:left="1124" w:hanging="420"/>
      </w:pPr>
      <w:rPr>
        <w:rFonts w:ascii="Modern No. 20" w:hAnsi="Modern No. 20"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0B9C10F6"/>
    <w:multiLevelType w:val="hybridMultilevel"/>
    <w:tmpl w:val="BBBEDBFA"/>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0C8F0EB6"/>
    <w:multiLevelType w:val="hybridMultilevel"/>
    <w:tmpl w:val="10F02F96"/>
    <w:lvl w:ilvl="0" w:tplc="D9CAB36E">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1E6F07"/>
    <w:multiLevelType w:val="multilevel"/>
    <w:tmpl w:val="6ECABB02"/>
    <w:lvl w:ilvl="0">
      <w:start w:val="1"/>
      <w:numFmt w:val="bullet"/>
      <w:lvlText w:val=""/>
      <w:lvlJc w:val="left"/>
      <w:pPr>
        <w:ind w:left="72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o"/>
      <w:lvlJc w:val="left"/>
      <w:pPr>
        <w:ind w:left="1080" w:hanging="360"/>
      </w:pPr>
      <w:rPr>
        <w:rFonts w:ascii="Courier New" w:hAnsi="Courier New" w:cs="Courier New"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 w15:restartNumberingAfterBreak="0">
    <w:nsid w:val="156C0708"/>
    <w:multiLevelType w:val="multilevel"/>
    <w:tmpl w:val="156C0708"/>
    <w:lvl w:ilvl="0">
      <w:start w:val="2"/>
      <w:numFmt w:val="bullet"/>
      <w:lvlText w:val="-"/>
      <w:lvlJc w:val="left"/>
      <w:pPr>
        <w:ind w:left="360" w:hanging="360"/>
      </w:pPr>
      <w:rPr>
        <w:rFonts w:ascii="Arial" w:eastAsia="宋体"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5B60A81"/>
    <w:multiLevelType w:val="multilevel"/>
    <w:tmpl w:val="3F18063E"/>
    <w:lvl w:ilvl="0">
      <w:start w:val="1"/>
      <w:numFmt w:val="bullet"/>
      <w:lvlText w:val=""/>
      <w:lvlJc w:val="left"/>
      <w:pPr>
        <w:ind w:left="720" w:hanging="360"/>
      </w:pPr>
      <w:rPr>
        <w:rFonts w:ascii="Symbol" w:hAnsi="Symbol"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6" w15:restartNumberingAfterBreak="0">
    <w:nsid w:val="199D57FB"/>
    <w:multiLevelType w:val="hybridMultilevel"/>
    <w:tmpl w:val="3C828FA6"/>
    <w:lvl w:ilvl="0" w:tplc="9542933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85D4286"/>
    <w:multiLevelType w:val="hybridMultilevel"/>
    <w:tmpl w:val="8382A4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DD909D7"/>
    <w:multiLevelType w:val="multilevel"/>
    <w:tmpl w:val="6ECABB02"/>
    <w:lvl w:ilvl="0">
      <w:start w:val="1"/>
      <w:numFmt w:val="bullet"/>
      <w:lvlText w:val=""/>
      <w:lvlJc w:val="left"/>
      <w:pPr>
        <w:ind w:left="72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o"/>
      <w:lvlJc w:val="left"/>
      <w:pPr>
        <w:ind w:left="1080" w:hanging="360"/>
      </w:pPr>
      <w:rPr>
        <w:rFonts w:ascii="Courier New" w:hAnsi="Courier New" w:cs="Courier New"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0" w15:restartNumberingAfterBreak="0">
    <w:nsid w:val="31066717"/>
    <w:multiLevelType w:val="hybridMultilevel"/>
    <w:tmpl w:val="36801C2E"/>
    <w:lvl w:ilvl="0" w:tplc="DFB6E9BA">
      <w:start w:val="202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1541149"/>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315C4560"/>
    <w:multiLevelType w:val="hybridMultilevel"/>
    <w:tmpl w:val="D1AE8DC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32CA3FDE"/>
    <w:multiLevelType w:val="hybridMultilevel"/>
    <w:tmpl w:val="CDCECE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3D11B15"/>
    <w:multiLevelType w:val="hybridMultilevel"/>
    <w:tmpl w:val="26002688"/>
    <w:lvl w:ilvl="0" w:tplc="4B0ED4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93F75BB"/>
    <w:multiLevelType w:val="hybridMultilevel"/>
    <w:tmpl w:val="3DD21A22"/>
    <w:lvl w:ilvl="0" w:tplc="514AE6BC">
      <w:start w:val="2022"/>
      <w:numFmt w:val="bullet"/>
      <w:lvlText w:val="-"/>
      <w:lvlJc w:val="left"/>
      <w:pPr>
        <w:ind w:left="360" w:hanging="360"/>
      </w:pPr>
      <w:rPr>
        <w:rFonts w:ascii="Arial" w:eastAsia="等线" w:hAnsi="Arial" w:cs="Arial" w:hint="default"/>
        <w:color w:val="FF000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B6669E4"/>
    <w:multiLevelType w:val="hybridMultilevel"/>
    <w:tmpl w:val="1D68A3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498A7241"/>
    <w:multiLevelType w:val="multilevel"/>
    <w:tmpl w:val="498A72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9C26C94"/>
    <w:multiLevelType w:val="hybridMultilevel"/>
    <w:tmpl w:val="6802A8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3" w15:restartNumberingAfterBreak="0">
    <w:nsid w:val="52C64C9E"/>
    <w:multiLevelType w:val="hybridMultilevel"/>
    <w:tmpl w:val="305C8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28156B"/>
    <w:multiLevelType w:val="hybridMultilevel"/>
    <w:tmpl w:val="F58483AE"/>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88368B8"/>
    <w:multiLevelType w:val="hybridMultilevel"/>
    <w:tmpl w:val="2E12ED7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594331E8"/>
    <w:multiLevelType w:val="multilevel"/>
    <w:tmpl w:val="594331E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C7833E8"/>
    <w:multiLevelType w:val="hybridMultilevel"/>
    <w:tmpl w:val="40EC157C"/>
    <w:lvl w:ilvl="0" w:tplc="D592CEC0">
      <w:start w:val="202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F260224"/>
    <w:multiLevelType w:val="hybridMultilevel"/>
    <w:tmpl w:val="989E6302"/>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1" w15:restartNumberingAfterBreak="0">
    <w:nsid w:val="663E219C"/>
    <w:multiLevelType w:val="hybridMultilevel"/>
    <w:tmpl w:val="26061AE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2C71936"/>
    <w:multiLevelType w:val="multilevel"/>
    <w:tmpl w:val="72C71936"/>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9"/>
  </w:num>
  <w:num w:numId="2">
    <w:abstractNumId w:val="34"/>
  </w:num>
  <w:num w:numId="3">
    <w:abstractNumId w:val="37"/>
  </w:num>
  <w:num w:numId="4">
    <w:abstractNumId w:val="8"/>
  </w:num>
  <w:num w:numId="5">
    <w:abstractNumId w:val="18"/>
  </w:num>
  <w:num w:numId="6">
    <w:abstractNumId w:val="33"/>
  </w:num>
  <w:num w:numId="7">
    <w:abstractNumId w:val="22"/>
  </w:num>
  <w:num w:numId="8">
    <w:abstractNumId w:val="38"/>
    <w:lvlOverride w:ilvl="0">
      <w:startOverride w:val="1"/>
    </w:lvlOverride>
  </w:num>
  <w:num w:numId="9">
    <w:abstractNumId w:val="30"/>
  </w:num>
  <w:num w:numId="10">
    <w:abstractNumId w:val="26"/>
  </w:num>
  <w:num w:numId="11">
    <w:abstractNumId w:val="36"/>
  </w:num>
  <w:num w:numId="12">
    <w:abstractNumId w:val="6"/>
  </w:num>
  <w:num w:numId="13">
    <w:abstractNumId w:val="31"/>
  </w:num>
  <w:num w:numId="14">
    <w:abstractNumId w:val="16"/>
  </w:num>
  <w:num w:numId="15">
    <w:abstractNumId w:val="14"/>
  </w:num>
  <w:num w:numId="16">
    <w:abstractNumId w:val="12"/>
  </w:num>
  <w:num w:numId="17">
    <w:abstractNumId w:val="11"/>
  </w:num>
  <w:num w:numId="18">
    <w:abstractNumId w:val="7"/>
  </w:num>
  <w:num w:numId="19">
    <w:abstractNumId w:val="0"/>
  </w:num>
  <w:num w:numId="20">
    <w:abstractNumId w:val="21"/>
  </w:num>
  <w:num w:numId="21">
    <w:abstractNumId w:val="13"/>
  </w:num>
  <w:num w:numId="22">
    <w:abstractNumId w:val="29"/>
  </w:num>
  <w:num w:numId="23">
    <w:abstractNumId w:val="20"/>
  </w:num>
  <w:num w:numId="24">
    <w:abstractNumId w:val="27"/>
  </w:num>
  <w:num w:numId="25">
    <w:abstractNumId w:val="32"/>
  </w:num>
  <w:num w:numId="26">
    <w:abstractNumId w:val="1"/>
  </w:num>
  <w:num w:numId="27">
    <w:abstractNumId w:val="23"/>
  </w:num>
  <w:num w:numId="28">
    <w:abstractNumId w:val="5"/>
  </w:num>
  <w:num w:numId="29">
    <w:abstractNumId w:val="3"/>
  </w:num>
  <w:num w:numId="30">
    <w:abstractNumId w:val="9"/>
  </w:num>
  <w:num w:numId="3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num>
  <w:num w:numId="33">
    <w:abstractNumId w:val="4"/>
  </w:num>
  <w:num w:numId="34">
    <w:abstractNumId w:val="15"/>
  </w:num>
  <w:num w:numId="35">
    <w:abstractNumId w:val="10"/>
  </w:num>
  <w:num w:numId="36">
    <w:abstractNumId w:val="28"/>
  </w:num>
  <w:num w:numId="37">
    <w:abstractNumId w:val="35"/>
  </w:num>
  <w:num w:numId="38">
    <w:abstractNumId w:val="17"/>
  </w:num>
  <w:num w:numId="39">
    <w:abstractNumId w:val="24"/>
  </w:num>
  <w:num w:numId="40">
    <w:abstractNumId w:val="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4AF"/>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083"/>
    <w:rsid w:val="000042D1"/>
    <w:rsid w:val="000043AB"/>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CD6"/>
    <w:rsid w:val="00010EE0"/>
    <w:rsid w:val="0001163F"/>
    <w:rsid w:val="00011803"/>
    <w:rsid w:val="0001181D"/>
    <w:rsid w:val="00011C44"/>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17B90"/>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1AB"/>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FE"/>
    <w:rsid w:val="00040AD7"/>
    <w:rsid w:val="000418AA"/>
    <w:rsid w:val="00041973"/>
    <w:rsid w:val="000419B9"/>
    <w:rsid w:val="00041A4D"/>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16C7"/>
    <w:rsid w:val="00051B16"/>
    <w:rsid w:val="00051EEE"/>
    <w:rsid w:val="00052118"/>
    <w:rsid w:val="00052397"/>
    <w:rsid w:val="00052417"/>
    <w:rsid w:val="0005257E"/>
    <w:rsid w:val="00052731"/>
    <w:rsid w:val="00052AF4"/>
    <w:rsid w:val="00052ED4"/>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3141"/>
    <w:rsid w:val="0006427B"/>
    <w:rsid w:val="000642D1"/>
    <w:rsid w:val="000643A3"/>
    <w:rsid w:val="0006440F"/>
    <w:rsid w:val="000644E7"/>
    <w:rsid w:val="00065C0D"/>
    <w:rsid w:val="00065D38"/>
    <w:rsid w:val="00065FD4"/>
    <w:rsid w:val="0006626A"/>
    <w:rsid w:val="0006654B"/>
    <w:rsid w:val="000668FB"/>
    <w:rsid w:val="00066A6E"/>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4196"/>
    <w:rsid w:val="00074445"/>
    <w:rsid w:val="000746AA"/>
    <w:rsid w:val="00074C52"/>
    <w:rsid w:val="00074D69"/>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23D2"/>
    <w:rsid w:val="00082C4B"/>
    <w:rsid w:val="00083081"/>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38"/>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919"/>
    <w:rsid w:val="00092B20"/>
    <w:rsid w:val="00092DCA"/>
    <w:rsid w:val="00093000"/>
    <w:rsid w:val="00093273"/>
    <w:rsid w:val="000933DE"/>
    <w:rsid w:val="000935E6"/>
    <w:rsid w:val="000937D2"/>
    <w:rsid w:val="000940C0"/>
    <w:rsid w:val="00094236"/>
    <w:rsid w:val="00094FFF"/>
    <w:rsid w:val="000952C2"/>
    <w:rsid w:val="000959E6"/>
    <w:rsid w:val="00095FA9"/>
    <w:rsid w:val="00096355"/>
    <w:rsid w:val="0009665C"/>
    <w:rsid w:val="000967E7"/>
    <w:rsid w:val="000969FD"/>
    <w:rsid w:val="000972E8"/>
    <w:rsid w:val="00097968"/>
    <w:rsid w:val="00097D02"/>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396"/>
    <w:rsid w:val="000C5AD2"/>
    <w:rsid w:val="000C5B35"/>
    <w:rsid w:val="000C5D57"/>
    <w:rsid w:val="000C5DEB"/>
    <w:rsid w:val="000C5DF8"/>
    <w:rsid w:val="000C5FD2"/>
    <w:rsid w:val="000C6414"/>
    <w:rsid w:val="000C655C"/>
    <w:rsid w:val="000C6CBF"/>
    <w:rsid w:val="000C7118"/>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7D7"/>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4CFF"/>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682"/>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72F"/>
    <w:rsid w:val="00110B6F"/>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2CC"/>
    <w:rsid w:val="001153B6"/>
    <w:rsid w:val="0011584D"/>
    <w:rsid w:val="00115DCE"/>
    <w:rsid w:val="00116046"/>
    <w:rsid w:val="001163EE"/>
    <w:rsid w:val="00116AC4"/>
    <w:rsid w:val="00116F74"/>
    <w:rsid w:val="001176B7"/>
    <w:rsid w:val="00117855"/>
    <w:rsid w:val="001179EE"/>
    <w:rsid w:val="00117FE8"/>
    <w:rsid w:val="0012027C"/>
    <w:rsid w:val="00120596"/>
    <w:rsid w:val="00120DDC"/>
    <w:rsid w:val="0012136C"/>
    <w:rsid w:val="00121A96"/>
    <w:rsid w:val="00121D6C"/>
    <w:rsid w:val="0012218A"/>
    <w:rsid w:val="001221B7"/>
    <w:rsid w:val="001229D0"/>
    <w:rsid w:val="00122A07"/>
    <w:rsid w:val="0012307A"/>
    <w:rsid w:val="001230AE"/>
    <w:rsid w:val="001231EC"/>
    <w:rsid w:val="001239DE"/>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718E"/>
    <w:rsid w:val="001271F9"/>
    <w:rsid w:val="00127407"/>
    <w:rsid w:val="0012741B"/>
    <w:rsid w:val="0012758A"/>
    <w:rsid w:val="0012772E"/>
    <w:rsid w:val="00127B18"/>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52DA"/>
    <w:rsid w:val="00135819"/>
    <w:rsid w:val="00135E13"/>
    <w:rsid w:val="001369BE"/>
    <w:rsid w:val="00136A39"/>
    <w:rsid w:val="00136B55"/>
    <w:rsid w:val="00136BDF"/>
    <w:rsid w:val="001372B1"/>
    <w:rsid w:val="00137423"/>
    <w:rsid w:val="0013763B"/>
    <w:rsid w:val="00137D81"/>
    <w:rsid w:val="00140BDA"/>
    <w:rsid w:val="001415CD"/>
    <w:rsid w:val="00141652"/>
    <w:rsid w:val="001417C8"/>
    <w:rsid w:val="00141BC1"/>
    <w:rsid w:val="00141DD2"/>
    <w:rsid w:val="00141EFA"/>
    <w:rsid w:val="00142166"/>
    <w:rsid w:val="001421C5"/>
    <w:rsid w:val="0014235D"/>
    <w:rsid w:val="001423A1"/>
    <w:rsid w:val="0014244B"/>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8E5"/>
    <w:rsid w:val="001530DF"/>
    <w:rsid w:val="00153822"/>
    <w:rsid w:val="0015383D"/>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4F3"/>
    <w:rsid w:val="001648B5"/>
    <w:rsid w:val="00164E99"/>
    <w:rsid w:val="0016554F"/>
    <w:rsid w:val="001661AA"/>
    <w:rsid w:val="00166544"/>
    <w:rsid w:val="00166CB7"/>
    <w:rsid w:val="0016746F"/>
    <w:rsid w:val="001679C5"/>
    <w:rsid w:val="00167D02"/>
    <w:rsid w:val="00170075"/>
    <w:rsid w:val="001700C1"/>
    <w:rsid w:val="00170570"/>
    <w:rsid w:val="00170ADA"/>
    <w:rsid w:val="00170C0A"/>
    <w:rsid w:val="0017171E"/>
    <w:rsid w:val="00171859"/>
    <w:rsid w:val="00171A7E"/>
    <w:rsid w:val="00171C42"/>
    <w:rsid w:val="00171E83"/>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A5D"/>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1DB"/>
    <w:rsid w:val="001C26CE"/>
    <w:rsid w:val="001C2A3F"/>
    <w:rsid w:val="001C3588"/>
    <w:rsid w:val="001C37E1"/>
    <w:rsid w:val="001C3850"/>
    <w:rsid w:val="001C3F9C"/>
    <w:rsid w:val="001C3FC8"/>
    <w:rsid w:val="001C41EF"/>
    <w:rsid w:val="001C43F3"/>
    <w:rsid w:val="001C4833"/>
    <w:rsid w:val="001C4909"/>
    <w:rsid w:val="001C4AAD"/>
    <w:rsid w:val="001C4F0C"/>
    <w:rsid w:val="001C504E"/>
    <w:rsid w:val="001C54F3"/>
    <w:rsid w:val="001C5848"/>
    <w:rsid w:val="001C5DB8"/>
    <w:rsid w:val="001C6381"/>
    <w:rsid w:val="001C6B82"/>
    <w:rsid w:val="001C7D88"/>
    <w:rsid w:val="001D04B9"/>
    <w:rsid w:val="001D0B90"/>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BC5"/>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BBC"/>
    <w:rsid w:val="001F2C22"/>
    <w:rsid w:val="001F2F28"/>
    <w:rsid w:val="001F3907"/>
    <w:rsid w:val="001F3C19"/>
    <w:rsid w:val="001F43DF"/>
    <w:rsid w:val="001F4546"/>
    <w:rsid w:val="001F46DE"/>
    <w:rsid w:val="001F47AC"/>
    <w:rsid w:val="001F5038"/>
    <w:rsid w:val="001F53DE"/>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1AAD"/>
    <w:rsid w:val="00222015"/>
    <w:rsid w:val="0022208E"/>
    <w:rsid w:val="00222578"/>
    <w:rsid w:val="00222C40"/>
    <w:rsid w:val="00222D1D"/>
    <w:rsid w:val="002230A2"/>
    <w:rsid w:val="00223392"/>
    <w:rsid w:val="00223D1D"/>
    <w:rsid w:val="00223D2D"/>
    <w:rsid w:val="002244E0"/>
    <w:rsid w:val="002247C0"/>
    <w:rsid w:val="00224884"/>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47E0C"/>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890"/>
    <w:rsid w:val="002619F2"/>
    <w:rsid w:val="00261E1D"/>
    <w:rsid w:val="002624CE"/>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53D"/>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3C"/>
    <w:rsid w:val="00273D2A"/>
    <w:rsid w:val="00273E52"/>
    <w:rsid w:val="00274205"/>
    <w:rsid w:val="0027453E"/>
    <w:rsid w:val="00274889"/>
    <w:rsid w:val="002749D2"/>
    <w:rsid w:val="00274B5E"/>
    <w:rsid w:val="00274CFA"/>
    <w:rsid w:val="00274FFA"/>
    <w:rsid w:val="00275A54"/>
    <w:rsid w:val="00275B60"/>
    <w:rsid w:val="00275F63"/>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874D0"/>
    <w:rsid w:val="00287695"/>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6AF"/>
    <w:rsid w:val="00297836"/>
    <w:rsid w:val="00297B7D"/>
    <w:rsid w:val="002A00BD"/>
    <w:rsid w:val="002A02A9"/>
    <w:rsid w:val="002A0435"/>
    <w:rsid w:val="002A083B"/>
    <w:rsid w:val="002A1083"/>
    <w:rsid w:val="002A1218"/>
    <w:rsid w:val="002A1923"/>
    <w:rsid w:val="002A1A1D"/>
    <w:rsid w:val="002A1AD8"/>
    <w:rsid w:val="002A1EE9"/>
    <w:rsid w:val="002A222F"/>
    <w:rsid w:val="002A26ED"/>
    <w:rsid w:val="002A27B4"/>
    <w:rsid w:val="002A28B0"/>
    <w:rsid w:val="002A3BFD"/>
    <w:rsid w:val="002A3F12"/>
    <w:rsid w:val="002A3FC8"/>
    <w:rsid w:val="002A429C"/>
    <w:rsid w:val="002A481F"/>
    <w:rsid w:val="002A4B2C"/>
    <w:rsid w:val="002A4E8A"/>
    <w:rsid w:val="002A552B"/>
    <w:rsid w:val="002A5CB3"/>
    <w:rsid w:val="002A5E44"/>
    <w:rsid w:val="002A5E45"/>
    <w:rsid w:val="002A629D"/>
    <w:rsid w:val="002A66B6"/>
    <w:rsid w:val="002A66E0"/>
    <w:rsid w:val="002A6AD1"/>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395"/>
    <w:rsid w:val="002B6CD8"/>
    <w:rsid w:val="002B72D7"/>
    <w:rsid w:val="002B738D"/>
    <w:rsid w:val="002B75CC"/>
    <w:rsid w:val="002B7610"/>
    <w:rsid w:val="002B796B"/>
    <w:rsid w:val="002B7C3A"/>
    <w:rsid w:val="002B7DC1"/>
    <w:rsid w:val="002C00A2"/>
    <w:rsid w:val="002C034B"/>
    <w:rsid w:val="002C0844"/>
    <w:rsid w:val="002C0866"/>
    <w:rsid w:val="002C08D0"/>
    <w:rsid w:val="002C0A33"/>
    <w:rsid w:val="002C18D8"/>
    <w:rsid w:val="002C2478"/>
    <w:rsid w:val="002C26B3"/>
    <w:rsid w:val="002C27CE"/>
    <w:rsid w:val="002C2C1D"/>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D7EAD"/>
    <w:rsid w:val="002E0337"/>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A70"/>
    <w:rsid w:val="002F1CD5"/>
    <w:rsid w:val="002F2050"/>
    <w:rsid w:val="002F21C6"/>
    <w:rsid w:val="002F24CC"/>
    <w:rsid w:val="002F279B"/>
    <w:rsid w:val="002F3110"/>
    <w:rsid w:val="002F39D1"/>
    <w:rsid w:val="002F3DC5"/>
    <w:rsid w:val="002F42DC"/>
    <w:rsid w:val="002F4302"/>
    <w:rsid w:val="002F48A3"/>
    <w:rsid w:val="002F48FD"/>
    <w:rsid w:val="002F4A43"/>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457"/>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82A"/>
    <w:rsid w:val="00315DD6"/>
    <w:rsid w:val="003164AA"/>
    <w:rsid w:val="00316903"/>
    <w:rsid w:val="00316AB2"/>
    <w:rsid w:val="00317600"/>
    <w:rsid w:val="003176C7"/>
    <w:rsid w:val="00317B71"/>
    <w:rsid w:val="00317E1E"/>
    <w:rsid w:val="00317E88"/>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41B"/>
    <w:rsid w:val="00345BEF"/>
    <w:rsid w:val="00345CDD"/>
    <w:rsid w:val="00345FF9"/>
    <w:rsid w:val="0034613F"/>
    <w:rsid w:val="003467FA"/>
    <w:rsid w:val="00346BAD"/>
    <w:rsid w:val="00346C8F"/>
    <w:rsid w:val="00346ED3"/>
    <w:rsid w:val="003478F5"/>
    <w:rsid w:val="00347B59"/>
    <w:rsid w:val="00347C87"/>
    <w:rsid w:val="00347D06"/>
    <w:rsid w:val="003502DD"/>
    <w:rsid w:val="003508AD"/>
    <w:rsid w:val="00350D60"/>
    <w:rsid w:val="00350D9C"/>
    <w:rsid w:val="00350F2B"/>
    <w:rsid w:val="003512A7"/>
    <w:rsid w:val="00351407"/>
    <w:rsid w:val="00351427"/>
    <w:rsid w:val="00351DE8"/>
    <w:rsid w:val="00351F4F"/>
    <w:rsid w:val="003520C5"/>
    <w:rsid w:val="00352D1C"/>
    <w:rsid w:val="003531B2"/>
    <w:rsid w:val="00353333"/>
    <w:rsid w:val="0035353A"/>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5DD"/>
    <w:rsid w:val="00372755"/>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3A1"/>
    <w:rsid w:val="00382913"/>
    <w:rsid w:val="0038297C"/>
    <w:rsid w:val="00382986"/>
    <w:rsid w:val="00382DDE"/>
    <w:rsid w:val="00382FAD"/>
    <w:rsid w:val="003830B1"/>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A0E"/>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3ACB"/>
    <w:rsid w:val="003B3BF9"/>
    <w:rsid w:val="003B3F82"/>
    <w:rsid w:val="003B4244"/>
    <w:rsid w:val="003B4600"/>
    <w:rsid w:val="003B48E0"/>
    <w:rsid w:val="003B4A9A"/>
    <w:rsid w:val="003B4B94"/>
    <w:rsid w:val="003B507F"/>
    <w:rsid w:val="003B51CE"/>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18"/>
    <w:rsid w:val="003F2452"/>
    <w:rsid w:val="003F289E"/>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208"/>
    <w:rsid w:val="00416802"/>
    <w:rsid w:val="00416EE8"/>
    <w:rsid w:val="00417369"/>
    <w:rsid w:val="004173C2"/>
    <w:rsid w:val="004173F7"/>
    <w:rsid w:val="00417625"/>
    <w:rsid w:val="0041762F"/>
    <w:rsid w:val="00417A99"/>
    <w:rsid w:val="00420420"/>
    <w:rsid w:val="00420863"/>
    <w:rsid w:val="0042089C"/>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482"/>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497"/>
    <w:rsid w:val="00434516"/>
    <w:rsid w:val="00434929"/>
    <w:rsid w:val="00434A18"/>
    <w:rsid w:val="00435452"/>
    <w:rsid w:val="00435614"/>
    <w:rsid w:val="0043562B"/>
    <w:rsid w:val="00435632"/>
    <w:rsid w:val="00435CD3"/>
    <w:rsid w:val="00435F15"/>
    <w:rsid w:val="00436263"/>
    <w:rsid w:val="00436D00"/>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2EC"/>
    <w:rsid w:val="00452612"/>
    <w:rsid w:val="004528C9"/>
    <w:rsid w:val="00452C4F"/>
    <w:rsid w:val="00452C7D"/>
    <w:rsid w:val="00453CBA"/>
    <w:rsid w:val="00453D4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D50"/>
    <w:rsid w:val="00470E52"/>
    <w:rsid w:val="00470F43"/>
    <w:rsid w:val="0047124B"/>
    <w:rsid w:val="004714EB"/>
    <w:rsid w:val="004715D0"/>
    <w:rsid w:val="004717C4"/>
    <w:rsid w:val="00471AE4"/>
    <w:rsid w:val="00471B2D"/>
    <w:rsid w:val="004722D3"/>
    <w:rsid w:val="004729B1"/>
    <w:rsid w:val="00472AD1"/>
    <w:rsid w:val="004738A1"/>
    <w:rsid w:val="004738A4"/>
    <w:rsid w:val="00473B3D"/>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9F2"/>
    <w:rsid w:val="00481DAD"/>
    <w:rsid w:val="00482025"/>
    <w:rsid w:val="00482125"/>
    <w:rsid w:val="0048226B"/>
    <w:rsid w:val="00482593"/>
    <w:rsid w:val="00482832"/>
    <w:rsid w:val="00482B06"/>
    <w:rsid w:val="00482D48"/>
    <w:rsid w:val="00482EC4"/>
    <w:rsid w:val="0048311C"/>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03"/>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7A"/>
    <w:rsid w:val="004B7689"/>
    <w:rsid w:val="004B7E96"/>
    <w:rsid w:val="004C0260"/>
    <w:rsid w:val="004C044D"/>
    <w:rsid w:val="004C0B18"/>
    <w:rsid w:val="004C0D02"/>
    <w:rsid w:val="004C0F8B"/>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BF6"/>
    <w:rsid w:val="004C5F14"/>
    <w:rsid w:val="004C6200"/>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37C"/>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51E"/>
    <w:rsid w:val="004D79BC"/>
    <w:rsid w:val="004D79F5"/>
    <w:rsid w:val="004D7D9E"/>
    <w:rsid w:val="004D7FA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5EC"/>
    <w:rsid w:val="004F0733"/>
    <w:rsid w:val="004F09EB"/>
    <w:rsid w:val="004F0A6E"/>
    <w:rsid w:val="004F0EDA"/>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92F"/>
    <w:rsid w:val="004F7334"/>
    <w:rsid w:val="004F7E2D"/>
    <w:rsid w:val="004F7F73"/>
    <w:rsid w:val="00500046"/>
    <w:rsid w:val="005003DF"/>
    <w:rsid w:val="00500689"/>
    <w:rsid w:val="00500EBC"/>
    <w:rsid w:val="00501044"/>
    <w:rsid w:val="005011E9"/>
    <w:rsid w:val="005014CD"/>
    <w:rsid w:val="00501650"/>
    <w:rsid w:val="005017D9"/>
    <w:rsid w:val="00501A95"/>
    <w:rsid w:val="00501D13"/>
    <w:rsid w:val="0050208E"/>
    <w:rsid w:val="00502976"/>
    <w:rsid w:val="00502F39"/>
    <w:rsid w:val="005031AA"/>
    <w:rsid w:val="00503BB1"/>
    <w:rsid w:val="00503CBC"/>
    <w:rsid w:val="00503CFC"/>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1476"/>
    <w:rsid w:val="00511C2E"/>
    <w:rsid w:val="005123AF"/>
    <w:rsid w:val="005124F4"/>
    <w:rsid w:val="00512C8D"/>
    <w:rsid w:val="00512E17"/>
    <w:rsid w:val="00513169"/>
    <w:rsid w:val="0051395C"/>
    <w:rsid w:val="00513B3A"/>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C1A"/>
    <w:rsid w:val="00517EB6"/>
    <w:rsid w:val="005200B3"/>
    <w:rsid w:val="005200CA"/>
    <w:rsid w:val="005205BE"/>
    <w:rsid w:val="0052087B"/>
    <w:rsid w:val="00520D10"/>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6DA"/>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21"/>
    <w:rsid w:val="00545F9B"/>
    <w:rsid w:val="0054645A"/>
    <w:rsid w:val="00546697"/>
    <w:rsid w:val="00546BC4"/>
    <w:rsid w:val="0054720C"/>
    <w:rsid w:val="0054736F"/>
    <w:rsid w:val="005478CC"/>
    <w:rsid w:val="00547AAB"/>
    <w:rsid w:val="00547B0A"/>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41C"/>
    <w:rsid w:val="00566CD3"/>
    <w:rsid w:val="0056722E"/>
    <w:rsid w:val="00567347"/>
    <w:rsid w:val="0056782C"/>
    <w:rsid w:val="00567B4B"/>
    <w:rsid w:val="00570586"/>
    <w:rsid w:val="0057060A"/>
    <w:rsid w:val="00570CD1"/>
    <w:rsid w:val="005711AE"/>
    <w:rsid w:val="00571231"/>
    <w:rsid w:val="00571900"/>
    <w:rsid w:val="005719CC"/>
    <w:rsid w:val="00571F80"/>
    <w:rsid w:val="00572669"/>
    <w:rsid w:val="00572E94"/>
    <w:rsid w:val="005738C9"/>
    <w:rsid w:val="00573C07"/>
    <w:rsid w:val="0057486A"/>
    <w:rsid w:val="00574C5C"/>
    <w:rsid w:val="00574E85"/>
    <w:rsid w:val="00575579"/>
    <w:rsid w:val="00575ED0"/>
    <w:rsid w:val="005760C9"/>
    <w:rsid w:val="00576248"/>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ED9"/>
    <w:rsid w:val="00593F10"/>
    <w:rsid w:val="005942D5"/>
    <w:rsid w:val="0059466A"/>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69B6"/>
    <w:rsid w:val="005B7339"/>
    <w:rsid w:val="005B792A"/>
    <w:rsid w:val="005B7C97"/>
    <w:rsid w:val="005B7FF3"/>
    <w:rsid w:val="005C0126"/>
    <w:rsid w:val="005C0B63"/>
    <w:rsid w:val="005C0F93"/>
    <w:rsid w:val="005C1017"/>
    <w:rsid w:val="005C12CE"/>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9A4"/>
    <w:rsid w:val="005C6C16"/>
    <w:rsid w:val="005C6EA5"/>
    <w:rsid w:val="005C6FB8"/>
    <w:rsid w:val="005C73D4"/>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48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E48"/>
    <w:rsid w:val="00601FF2"/>
    <w:rsid w:val="00602EFC"/>
    <w:rsid w:val="00603617"/>
    <w:rsid w:val="00603D2B"/>
    <w:rsid w:val="00604099"/>
    <w:rsid w:val="006041A7"/>
    <w:rsid w:val="006043F8"/>
    <w:rsid w:val="006046B6"/>
    <w:rsid w:val="00604D89"/>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D7B"/>
    <w:rsid w:val="006119F8"/>
    <w:rsid w:val="00611B87"/>
    <w:rsid w:val="00611C90"/>
    <w:rsid w:val="00611E72"/>
    <w:rsid w:val="006123A2"/>
    <w:rsid w:val="006123BA"/>
    <w:rsid w:val="006127CF"/>
    <w:rsid w:val="00612996"/>
    <w:rsid w:val="006129BF"/>
    <w:rsid w:val="00612CE9"/>
    <w:rsid w:val="00613713"/>
    <w:rsid w:val="006141BA"/>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451"/>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2A"/>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51D"/>
    <w:rsid w:val="006318AA"/>
    <w:rsid w:val="0063190E"/>
    <w:rsid w:val="006321DD"/>
    <w:rsid w:val="0063253F"/>
    <w:rsid w:val="006326A8"/>
    <w:rsid w:val="00632BFE"/>
    <w:rsid w:val="00632CC4"/>
    <w:rsid w:val="0063328E"/>
    <w:rsid w:val="006337F9"/>
    <w:rsid w:val="00633854"/>
    <w:rsid w:val="00633A4B"/>
    <w:rsid w:val="00633CAB"/>
    <w:rsid w:val="00633CDF"/>
    <w:rsid w:val="00633FFB"/>
    <w:rsid w:val="00634249"/>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4F1F"/>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664"/>
    <w:rsid w:val="00662900"/>
    <w:rsid w:val="00662949"/>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D9"/>
    <w:rsid w:val="006775BB"/>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CA8"/>
    <w:rsid w:val="00683F7E"/>
    <w:rsid w:val="006843AF"/>
    <w:rsid w:val="00684668"/>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12C"/>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95"/>
    <w:rsid w:val="006B243C"/>
    <w:rsid w:val="006B26C2"/>
    <w:rsid w:val="006B29C7"/>
    <w:rsid w:val="006B2AD2"/>
    <w:rsid w:val="006B2F0D"/>
    <w:rsid w:val="006B365C"/>
    <w:rsid w:val="006B36C2"/>
    <w:rsid w:val="006B36E9"/>
    <w:rsid w:val="006B383C"/>
    <w:rsid w:val="006B38B0"/>
    <w:rsid w:val="006B3DBF"/>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5FA"/>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A80"/>
    <w:rsid w:val="006E2B0D"/>
    <w:rsid w:val="006E2CBD"/>
    <w:rsid w:val="006E2E6B"/>
    <w:rsid w:val="006E2EA0"/>
    <w:rsid w:val="006E2FEA"/>
    <w:rsid w:val="006E3165"/>
    <w:rsid w:val="006E31D8"/>
    <w:rsid w:val="006E32E1"/>
    <w:rsid w:val="006E3411"/>
    <w:rsid w:val="006E3585"/>
    <w:rsid w:val="006E367B"/>
    <w:rsid w:val="006E36FB"/>
    <w:rsid w:val="006E37D5"/>
    <w:rsid w:val="006E3A19"/>
    <w:rsid w:val="006E40B0"/>
    <w:rsid w:val="006E4356"/>
    <w:rsid w:val="006E46D0"/>
    <w:rsid w:val="006E4840"/>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1BFF"/>
    <w:rsid w:val="006F2888"/>
    <w:rsid w:val="006F3228"/>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557"/>
    <w:rsid w:val="00703B69"/>
    <w:rsid w:val="00703C76"/>
    <w:rsid w:val="00703D0C"/>
    <w:rsid w:val="00703E42"/>
    <w:rsid w:val="007040C7"/>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75C"/>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4D36"/>
    <w:rsid w:val="00715EFF"/>
    <w:rsid w:val="00715F4E"/>
    <w:rsid w:val="00716001"/>
    <w:rsid w:val="00716258"/>
    <w:rsid w:val="007162E3"/>
    <w:rsid w:val="0071645D"/>
    <w:rsid w:val="00716851"/>
    <w:rsid w:val="007169A5"/>
    <w:rsid w:val="00716E18"/>
    <w:rsid w:val="00717450"/>
    <w:rsid w:val="00717748"/>
    <w:rsid w:val="00717B28"/>
    <w:rsid w:val="007205CE"/>
    <w:rsid w:val="00720B14"/>
    <w:rsid w:val="00720D29"/>
    <w:rsid w:val="00720F4D"/>
    <w:rsid w:val="00721134"/>
    <w:rsid w:val="0072142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61"/>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9E7"/>
    <w:rsid w:val="00776B2A"/>
    <w:rsid w:val="00776C95"/>
    <w:rsid w:val="00776F8E"/>
    <w:rsid w:val="00777102"/>
    <w:rsid w:val="007771C3"/>
    <w:rsid w:val="00777460"/>
    <w:rsid w:val="0077753C"/>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4DA"/>
    <w:rsid w:val="00785895"/>
    <w:rsid w:val="007860F3"/>
    <w:rsid w:val="007861A4"/>
    <w:rsid w:val="00786432"/>
    <w:rsid w:val="00786D8B"/>
    <w:rsid w:val="007870F8"/>
    <w:rsid w:val="00787104"/>
    <w:rsid w:val="00787768"/>
    <w:rsid w:val="00790042"/>
    <w:rsid w:val="007902FF"/>
    <w:rsid w:val="007903C4"/>
    <w:rsid w:val="00790B6A"/>
    <w:rsid w:val="00790B91"/>
    <w:rsid w:val="00790FEC"/>
    <w:rsid w:val="00791001"/>
    <w:rsid w:val="00791093"/>
    <w:rsid w:val="0079116D"/>
    <w:rsid w:val="00791509"/>
    <w:rsid w:val="0079182D"/>
    <w:rsid w:val="0079183D"/>
    <w:rsid w:val="00791A44"/>
    <w:rsid w:val="00791CC0"/>
    <w:rsid w:val="00792161"/>
    <w:rsid w:val="00792528"/>
    <w:rsid w:val="007926C5"/>
    <w:rsid w:val="00793122"/>
    <w:rsid w:val="007934C9"/>
    <w:rsid w:val="00793BB5"/>
    <w:rsid w:val="00793C31"/>
    <w:rsid w:val="00794229"/>
    <w:rsid w:val="007942B9"/>
    <w:rsid w:val="00794369"/>
    <w:rsid w:val="0079485D"/>
    <w:rsid w:val="00794C34"/>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048"/>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CDC"/>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35"/>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5D"/>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3FF"/>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20E1"/>
    <w:rsid w:val="007F228F"/>
    <w:rsid w:val="007F2462"/>
    <w:rsid w:val="007F25C5"/>
    <w:rsid w:val="007F2AAA"/>
    <w:rsid w:val="007F3DF9"/>
    <w:rsid w:val="007F3F33"/>
    <w:rsid w:val="007F401F"/>
    <w:rsid w:val="007F4476"/>
    <w:rsid w:val="007F4AC1"/>
    <w:rsid w:val="007F4E6E"/>
    <w:rsid w:val="007F5088"/>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738"/>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E40"/>
    <w:rsid w:val="008632C0"/>
    <w:rsid w:val="00863493"/>
    <w:rsid w:val="00863FFB"/>
    <w:rsid w:val="00864140"/>
    <w:rsid w:val="008647E7"/>
    <w:rsid w:val="00864BE0"/>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3B5A"/>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C2"/>
    <w:rsid w:val="00877B26"/>
    <w:rsid w:val="00877F27"/>
    <w:rsid w:val="00880642"/>
    <w:rsid w:val="008809E5"/>
    <w:rsid w:val="00880B98"/>
    <w:rsid w:val="00880BF5"/>
    <w:rsid w:val="00880C34"/>
    <w:rsid w:val="00880F6C"/>
    <w:rsid w:val="00881166"/>
    <w:rsid w:val="00881230"/>
    <w:rsid w:val="00881958"/>
    <w:rsid w:val="00881F33"/>
    <w:rsid w:val="008820A2"/>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4EE7"/>
    <w:rsid w:val="008A5268"/>
    <w:rsid w:val="008A58C9"/>
    <w:rsid w:val="008A6279"/>
    <w:rsid w:val="008A62C8"/>
    <w:rsid w:val="008A6C80"/>
    <w:rsid w:val="008A6E06"/>
    <w:rsid w:val="008A7086"/>
    <w:rsid w:val="008A7873"/>
    <w:rsid w:val="008A7C12"/>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10DA"/>
    <w:rsid w:val="008C1FDE"/>
    <w:rsid w:val="008C22B2"/>
    <w:rsid w:val="008C2307"/>
    <w:rsid w:val="008C23A2"/>
    <w:rsid w:val="008C274C"/>
    <w:rsid w:val="008C27A7"/>
    <w:rsid w:val="008C2E5F"/>
    <w:rsid w:val="008C3394"/>
    <w:rsid w:val="008C35B8"/>
    <w:rsid w:val="008C3C2B"/>
    <w:rsid w:val="008C3C74"/>
    <w:rsid w:val="008C3C7E"/>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EF"/>
    <w:rsid w:val="008D5D56"/>
    <w:rsid w:val="008D5D89"/>
    <w:rsid w:val="008D5EDA"/>
    <w:rsid w:val="008D6028"/>
    <w:rsid w:val="008D61EE"/>
    <w:rsid w:val="008D62C7"/>
    <w:rsid w:val="008D6A2F"/>
    <w:rsid w:val="008D6A7B"/>
    <w:rsid w:val="008D6C2B"/>
    <w:rsid w:val="008D7109"/>
    <w:rsid w:val="008D71A2"/>
    <w:rsid w:val="008D7572"/>
    <w:rsid w:val="008D7C8E"/>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A42"/>
    <w:rsid w:val="008E7B65"/>
    <w:rsid w:val="008E7C22"/>
    <w:rsid w:val="008E7F20"/>
    <w:rsid w:val="008F009E"/>
    <w:rsid w:val="008F05D8"/>
    <w:rsid w:val="008F088C"/>
    <w:rsid w:val="008F0FE4"/>
    <w:rsid w:val="008F1109"/>
    <w:rsid w:val="008F12E5"/>
    <w:rsid w:val="008F18F0"/>
    <w:rsid w:val="008F1ACD"/>
    <w:rsid w:val="008F1B81"/>
    <w:rsid w:val="008F1B90"/>
    <w:rsid w:val="008F2442"/>
    <w:rsid w:val="008F267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59C"/>
    <w:rsid w:val="00905697"/>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A"/>
    <w:rsid w:val="009122FB"/>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9C1"/>
    <w:rsid w:val="00925BD7"/>
    <w:rsid w:val="00926071"/>
    <w:rsid w:val="00926623"/>
    <w:rsid w:val="009269DF"/>
    <w:rsid w:val="00926A1C"/>
    <w:rsid w:val="00926CF6"/>
    <w:rsid w:val="00926D5A"/>
    <w:rsid w:val="00926EC6"/>
    <w:rsid w:val="00926F1B"/>
    <w:rsid w:val="00926F73"/>
    <w:rsid w:val="00926F98"/>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552"/>
    <w:rsid w:val="00944623"/>
    <w:rsid w:val="0094476A"/>
    <w:rsid w:val="009447F1"/>
    <w:rsid w:val="00944917"/>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898"/>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95F"/>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3DF"/>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2D3A"/>
    <w:rsid w:val="009A3111"/>
    <w:rsid w:val="009A3305"/>
    <w:rsid w:val="009A37BA"/>
    <w:rsid w:val="009A3D8F"/>
    <w:rsid w:val="009A4651"/>
    <w:rsid w:val="009A49A2"/>
    <w:rsid w:val="009A4D02"/>
    <w:rsid w:val="009A5233"/>
    <w:rsid w:val="009A5360"/>
    <w:rsid w:val="009A59C2"/>
    <w:rsid w:val="009A5F68"/>
    <w:rsid w:val="009A645D"/>
    <w:rsid w:val="009A6800"/>
    <w:rsid w:val="009A6C6A"/>
    <w:rsid w:val="009A6EBB"/>
    <w:rsid w:val="009A7CEB"/>
    <w:rsid w:val="009B0AAC"/>
    <w:rsid w:val="009B0B58"/>
    <w:rsid w:val="009B0C75"/>
    <w:rsid w:val="009B0E10"/>
    <w:rsid w:val="009B1325"/>
    <w:rsid w:val="009B1343"/>
    <w:rsid w:val="009B15C8"/>
    <w:rsid w:val="009B1759"/>
    <w:rsid w:val="009B17EC"/>
    <w:rsid w:val="009B1A17"/>
    <w:rsid w:val="009B20BF"/>
    <w:rsid w:val="009B23E7"/>
    <w:rsid w:val="009B2757"/>
    <w:rsid w:val="009B2851"/>
    <w:rsid w:val="009B2DD8"/>
    <w:rsid w:val="009B3128"/>
    <w:rsid w:val="009B4625"/>
    <w:rsid w:val="009B4740"/>
    <w:rsid w:val="009B47BE"/>
    <w:rsid w:val="009B48FB"/>
    <w:rsid w:val="009B4C6B"/>
    <w:rsid w:val="009B4D50"/>
    <w:rsid w:val="009B4D59"/>
    <w:rsid w:val="009B4E2D"/>
    <w:rsid w:val="009B4EE6"/>
    <w:rsid w:val="009B5215"/>
    <w:rsid w:val="009B545F"/>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78"/>
    <w:rsid w:val="009C2F0F"/>
    <w:rsid w:val="009C31BA"/>
    <w:rsid w:val="009C33AC"/>
    <w:rsid w:val="009C3566"/>
    <w:rsid w:val="009C3735"/>
    <w:rsid w:val="009C3935"/>
    <w:rsid w:val="009C3C56"/>
    <w:rsid w:val="009C3E61"/>
    <w:rsid w:val="009C3F9E"/>
    <w:rsid w:val="009C4176"/>
    <w:rsid w:val="009C475C"/>
    <w:rsid w:val="009C49F5"/>
    <w:rsid w:val="009C4A50"/>
    <w:rsid w:val="009C4D22"/>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8EE"/>
    <w:rsid w:val="009F39DC"/>
    <w:rsid w:val="009F3A56"/>
    <w:rsid w:val="009F3E8A"/>
    <w:rsid w:val="009F4068"/>
    <w:rsid w:val="009F40FF"/>
    <w:rsid w:val="009F4151"/>
    <w:rsid w:val="009F4335"/>
    <w:rsid w:val="009F4D89"/>
    <w:rsid w:val="009F5015"/>
    <w:rsid w:val="009F55FC"/>
    <w:rsid w:val="009F5772"/>
    <w:rsid w:val="009F57BE"/>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6"/>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822"/>
    <w:rsid w:val="00A14E3E"/>
    <w:rsid w:val="00A15663"/>
    <w:rsid w:val="00A157AE"/>
    <w:rsid w:val="00A15A19"/>
    <w:rsid w:val="00A15F04"/>
    <w:rsid w:val="00A16469"/>
    <w:rsid w:val="00A16647"/>
    <w:rsid w:val="00A1691C"/>
    <w:rsid w:val="00A16948"/>
    <w:rsid w:val="00A169BD"/>
    <w:rsid w:val="00A16AE1"/>
    <w:rsid w:val="00A17080"/>
    <w:rsid w:val="00A1737D"/>
    <w:rsid w:val="00A1762A"/>
    <w:rsid w:val="00A179C1"/>
    <w:rsid w:val="00A2035A"/>
    <w:rsid w:val="00A2040E"/>
    <w:rsid w:val="00A20AFA"/>
    <w:rsid w:val="00A20E7E"/>
    <w:rsid w:val="00A21BE5"/>
    <w:rsid w:val="00A21C84"/>
    <w:rsid w:val="00A21EEF"/>
    <w:rsid w:val="00A223D2"/>
    <w:rsid w:val="00A2240D"/>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898"/>
    <w:rsid w:val="00A50ACA"/>
    <w:rsid w:val="00A50C54"/>
    <w:rsid w:val="00A50CD4"/>
    <w:rsid w:val="00A510C0"/>
    <w:rsid w:val="00A5161B"/>
    <w:rsid w:val="00A51BC0"/>
    <w:rsid w:val="00A51BFF"/>
    <w:rsid w:val="00A51D95"/>
    <w:rsid w:val="00A520E1"/>
    <w:rsid w:val="00A521A6"/>
    <w:rsid w:val="00A527D8"/>
    <w:rsid w:val="00A52888"/>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431"/>
    <w:rsid w:val="00A63DAE"/>
    <w:rsid w:val="00A63EAA"/>
    <w:rsid w:val="00A6476F"/>
    <w:rsid w:val="00A64854"/>
    <w:rsid w:val="00A64A51"/>
    <w:rsid w:val="00A64AA4"/>
    <w:rsid w:val="00A64BF4"/>
    <w:rsid w:val="00A64F4C"/>
    <w:rsid w:val="00A655F5"/>
    <w:rsid w:val="00A65A23"/>
    <w:rsid w:val="00A66069"/>
    <w:rsid w:val="00A660FF"/>
    <w:rsid w:val="00A6683D"/>
    <w:rsid w:val="00A66AFB"/>
    <w:rsid w:val="00A66D94"/>
    <w:rsid w:val="00A67059"/>
    <w:rsid w:val="00A67DDE"/>
    <w:rsid w:val="00A67F8B"/>
    <w:rsid w:val="00A704FC"/>
    <w:rsid w:val="00A709D4"/>
    <w:rsid w:val="00A70A64"/>
    <w:rsid w:val="00A71260"/>
    <w:rsid w:val="00A71487"/>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9B7"/>
    <w:rsid w:val="00A87BAB"/>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508F"/>
    <w:rsid w:val="00AA51B4"/>
    <w:rsid w:val="00AA539D"/>
    <w:rsid w:val="00AA5B15"/>
    <w:rsid w:val="00AA5D64"/>
    <w:rsid w:val="00AA5EC6"/>
    <w:rsid w:val="00AA643B"/>
    <w:rsid w:val="00AA648F"/>
    <w:rsid w:val="00AA64CA"/>
    <w:rsid w:val="00AA64DC"/>
    <w:rsid w:val="00AA6672"/>
    <w:rsid w:val="00AA6B4A"/>
    <w:rsid w:val="00AA6FDE"/>
    <w:rsid w:val="00AA78D1"/>
    <w:rsid w:val="00AA7A78"/>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601"/>
    <w:rsid w:val="00AD3963"/>
    <w:rsid w:val="00AD4085"/>
    <w:rsid w:val="00AD4198"/>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7B5"/>
    <w:rsid w:val="00AD7AC5"/>
    <w:rsid w:val="00AD7EA2"/>
    <w:rsid w:val="00AD7EB3"/>
    <w:rsid w:val="00AE011D"/>
    <w:rsid w:val="00AE02C4"/>
    <w:rsid w:val="00AE0A38"/>
    <w:rsid w:val="00AE0D65"/>
    <w:rsid w:val="00AE0EDD"/>
    <w:rsid w:val="00AE11FA"/>
    <w:rsid w:val="00AE13DD"/>
    <w:rsid w:val="00AE159E"/>
    <w:rsid w:val="00AE16A0"/>
    <w:rsid w:val="00AE18D3"/>
    <w:rsid w:val="00AE193F"/>
    <w:rsid w:val="00AE1A4B"/>
    <w:rsid w:val="00AE1BFE"/>
    <w:rsid w:val="00AE1CE7"/>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D4B"/>
    <w:rsid w:val="00AE7DB5"/>
    <w:rsid w:val="00AE7E34"/>
    <w:rsid w:val="00AF03D3"/>
    <w:rsid w:val="00AF0A88"/>
    <w:rsid w:val="00AF0B03"/>
    <w:rsid w:val="00AF16CC"/>
    <w:rsid w:val="00AF19D8"/>
    <w:rsid w:val="00AF2127"/>
    <w:rsid w:val="00AF25B8"/>
    <w:rsid w:val="00AF25CD"/>
    <w:rsid w:val="00AF2A89"/>
    <w:rsid w:val="00AF2EDD"/>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CA4"/>
    <w:rsid w:val="00AF6CB1"/>
    <w:rsid w:val="00AF7564"/>
    <w:rsid w:val="00AF75B4"/>
    <w:rsid w:val="00AF77C4"/>
    <w:rsid w:val="00AF79C5"/>
    <w:rsid w:val="00AF7AB9"/>
    <w:rsid w:val="00AF7B5D"/>
    <w:rsid w:val="00AF7EC1"/>
    <w:rsid w:val="00B00001"/>
    <w:rsid w:val="00B00A9F"/>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5AC6"/>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5EB"/>
    <w:rsid w:val="00B22721"/>
    <w:rsid w:val="00B22BE6"/>
    <w:rsid w:val="00B22FC5"/>
    <w:rsid w:val="00B23059"/>
    <w:rsid w:val="00B235A6"/>
    <w:rsid w:val="00B239D8"/>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AF"/>
    <w:rsid w:val="00B31180"/>
    <w:rsid w:val="00B3136E"/>
    <w:rsid w:val="00B317DC"/>
    <w:rsid w:val="00B319F4"/>
    <w:rsid w:val="00B31F99"/>
    <w:rsid w:val="00B32292"/>
    <w:rsid w:val="00B32368"/>
    <w:rsid w:val="00B326DC"/>
    <w:rsid w:val="00B3272B"/>
    <w:rsid w:val="00B32778"/>
    <w:rsid w:val="00B33511"/>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886"/>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5BDE"/>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CB7"/>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779"/>
    <w:rsid w:val="00B73820"/>
    <w:rsid w:val="00B73B16"/>
    <w:rsid w:val="00B742F7"/>
    <w:rsid w:val="00B745E0"/>
    <w:rsid w:val="00B74CC9"/>
    <w:rsid w:val="00B75010"/>
    <w:rsid w:val="00B755CE"/>
    <w:rsid w:val="00B755FD"/>
    <w:rsid w:val="00B75C18"/>
    <w:rsid w:val="00B761B3"/>
    <w:rsid w:val="00B76411"/>
    <w:rsid w:val="00B76439"/>
    <w:rsid w:val="00B76517"/>
    <w:rsid w:val="00B7658D"/>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2E9"/>
    <w:rsid w:val="00B8575B"/>
    <w:rsid w:val="00B85C75"/>
    <w:rsid w:val="00B85D63"/>
    <w:rsid w:val="00B8603B"/>
    <w:rsid w:val="00B86294"/>
    <w:rsid w:val="00B86B98"/>
    <w:rsid w:val="00B86BD6"/>
    <w:rsid w:val="00B86D7D"/>
    <w:rsid w:val="00B872BE"/>
    <w:rsid w:val="00B873E4"/>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E98"/>
    <w:rsid w:val="00BC4F3B"/>
    <w:rsid w:val="00BC4FA5"/>
    <w:rsid w:val="00BC508C"/>
    <w:rsid w:val="00BC558A"/>
    <w:rsid w:val="00BC5A1D"/>
    <w:rsid w:val="00BC5B9A"/>
    <w:rsid w:val="00BC6002"/>
    <w:rsid w:val="00BC60B1"/>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6D"/>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B20"/>
    <w:rsid w:val="00BE0B6A"/>
    <w:rsid w:val="00BE0C0B"/>
    <w:rsid w:val="00BE104A"/>
    <w:rsid w:val="00BE10B7"/>
    <w:rsid w:val="00BE1461"/>
    <w:rsid w:val="00BE175F"/>
    <w:rsid w:val="00BE1A62"/>
    <w:rsid w:val="00BE1AB9"/>
    <w:rsid w:val="00BE1B15"/>
    <w:rsid w:val="00BE1B72"/>
    <w:rsid w:val="00BE2082"/>
    <w:rsid w:val="00BE211A"/>
    <w:rsid w:val="00BE21B2"/>
    <w:rsid w:val="00BE22E0"/>
    <w:rsid w:val="00BE2333"/>
    <w:rsid w:val="00BE2B2E"/>
    <w:rsid w:val="00BE3088"/>
    <w:rsid w:val="00BE365E"/>
    <w:rsid w:val="00BE3804"/>
    <w:rsid w:val="00BE3985"/>
    <w:rsid w:val="00BE3F08"/>
    <w:rsid w:val="00BE42BC"/>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CFD"/>
    <w:rsid w:val="00C12F35"/>
    <w:rsid w:val="00C13E28"/>
    <w:rsid w:val="00C13F29"/>
    <w:rsid w:val="00C141EB"/>
    <w:rsid w:val="00C1438E"/>
    <w:rsid w:val="00C1468C"/>
    <w:rsid w:val="00C15058"/>
    <w:rsid w:val="00C15D84"/>
    <w:rsid w:val="00C16491"/>
    <w:rsid w:val="00C165C8"/>
    <w:rsid w:val="00C16A3E"/>
    <w:rsid w:val="00C16AF2"/>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1FEB"/>
    <w:rsid w:val="00C520B6"/>
    <w:rsid w:val="00C52110"/>
    <w:rsid w:val="00C52660"/>
    <w:rsid w:val="00C52867"/>
    <w:rsid w:val="00C528CD"/>
    <w:rsid w:val="00C52CCA"/>
    <w:rsid w:val="00C53564"/>
    <w:rsid w:val="00C537E4"/>
    <w:rsid w:val="00C541D2"/>
    <w:rsid w:val="00C54A4B"/>
    <w:rsid w:val="00C54C38"/>
    <w:rsid w:val="00C553D7"/>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942"/>
    <w:rsid w:val="00C77E3A"/>
    <w:rsid w:val="00C802C2"/>
    <w:rsid w:val="00C803A0"/>
    <w:rsid w:val="00C80655"/>
    <w:rsid w:val="00C8088F"/>
    <w:rsid w:val="00C80B09"/>
    <w:rsid w:val="00C80D4F"/>
    <w:rsid w:val="00C80D7D"/>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C58"/>
    <w:rsid w:val="00C94D13"/>
    <w:rsid w:val="00C94E10"/>
    <w:rsid w:val="00C9521C"/>
    <w:rsid w:val="00C9528C"/>
    <w:rsid w:val="00C95411"/>
    <w:rsid w:val="00C95536"/>
    <w:rsid w:val="00C956B6"/>
    <w:rsid w:val="00C95891"/>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055"/>
    <w:rsid w:val="00CA2325"/>
    <w:rsid w:val="00CA246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FA0"/>
    <w:rsid w:val="00CA6FB2"/>
    <w:rsid w:val="00CA737C"/>
    <w:rsid w:val="00CA7B33"/>
    <w:rsid w:val="00CA7B6F"/>
    <w:rsid w:val="00CA7F6C"/>
    <w:rsid w:val="00CB005C"/>
    <w:rsid w:val="00CB04C2"/>
    <w:rsid w:val="00CB0E20"/>
    <w:rsid w:val="00CB1732"/>
    <w:rsid w:val="00CB1A08"/>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F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1D"/>
    <w:rsid w:val="00CF1EA4"/>
    <w:rsid w:val="00CF203A"/>
    <w:rsid w:val="00CF2147"/>
    <w:rsid w:val="00CF2845"/>
    <w:rsid w:val="00CF2851"/>
    <w:rsid w:val="00CF285D"/>
    <w:rsid w:val="00CF2932"/>
    <w:rsid w:val="00CF2FA9"/>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36"/>
    <w:rsid w:val="00D217F1"/>
    <w:rsid w:val="00D21D17"/>
    <w:rsid w:val="00D21E85"/>
    <w:rsid w:val="00D2208E"/>
    <w:rsid w:val="00D224F3"/>
    <w:rsid w:val="00D22739"/>
    <w:rsid w:val="00D228EB"/>
    <w:rsid w:val="00D229CC"/>
    <w:rsid w:val="00D22E22"/>
    <w:rsid w:val="00D23D96"/>
    <w:rsid w:val="00D24666"/>
    <w:rsid w:val="00D24B42"/>
    <w:rsid w:val="00D250E9"/>
    <w:rsid w:val="00D251BD"/>
    <w:rsid w:val="00D254BF"/>
    <w:rsid w:val="00D257D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D8B"/>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9D3"/>
    <w:rsid w:val="00D44C41"/>
    <w:rsid w:val="00D44D33"/>
    <w:rsid w:val="00D45049"/>
    <w:rsid w:val="00D451C8"/>
    <w:rsid w:val="00D453E9"/>
    <w:rsid w:val="00D46180"/>
    <w:rsid w:val="00D462CC"/>
    <w:rsid w:val="00D4632E"/>
    <w:rsid w:val="00D4699A"/>
    <w:rsid w:val="00D46B78"/>
    <w:rsid w:val="00D46EF0"/>
    <w:rsid w:val="00D46F12"/>
    <w:rsid w:val="00D471F2"/>
    <w:rsid w:val="00D47564"/>
    <w:rsid w:val="00D47BF2"/>
    <w:rsid w:val="00D47D03"/>
    <w:rsid w:val="00D47EC9"/>
    <w:rsid w:val="00D50454"/>
    <w:rsid w:val="00D504A1"/>
    <w:rsid w:val="00D507F0"/>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664"/>
    <w:rsid w:val="00D53916"/>
    <w:rsid w:val="00D5395C"/>
    <w:rsid w:val="00D53EF9"/>
    <w:rsid w:val="00D53F55"/>
    <w:rsid w:val="00D54165"/>
    <w:rsid w:val="00D54376"/>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67C"/>
    <w:rsid w:val="00D70ADD"/>
    <w:rsid w:val="00D70D05"/>
    <w:rsid w:val="00D70EF7"/>
    <w:rsid w:val="00D715F9"/>
    <w:rsid w:val="00D717A6"/>
    <w:rsid w:val="00D71E18"/>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72"/>
    <w:rsid w:val="00D96DC9"/>
    <w:rsid w:val="00D96F48"/>
    <w:rsid w:val="00D97459"/>
    <w:rsid w:val="00D975E8"/>
    <w:rsid w:val="00D9769A"/>
    <w:rsid w:val="00D976EA"/>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369"/>
    <w:rsid w:val="00DA547A"/>
    <w:rsid w:val="00DA5827"/>
    <w:rsid w:val="00DA5A73"/>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61E2"/>
    <w:rsid w:val="00DB6340"/>
    <w:rsid w:val="00DB6647"/>
    <w:rsid w:val="00DB66CE"/>
    <w:rsid w:val="00DB6BE2"/>
    <w:rsid w:val="00DB6E6F"/>
    <w:rsid w:val="00DB741D"/>
    <w:rsid w:val="00DB7CE3"/>
    <w:rsid w:val="00DC038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DD"/>
    <w:rsid w:val="00DF4C20"/>
    <w:rsid w:val="00DF4FD4"/>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33"/>
    <w:rsid w:val="00E205D1"/>
    <w:rsid w:val="00E206FD"/>
    <w:rsid w:val="00E20C91"/>
    <w:rsid w:val="00E20F6F"/>
    <w:rsid w:val="00E2108B"/>
    <w:rsid w:val="00E21213"/>
    <w:rsid w:val="00E2192B"/>
    <w:rsid w:val="00E21E5A"/>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85"/>
    <w:rsid w:val="00E41AF6"/>
    <w:rsid w:val="00E41ED1"/>
    <w:rsid w:val="00E4205B"/>
    <w:rsid w:val="00E423DD"/>
    <w:rsid w:val="00E42452"/>
    <w:rsid w:val="00E426AF"/>
    <w:rsid w:val="00E428CF"/>
    <w:rsid w:val="00E429A7"/>
    <w:rsid w:val="00E42A31"/>
    <w:rsid w:val="00E430E1"/>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73A8"/>
    <w:rsid w:val="00E578F9"/>
    <w:rsid w:val="00E602B8"/>
    <w:rsid w:val="00E604D3"/>
    <w:rsid w:val="00E60654"/>
    <w:rsid w:val="00E608DB"/>
    <w:rsid w:val="00E609B0"/>
    <w:rsid w:val="00E60AFF"/>
    <w:rsid w:val="00E613FF"/>
    <w:rsid w:val="00E614DF"/>
    <w:rsid w:val="00E614EE"/>
    <w:rsid w:val="00E6155B"/>
    <w:rsid w:val="00E6181E"/>
    <w:rsid w:val="00E6188D"/>
    <w:rsid w:val="00E61C1C"/>
    <w:rsid w:val="00E61EB2"/>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68"/>
    <w:rsid w:val="00EB0D05"/>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8"/>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96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5A8"/>
    <w:rsid w:val="00EC66F8"/>
    <w:rsid w:val="00EC67C4"/>
    <w:rsid w:val="00EC682A"/>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1B2F"/>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40E"/>
    <w:rsid w:val="00EE0819"/>
    <w:rsid w:val="00EE08E0"/>
    <w:rsid w:val="00EE09B2"/>
    <w:rsid w:val="00EE114C"/>
    <w:rsid w:val="00EE1362"/>
    <w:rsid w:val="00EE1502"/>
    <w:rsid w:val="00EE1541"/>
    <w:rsid w:val="00EE16DE"/>
    <w:rsid w:val="00EE1A01"/>
    <w:rsid w:val="00EE1CE8"/>
    <w:rsid w:val="00EE1D47"/>
    <w:rsid w:val="00EE1E5E"/>
    <w:rsid w:val="00EE22E4"/>
    <w:rsid w:val="00EE249C"/>
    <w:rsid w:val="00EE2890"/>
    <w:rsid w:val="00EE2ED9"/>
    <w:rsid w:val="00EE2F18"/>
    <w:rsid w:val="00EE2FE0"/>
    <w:rsid w:val="00EE38E7"/>
    <w:rsid w:val="00EE3B7A"/>
    <w:rsid w:val="00EE4462"/>
    <w:rsid w:val="00EE4E9D"/>
    <w:rsid w:val="00EE549F"/>
    <w:rsid w:val="00EE5555"/>
    <w:rsid w:val="00EE55F7"/>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2E02"/>
    <w:rsid w:val="00EF366C"/>
    <w:rsid w:val="00EF39BE"/>
    <w:rsid w:val="00EF3AD4"/>
    <w:rsid w:val="00EF3C93"/>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228"/>
    <w:rsid w:val="00F077FA"/>
    <w:rsid w:val="00F079B8"/>
    <w:rsid w:val="00F079C2"/>
    <w:rsid w:val="00F101BD"/>
    <w:rsid w:val="00F1046E"/>
    <w:rsid w:val="00F10787"/>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1FD2"/>
    <w:rsid w:val="00F42BC0"/>
    <w:rsid w:val="00F42E18"/>
    <w:rsid w:val="00F4312A"/>
    <w:rsid w:val="00F43433"/>
    <w:rsid w:val="00F43838"/>
    <w:rsid w:val="00F43969"/>
    <w:rsid w:val="00F43AD1"/>
    <w:rsid w:val="00F43D64"/>
    <w:rsid w:val="00F4412E"/>
    <w:rsid w:val="00F44679"/>
    <w:rsid w:val="00F446B3"/>
    <w:rsid w:val="00F45965"/>
    <w:rsid w:val="00F45BF5"/>
    <w:rsid w:val="00F45C53"/>
    <w:rsid w:val="00F46030"/>
    <w:rsid w:val="00F463DE"/>
    <w:rsid w:val="00F47280"/>
    <w:rsid w:val="00F47305"/>
    <w:rsid w:val="00F4750A"/>
    <w:rsid w:val="00F47545"/>
    <w:rsid w:val="00F47BF4"/>
    <w:rsid w:val="00F47D1C"/>
    <w:rsid w:val="00F500BC"/>
    <w:rsid w:val="00F50340"/>
    <w:rsid w:val="00F5088B"/>
    <w:rsid w:val="00F50B91"/>
    <w:rsid w:val="00F50B9A"/>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26"/>
    <w:rsid w:val="00F57296"/>
    <w:rsid w:val="00F575E2"/>
    <w:rsid w:val="00F577C7"/>
    <w:rsid w:val="00F57822"/>
    <w:rsid w:val="00F600F5"/>
    <w:rsid w:val="00F6010F"/>
    <w:rsid w:val="00F601AF"/>
    <w:rsid w:val="00F60208"/>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8D"/>
    <w:rsid w:val="00F661B2"/>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2C76"/>
    <w:rsid w:val="00F72CD2"/>
    <w:rsid w:val="00F72F29"/>
    <w:rsid w:val="00F73062"/>
    <w:rsid w:val="00F734A5"/>
    <w:rsid w:val="00F738B1"/>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DEB"/>
    <w:rsid w:val="00F75EA0"/>
    <w:rsid w:val="00F75EBE"/>
    <w:rsid w:val="00F75FF6"/>
    <w:rsid w:val="00F762D7"/>
    <w:rsid w:val="00F7689F"/>
    <w:rsid w:val="00F76FD0"/>
    <w:rsid w:val="00F77319"/>
    <w:rsid w:val="00F774AC"/>
    <w:rsid w:val="00F77577"/>
    <w:rsid w:val="00F77883"/>
    <w:rsid w:val="00F77AA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094"/>
    <w:rsid w:val="00F84863"/>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4B"/>
    <w:rsid w:val="00F92488"/>
    <w:rsid w:val="00F92542"/>
    <w:rsid w:val="00F925F8"/>
    <w:rsid w:val="00F92679"/>
    <w:rsid w:val="00F927E8"/>
    <w:rsid w:val="00F92A5C"/>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B8"/>
    <w:rsid w:val="00FA1345"/>
    <w:rsid w:val="00FA135B"/>
    <w:rsid w:val="00FA14B7"/>
    <w:rsid w:val="00FA29B9"/>
    <w:rsid w:val="00FA2A1F"/>
    <w:rsid w:val="00FA2BA9"/>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E7F6F"/>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3F3C"/>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C4DEE"/>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
    <w:basedOn w:val="1"/>
    <w:next w:val="a"/>
    <w:link w:val="2Char"/>
    <w:qFormat/>
    <w:pPr>
      <w:numPr>
        <w:ilvl w:val="1"/>
      </w:numPr>
      <w:pBdr>
        <w:top w:val="none" w:sz="0" w:space="0" w:color="auto"/>
      </w:pBdr>
      <w:spacing w:before="180"/>
      <w:outlineLvl w:val="1"/>
    </w:pPr>
    <w:rPr>
      <w:sz w:val="32"/>
    </w:rPr>
  </w:style>
  <w:style w:type="paragraph" w:styleId="3">
    <w:name w:val="heading 3"/>
    <w:aliases w:val="H3"/>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Char"/>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1 Char,h12 Char,h13 Char,h14 Char,h15 Char,h16 Char,app heading 1 Char,l1 Char,Memo Heading 1 Char,Heading 1_a Char,heading 1 Char,h17 Char,h111 Char,h121 Char,h131 Char,h141 Char,h151 Char,h161 Char,h18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aliases w:val="8 Char,Figure Title Char,h8 Char,Figure Con't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link w:val="2Char0"/>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0">
    <w:name w:val="列表项目符号 2 Char"/>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4"/>
    <w:link w:val="3Char"/>
    <w:pPr>
      <w:ind w:left="1135"/>
    </w:pPr>
  </w:style>
  <w:style w:type="character" w:customStyle="1" w:styleId="3Char">
    <w:name w:val="列表项目符号 3 Char"/>
    <w:link w:val="32"/>
    <w:rsid w:val="00EB33EC"/>
    <w:rPr>
      <w:lang w:val="en-GB" w:eastAsia="en-US" w:bidi="ar-SA"/>
    </w:rPr>
  </w:style>
  <w:style w:type="paragraph" w:styleId="25">
    <w:name w:val="List 2"/>
    <w:basedOn w:val="a8"/>
    <w:link w:val="2Char1"/>
    <w:pPr>
      <w:ind w:left="851"/>
    </w:pPr>
  </w:style>
  <w:style w:type="character" w:customStyle="1" w:styleId="2Char1">
    <w:name w:val="列表 2 Char"/>
    <w:link w:val="25"/>
    <w:rsid w:val="00EB33EC"/>
    <w:rPr>
      <w:lang w:val="en-GB" w:eastAsia="en-US" w:bidi="ar-SA"/>
    </w:r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rPr>
  </w:style>
  <w:style w:type="character" w:styleId="af1">
    <w:name w:val="page number"/>
    <w:basedOn w:val="a0"/>
  </w:style>
  <w:style w:type="paragraph" w:styleId="af2">
    <w:name w:val="annotation text"/>
    <w:basedOn w:val="a"/>
    <w:link w:val="Char4"/>
    <w:qFormat/>
    <w:pPr>
      <w:spacing w:before="120" w:after="0"/>
    </w:pPr>
    <w:rPr>
      <w:lang w:val="x-none"/>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aliases w:val="已访问的超链接"/>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4">
    <w:name w:val="Table 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R4_bullets,목록 단락"/>
    <w:basedOn w:val="a"/>
    <w:link w:val="Char5"/>
    <w:uiPriority w:val="34"/>
    <w:qFormat/>
    <w:rsid w:val="00A46C1A"/>
    <w:pPr>
      <w:ind w:left="720"/>
    </w:pPr>
    <w:rPr>
      <w:rFonts w:eastAsia="Times New Roman"/>
      <w:szCs w:val="24"/>
      <w:lang w:val="en-US"/>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c">
    <w:name w:val="Strong"/>
    <w:qFormat/>
    <w:rsid w:val="00AC76A8"/>
    <w:rPr>
      <w:b/>
      <w:bCs/>
    </w:rPr>
  </w:style>
  <w:style w:type="character" w:customStyle="1" w:styleId="Char4">
    <w:name w:val="批注文字 Char"/>
    <w:link w:val="af2"/>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2"/>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2">
    <w:name w:val="样式2 Char"/>
    <w:link w:val="20"/>
    <w:rsid w:val="00AA09C0"/>
    <w:rPr>
      <w:rFonts w:ascii="Times New Roman" w:eastAsia="宋体" w:hAnsi="Times New Roman"/>
      <w:lang w:val="en-GB"/>
    </w:rPr>
  </w:style>
  <w:style w:type="character" w:customStyle="1" w:styleId="Char5">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8"/>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4"/>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8">
    <w:name w:val="网格型2"/>
    <w:basedOn w:val="a1"/>
    <w:next w:val="af4"/>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网格型9"/>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4"/>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4"/>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4"/>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4"/>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4"/>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4"/>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qFormat/>
    <w:rsid w:val="00E3727A"/>
    <w:pPr>
      <w:numPr>
        <w:numId w:val="11"/>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qFormat/>
    <w:rsid w:val="00E3727A"/>
    <w:rPr>
      <w:rFonts w:ascii="Times New Roman" w:eastAsia="宋体" w:hAnsi="Times New Roman"/>
      <w:sz w:val="22"/>
      <w:szCs w:val="22"/>
      <w:lang w:eastAsia="en-US"/>
    </w:rPr>
  </w:style>
  <w:style w:type="table" w:customStyle="1" w:styleId="17">
    <w:name w:val="网格型17"/>
    <w:basedOn w:val="a1"/>
    <w:next w:val="af4"/>
    <w:qFormat/>
    <w:rsid w:val="00275F63"/>
    <w:pPr>
      <w:widowControl w:val="0"/>
      <w:autoSpaceDE w:val="0"/>
      <w:autoSpaceDN w:val="0"/>
      <w:adjustRightInd w:val="0"/>
      <w:spacing w:after="120"/>
      <w:jc w:val="both"/>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网格型18"/>
    <w:basedOn w:val="a1"/>
    <w:next w:val="af4"/>
    <w:qFormat/>
    <w:rsid w:val="00B15AC6"/>
    <w:pPr>
      <w:widowControl w:val="0"/>
      <w:autoSpaceDE w:val="0"/>
      <w:autoSpaceDN w:val="0"/>
      <w:adjustRightInd w:val="0"/>
      <w:spacing w:after="120"/>
      <w:jc w:val="both"/>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80109208-1842-4E69-9F99-3118FF8D58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51155</TotalTime>
  <Pages>4</Pages>
  <Words>1435</Words>
  <Characters>8184</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9600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185</cp:revision>
  <cp:lastPrinted>2009-04-22T06:01:00Z</cp:lastPrinted>
  <dcterms:created xsi:type="dcterms:W3CDTF">2020-07-07T06:33:00Z</dcterms:created>
  <dcterms:modified xsi:type="dcterms:W3CDTF">2022-08-10T14:30:00Z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(3)TRIfHd3bw6QUchSKKBgAUfNnUsZDaWqJIkC83tOItBgec/sKrVjQBBPSqa4sHIhVWrufDy6n
P2Biz3jW3GUY9LSSoSzV3rDgXwf/VcxTMBDhtNL+D37760eMtM2OKuSk1t5SsLmCazkeARNR
gTS6OyAqVy6wPu4tFCwhr2zGHiXB7ps9pvJ1p+tZvoLRsHSDHiqkQ5S12iXu/BCqNS3hwlpe
1s5YAUX0lVdhhKLm7c</vt:lpwstr>
  </property>
  <property fmtid="{D5CDD505-2E9C-101B-9397-08002B2CF9AE}" pid="17" name="_2015_ms_pID_725343_00">
    <vt:lpwstr>_2015_ms_pID_725343</vt:lpwstr>
  </property>
  <property fmtid="{D5CDD505-2E9C-101B-9397-08002B2CF9AE}" pid="18" name="_2015_ms_pID_7253431">
    <vt:lpwstr>TgnHcT9ruTSCWDZrf+MoeKlMYgJArNvvg/dhSGhK7iNu1zNmEfL6F4
C0mdAy8pmQuUJye+Zsvpp7GGjwNTVrArfFkSOyHwzNjsM7LnW/9zNj3UccXlyFuA+vunaaew
8uLJZYeMwuLEHDw2NNQm7V1cMrPKCU4r491qyrHC/ngvCBs3exZAzm9UA0hUyYBzgq6aN37M
rKHSbexVdq8vw4aBtHwUmPmjqBBa3A8ROpLu</vt:lpwstr>
  </property>
  <property fmtid="{D5CDD505-2E9C-101B-9397-08002B2CF9AE}" pid="19" name="_2015_ms_pID_7253431_00">
    <vt:lpwstr>_2015_ms_pID_7253431</vt:lpwstr>
  </property>
  <property fmtid="{D5CDD505-2E9C-101B-9397-08002B2CF9AE}" pid="20" name="_2015_ms_pID_7253432">
    <vt:lpwstr>aHV/w6AWsLISaB6HXSxP/p6Q0U1Opwc4bg9+
sLtwOz7/MBAFX+eq0NHJRsVXTJ/NmkPZWSoq/mdzz/qxsBcyZOM=</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