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7C872" w14:textId="25BEC9FC" w:rsidR="00E90E49" w:rsidRPr="00236309" w:rsidRDefault="00E90E49" w:rsidP="00E35559">
      <w:pPr>
        <w:pStyle w:val="3GPPHeader"/>
        <w:spacing w:after="60"/>
        <w:rPr>
          <w:sz w:val="32"/>
          <w:szCs w:val="32"/>
        </w:rPr>
      </w:pPr>
      <w:r w:rsidRPr="00F6302A">
        <w:rPr>
          <w:lang w:val="en-US"/>
        </w:rPr>
        <w:t>3GPP TSG-RAN WG</w:t>
      </w:r>
      <w:r w:rsidR="008934E0">
        <w:rPr>
          <w:lang w:val="en-US"/>
        </w:rPr>
        <w:t>4</w:t>
      </w:r>
      <w:r w:rsidRPr="00F6302A">
        <w:rPr>
          <w:lang w:val="en-US"/>
        </w:rPr>
        <w:t xml:space="preserve"> #</w:t>
      </w:r>
      <w:r w:rsidR="008934E0">
        <w:rPr>
          <w:lang w:val="en-US"/>
        </w:rPr>
        <w:t>104</w:t>
      </w:r>
      <w:r w:rsidR="0068715D" w:rsidRPr="00236309">
        <w:rPr>
          <w:lang w:val="en-US"/>
        </w:rPr>
        <w:t>-e</w:t>
      </w:r>
      <w:r w:rsidRPr="00F6302A">
        <w:rPr>
          <w:lang w:val="en-US"/>
        </w:rPr>
        <w:tab/>
      </w:r>
      <w:r w:rsidR="009713B2" w:rsidRPr="009713B2">
        <w:rPr>
          <w:sz w:val="32"/>
          <w:szCs w:val="32"/>
          <w:lang w:val="en-US"/>
        </w:rPr>
        <w:t>R4-2213415</w:t>
      </w:r>
    </w:p>
    <w:p w14:paraId="705192E8" w14:textId="56CC253B" w:rsidR="00E90E49" w:rsidRPr="00F6302A" w:rsidRDefault="008934E0" w:rsidP="00311702">
      <w:pPr>
        <w:pStyle w:val="3GPPHeader"/>
      </w:pPr>
      <w:r w:rsidRPr="00236309">
        <w:rPr>
          <w:lang w:val="en-US"/>
        </w:rPr>
        <w:t>Electronic meeting</w:t>
      </w:r>
      <w:r w:rsidR="0027144F" w:rsidRPr="00236309">
        <w:rPr>
          <w:lang w:val="en-US"/>
        </w:rPr>
        <w:t xml:space="preserve">, </w:t>
      </w:r>
      <w:r w:rsidRPr="00236309">
        <w:rPr>
          <w:lang w:val="en-US"/>
        </w:rPr>
        <w:t>15</w:t>
      </w:r>
      <w:r w:rsidR="0027144F" w:rsidRPr="00236309">
        <w:rPr>
          <w:lang w:val="en-US"/>
        </w:rPr>
        <w:t xml:space="preserve">th – </w:t>
      </w:r>
      <w:r w:rsidRPr="00236309">
        <w:rPr>
          <w:lang w:val="en-US"/>
        </w:rPr>
        <w:t>26</w:t>
      </w:r>
      <w:r w:rsidR="0027144F" w:rsidRPr="00236309">
        <w:rPr>
          <w:lang w:val="en-US"/>
        </w:rPr>
        <w:t xml:space="preserve">th </w:t>
      </w:r>
      <w:r w:rsidRPr="00236309">
        <w:rPr>
          <w:lang w:val="en-US"/>
        </w:rPr>
        <w:t>August</w:t>
      </w:r>
      <w:r w:rsidR="0027144F" w:rsidRPr="00236309">
        <w:rPr>
          <w:lang w:val="en-US"/>
        </w:rPr>
        <w:t xml:space="preserve"> 20</w:t>
      </w:r>
      <w:r>
        <w:rPr>
          <w:lang w:val="en-US"/>
        </w:rPr>
        <w:t>22</w:t>
      </w:r>
    </w:p>
    <w:p w14:paraId="651A4E40" w14:textId="77777777" w:rsidR="00E90E49" w:rsidRPr="00D66155" w:rsidRDefault="00E90E49" w:rsidP="00F64C2B">
      <w:pPr>
        <w:pStyle w:val="3GPPHeader"/>
        <w:rPr>
          <w:sz w:val="22"/>
        </w:rPr>
      </w:pPr>
      <w:r w:rsidRPr="00D66155">
        <w:rPr>
          <w:sz w:val="22"/>
          <w:lang w:val="en-US"/>
        </w:rPr>
        <w:t xml:space="preserve">Source: </w:t>
      </w:r>
      <w:r w:rsidRPr="00D66155">
        <w:rPr>
          <w:sz w:val="22"/>
          <w:lang w:val="en-US"/>
        </w:rPr>
        <w:tab/>
      </w:r>
      <w:r w:rsidR="00F64C2B" w:rsidRPr="00D66155">
        <w:rPr>
          <w:sz w:val="22"/>
          <w:lang w:val="en-US"/>
        </w:rPr>
        <w:t>Ericsson</w:t>
      </w:r>
      <w:r w:rsidRPr="00D66155">
        <w:rPr>
          <w:sz w:val="22"/>
          <w:lang w:val="en-US"/>
        </w:rPr>
        <w:t xml:space="preserve"> </w:t>
      </w:r>
    </w:p>
    <w:p w14:paraId="3D38CC1C" w14:textId="128ADE1A" w:rsidR="00E90E49" w:rsidRPr="00D66155" w:rsidRDefault="00E90E49" w:rsidP="00311702">
      <w:pPr>
        <w:pStyle w:val="3GPPHeader"/>
        <w:rPr>
          <w:sz w:val="22"/>
        </w:rPr>
      </w:pPr>
      <w:r w:rsidRPr="00D66155">
        <w:rPr>
          <w:sz w:val="22"/>
          <w:lang w:val="en-US"/>
        </w:rPr>
        <w:t xml:space="preserve">Title:  </w:t>
      </w:r>
      <w:r w:rsidRPr="00D66155">
        <w:rPr>
          <w:sz w:val="22"/>
          <w:lang w:val="en-US"/>
        </w:rPr>
        <w:tab/>
      </w:r>
      <w:r w:rsidR="0084627E">
        <w:rPr>
          <w:sz w:val="22"/>
          <w:lang w:val="en-US"/>
        </w:rPr>
        <w:t>RRM requirements for NB-IoT/</w:t>
      </w:r>
      <w:proofErr w:type="spellStart"/>
      <w:r w:rsidR="0084627E">
        <w:rPr>
          <w:sz w:val="22"/>
          <w:lang w:val="en-US"/>
        </w:rPr>
        <w:t>eMTC</w:t>
      </w:r>
      <w:proofErr w:type="spellEnd"/>
      <w:r w:rsidR="0084627E">
        <w:rPr>
          <w:sz w:val="22"/>
          <w:lang w:val="en-US"/>
        </w:rPr>
        <w:t xml:space="preserve"> for NTN</w:t>
      </w:r>
    </w:p>
    <w:p w14:paraId="46FB265D" w14:textId="0971359C" w:rsidR="00DE761A" w:rsidRPr="00236309" w:rsidRDefault="00DE761A" w:rsidP="00DE761A">
      <w:pPr>
        <w:pStyle w:val="3GPPHeader"/>
        <w:rPr>
          <w:sz w:val="22"/>
        </w:rPr>
      </w:pPr>
      <w:r w:rsidRPr="00862598">
        <w:rPr>
          <w:sz w:val="22"/>
        </w:rPr>
        <w:t>Agenda Item:</w:t>
      </w:r>
      <w:r w:rsidRPr="00862598">
        <w:rPr>
          <w:sz w:val="22"/>
        </w:rPr>
        <w:tab/>
      </w:r>
      <w:r w:rsidR="00876973" w:rsidRPr="009D4F4C">
        <w:rPr>
          <w:sz w:val="22"/>
          <w:lang w:val="en-US"/>
        </w:rPr>
        <w:t>12.5.5</w:t>
      </w:r>
    </w:p>
    <w:p w14:paraId="2BFB8F9C" w14:textId="77777777" w:rsidR="00E90E49" w:rsidRPr="00D66155" w:rsidRDefault="00E90E49" w:rsidP="00D546FF">
      <w:pPr>
        <w:pStyle w:val="3GPPHeader"/>
        <w:rPr>
          <w:sz w:val="22"/>
        </w:rPr>
      </w:pPr>
      <w:r w:rsidRPr="00D66155">
        <w:rPr>
          <w:sz w:val="22"/>
          <w:lang w:val="en-US"/>
        </w:rPr>
        <w:t>Document for:</w:t>
      </w:r>
      <w:r w:rsidRPr="00D66155">
        <w:rPr>
          <w:sz w:val="22"/>
          <w:lang w:val="en-US"/>
        </w:rPr>
        <w:tab/>
      </w:r>
      <w:r w:rsidRPr="00E02910">
        <w:rPr>
          <w:sz w:val="22"/>
          <w:lang w:val="en-US"/>
        </w:rPr>
        <w:t>Discussion, Decision</w:t>
      </w:r>
    </w:p>
    <w:p w14:paraId="6CC114A2" w14:textId="77777777" w:rsidR="00E90E49" w:rsidRPr="00F6302A" w:rsidRDefault="00E90E49" w:rsidP="00E90E49"/>
    <w:p w14:paraId="46417733" w14:textId="77777777" w:rsidR="00E90E49" w:rsidRPr="00F6302A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14:paraId="5886AC2E" w14:textId="66EA18CC" w:rsidR="00477768" w:rsidRPr="00F6302A" w:rsidRDefault="00371F54" w:rsidP="00371F54">
      <w:r w:rsidRPr="00371F54">
        <w:rPr>
          <w:lang w:val="en-US"/>
        </w:rPr>
        <w:t xml:space="preserve">RAN#92-e approved a Work Item in </w:t>
      </w:r>
      <w:proofErr w:type="spellStart"/>
      <w:r w:rsidRPr="00371F54">
        <w:rPr>
          <w:lang w:val="en-US"/>
        </w:rPr>
        <w:t>LTE_NBIOT_eMTC_NTN</w:t>
      </w:r>
      <w:proofErr w:type="spellEnd"/>
      <w:r w:rsidRPr="00371F54">
        <w:rPr>
          <w:lang w:val="en-US"/>
        </w:rPr>
        <w:t xml:space="preserve"> Release 17 in RP-211601 </w:t>
      </w:r>
      <w:r>
        <w:rPr>
          <w:lang w:val="en-US"/>
        </w:rPr>
        <w:t>to support NB-IoT/</w:t>
      </w:r>
      <w:proofErr w:type="spellStart"/>
      <w:r>
        <w:rPr>
          <w:lang w:val="en-US"/>
        </w:rPr>
        <w:t>eMTC</w:t>
      </w:r>
      <w:proofErr w:type="spellEnd"/>
      <w:r>
        <w:rPr>
          <w:lang w:val="en-US"/>
        </w:rPr>
        <w:t xml:space="preserve"> over NTN. The WI </w:t>
      </w:r>
      <w:r w:rsidRPr="00371F54">
        <w:rPr>
          <w:lang w:val="en-US"/>
        </w:rPr>
        <w:t xml:space="preserve">included objectives to enhance RAN1, RAN2, and RAN3 specifications in Rel-17 to enable </w:t>
      </w:r>
      <w:proofErr w:type="spellStart"/>
      <w:r w:rsidRPr="00371F54">
        <w:rPr>
          <w:lang w:val="en-US"/>
        </w:rPr>
        <w:t>NB_IoT</w:t>
      </w:r>
      <w:proofErr w:type="spellEnd"/>
      <w:r w:rsidRPr="00371F54">
        <w:rPr>
          <w:lang w:val="en-US"/>
        </w:rPr>
        <w:t xml:space="preserve"> and </w:t>
      </w:r>
      <w:proofErr w:type="spellStart"/>
      <w:r w:rsidRPr="00371F54">
        <w:rPr>
          <w:lang w:val="en-US"/>
        </w:rPr>
        <w:t>eMTC</w:t>
      </w:r>
      <w:proofErr w:type="spellEnd"/>
      <w:r w:rsidRPr="00371F54">
        <w:rPr>
          <w:lang w:val="en-US"/>
        </w:rPr>
        <w:t xml:space="preserve"> to operate in an NTN. However, RAN4 objectives were not included, as it was agreed that RAN4 requirements should be addressed in a Release-independent manner to start no earlier than March 2022. </w:t>
      </w:r>
      <w:r>
        <w:rPr>
          <w:lang w:val="en-US"/>
        </w:rPr>
        <w:t>During RAN#95-e, a WI concerning NB-IoT/</w:t>
      </w:r>
      <w:proofErr w:type="spellStart"/>
      <w:r>
        <w:rPr>
          <w:lang w:val="en-US"/>
        </w:rPr>
        <w:t>eMTC</w:t>
      </w:r>
      <w:proofErr w:type="spellEnd"/>
      <w:r>
        <w:rPr>
          <w:lang w:val="en-US"/>
        </w:rPr>
        <w:t xml:space="preserve"> for NTN was approved to introduce the RAN4 requirements. In this contribution we discuss and provide our view on the RRM requirements for this feature. </w:t>
      </w:r>
    </w:p>
    <w:p w14:paraId="41883395" w14:textId="6C939E05" w:rsidR="004000E8" w:rsidRPr="00F6302A" w:rsidRDefault="00E70BAC" w:rsidP="004000E8">
      <w:pPr>
        <w:pStyle w:val="Heading1"/>
        <w:rPr>
          <w:lang w:val="en-US"/>
        </w:rPr>
      </w:pPr>
      <w:r>
        <w:rPr>
          <w:lang w:val="en-US"/>
        </w:rPr>
        <w:t>Discussions</w:t>
      </w:r>
    </w:p>
    <w:p w14:paraId="11BFFD54" w14:textId="77777777" w:rsidR="00003376" w:rsidRDefault="00003376" w:rsidP="00132FD0">
      <w:pPr>
        <w:rPr>
          <w:color w:val="FF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12"/>
        <w:gridCol w:w="1804"/>
        <w:gridCol w:w="6113"/>
      </w:tblGrid>
      <w:tr w:rsidR="00265061" w14:paraId="496875B1" w14:textId="77777777" w:rsidTr="00CE2455">
        <w:tc>
          <w:tcPr>
            <w:tcW w:w="0" w:type="auto"/>
          </w:tcPr>
          <w:p w14:paraId="44B725CA" w14:textId="1FCC6C78" w:rsidR="005C2FB1" w:rsidRPr="00E84319" w:rsidRDefault="005C2FB1" w:rsidP="00132FD0">
            <w:pPr>
              <w:rPr>
                <w:b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  <w:lang w:val="en-US"/>
              </w:rPr>
              <w:t>RRC mode</w:t>
            </w:r>
          </w:p>
        </w:tc>
        <w:tc>
          <w:tcPr>
            <w:tcW w:w="0" w:type="auto"/>
          </w:tcPr>
          <w:p w14:paraId="06436B83" w14:textId="0A9657E8" w:rsidR="005C2FB1" w:rsidRPr="00E84319" w:rsidRDefault="005C2FB1" w:rsidP="00132FD0">
            <w:pPr>
              <w:rPr>
                <w:b/>
                <w:color w:val="000000" w:themeColor="text1"/>
                <w:u w:val="single"/>
              </w:rPr>
            </w:pPr>
            <w:r w:rsidRPr="00E84319">
              <w:rPr>
                <w:b/>
                <w:bCs/>
                <w:color w:val="000000" w:themeColor="text1"/>
                <w:u w:val="single"/>
                <w:lang w:val="en-US"/>
              </w:rPr>
              <w:t>Type of requirements</w:t>
            </w:r>
          </w:p>
        </w:tc>
        <w:tc>
          <w:tcPr>
            <w:tcW w:w="0" w:type="auto"/>
          </w:tcPr>
          <w:p w14:paraId="63803B1B" w14:textId="11003AE3" w:rsidR="005C2FB1" w:rsidRPr="00E84319" w:rsidRDefault="005C2FB1" w:rsidP="00132FD0">
            <w:pPr>
              <w:rPr>
                <w:b/>
                <w:color w:val="000000" w:themeColor="text1"/>
                <w:u w:val="single"/>
              </w:rPr>
            </w:pPr>
            <w:r w:rsidRPr="00E84319">
              <w:rPr>
                <w:b/>
                <w:bCs/>
                <w:color w:val="000000" w:themeColor="text1"/>
                <w:u w:val="single"/>
                <w:lang w:val="en-US"/>
              </w:rPr>
              <w:t>Impact</w:t>
            </w:r>
          </w:p>
        </w:tc>
      </w:tr>
      <w:tr w:rsidR="00193504" w:rsidRPr="00862598" w14:paraId="6985F457" w14:textId="77777777" w:rsidTr="00CE2455">
        <w:tc>
          <w:tcPr>
            <w:tcW w:w="0" w:type="auto"/>
            <w:vMerge w:val="restart"/>
          </w:tcPr>
          <w:p w14:paraId="46369A12" w14:textId="46981655" w:rsidR="00193504" w:rsidRDefault="00193504" w:rsidP="00132FD0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General</w:t>
            </w:r>
          </w:p>
        </w:tc>
        <w:tc>
          <w:tcPr>
            <w:tcW w:w="0" w:type="auto"/>
          </w:tcPr>
          <w:p w14:paraId="37C178AF" w14:textId="55C8653E" w:rsidR="00193504" w:rsidRDefault="00193504" w:rsidP="00132FD0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Band groups and terminologies</w:t>
            </w:r>
          </w:p>
        </w:tc>
        <w:tc>
          <w:tcPr>
            <w:tcW w:w="0" w:type="auto"/>
          </w:tcPr>
          <w:p w14:paraId="37FBB16F" w14:textId="77777777" w:rsidR="00193504" w:rsidRDefault="00193504" w:rsidP="00132FD0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The band groups need to be updated to include the new bands for NB-IoT/</w:t>
            </w:r>
            <w:proofErr w:type="spellStart"/>
            <w:r>
              <w:rPr>
                <w:color w:val="000000" w:themeColor="text1"/>
                <w:lang w:val="en-US"/>
              </w:rPr>
              <w:t>eMTC</w:t>
            </w:r>
            <w:proofErr w:type="spellEnd"/>
            <w:r>
              <w:rPr>
                <w:color w:val="000000" w:themeColor="text1"/>
                <w:lang w:val="en-US"/>
              </w:rPr>
              <w:t xml:space="preserve"> over NTN and the NTN related terminologies need to be introduced. </w:t>
            </w:r>
          </w:p>
          <w:p w14:paraId="143FAABE" w14:textId="7DB23081" w:rsidR="00733D47" w:rsidRDefault="00733D47" w:rsidP="00132FD0">
            <w:pPr>
              <w:rPr>
                <w:color w:val="000000" w:themeColor="text1"/>
              </w:rPr>
            </w:pPr>
          </w:p>
        </w:tc>
      </w:tr>
      <w:tr w:rsidR="00193504" w:rsidRPr="00862598" w14:paraId="74A238F8" w14:textId="77777777" w:rsidTr="00CE2455">
        <w:tc>
          <w:tcPr>
            <w:tcW w:w="0" w:type="auto"/>
            <w:vMerge/>
          </w:tcPr>
          <w:p w14:paraId="1CC17EE4" w14:textId="3481DECB" w:rsidR="00193504" w:rsidRPr="00093C37" w:rsidRDefault="00193504" w:rsidP="00132FD0">
            <w:pPr>
              <w:rPr>
                <w:color w:val="000000" w:themeColor="text1"/>
              </w:rPr>
            </w:pPr>
          </w:p>
        </w:tc>
        <w:tc>
          <w:tcPr>
            <w:tcW w:w="0" w:type="auto"/>
          </w:tcPr>
          <w:p w14:paraId="462DBF21" w14:textId="08F80CD8" w:rsidR="00193504" w:rsidRPr="00093C37" w:rsidRDefault="00193504" w:rsidP="00132FD0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Coverage enhancement</w:t>
            </w:r>
          </w:p>
        </w:tc>
        <w:tc>
          <w:tcPr>
            <w:tcW w:w="0" w:type="auto"/>
          </w:tcPr>
          <w:p w14:paraId="05831B0E" w14:textId="151DB943" w:rsidR="00193504" w:rsidRDefault="00193504" w:rsidP="00132FD0">
            <w:r>
              <w:rPr>
                <w:color w:val="000000" w:themeColor="text1"/>
                <w:lang w:val="en-US"/>
              </w:rPr>
              <w:t xml:space="preserve">The current definition of coverage levels which are defined in terms of </w:t>
            </w:r>
            <w:r w:rsidRPr="000D4247">
              <w:rPr>
                <w:lang w:val="en-US"/>
              </w:rPr>
              <w:t xml:space="preserve">SCH </w:t>
            </w:r>
            <w:proofErr w:type="spellStart"/>
            <w:r w:rsidRPr="000D4247">
              <w:rPr>
                <w:lang w:val="en-US"/>
              </w:rPr>
              <w:t>Ês</w:t>
            </w:r>
            <w:proofErr w:type="spellEnd"/>
            <w:r w:rsidRPr="000D4247">
              <w:rPr>
                <w:lang w:val="en-US"/>
              </w:rPr>
              <w:t>/</w:t>
            </w:r>
            <w:proofErr w:type="spellStart"/>
            <w:r w:rsidRPr="000D4247">
              <w:rPr>
                <w:lang w:val="en-US"/>
              </w:rPr>
              <w:t>Iot</w:t>
            </w:r>
            <w:proofErr w:type="spellEnd"/>
            <w:r w:rsidRPr="00691C10">
              <w:rPr>
                <w:rFonts w:cs="Arial"/>
              </w:rPr>
              <w:sym w:font="Symbol" w:char="F0B3"/>
            </w:r>
            <w:r w:rsidRPr="000D4247">
              <w:rPr>
                <w:lang w:val="en-US"/>
              </w:rPr>
              <w:t xml:space="preserve">-6 dB and CRS </w:t>
            </w:r>
            <w:proofErr w:type="spellStart"/>
            <w:r w:rsidRPr="000D4247">
              <w:rPr>
                <w:lang w:val="en-US"/>
              </w:rPr>
              <w:t>Ês</w:t>
            </w:r>
            <w:proofErr w:type="spellEnd"/>
            <w:r w:rsidRPr="000D4247">
              <w:rPr>
                <w:lang w:val="en-US"/>
              </w:rPr>
              <w:t>/</w:t>
            </w:r>
            <w:proofErr w:type="spellStart"/>
            <w:r w:rsidRPr="000D4247">
              <w:rPr>
                <w:lang w:val="en-US"/>
              </w:rPr>
              <w:t>Iot</w:t>
            </w:r>
            <w:proofErr w:type="spellEnd"/>
            <w:r w:rsidRPr="000D4247">
              <w:rPr>
                <w:lang w:val="en-US"/>
              </w:rPr>
              <w:t xml:space="preserve"> </w:t>
            </w:r>
            <w:r w:rsidRPr="00691C10">
              <w:rPr>
                <w:rFonts w:cs="Arial"/>
              </w:rPr>
              <w:sym w:font="Symbol" w:char="F0B3"/>
            </w:r>
            <w:r w:rsidRPr="000D4247">
              <w:rPr>
                <w:lang w:val="en-US"/>
              </w:rPr>
              <w:t>-6 dB</w:t>
            </w:r>
            <w:r>
              <w:rPr>
                <w:lang w:val="en-US"/>
              </w:rPr>
              <w:t xml:space="preserve"> for </w:t>
            </w:r>
            <w:proofErr w:type="spellStart"/>
            <w:r>
              <w:rPr>
                <w:lang w:val="en-US"/>
              </w:rPr>
              <w:t>eMTC</w:t>
            </w:r>
            <w:proofErr w:type="spellEnd"/>
            <w:r>
              <w:rPr>
                <w:lang w:val="en-US"/>
              </w:rPr>
              <w:t xml:space="preserve"> can be reused since the side condition from TN was reused for NTN. </w:t>
            </w:r>
          </w:p>
          <w:p w14:paraId="640A27B5" w14:textId="1A201E1E" w:rsidR="00193504" w:rsidRPr="000D4247" w:rsidRDefault="00193504" w:rsidP="00132FD0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 xml:space="preserve">Similarly, the NB-IoT coverage levels defined using </w:t>
            </w:r>
            <w:r w:rsidRPr="000D4247">
              <w:rPr>
                <w:rFonts w:hint="eastAsia"/>
                <w:lang w:val="en-US"/>
              </w:rPr>
              <w:t>N</w:t>
            </w:r>
            <w:r w:rsidRPr="000D4247">
              <w:rPr>
                <w:lang w:val="en-US"/>
              </w:rPr>
              <w:t xml:space="preserve">SCH </w:t>
            </w:r>
            <w:proofErr w:type="spellStart"/>
            <w:r w:rsidRPr="000D4247">
              <w:rPr>
                <w:lang w:val="en-US"/>
              </w:rPr>
              <w:t>Ês</w:t>
            </w:r>
            <w:proofErr w:type="spellEnd"/>
            <w:r w:rsidRPr="000D4247">
              <w:rPr>
                <w:lang w:val="en-US"/>
              </w:rPr>
              <w:t>/</w:t>
            </w:r>
            <w:proofErr w:type="spellStart"/>
            <w:r w:rsidRPr="000D4247">
              <w:rPr>
                <w:lang w:val="en-US"/>
              </w:rPr>
              <w:t>Iot</w:t>
            </w:r>
            <w:proofErr w:type="spellEnd"/>
            <w:r w:rsidRPr="000D4247">
              <w:rPr>
                <w:rFonts w:hint="eastAsia"/>
                <w:lang w:val="en-US"/>
              </w:rPr>
              <w:t xml:space="preserve"> </w:t>
            </w:r>
            <w:r w:rsidRPr="00691C10">
              <w:rPr>
                <w:rFonts w:cs="Arial"/>
              </w:rPr>
              <w:sym w:font="Symbol" w:char="F0B3"/>
            </w:r>
            <w:r w:rsidRPr="000D4247">
              <w:rPr>
                <w:rFonts w:cs="Arial" w:hint="eastAsia"/>
                <w:lang w:val="en-US"/>
              </w:rPr>
              <w:t xml:space="preserve"> </w:t>
            </w:r>
            <w:r w:rsidRPr="000D4247">
              <w:rPr>
                <w:lang w:val="en-US"/>
              </w:rPr>
              <w:t xml:space="preserve">-6 dB and </w:t>
            </w:r>
            <w:r w:rsidRPr="000D4247">
              <w:rPr>
                <w:rFonts w:hint="eastAsia"/>
                <w:lang w:val="en-US"/>
              </w:rPr>
              <w:t xml:space="preserve">NRS </w:t>
            </w:r>
            <w:proofErr w:type="spellStart"/>
            <w:r w:rsidRPr="000D4247">
              <w:rPr>
                <w:lang w:val="en-US"/>
              </w:rPr>
              <w:t>Ês</w:t>
            </w:r>
            <w:proofErr w:type="spellEnd"/>
            <w:r w:rsidRPr="000D4247">
              <w:rPr>
                <w:lang w:val="en-US"/>
              </w:rPr>
              <w:t>/</w:t>
            </w:r>
            <w:proofErr w:type="spellStart"/>
            <w:r w:rsidRPr="000D4247">
              <w:rPr>
                <w:lang w:val="en-US"/>
              </w:rPr>
              <w:t>Iot</w:t>
            </w:r>
            <w:proofErr w:type="spellEnd"/>
            <w:r w:rsidRPr="000D4247">
              <w:rPr>
                <w:lang w:val="en-US"/>
              </w:rPr>
              <w:t xml:space="preserve"> </w:t>
            </w:r>
            <w:r w:rsidRPr="00691C10">
              <w:rPr>
                <w:rFonts w:cs="Arial"/>
              </w:rPr>
              <w:sym w:font="Symbol" w:char="F0B3"/>
            </w:r>
            <w:r w:rsidRPr="000D4247">
              <w:rPr>
                <w:rFonts w:cs="Arial" w:hint="eastAsia"/>
                <w:lang w:val="en-US"/>
              </w:rPr>
              <w:t xml:space="preserve"> </w:t>
            </w:r>
            <w:r w:rsidRPr="000D4247">
              <w:rPr>
                <w:lang w:val="en-US"/>
              </w:rPr>
              <w:t>-6 dB</w:t>
            </w:r>
            <w:r>
              <w:rPr>
                <w:lang w:val="en-US"/>
              </w:rPr>
              <w:t xml:space="preserve"> can be reused for NB-IoT. </w:t>
            </w:r>
          </w:p>
        </w:tc>
      </w:tr>
      <w:tr w:rsidR="00D44360" w:rsidRPr="008A68B8" w14:paraId="02A0BC44" w14:textId="77777777" w:rsidTr="00CE2455">
        <w:tc>
          <w:tcPr>
            <w:tcW w:w="0" w:type="auto"/>
            <w:vMerge w:val="restart"/>
          </w:tcPr>
          <w:p w14:paraId="5F2C5CCE" w14:textId="53C7480A" w:rsidR="007C2E7E" w:rsidRPr="00093C37" w:rsidRDefault="007C2E7E" w:rsidP="00132FD0">
            <w:pPr>
              <w:rPr>
                <w:color w:val="000000" w:themeColor="text1"/>
              </w:rPr>
            </w:pPr>
            <w:r w:rsidRPr="00093C37">
              <w:rPr>
                <w:color w:val="000000" w:themeColor="text1"/>
                <w:lang w:val="en-US"/>
              </w:rPr>
              <w:t>IDLE</w:t>
            </w:r>
          </w:p>
        </w:tc>
        <w:tc>
          <w:tcPr>
            <w:tcW w:w="0" w:type="auto"/>
          </w:tcPr>
          <w:p w14:paraId="4777DCF2" w14:textId="46AA90AC" w:rsidR="007C2E7E" w:rsidRPr="00093C37" w:rsidRDefault="007C2E7E" w:rsidP="00132FD0">
            <w:pPr>
              <w:rPr>
                <w:color w:val="000000" w:themeColor="text1"/>
              </w:rPr>
            </w:pPr>
            <w:r w:rsidRPr="00093C37">
              <w:rPr>
                <w:color w:val="000000" w:themeColor="text1"/>
                <w:lang w:val="en-US"/>
              </w:rPr>
              <w:t>Serving cell evaluation</w:t>
            </w:r>
          </w:p>
        </w:tc>
        <w:tc>
          <w:tcPr>
            <w:tcW w:w="0" w:type="auto"/>
          </w:tcPr>
          <w:p w14:paraId="5C63FAFE" w14:textId="178C2459" w:rsidR="007C2E7E" w:rsidRPr="00093C37" w:rsidRDefault="00C92548" w:rsidP="00132FD0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In addition to the s</w:t>
            </w:r>
            <w:r w:rsidR="007C2E7E">
              <w:rPr>
                <w:color w:val="000000" w:themeColor="text1"/>
                <w:lang w:val="en-US"/>
              </w:rPr>
              <w:t xml:space="preserve">erving cell evaluation requirements defined in section 4.6 and 4.7 for NB-IoT and </w:t>
            </w:r>
            <w:proofErr w:type="spellStart"/>
            <w:r w:rsidR="007C2E7E">
              <w:rPr>
                <w:color w:val="000000" w:themeColor="text1"/>
                <w:lang w:val="en-US"/>
              </w:rPr>
              <w:t>eMTC</w:t>
            </w:r>
            <w:proofErr w:type="spellEnd"/>
            <w:r w:rsidR="007C2E7E">
              <w:rPr>
                <w:color w:val="000000" w:themeColor="text1"/>
                <w:lang w:val="en-US"/>
              </w:rPr>
              <w:t xml:space="preserve"> respectively</w:t>
            </w:r>
            <w:r>
              <w:rPr>
                <w:color w:val="000000" w:themeColor="text1"/>
                <w:lang w:val="en-US"/>
              </w:rPr>
              <w:t xml:space="preserve">, RAN4 </w:t>
            </w:r>
            <w:r w:rsidR="00C53DF2">
              <w:rPr>
                <w:color w:val="000000" w:themeColor="text1"/>
                <w:lang w:val="en-US"/>
              </w:rPr>
              <w:t xml:space="preserve">also </w:t>
            </w:r>
            <w:r>
              <w:rPr>
                <w:color w:val="000000" w:themeColor="text1"/>
                <w:lang w:val="en-US"/>
              </w:rPr>
              <w:t xml:space="preserve">need to consider the principle of </w:t>
            </w:r>
            <w:r w:rsidRPr="00B42A38">
              <w:rPr>
                <w:lang w:val="en-US"/>
              </w:rPr>
              <w:t>cell selection procedure</w:t>
            </w:r>
            <w:r>
              <w:rPr>
                <w:lang w:val="en-US"/>
              </w:rPr>
              <w:t xml:space="preserve"> when </w:t>
            </w:r>
            <w:r w:rsidRPr="00B42A38">
              <w:rPr>
                <w:lang w:val="en-US"/>
              </w:rPr>
              <w:t>the UE is configured with ‘</w:t>
            </w:r>
            <w:r w:rsidRPr="002111C0">
              <w:t>t-Service</w:t>
            </w:r>
            <w:r w:rsidRPr="009C7A8D">
              <w:rPr>
                <w:lang w:val="en-US"/>
              </w:rPr>
              <w:t>’</w:t>
            </w:r>
            <w:r w:rsidRPr="00B42A38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as specified for NR </w:t>
            </w:r>
            <w:r w:rsidR="006E5CF9">
              <w:rPr>
                <w:lang w:val="en-US"/>
              </w:rPr>
              <w:t xml:space="preserve">with satellite access </w:t>
            </w:r>
            <w:r>
              <w:rPr>
                <w:lang w:val="en-US"/>
              </w:rPr>
              <w:t xml:space="preserve">in clause </w:t>
            </w:r>
            <w:r w:rsidR="006E5CF9" w:rsidRPr="006E5CF9">
              <w:rPr>
                <w:lang w:val="en-US"/>
              </w:rPr>
              <w:t>4.2C.2.2</w:t>
            </w:r>
            <w:r w:rsidR="006E5CF9">
              <w:rPr>
                <w:lang w:val="en-US"/>
              </w:rPr>
              <w:t xml:space="preserve"> of TS 38.133</w:t>
            </w:r>
            <w:r w:rsidR="007C2E7E">
              <w:rPr>
                <w:color w:val="000000" w:themeColor="text1"/>
                <w:lang w:val="en-US"/>
              </w:rPr>
              <w:t>.</w:t>
            </w:r>
            <w:r w:rsidR="006137B3">
              <w:rPr>
                <w:color w:val="000000" w:themeColor="text1"/>
                <w:lang w:val="en-US"/>
              </w:rPr>
              <w:t xml:space="preserve"> The 't</w:t>
            </w:r>
            <w:r w:rsidR="006137B3" w:rsidRPr="004043A8">
              <w:rPr>
                <w:lang w:val="en-US"/>
              </w:rPr>
              <w:t>-Service</w:t>
            </w:r>
            <w:r w:rsidR="006137B3">
              <w:rPr>
                <w:lang w:val="en-US"/>
              </w:rPr>
              <w:t>’ defined in 36.331 is configured by RRC</w:t>
            </w:r>
            <w:r w:rsidR="00094246">
              <w:rPr>
                <w:lang w:val="en-US"/>
              </w:rPr>
              <w:t xml:space="preserve"> and it indicates the time </w:t>
            </w:r>
            <w:r w:rsidR="00094246">
              <w:rPr>
                <w:lang w:val="en-US"/>
              </w:rPr>
              <w:lastRenderedPageBreak/>
              <w:t xml:space="preserve">when </w:t>
            </w:r>
            <w:r w:rsidR="0096500F">
              <w:rPr>
                <w:lang w:val="en-US"/>
              </w:rPr>
              <w:t xml:space="preserve">the cell is </w:t>
            </w:r>
            <w:r w:rsidR="00094246" w:rsidRPr="00094246">
              <w:rPr>
                <w:lang w:val="en-US"/>
              </w:rPr>
              <w:t>going to stop serving the area it is currently covering</w:t>
            </w:r>
            <w:r w:rsidR="006137B3">
              <w:rPr>
                <w:lang w:val="en-US"/>
              </w:rPr>
              <w:t xml:space="preserve">. </w:t>
            </w:r>
          </w:p>
        </w:tc>
      </w:tr>
      <w:tr w:rsidR="00D44360" w:rsidRPr="008A68B8" w14:paraId="76C91716" w14:textId="77777777" w:rsidTr="00CE2455">
        <w:tc>
          <w:tcPr>
            <w:tcW w:w="0" w:type="auto"/>
            <w:vMerge/>
          </w:tcPr>
          <w:p w14:paraId="4C9F4115" w14:textId="77777777" w:rsidR="007C2E7E" w:rsidRPr="00093C37" w:rsidRDefault="007C2E7E" w:rsidP="00132FD0">
            <w:pPr>
              <w:rPr>
                <w:color w:val="000000" w:themeColor="text1"/>
              </w:rPr>
            </w:pPr>
          </w:p>
        </w:tc>
        <w:tc>
          <w:tcPr>
            <w:tcW w:w="0" w:type="auto"/>
          </w:tcPr>
          <w:p w14:paraId="4C413267" w14:textId="1E0DE699" w:rsidR="007C2E7E" w:rsidRPr="00093C37" w:rsidRDefault="007C2E7E" w:rsidP="00132FD0">
            <w:pPr>
              <w:rPr>
                <w:color w:val="000000" w:themeColor="text1"/>
              </w:rPr>
            </w:pPr>
            <w:proofErr w:type="spellStart"/>
            <w:r w:rsidRPr="00093C37">
              <w:rPr>
                <w:color w:val="000000" w:themeColor="text1"/>
                <w:lang w:val="en-US"/>
              </w:rPr>
              <w:t>Neighbour</w:t>
            </w:r>
            <w:proofErr w:type="spellEnd"/>
            <w:r w:rsidRPr="00093C37">
              <w:rPr>
                <w:color w:val="000000" w:themeColor="text1"/>
                <w:lang w:val="en-US"/>
              </w:rPr>
              <w:t xml:space="preserve"> cell measurements</w:t>
            </w:r>
          </w:p>
        </w:tc>
        <w:tc>
          <w:tcPr>
            <w:tcW w:w="0" w:type="auto"/>
          </w:tcPr>
          <w:p w14:paraId="7C37767A" w14:textId="3AB41E8D" w:rsidR="007C2E7E" w:rsidRPr="00093C37" w:rsidRDefault="007C2E7E" w:rsidP="00132FD0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 xml:space="preserve">The current </w:t>
            </w:r>
            <w:proofErr w:type="spellStart"/>
            <w:r>
              <w:rPr>
                <w:color w:val="000000" w:themeColor="text1"/>
                <w:lang w:val="en-US"/>
              </w:rPr>
              <w:t>neighbour</w:t>
            </w:r>
            <w:proofErr w:type="spellEnd"/>
            <w:r>
              <w:rPr>
                <w:color w:val="000000" w:themeColor="text1"/>
                <w:lang w:val="en-US"/>
              </w:rPr>
              <w:t xml:space="preserve"> cell requirements can mostly be reused. However, some of the </w:t>
            </w:r>
            <w:proofErr w:type="spellStart"/>
            <w:r>
              <w:rPr>
                <w:color w:val="000000" w:themeColor="text1"/>
                <w:lang w:val="en-US"/>
              </w:rPr>
              <w:t>eDRX</w:t>
            </w:r>
            <w:proofErr w:type="spellEnd"/>
            <w:r>
              <w:rPr>
                <w:color w:val="000000" w:themeColor="text1"/>
                <w:lang w:val="en-US"/>
              </w:rPr>
              <w:t xml:space="preserve"> cycles (especially the long </w:t>
            </w:r>
            <w:proofErr w:type="spellStart"/>
            <w:r>
              <w:rPr>
                <w:color w:val="000000" w:themeColor="text1"/>
                <w:lang w:val="en-US"/>
              </w:rPr>
              <w:t>eDRX</w:t>
            </w:r>
            <w:proofErr w:type="spellEnd"/>
            <w:r>
              <w:rPr>
                <w:color w:val="000000" w:themeColor="text1"/>
                <w:lang w:val="en-US"/>
              </w:rPr>
              <w:t xml:space="preserve"> cycles) may not be suitable for NTN scenarios wh</w:t>
            </w:r>
            <w:r w:rsidR="00082480">
              <w:rPr>
                <w:color w:val="000000" w:themeColor="text1"/>
                <w:lang w:val="en-US"/>
              </w:rPr>
              <w:t>en</w:t>
            </w:r>
            <w:r>
              <w:rPr>
                <w:color w:val="000000" w:themeColor="text1"/>
                <w:lang w:val="en-US"/>
              </w:rPr>
              <w:t xml:space="preserve"> the coverage </w:t>
            </w:r>
            <w:r w:rsidR="00082480">
              <w:rPr>
                <w:color w:val="000000" w:themeColor="text1"/>
                <w:lang w:val="en-US"/>
              </w:rPr>
              <w:t>cell</w:t>
            </w:r>
            <w:r>
              <w:rPr>
                <w:color w:val="000000" w:themeColor="text1"/>
                <w:lang w:val="en-US"/>
              </w:rPr>
              <w:t xml:space="preserve"> can </w:t>
            </w:r>
            <w:r w:rsidR="00082480">
              <w:rPr>
                <w:color w:val="000000" w:themeColor="text1"/>
                <w:lang w:val="en-US"/>
              </w:rPr>
              <w:t>be impacted (</w:t>
            </w:r>
            <w:r>
              <w:rPr>
                <w:color w:val="000000" w:themeColor="text1"/>
                <w:lang w:val="en-US"/>
              </w:rPr>
              <w:t>disappear</w:t>
            </w:r>
            <w:r w:rsidR="00082480">
              <w:rPr>
                <w:color w:val="000000" w:themeColor="text1"/>
                <w:lang w:val="en-US"/>
              </w:rPr>
              <w:t>)</w:t>
            </w:r>
            <w:r>
              <w:rPr>
                <w:color w:val="000000" w:themeColor="text1"/>
                <w:lang w:val="en-US"/>
              </w:rPr>
              <w:t xml:space="preserve">. </w:t>
            </w:r>
            <w:r w:rsidR="00515028">
              <w:rPr>
                <w:color w:val="000000" w:themeColor="text1"/>
                <w:lang w:val="en-US"/>
              </w:rPr>
              <w:t>The coverage information of the serving cell is already provided to the UE as agreed in Rel-17 NTN work.</w:t>
            </w:r>
            <w:r>
              <w:rPr>
                <w:color w:val="000000" w:themeColor="text1"/>
                <w:lang w:val="en-US"/>
              </w:rPr>
              <w:t xml:space="preserve"> Our view is that that the UE shall not apply the </w:t>
            </w:r>
            <w:proofErr w:type="spellStart"/>
            <w:r>
              <w:rPr>
                <w:color w:val="000000" w:themeColor="text1"/>
                <w:lang w:val="en-US"/>
              </w:rPr>
              <w:t>eDRX</w:t>
            </w:r>
            <w:proofErr w:type="spellEnd"/>
            <w:r>
              <w:rPr>
                <w:color w:val="000000" w:themeColor="text1"/>
                <w:lang w:val="en-US"/>
              </w:rPr>
              <w:t xml:space="preserve"> cycles </w:t>
            </w:r>
            <w:r w:rsidR="00B56E15">
              <w:rPr>
                <w:color w:val="000000" w:themeColor="text1"/>
                <w:lang w:val="en-US"/>
              </w:rPr>
              <w:t xml:space="preserve">or long DRX cycles </w:t>
            </w:r>
            <w:r>
              <w:rPr>
                <w:color w:val="000000" w:themeColor="text1"/>
                <w:lang w:val="en-US"/>
              </w:rPr>
              <w:t>when the coverage of the satellites is about to disappear</w:t>
            </w:r>
            <w:r w:rsidR="00C53DF2">
              <w:rPr>
                <w:color w:val="000000" w:themeColor="text1"/>
                <w:lang w:val="en-US"/>
              </w:rPr>
              <w:t xml:space="preserve"> </w:t>
            </w:r>
            <w:proofErr w:type="gramStart"/>
            <w:r w:rsidR="00C53DF2">
              <w:rPr>
                <w:color w:val="000000" w:themeColor="text1"/>
                <w:lang w:val="en-US"/>
              </w:rPr>
              <w:t>e.g.</w:t>
            </w:r>
            <w:proofErr w:type="gramEnd"/>
            <w:r w:rsidR="00C53DF2">
              <w:rPr>
                <w:color w:val="000000" w:themeColor="text1"/>
                <w:lang w:val="en-US"/>
              </w:rPr>
              <w:t xml:space="preserve"> when </w:t>
            </w:r>
            <w:r w:rsidR="009C7A8D">
              <w:rPr>
                <w:color w:val="000000" w:themeColor="text1"/>
                <w:lang w:val="en-US"/>
              </w:rPr>
              <w:t>the current time is close to or equal to ‘t-</w:t>
            </w:r>
            <w:proofErr w:type="spellStart"/>
            <w:r w:rsidR="009C7A8D">
              <w:rPr>
                <w:color w:val="000000" w:themeColor="text1"/>
                <w:lang w:val="en-US"/>
              </w:rPr>
              <w:t>Serice</w:t>
            </w:r>
            <w:proofErr w:type="spellEnd"/>
            <w:r w:rsidR="009C7A8D">
              <w:rPr>
                <w:color w:val="000000" w:themeColor="text1"/>
                <w:lang w:val="en-US"/>
              </w:rPr>
              <w:t>’</w:t>
            </w:r>
            <w:r>
              <w:rPr>
                <w:color w:val="000000" w:themeColor="text1"/>
                <w:lang w:val="en-US"/>
              </w:rPr>
              <w:t xml:space="preserve">. This may also apply to the serving cell evaluation which would require the UE to evaluate the serving cell using shorter </w:t>
            </w:r>
            <w:proofErr w:type="spellStart"/>
            <w:r>
              <w:rPr>
                <w:color w:val="000000" w:themeColor="text1"/>
                <w:lang w:val="en-US"/>
              </w:rPr>
              <w:t>eDRX</w:t>
            </w:r>
            <w:proofErr w:type="spellEnd"/>
            <w:r>
              <w:rPr>
                <w:color w:val="000000" w:themeColor="text1"/>
                <w:lang w:val="en-US"/>
              </w:rPr>
              <w:t xml:space="preserve"> cycles. </w:t>
            </w:r>
          </w:p>
        </w:tc>
      </w:tr>
      <w:tr w:rsidR="00D44360" w:rsidRPr="008A68B8" w14:paraId="348B3904" w14:textId="77777777" w:rsidTr="00CE2455">
        <w:tc>
          <w:tcPr>
            <w:tcW w:w="0" w:type="auto"/>
            <w:vMerge/>
          </w:tcPr>
          <w:p w14:paraId="441C5E54" w14:textId="77777777" w:rsidR="007C2E7E" w:rsidRPr="00093C37" w:rsidRDefault="007C2E7E" w:rsidP="00132FD0">
            <w:pPr>
              <w:rPr>
                <w:color w:val="000000" w:themeColor="text1"/>
              </w:rPr>
            </w:pPr>
          </w:p>
        </w:tc>
        <w:tc>
          <w:tcPr>
            <w:tcW w:w="0" w:type="auto"/>
          </w:tcPr>
          <w:p w14:paraId="0F5B9C0D" w14:textId="61CA0411" w:rsidR="007C2E7E" w:rsidRPr="00093C37" w:rsidRDefault="007C2E7E" w:rsidP="00132FD0">
            <w:pPr>
              <w:rPr>
                <w:color w:val="000000" w:themeColor="text1"/>
              </w:rPr>
            </w:pPr>
            <w:r w:rsidRPr="00093C37">
              <w:rPr>
                <w:color w:val="000000" w:themeColor="text1"/>
                <w:lang w:val="en-US"/>
              </w:rPr>
              <w:t>Paging reception</w:t>
            </w:r>
          </w:p>
        </w:tc>
        <w:tc>
          <w:tcPr>
            <w:tcW w:w="0" w:type="auto"/>
          </w:tcPr>
          <w:p w14:paraId="487E68E7" w14:textId="3003DE48" w:rsidR="007C2E7E" w:rsidRPr="00601C7B" w:rsidRDefault="007C2E7E" w:rsidP="00601C7B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 xml:space="preserve">New interruption time during paging </w:t>
            </w:r>
            <w:r w:rsidRPr="00B820D4">
              <w:rPr>
                <w:color w:val="000000" w:themeColor="text1"/>
                <w:lang w:val="en-US"/>
              </w:rPr>
              <w:t xml:space="preserve">reception was defined for NTN as </w:t>
            </w:r>
            <w:r w:rsidRPr="00B820D4">
              <w:rPr>
                <w:color w:val="000000" w:themeColor="text1"/>
                <w:lang w:val="en-US" w:eastAsia="ko-KR"/>
              </w:rPr>
              <w:t>T</w:t>
            </w:r>
            <w:r w:rsidRPr="00B820D4">
              <w:rPr>
                <w:color w:val="000000" w:themeColor="text1"/>
                <w:vertAlign w:val="subscript"/>
                <w:lang w:val="en-US" w:eastAsia="ko-KR"/>
              </w:rPr>
              <w:t xml:space="preserve">SI-NR </w:t>
            </w:r>
            <w:r w:rsidRPr="00B820D4">
              <w:rPr>
                <w:color w:val="000000" w:themeColor="text1"/>
                <w:lang w:val="en-US" w:eastAsia="ko-KR"/>
              </w:rPr>
              <w:t>+ K*</w:t>
            </w:r>
            <w:proofErr w:type="spellStart"/>
            <w:r w:rsidRPr="00B820D4">
              <w:rPr>
                <w:color w:val="000000" w:themeColor="text1"/>
                <w:lang w:val="en-US"/>
              </w:rPr>
              <w:t>T</w:t>
            </w:r>
            <w:r w:rsidRPr="00B820D4">
              <w:rPr>
                <w:color w:val="000000" w:themeColor="text1"/>
                <w:vertAlign w:val="subscript"/>
                <w:lang w:val="en-US"/>
              </w:rPr>
              <w:t>target_cell_SMTC_period</w:t>
            </w:r>
            <w:proofErr w:type="spellEnd"/>
            <w:r w:rsidRPr="00B820D4">
              <w:rPr>
                <w:color w:val="000000" w:themeColor="text1"/>
                <w:vertAlign w:val="subscript"/>
                <w:lang w:val="en-US"/>
              </w:rPr>
              <w:t xml:space="preserve"> </w:t>
            </w:r>
            <w:proofErr w:type="spellStart"/>
            <w:r w:rsidRPr="00B820D4">
              <w:rPr>
                <w:color w:val="000000" w:themeColor="text1"/>
                <w:lang w:val="en-US" w:eastAsia="ko-KR"/>
              </w:rPr>
              <w:t>ms</w:t>
            </w:r>
            <w:proofErr w:type="spellEnd"/>
            <w:r w:rsidRPr="00B820D4">
              <w:rPr>
                <w:color w:val="000000" w:themeColor="text1"/>
                <w:lang w:val="en-US" w:eastAsia="ko-KR"/>
              </w:rPr>
              <w:t xml:space="preserve">, where K depends on the type of satellite, known and unknown condition of the satellites and the relation between the target and old </w:t>
            </w:r>
            <w:r>
              <w:rPr>
                <w:lang w:val="en-US" w:eastAsia="ko-KR"/>
              </w:rPr>
              <w:t xml:space="preserve">satellite. </w:t>
            </w:r>
            <w:proofErr w:type="gramStart"/>
            <w:r>
              <w:rPr>
                <w:lang w:val="en-US" w:eastAsia="ko-KR"/>
              </w:rPr>
              <w:t>This new requirements</w:t>
            </w:r>
            <w:proofErr w:type="gramEnd"/>
            <w:r>
              <w:rPr>
                <w:lang w:val="en-US" w:eastAsia="ko-KR"/>
              </w:rPr>
              <w:t xml:space="preserve"> can be reused for NB-IoT/</w:t>
            </w:r>
            <w:proofErr w:type="spellStart"/>
            <w:r>
              <w:rPr>
                <w:lang w:val="en-US" w:eastAsia="ko-KR"/>
              </w:rPr>
              <w:t>eMTC</w:t>
            </w:r>
            <w:proofErr w:type="spellEnd"/>
            <w:r>
              <w:rPr>
                <w:lang w:val="en-US" w:eastAsia="ko-KR"/>
              </w:rPr>
              <w:t xml:space="preserve">, however </w:t>
            </w:r>
            <w:r w:rsidRPr="003707F8">
              <w:rPr>
                <w:rFonts w:cs="v4.2.0"/>
                <w:lang w:val="en-US"/>
              </w:rPr>
              <w:t>T</w:t>
            </w:r>
            <w:r w:rsidRPr="003707F8">
              <w:rPr>
                <w:rFonts w:cs="v4.2.0"/>
                <w:vertAlign w:val="subscript"/>
                <w:lang w:val="en-US"/>
              </w:rPr>
              <w:t>SI</w:t>
            </w:r>
            <w:r>
              <w:rPr>
                <w:lang w:val="en-US" w:eastAsia="ko-KR"/>
              </w:rPr>
              <w:t xml:space="preserve"> of NB-IoT and </w:t>
            </w:r>
            <w:proofErr w:type="spellStart"/>
            <w:r>
              <w:rPr>
                <w:lang w:val="en-US" w:eastAsia="ko-KR"/>
              </w:rPr>
              <w:t>eMTC</w:t>
            </w:r>
            <w:proofErr w:type="spellEnd"/>
            <w:r>
              <w:rPr>
                <w:lang w:val="en-US" w:eastAsia="ko-KR"/>
              </w:rPr>
              <w:t xml:space="preserve">. </w:t>
            </w:r>
          </w:p>
        </w:tc>
      </w:tr>
      <w:tr w:rsidR="00D44360" w:rsidRPr="008A68B8" w14:paraId="3791141A" w14:textId="77777777" w:rsidTr="00CE2455">
        <w:tc>
          <w:tcPr>
            <w:tcW w:w="0" w:type="auto"/>
            <w:vMerge/>
          </w:tcPr>
          <w:p w14:paraId="2E229076" w14:textId="77777777" w:rsidR="007C2E7E" w:rsidRPr="00093C37" w:rsidRDefault="007C2E7E" w:rsidP="00132FD0">
            <w:pPr>
              <w:rPr>
                <w:color w:val="000000" w:themeColor="text1"/>
              </w:rPr>
            </w:pPr>
          </w:p>
        </w:tc>
        <w:tc>
          <w:tcPr>
            <w:tcW w:w="0" w:type="auto"/>
          </w:tcPr>
          <w:p w14:paraId="7F0CCC57" w14:textId="243D9086" w:rsidR="007C2E7E" w:rsidRPr="00093C37" w:rsidRDefault="007C2E7E" w:rsidP="00132FD0">
            <w:pPr>
              <w:rPr>
                <w:color w:val="000000" w:themeColor="text1"/>
              </w:rPr>
            </w:pPr>
            <w:r w:rsidRPr="00093C37">
              <w:rPr>
                <w:color w:val="000000" w:themeColor="text1"/>
                <w:lang w:val="en-US"/>
              </w:rPr>
              <w:t>Measurement capability</w:t>
            </w:r>
          </w:p>
        </w:tc>
        <w:tc>
          <w:tcPr>
            <w:tcW w:w="0" w:type="auto"/>
          </w:tcPr>
          <w:p w14:paraId="29081EC4" w14:textId="3B80A5A1" w:rsidR="007C2E7E" w:rsidRPr="00093C37" w:rsidRDefault="00AD7F30" w:rsidP="00132FD0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 xml:space="preserve">We do not see any strong motivation to reduce to increase the number of carriers to monitor. </w:t>
            </w:r>
            <w:proofErr w:type="gramStart"/>
            <w:r>
              <w:rPr>
                <w:color w:val="000000" w:themeColor="text1"/>
                <w:lang w:val="en-US"/>
              </w:rPr>
              <w:t>Therefore</w:t>
            </w:r>
            <w:proofErr w:type="gramEnd"/>
            <w:r>
              <w:rPr>
                <w:color w:val="000000" w:themeColor="text1"/>
                <w:lang w:val="en-US"/>
              </w:rPr>
              <w:t xml:space="preserve"> our view is that </w:t>
            </w:r>
            <w:proofErr w:type="spellStart"/>
            <w:r>
              <w:rPr>
                <w:color w:val="000000" w:themeColor="text1"/>
                <w:lang w:val="en-US"/>
              </w:rPr>
              <w:t>e</w:t>
            </w:r>
            <w:r w:rsidR="008D1A55" w:rsidRPr="00C52E8F">
              <w:rPr>
                <w:lang w:val="en-US"/>
              </w:rPr>
              <w:t>existing</w:t>
            </w:r>
            <w:proofErr w:type="spellEnd"/>
            <w:r w:rsidR="007C2E7E" w:rsidRPr="00C52E8F">
              <w:rPr>
                <w:lang w:val="en-US"/>
              </w:rPr>
              <w:t xml:space="preserve"> </w:t>
            </w:r>
            <w:r w:rsidR="007C2E7E">
              <w:rPr>
                <w:lang w:val="en-US"/>
              </w:rPr>
              <w:t>r</w:t>
            </w:r>
            <w:r w:rsidR="007C2E7E">
              <w:rPr>
                <w:color w:val="000000" w:themeColor="text1"/>
                <w:lang w:val="en-US"/>
              </w:rPr>
              <w:t>equirements form LTE NB-IoT/</w:t>
            </w:r>
            <w:proofErr w:type="spellStart"/>
            <w:r w:rsidR="007C2E7E">
              <w:rPr>
                <w:color w:val="000000" w:themeColor="text1"/>
                <w:lang w:val="en-US"/>
              </w:rPr>
              <w:t>eMTC</w:t>
            </w:r>
            <w:proofErr w:type="spellEnd"/>
            <w:r w:rsidR="007C2E7E">
              <w:rPr>
                <w:color w:val="000000" w:themeColor="text1"/>
                <w:lang w:val="en-US"/>
              </w:rPr>
              <w:t xml:space="preserve"> are reused. </w:t>
            </w:r>
          </w:p>
        </w:tc>
      </w:tr>
      <w:tr w:rsidR="00D44360" w14:paraId="7F714537" w14:textId="77777777" w:rsidTr="00CE2455">
        <w:tc>
          <w:tcPr>
            <w:tcW w:w="0" w:type="auto"/>
            <w:vMerge/>
          </w:tcPr>
          <w:p w14:paraId="49FDE5D2" w14:textId="77777777" w:rsidR="007C2E7E" w:rsidRPr="00093C37" w:rsidRDefault="007C2E7E" w:rsidP="00132FD0">
            <w:pPr>
              <w:rPr>
                <w:color w:val="000000" w:themeColor="text1"/>
              </w:rPr>
            </w:pPr>
          </w:p>
        </w:tc>
        <w:tc>
          <w:tcPr>
            <w:tcW w:w="0" w:type="auto"/>
          </w:tcPr>
          <w:p w14:paraId="2C66793D" w14:textId="3862C435" w:rsidR="007C2E7E" w:rsidRPr="00093C37" w:rsidRDefault="007C2E7E" w:rsidP="00132FD0">
            <w:pPr>
              <w:rPr>
                <w:color w:val="000000" w:themeColor="text1"/>
              </w:rPr>
            </w:pPr>
            <w:r w:rsidRPr="00093C37">
              <w:rPr>
                <w:color w:val="000000" w:themeColor="text1"/>
                <w:lang w:val="en-US"/>
              </w:rPr>
              <w:t>WUS reception</w:t>
            </w:r>
          </w:p>
        </w:tc>
        <w:tc>
          <w:tcPr>
            <w:tcW w:w="0" w:type="auto"/>
          </w:tcPr>
          <w:p w14:paraId="7245EBBA" w14:textId="10995E7F" w:rsidR="007C2E7E" w:rsidRPr="00093C37" w:rsidRDefault="007C2E7E" w:rsidP="00AD5CA3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 xml:space="preserve">The current requirements are defined in terms of number repetitions needed to correctly receive the WUS signal and they depend on </w:t>
            </w:r>
            <w:r w:rsidRPr="00AD5CA3">
              <w:rPr>
                <w:color w:val="000000" w:themeColor="text1"/>
                <w:lang w:val="en-US"/>
              </w:rPr>
              <w:t>CE level, DRX cycle, Tx diversity</w:t>
            </w:r>
            <w:r>
              <w:rPr>
                <w:color w:val="000000" w:themeColor="text1"/>
                <w:lang w:val="en-US"/>
              </w:rPr>
              <w:t xml:space="preserve">. Although the side conditions are same for TN and NTN, fewer repetitions may be needed to correctly receive a certain WUS signal. This may need some more investigation.  </w:t>
            </w:r>
          </w:p>
        </w:tc>
      </w:tr>
      <w:tr w:rsidR="00D44360" w:rsidRPr="008A68B8" w14:paraId="3483C7C1" w14:textId="77777777" w:rsidTr="00CE2455">
        <w:tc>
          <w:tcPr>
            <w:tcW w:w="0" w:type="auto"/>
            <w:vMerge/>
          </w:tcPr>
          <w:p w14:paraId="3E26C411" w14:textId="77777777" w:rsidR="007C2E7E" w:rsidRPr="00093C37" w:rsidRDefault="007C2E7E" w:rsidP="00132FD0">
            <w:pPr>
              <w:rPr>
                <w:color w:val="000000" w:themeColor="text1"/>
              </w:rPr>
            </w:pPr>
          </w:p>
        </w:tc>
        <w:tc>
          <w:tcPr>
            <w:tcW w:w="0" w:type="auto"/>
          </w:tcPr>
          <w:p w14:paraId="703C870E" w14:textId="682F35A2" w:rsidR="007C2E7E" w:rsidRPr="00093C37" w:rsidRDefault="007C2E7E" w:rsidP="00132FD0">
            <w:pPr>
              <w:rPr>
                <w:color w:val="000000" w:themeColor="text1"/>
              </w:rPr>
            </w:pPr>
            <w:r w:rsidRPr="00093C37">
              <w:rPr>
                <w:color w:val="000000" w:themeColor="text1"/>
                <w:lang w:val="en-US"/>
              </w:rPr>
              <w:t>Preconfigured uplink resources</w:t>
            </w:r>
          </w:p>
        </w:tc>
        <w:tc>
          <w:tcPr>
            <w:tcW w:w="0" w:type="auto"/>
          </w:tcPr>
          <w:p w14:paraId="03C299FD" w14:textId="65712E03" w:rsidR="007C2E7E" w:rsidRDefault="00966B96" w:rsidP="00132FD0">
            <w:pPr>
              <w:rPr>
                <w:rFonts w:eastAsia="Times New Roman" w:cs="Arial"/>
                <w:sz w:val="20"/>
                <w:szCs w:val="20"/>
                <w:lang w:val="en-GB"/>
              </w:rPr>
            </w:pPr>
            <w:r w:rsidRPr="0078367E">
              <w:rPr>
                <w:color w:val="000000" w:themeColor="text1"/>
                <w:sz w:val="20"/>
                <w:szCs w:val="20"/>
              </w:rPr>
              <w:t>The UE can also be configured with PUR resources a</w:t>
            </w:r>
            <w:r w:rsidR="004F3842" w:rsidRPr="0078367E">
              <w:rPr>
                <w:color w:val="000000" w:themeColor="text1"/>
                <w:sz w:val="20"/>
                <w:szCs w:val="20"/>
              </w:rPr>
              <w:t xml:space="preserve">long with a </w:t>
            </w:r>
            <w:r w:rsidRPr="0078367E">
              <w:rPr>
                <w:color w:val="000000" w:themeColor="text1"/>
                <w:sz w:val="20"/>
                <w:szCs w:val="20"/>
              </w:rPr>
              <w:t xml:space="preserve">TA command. The UE </w:t>
            </w:r>
            <w:r w:rsidR="004F3842">
              <w:rPr>
                <w:color w:val="000000" w:themeColor="text1"/>
                <w:sz w:val="20"/>
                <w:szCs w:val="20"/>
                <w:lang w:val="en-US"/>
              </w:rPr>
              <w:t xml:space="preserve">has to </w:t>
            </w:r>
            <w:bookmarkStart w:id="0" w:name="_Hlk110945735"/>
            <w:r w:rsidR="004F3842">
              <w:rPr>
                <w:color w:val="000000" w:themeColor="text1"/>
                <w:sz w:val="20"/>
                <w:szCs w:val="20"/>
                <w:lang w:val="en-US"/>
              </w:rPr>
              <w:t xml:space="preserve">update </w:t>
            </w:r>
            <w:r w:rsidR="004F3842" w:rsidRPr="0078367E">
              <w:rPr>
                <w:color w:val="000000" w:themeColor="text1"/>
                <w:sz w:val="20"/>
                <w:szCs w:val="20"/>
              </w:rPr>
              <w:t xml:space="preserve">the uplink timing for transmitting on PUR </w:t>
            </w:r>
            <w:r w:rsidR="004F3842" w:rsidRPr="0078367E">
              <w:rPr>
                <w:rFonts w:eastAsia="Times New Roman" w:cs="Arial"/>
                <w:sz w:val="20"/>
                <w:szCs w:val="20"/>
                <w:lang w:val="en-GB"/>
              </w:rPr>
              <w:t xml:space="preserve">according to TS 36.211 v17.2.0 i.e. transmission of uplink radio frame number </w:t>
            </w:r>
            <w:r w:rsidR="004F3842" w:rsidRPr="00F33B3F">
              <w:rPr>
                <w:rFonts w:eastAsia="Times New Roman" w:cs="Arial"/>
                <w:position w:val="-6"/>
                <w:sz w:val="20"/>
                <w:szCs w:val="20"/>
                <w:lang w:val="en-GB"/>
              </w:rPr>
              <w:object w:dxaOrig="139" w:dyaOrig="240" w14:anchorId="1DD0095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.45pt;height:14.5pt" o:ole="">
                  <v:imagedata r:id="rId12" o:title=""/>
                </v:shape>
                <o:OLEObject Type="Embed" ProgID="Equation.3" ShapeID="_x0000_i1025" DrawAspect="Content" ObjectID="_1721657122" r:id="rId13"/>
              </w:object>
            </w:r>
            <w:r w:rsidR="004F3842" w:rsidRPr="0078367E">
              <w:rPr>
                <w:rFonts w:eastAsia="Times New Roman" w:cs="Arial"/>
                <w:sz w:val="20"/>
                <w:szCs w:val="20"/>
                <w:lang w:val="en-GB"/>
              </w:rPr>
              <w:t xml:space="preserve"> from the UE starts 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20"/>
                      <w:szCs w:val="20"/>
                      <w:lang w:val="en-GB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="Times New Roman" w:cs="Arial"/>
                      <w:sz w:val="20"/>
                      <w:szCs w:val="20"/>
                    </w:rPr>
                    <m:t>TA</m:t>
                  </m:r>
                </m:sub>
              </m:sSub>
              <m:r>
                <w:rPr>
                  <w:rFonts w:ascii="Cambria Math" w:eastAsia="Times New Roman" w:hAnsi="Cambria Math" w:cs="Arial"/>
                  <w:sz w:val="20"/>
                  <w:szCs w:val="20"/>
                  <w:lang w:val="en-US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 w:cs="Arial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Arial"/>
                          <w:i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Arial"/>
                          <w:sz w:val="20"/>
                          <w:szCs w:val="20"/>
                          <w:lang w:val="en-GB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Times New Roman" w:cs="Arial"/>
                          <w:sz w:val="20"/>
                          <w:szCs w:val="20"/>
                        </w:rPr>
                        <m:t>TA</m:t>
                      </m:r>
                    </m:sub>
                  </m:sSub>
                  <m:r>
                    <w:rPr>
                      <w:rFonts w:ascii="Cambria Math" w:eastAsia="Times New Roman" w:hAnsi="Cambria Math" w:cs="Arial"/>
                      <w:sz w:val="20"/>
                      <w:szCs w:val="20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Times New Roman" w:hAnsi="Cambria Math" w:cs="Arial"/>
                          <w:i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Arial"/>
                          <w:sz w:val="20"/>
                          <w:szCs w:val="20"/>
                          <w:lang w:val="en-GB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Times New Roman" w:cs="Arial"/>
                          <w:sz w:val="20"/>
                          <w:szCs w:val="20"/>
                        </w:rPr>
                        <m:t>TA,offset</m:t>
                      </m:r>
                    </m:sub>
                  </m:sSub>
                  <m:r>
                    <w:rPr>
                      <w:rFonts w:ascii="Cambria Math" w:eastAsia="Times New Roman" w:hAnsi="Cambria Math" w:cs="Arial"/>
                      <w:sz w:val="20"/>
                      <w:szCs w:val="20"/>
                      <w:lang w:val="en-US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Times New Roman" w:hAnsi="Cambria Math" w:cs="Arial"/>
                          <w:i/>
                          <w:sz w:val="20"/>
                          <w:szCs w:val="20"/>
                          <w:lang w:val="en-GB"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 w:cs="Arial"/>
                          <w:sz w:val="20"/>
                          <w:szCs w:val="20"/>
                          <w:lang w:val="en-GB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Times New Roman" w:cs="Arial"/>
                          <w:sz w:val="20"/>
                          <w:szCs w:val="20"/>
                        </w:rPr>
                        <m:t>TA,adj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eastAsia="Times New Roman" w:cs="Arial"/>
                          <w:sz w:val="20"/>
                          <w:szCs w:val="20"/>
                        </w:rPr>
                        <m:t>common</m:t>
                      </m:r>
                    </m:sup>
                  </m:sSubSup>
                  <m:r>
                    <w:rPr>
                      <w:rFonts w:ascii="Cambria Math" w:eastAsia="Times New Roman" w:hAnsi="Cambria Math" w:cs="Arial"/>
                      <w:sz w:val="20"/>
                      <w:szCs w:val="20"/>
                      <w:lang w:val="en-US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Times New Roman" w:hAnsi="Cambria Math" w:cs="Arial"/>
                          <w:i/>
                          <w:sz w:val="20"/>
                          <w:szCs w:val="20"/>
                          <w:lang w:val="en-GB"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 w:cs="Arial"/>
                          <w:sz w:val="20"/>
                          <w:szCs w:val="20"/>
                          <w:lang w:val="en-GB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Times New Roman" w:cs="Arial"/>
                          <w:sz w:val="20"/>
                          <w:szCs w:val="20"/>
                        </w:rPr>
                        <m:t>TA,adj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eastAsia="Times New Roman" w:cs="Arial"/>
                          <w:sz w:val="20"/>
                          <w:szCs w:val="20"/>
                        </w:rPr>
                        <m:t>UE</m:t>
                      </m:r>
                    </m:sup>
                  </m:sSubSup>
                </m:e>
              </m:d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20"/>
                      <w:szCs w:val="20"/>
                      <w:lang w:val="en-GB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="Times New Roman" w:cs="Arial"/>
                      <w:sz w:val="20"/>
                      <w:szCs w:val="20"/>
                    </w:rPr>
                    <m:t>s</m:t>
                  </m:r>
                </m:sub>
              </m:sSub>
            </m:oMath>
            <w:r w:rsidR="004F3842" w:rsidRPr="0078367E">
              <w:rPr>
                <w:rFonts w:eastAsia="Times New Roman" w:cs="Arial"/>
                <w:sz w:val="20"/>
                <w:szCs w:val="20"/>
                <w:lang w:val="en-GB"/>
              </w:rPr>
              <w:t xml:space="preserve"> </w:t>
            </w:r>
            <w:bookmarkEnd w:id="0"/>
            <w:r w:rsidR="004F3842" w:rsidRPr="0078367E">
              <w:rPr>
                <w:rFonts w:eastAsia="Times New Roman" w:cs="Arial"/>
                <w:sz w:val="20"/>
                <w:szCs w:val="20"/>
                <w:lang w:val="en-GB"/>
              </w:rPr>
              <w:t>seconds before start of the corresponding downlink radio frame at the UE</w:t>
            </w:r>
            <w:r w:rsidR="004F3842">
              <w:rPr>
                <w:rFonts w:eastAsia="Times New Roman" w:cs="Arial"/>
                <w:sz w:val="20"/>
                <w:szCs w:val="20"/>
                <w:lang w:val="en-GB"/>
              </w:rPr>
              <w:t xml:space="preserve">. </w:t>
            </w:r>
            <w:r w:rsidR="00B21582">
              <w:rPr>
                <w:rFonts w:eastAsia="Times New Roman" w:cs="Arial"/>
                <w:sz w:val="20"/>
                <w:szCs w:val="20"/>
                <w:lang w:val="en-GB"/>
              </w:rPr>
              <w:t>T</w:t>
            </w:r>
            <w:r w:rsidR="004F3842">
              <w:rPr>
                <w:rFonts w:eastAsia="Times New Roman" w:cs="Arial"/>
                <w:sz w:val="20"/>
                <w:szCs w:val="20"/>
                <w:lang w:val="en-GB"/>
              </w:rPr>
              <w:t>he pa</w:t>
            </w:r>
            <w:r w:rsidR="003D018F">
              <w:rPr>
                <w:rFonts w:eastAsia="Times New Roman" w:cs="Arial"/>
                <w:sz w:val="20"/>
                <w:szCs w:val="20"/>
                <w:lang w:val="en-GB"/>
              </w:rPr>
              <w:t>rameters (</w:t>
            </w:r>
            <m:oMath>
              <m:sSubSup>
                <m:sSubSupPr>
                  <m:ctrlPr>
                    <w:rPr>
                      <w:rFonts w:ascii="Cambria Math" w:eastAsia="Times New Roman" w:hAnsi="Cambria Math" w:cs="Arial"/>
                      <w:i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Arial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Times New Roman" w:cs="Arial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eastAsia="Times New Roman" w:cs="Arial"/>
                    </w:rPr>
                    <m:t>common</m:t>
                  </m:r>
                </m:sup>
              </m:sSubSup>
            </m:oMath>
            <w:r w:rsidR="00B22350" w:rsidRPr="006050FE">
              <w:rPr>
                <w:rFonts w:cs="Arial"/>
                <w:lang w:val="en-GB"/>
              </w:rPr>
              <w:t xml:space="preserve">  and </w:t>
            </w:r>
            <m:oMath>
              <m:sSubSup>
                <m:sSubSupPr>
                  <m:ctrlPr>
                    <w:rPr>
                      <w:rFonts w:ascii="Cambria Math" w:eastAsia="Times New Roman" w:hAnsi="Cambria Math" w:cs="Arial"/>
                      <w:i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Arial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Times New Roman" w:cs="Arial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eastAsia="Times New Roman" w:cs="Arial"/>
                    </w:rPr>
                    <m:t>UE</m:t>
                  </m:r>
                </m:sup>
              </m:sSubSup>
            </m:oMath>
            <w:r w:rsidR="003D018F">
              <w:rPr>
                <w:rFonts w:eastAsia="Times New Roman" w:cs="Arial"/>
                <w:sz w:val="20"/>
                <w:szCs w:val="20"/>
                <w:lang w:val="en-GB"/>
              </w:rPr>
              <w:t xml:space="preserve">) </w:t>
            </w:r>
            <w:r w:rsidR="00B22350">
              <w:rPr>
                <w:rFonts w:eastAsia="Times New Roman" w:cs="Arial"/>
                <w:sz w:val="20"/>
                <w:szCs w:val="20"/>
                <w:lang w:val="en-GB"/>
              </w:rPr>
              <w:t>are directly o</w:t>
            </w:r>
            <w:r w:rsidR="00930631">
              <w:rPr>
                <w:rFonts w:eastAsia="Times New Roman" w:cs="Arial"/>
                <w:sz w:val="20"/>
                <w:szCs w:val="20"/>
                <w:lang w:val="en-GB"/>
              </w:rPr>
              <w:t xml:space="preserve">r indirectly received by the UE from the network i.e. in SIB31 which contains </w:t>
            </w:r>
            <w:r w:rsidR="006D1DEB" w:rsidRPr="006D1DEB">
              <w:rPr>
                <w:rFonts w:eastAsia="Times New Roman" w:cs="Arial"/>
                <w:sz w:val="20"/>
                <w:szCs w:val="20"/>
                <w:lang w:val="en-GB"/>
              </w:rPr>
              <w:t xml:space="preserve">satellite assistance information </w:t>
            </w:r>
            <w:r w:rsidR="00C32EA7">
              <w:rPr>
                <w:rFonts w:eastAsia="Times New Roman" w:cs="Arial"/>
                <w:sz w:val="20"/>
                <w:szCs w:val="20"/>
                <w:lang w:val="en-GB"/>
              </w:rPr>
              <w:t xml:space="preserve">(SAI) </w:t>
            </w:r>
            <w:r w:rsidR="006D1DEB" w:rsidRPr="006D1DEB">
              <w:rPr>
                <w:rFonts w:eastAsia="Times New Roman" w:cs="Arial"/>
                <w:sz w:val="20"/>
                <w:szCs w:val="20"/>
                <w:lang w:val="en-GB"/>
              </w:rPr>
              <w:t>for the serving cell</w:t>
            </w:r>
            <w:r w:rsidR="006D1DEB">
              <w:rPr>
                <w:rFonts w:eastAsia="Times New Roman" w:cs="Arial"/>
                <w:sz w:val="20"/>
                <w:szCs w:val="20"/>
                <w:lang w:val="en-GB"/>
              </w:rPr>
              <w:t>.</w:t>
            </w:r>
            <w:r w:rsidR="00C32EA7">
              <w:rPr>
                <w:rFonts w:eastAsia="Times New Roman" w:cs="Arial"/>
                <w:sz w:val="20"/>
                <w:szCs w:val="20"/>
                <w:lang w:val="en-GB"/>
              </w:rPr>
              <w:t xml:space="preserve"> Upon expiry of the SAI the </w:t>
            </w:r>
            <w:r w:rsidR="003233FD">
              <w:rPr>
                <w:rFonts w:eastAsia="Times New Roman" w:cs="Arial"/>
                <w:sz w:val="20"/>
                <w:szCs w:val="20"/>
                <w:lang w:val="en-GB"/>
              </w:rPr>
              <w:t>TA should be considered invalid by the UE and UE should not transmit on PUR. The SAI expires upon expiry of T317 which is started upon the reception of SAI.</w:t>
            </w:r>
          </w:p>
          <w:p w14:paraId="5D161DD8" w14:textId="20F4F3E5" w:rsidR="003233FD" w:rsidRPr="0078367E" w:rsidRDefault="003233FD" w:rsidP="00132FD0">
            <w:pPr>
              <w:rPr>
                <w:color w:val="000000" w:themeColor="text1"/>
                <w:sz w:val="20"/>
                <w:szCs w:val="20"/>
              </w:rPr>
            </w:pPr>
            <w:r w:rsidRPr="00B67AB0">
              <w:rPr>
                <w:lang w:val="en-US"/>
              </w:rPr>
              <w:t>In addition</w:t>
            </w:r>
            <w:r>
              <w:rPr>
                <w:lang w:val="en-US"/>
              </w:rPr>
              <w:t xml:space="preserve">, the UE should only perform the PUR provided that the serving cell is not going </w:t>
            </w:r>
            <w:r w:rsidR="0096500F" w:rsidRPr="00094246">
              <w:rPr>
                <w:lang w:val="en-US"/>
              </w:rPr>
              <w:t>to stop serving the area it is currently covering</w:t>
            </w:r>
            <w:r w:rsidR="0096500F">
              <w:rPr>
                <w:lang w:val="en-US"/>
              </w:rPr>
              <w:t xml:space="preserve"> </w:t>
            </w:r>
            <w:r>
              <w:rPr>
                <w:lang w:val="en-US"/>
              </w:rPr>
              <w:t>until the next PUR occasion. Otherwise, the UE may assume the TA as invalid and not carry out the PUR transmissions</w:t>
            </w:r>
            <w:r w:rsidR="0096500F">
              <w:rPr>
                <w:lang w:val="en-US"/>
              </w:rPr>
              <w:t xml:space="preserve"> </w:t>
            </w:r>
            <w:proofErr w:type="gramStart"/>
            <w:r w:rsidR="0096500F">
              <w:rPr>
                <w:color w:val="000000" w:themeColor="text1"/>
                <w:lang w:val="en-US"/>
              </w:rPr>
              <w:t>e.g.</w:t>
            </w:r>
            <w:proofErr w:type="gramEnd"/>
            <w:r w:rsidR="0096500F">
              <w:rPr>
                <w:color w:val="000000" w:themeColor="text1"/>
                <w:lang w:val="en-US"/>
              </w:rPr>
              <w:t xml:space="preserve"> TA is invalid when the current time is close to</w:t>
            </w:r>
            <w:r w:rsidR="007328AB">
              <w:rPr>
                <w:color w:val="000000" w:themeColor="text1"/>
                <w:lang w:val="en-US"/>
              </w:rPr>
              <w:t xml:space="preserve">, </w:t>
            </w:r>
            <w:r w:rsidR="0096500F">
              <w:rPr>
                <w:color w:val="000000" w:themeColor="text1"/>
                <w:lang w:val="en-US"/>
              </w:rPr>
              <w:t>equal to</w:t>
            </w:r>
            <w:r w:rsidR="007328AB">
              <w:rPr>
                <w:color w:val="000000" w:themeColor="text1"/>
                <w:lang w:val="en-US"/>
              </w:rPr>
              <w:t xml:space="preserve"> or greater than</w:t>
            </w:r>
            <w:r w:rsidR="0096500F">
              <w:rPr>
                <w:color w:val="000000" w:themeColor="text1"/>
                <w:lang w:val="en-US"/>
              </w:rPr>
              <w:t xml:space="preserve"> ‘t-Ser</w:t>
            </w:r>
            <w:r w:rsidR="007328AB">
              <w:rPr>
                <w:color w:val="000000" w:themeColor="text1"/>
                <w:lang w:val="en-US"/>
              </w:rPr>
              <w:t>v</w:t>
            </w:r>
            <w:r w:rsidR="0096500F">
              <w:rPr>
                <w:color w:val="000000" w:themeColor="text1"/>
                <w:lang w:val="en-US"/>
              </w:rPr>
              <w:t>ice’.</w:t>
            </w:r>
          </w:p>
        </w:tc>
      </w:tr>
      <w:tr w:rsidR="006B285E" w:rsidRPr="008A68B8" w14:paraId="4BAB6299" w14:textId="77777777" w:rsidTr="00CE2455">
        <w:tc>
          <w:tcPr>
            <w:tcW w:w="0" w:type="auto"/>
            <w:vMerge w:val="restart"/>
          </w:tcPr>
          <w:p w14:paraId="7E1ABBC5" w14:textId="60B62E94" w:rsidR="006B285E" w:rsidRPr="000A0408" w:rsidRDefault="006B285E" w:rsidP="00132FD0">
            <w:pPr>
              <w:rPr>
                <w:color w:val="000000" w:themeColor="text1"/>
              </w:rPr>
            </w:pPr>
            <w:r w:rsidRPr="000A0408">
              <w:rPr>
                <w:color w:val="000000" w:themeColor="text1"/>
                <w:lang w:val="en-US"/>
              </w:rPr>
              <w:lastRenderedPageBreak/>
              <w:t>CONNECTED mode mobility</w:t>
            </w:r>
          </w:p>
        </w:tc>
        <w:tc>
          <w:tcPr>
            <w:tcW w:w="0" w:type="auto"/>
          </w:tcPr>
          <w:p w14:paraId="62A26016" w14:textId="2FEF1EB1" w:rsidR="006B285E" w:rsidRPr="00AF7284" w:rsidRDefault="006B285E" w:rsidP="00132FD0">
            <w:pPr>
              <w:rPr>
                <w:color w:val="000000" w:themeColor="text1"/>
              </w:rPr>
            </w:pPr>
            <w:r w:rsidRPr="00AF7284">
              <w:rPr>
                <w:color w:val="000000" w:themeColor="text1"/>
                <w:lang w:val="en-US"/>
              </w:rPr>
              <w:t>Handover</w:t>
            </w:r>
          </w:p>
        </w:tc>
        <w:tc>
          <w:tcPr>
            <w:tcW w:w="0" w:type="auto"/>
          </w:tcPr>
          <w:p w14:paraId="1B84C091" w14:textId="7AAF2D00" w:rsidR="006B285E" w:rsidRPr="00AF7284" w:rsidRDefault="006B285E" w:rsidP="00132FD0">
            <w:pPr>
              <w:rPr>
                <w:color w:val="000000" w:themeColor="text1"/>
              </w:rPr>
            </w:pPr>
            <w:r w:rsidRPr="00AF7284">
              <w:rPr>
                <w:color w:val="000000" w:themeColor="text1"/>
                <w:lang w:val="en-US"/>
              </w:rPr>
              <w:t xml:space="preserve">Two different types of handovers are supported for NB-IoT and </w:t>
            </w:r>
            <w:proofErr w:type="spellStart"/>
            <w:r w:rsidRPr="00AF7284">
              <w:rPr>
                <w:color w:val="000000" w:themeColor="text1"/>
                <w:lang w:val="en-US"/>
              </w:rPr>
              <w:t>eMTC</w:t>
            </w:r>
            <w:proofErr w:type="spellEnd"/>
            <w:r w:rsidRPr="00AF7284">
              <w:rPr>
                <w:color w:val="000000" w:themeColor="text1"/>
                <w:lang w:val="en-US"/>
              </w:rPr>
              <w:t xml:space="preserve">: 1) legacy type of handover where the HO is performed from a SAN </w:t>
            </w:r>
            <w:proofErr w:type="spellStart"/>
            <w:r w:rsidRPr="00AF7284">
              <w:rPr>
                <w:color w:val="000000" w:themeColor="text1"/>
                <w:lang w:val="en-US"/>
              </w:rPr>
              <w:t>PCell</w:t>
            </w:r>
            <w:proofErr w:type="spellEnd"/>
            <w:r w:rsidRPr="00AF7284">
              <w:rPr>
                <w:color w:val="000000" w:themeColor="text1"/>
                <w:lang w:val="en-US"/>
              </w:rPr>
              <w:t xml:space="preserve"> to another SAN cell. For this part, the current requirements can be reused.</w:t>
            </w:r>
          </w:p>
          <w:p w14:paraId="0A4D1F03" w14:textId="5A0A3ADA" w:rsidR="006B285E" w:rsidRPr="00AF7284" w:rsidRDefault="006B285E" w:rsidP="00132FD0">
            <w:pPr>
              <w:rPr>
                <w:color w:val="000000" w:themeColor="text1"/>
              </w:rPr>
            </w:pPr>
            <w:r w:rsidRPr="00AF7284">
              <w:rPr>
                <w:color w:val="000000" w:themeColor="text1"/>
                <w:lang w:val="en-US"/>
              </w:rPr>
              <w:t xml:space="preserve">Conditional handover (CHO) is the second type of HO supported for NB-IoT and </w:t>
            </w:r>
            <w:proofErr w:type="spellStart"/>
            <w:r w:rsidRPr="00AF7284">
              <w:rPr>
                <w:color w:val="000000" w:themeColor="text1"/>
                <w:lang w:val="en-US"/>
              </w:rPr>
              <w:t>eMTC</w:t>
            </w:r>
            <w:proofErr w:type="spellEnd"/>
            <w:r w:rsidRPr="00AF7284">
              <w:rPr>
                <w:color w:val="000000" w:themeColor="text1"/>
                <w:lang w:val="en-US"/>
              </w:rPr>
              <w:t xml:space="preserve"> and this requires new requirements. Requirements would be needed for time based and </w:t>
            </w:r>
            <w:proofErr w:type="gramStart"/>
            <w:r w:rsidRPr="00AF7284">
              <w:rPr>
                <w:color w:val="000000" w:themeColor="text1"/>
                <w:lang w:val="en-US"/>
              </w:rPr>
              <w:t>location based</w:t>
            </w:r>
            <w:proofErr w:type="gramEnd"/>
            <w:r w:rsidRPr="00AF7284">
              <w:rPr>
                <w:color w:val="000000" w:themeColor="text1"/>
                <w:lang w:val="en-US"/>
              </w:rPr>
              <w:t xml:space="preserve"> CHO and in general the framework from corresponding NR NTN requirements can be used as baseline for developing the new requirements. </w:t>
            </w:r>
          </w:p>
        </w:tc>
      </w:tr>
      <w:tr w:rsidR="006B285E" w:rsidRPr="008A68B8" w14:paraId="13FAEAA5" w14:textId="77777777" w:rsidTr="00CE2455">
        <w:tc>
          <w:tcPr>
            <w:tcW w:w="0" w:type="auto"/>
            <w:vMerge/>
          </w:tcPr>
          <w:p w14:paraId="620195DC" w14:textId="77777777" w:rsidR="006B285E" w:rsidRPr="000A0408" w:rsidRDefault="006B285E" w:rsidP="005B78D5">
            <w:pPr>
              <w:rPr>
                <w:color w:val="000000" w:themeColor="text1"/>
              </w:rPr>
            </w:pPr>
          </w:p>
        </w:tc>
        <w:tc>
          <w:tcPr>
            <w:tcW w:w="0" w:type="auto"/>
          </w:tcPr>
          <w:p w14:paraId="71DF021E" w14:textId="42CE1B55" w:rsidR="006B285E" w:rsidRPr="006704E0" w:rsidRDefault="006B285E" w:rsidP="005B78D5">
            <w:pPr>
              <w:rPr>
                <w:color w:val="000000" w:themeColor="text1"/>
              </w:rPr>
            </w:pPr>
            <w:r w:rsidRPr="006704E0">
              <w:rPr>
                <w:color w:val="000000" w:themeColor="text1"/>
                <w:lang w:val="en-US"/>
              </w:rPr>
              <w:t>RRC re-establishment</w:t>
            </w:r>
          </w:p>
        </w:tc>
        <w:tc>
          <w:tcPr>
            <w:tcW w:w="0" w:type="auto"/>
          </w:tcPr>
          <w:p w14:paraId="13613A01" w14:textId="5F0B166C" w:rsidR="006B285E" w:rsidRPr="006704E0" w:rsidRDefault="006B285E" w:rsidP="005B78D5">
            <w:pPr>
              <w:rPr>
                <w:color w:val="000000" w:themeColor="text1"/>
              </w:rPr>
            </w:pPr>
            <w:r w:rsidRPr="006704E0">
              <w:rPr>
                <w:color w:val="000000" w:themeColor="text1"/>
                <w:lang w:val="en-US"/>
              </w:rPr>
              <w:t xml:space="preserve">Current requirements are reused for NB-IoT and </w:t>
            </w:r>
            <w:proofErr w:type="spellStart"/>
            <w:r w:rsidRPr="006704E0">
              <w:rPr>
                <w:color w:val="000000" w:themeColor="text1"/>
                <w:lang w:val="en-US"/>
              </w:rPr>
              <w:t>eMTC</w:t>
            </w:r>
            <w:proofErr w:type="spellEnd"/>
            <w:r w:rsidRPr="006704E0">
              <w:rPr>
                <w:color w:val="000000" w:themeColor="text1"/>
                <w:lang w:val="en-US"/>
              </w:rPr>
              <w:t>.</w:t>
            </w:r>
          </w:p>
        </w:tc>
      </w:tr>
      <w:tr w:rsidR="006B285E" w:rsidRPr="008A68B8" w14:paraId="0F68DBEF" w14:textId="77777777" w:rsidTr="00CE2455">
        <w:tc>
          <w:tcPr>
            <w:tcW w:w="0" w:type="auto"/>
            <w:vMerge/>
          </w:tcPr>
          <w:p w14:paraId="0FB060EF" w14:textId="77777777" w:rsidR="006B285E" w:rsidRPr="000A0408" w:rsidRDefault="006B285E" w:rsidP="005B78D5">
            <w:pPr>
              <w:rPr>
                <w:color w:val="000000" w:themeColor="text1"/>
              </w:rPr>
            </w:pPr>
          </w:p>
        </w:tc>
        <w:tc>
          <w:tcPr>
            <w:tcW w:w="0" w:type="auto"/>
          </w:tcPr>
          <w:p w14:paraId="7C837BF9" w14:textId="1752BEC9" w:rsidR="006B285E" w:rsidRPr="006704E0" w:rsidRDefault="006B285E" w:rsidP="005B78D5">
            <w:pPr>
              <w:rPr>
                <w:color w:val="000000" w:themeColor="text1"/>
              </w:rPr>
            </w:pPr>
            <w:r w:rsidRPr="006704E0">
              <w:rPr>
                <w:color w:val="000000" w:themeColor="text1"/>
                <w:lang w:val="en-US"/>
              </w:rPr>
              <w:t>Random access</w:t>
            </w:r>
          </w:p>
        </w:tc>
        <w:tc>
          <w:tcPr>
            <w:tcW w:w="0" w:type="auto"/>
          </w:tcPr>
          <w:p w14:paraId="5B3806C7" w14:textId="7D6E2F5D" w:rsidR="006B285E" w:rsidRPr="006704E0" w:rsidRDefault="006B285E" w:rsidP="005B78D5">
            <w:pPr>
              <w:rPr>
                <w:color w:val="000000" w:themeColor="text1"/>
              </w:rPr>
            </w:pPr>
            <w:r w:rsidRPr="006704E0">
              <w:rPr>
                <w:color w:val="000000" w:themeColor="text1"/>
                <w:lang w:val="en-US"/>
              </w:rPr>
              <w:t xml:space="preserve">Current requirements are reused for NB-IoT and </w:t>
            </w:r>
            <w:proofErr w:type="spellStart"/>
            <w:r w:rsidRPr="006704E0">
              <w:rPr>
                <w:color w:val="000000" w:themeColor="text1"/>
                <w:lang w:val="en-US"/>
              </w:rPr>
              <w:t>eMTC</w:t>
            </w:r>
            <w:proofErr w:type="spellEnd"/>
            <w:r w:rsidRPr="006704E0">
              <w:rPr>
                <w:color w:val="000000" w:themeColor="text1"/>
                <w:lang w:val="en-US"/>
              </w:rPr>
              <w:t>.</w:t>
            </w:r>
          </w:p>
        </w:tc>
      </w:tr>
      <w:tr w:rsidR="006B285E" w:rsidRPr="008A68B8" w14:paraId="72C2366D" w14:textId="77777777" w:rsidTr="00CE2455">
        <w:tc>
          <w:tcPr>
            <w:tcW w:w="0" w:type="auto"/>
            <w:vMerge/>
          </w:tcPr>
          <w:p w14:paraId="269E1ABB" w14:textId="77777777" w:rsidR="006B285E" w:rsidRPr="000A0408" w:rsidRDefault="006B285E" w:rsidP="005B78D5">
            <w:pPr>
              <w:rPr>
                <w:color w:val="000000" w:themeColor="text1"/>
              </w:rPr>
            </w:pPr>
          </w:p>
        </w:tc>
        <w:tc>
          <w:tcPr>
            <w:tcW w:w="0" w:type="auto"/>
          </w:tcPr>
          <w:p w14:paraId="1A743022" w14:textId="239C974C" w:rsidR="006B285E" w:rsidRPr="006704E0" w:rsidRDefault="006B285E" w:rsidP="005B78D5">
            <w:pPr>
              <w:rPr>
                <w:color w:val="000000" w:themeColor="text1"/>
              </w:rPr>
            </w:pPr>
            <w:r w:rsidRPr="006704E0">
              <w:rPr>
                <w:color w:val="000000" w:themeColor="text1"/>
                <w:lang w:val="en-US"/>
              </w:rPr>
              <w:t>RRC connection release with redirection</w:t>
            </w:r>
          </w:p>
        </w:tc>
        <w:tc>
          <w:tcPr>
            <w:tcW w:w="0" w:type="auto"/>
          </w:tcPr>
          <w:p w14:paraId="766744AA" w14:textId="57B440C7" w:rsidR="006B285E" w:rsidRPr="006704E0" w:rsidRDefault="006B285E" w:rsidP="005B78D5">
            <w:pPr>
              <w:rPr>
                <w:color w:val="000000" w:themeColor="text1"/>
              </w:rPr>
            </w:pPr>
            <w:r w:rsidRPr="006704E0">
              <w:rPr>
                <w:color w:val="000000" w:themeColor="text1"/>
                <w:lang w:val="en-US"/>
              </w:rPr>
              <w:t xml:space="preserve">Current requirements are reused for NB-IoT and </w:t>
            </w:r>
            <w:proofErr w:type="spellStart"/>
            <w:r w:rsidRPr="006704E0">
              <w:rPr>
                <w:color w:val="000000" w:themeColor="text1"/>
                <w:lang w:val="en-US"/>
              </w:rPr>
              <w:t>eMTC</w:t>
            </w:r>
            <w:proofErr w:type="spellEnd"/>
            <w:r w:rsidRPr="006704E0">
              <w:rPr>
                <w:color w:val="000000" w:themeColor="text1"/>
                <w:lang w:val="en-US"/>
              </w:rPr>
              <w:t>.</w:t>
            </w:r>
          </w:p>
        </w:tc>
      </w:tr>
      <w:tr w:rsidR="00CE2455" w:rsidRPr="008A68B8" w14:paraId="5577938D" w14:textId="77777777" w:rsidTr="00CE2455">
        <w:tc>
          <w:tcPr>
            <w:tcW w:w="0" w:type="auto"/>
            <w:vMerge w:val="restart"/>
          </w:tcPr>
          <w:p w14:paraId="03A73D34" w14:textId="400C4EAF" w:rsidR="00CE2455" w:rsidRPr="0060277A" w:rsidRDefault="00CE2455" w:rsidP="005B78D5">
            <w:pPr>
              <w:rPr>
                <w:color w:val="000000" w:themeColor="text1"/>
              </w:rPr>
            </w:pPr>
            <w:r w:rsidRPr="0060277A">
              <w:rPr>
                <w:color w:val="000000" w:themeColor="text1"/>
                <w:lang w:val="en-US"/>
              </w:rPr>
              <w:t>Timing and signaling characteristics</w:t>
            </w:r>
          </w:p>
        </w:tc>
        <w:tc>
          <w:tcPr>
            <w:tcW w:w="0" w:type="auto"/>
          </w:tcPr>
          <w:p w14:paraId="41E3A1F9" w14:textId="4A0B5E4C" w:rsidR="00CE2455" w:rsidRPr="0060277A" w:rsidRDefault="00CE2455" w:rsidP="005B78D5">
            <w:pPr>
              <w:rPr>
                <w:color w:val="000000" w:themeColor="text1"/>
              </w:rPr>
            </w:pPr>
            <w:r w:rsidRPr="0060277A">
              <w:rPr>
                <w:color w:val="000000" w:themeColor="text1"/>
                <w:lang w:val="en-US"/>
              </w:rPr>
              <w:t>UE transmit timing</w:t>
            </w:r>
          </w:p>
        </w:tc>
        <w:tc>
          <w:tcPr>
            <w:tcW w:w="0" w:type="auto"/>
            <w:vMerge w:val="restart"/>
          </w:tcPr>
          <w:p w14:paraId="4630B22B" w14:textId="30430EA3" w:rsidR="00A424FA" w:rsidRPr="00BB79E6" w:rsidRDefault="00A424FA" w:rsidP="005B78D5">
            <w:pPr>
              <w:rPr>
                <w:i/>
              </w:rPr>
            </w:pPr>
            <w:r>
              <w:rPr>
                <w:color w:val="000000" w:themeColor="text1"/>
                <w:lang w:val="en-US"/>
              </w:rPr>
              <w:t>F</w:t>
            </w:r>
            <w:r w:rsidRPr="00C52E8F">
              <w:rPr>
                <w:lang w:val="en-US"/>
              </w:rPr>
              <w:t xml:space="preserve">or the UE transmit timing </w:t>
            </w:r>
            <w:r>
              <w:rPr>
                <w:lang w:val="en-US"/>
              </w:rPr>
              <w:t xml:space="preserve">and timing advance/accuracy requirements, our view is the requirements from Rel-17 can be reused as baseline but some modification to the values due to the smaller BW. </w:t>
            </w:r>
            <w:r w:rsidR="00096FDD">
              <w:rPr>
                <w:lang w:val="en-US"/>
              </w:rPr>
              <w:t xml:space="preserve">In addition, the impact on due adjustment of timing during </w:t>
            </w:r>
            <w:r w:rsidR="00BB3659">
              <w:rPr>
                <w:lang w:val="en-US"/>
              </w:rPr>
              <w:t xml:space="preserve">an </w:t>
            </w:r>
            <w:proofErr w:type="gramStart"/>
            <w:r w:rsidR="00096FDD">
              <w:rPr>
                <w:lang w:val="en-US"/>
              </w:rPr>
              <w:t>ongoing uplink sessions</w:t>
            </w:r>
            <w:proofErr w:type="gramEnd"/>
            <w:r w:rsidR="00096FDD">
              <w:rPr>
                <w:lang w:val="en-US"/>
              </w:rPr>
              <w:t xml:space="preserve"> including large number of repetitions need more discussions.</w:t>
            </w:r>
            <w:r w:rsidR="00BB3659">
              <w:rPr>
                <w:lang w:val="en-US"/>
              </w:rPr>
              <w:t xml:space="preserve"> Our view is the same following related requirements from LTE can be reused [TS 36.133]:</w:t>
            </w:r>
          </w:p>
          <w:p w14:paraId="18B59356" w14:textId="77777777" w:rsidR="008E1550" w:rsidRPr="00D1649C" w:rsidRDefault="008E1550" w:rsidP="008E1550">
            <w:pPr>
              <w:numPr>
                <w:ilvl w:val="1"/>
                <w:numId w:val="18"/>
              </w:numPr>
              <w:rPr>
                <w:i/>
              </w:rPr>
            </w:pPr>
            <w:r w:rsidRPr="00D1649C">
              <w:rPr>
                <w:i/>
                <w:lang w:val="en-US"/>
              </w:rPr>
              <w:t>“When a repetition period is configured on the uplink for which R&gt;1, the UE shall not adjust the uplink transmission timing autonomously during an ongoing repetition period other than at initial transmission as defined above.”</w:t>
            </w:r>
          </w:p>
          <w:p w14:paraId="6DB375A8" w14:textId="77777777" w:rsidR="00BB3659" w:rsidRPr="00A424FA" w:rsidRDefault="00BB3659" w:rsidP="005B78D5">
            <w:pPr>
              <w:rPr>
                <w:color w:val="000000" w:themeColor="text1"/>
              </w:rPr>
            </w:pPr>
          </w:p>
          <w:p w14:paraId="54C99C21" w14:textId="5858A675" w:rsidR="007B5043" w:rsidRPr="003542FD" w:rsidRDefault="005E5002" w:rsidP="00C86DDB">
            <w:pPr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  <w:lang w:val="en-US"/>
              </w:rPr>
              <w:t>Due to narrow bandwidth in NB-IoT/</w:t>
            </w:r>
            <w:proofErr w:type="spellStart"/>
            <w:r>
              <w:rPr>
                <w:color w:val="000000" w:themeColor="text1"/>
                <w:lang w:val="en-US"/>
              </w:rPr>
              <w:t>eMTC</w:t>
            </w:r>
            <w:proofErr w:type="spellEnd"/>
            <w:r>
              <w:rPr>
                <w:color w:val="000000" w:themeColor="text1"/>
                <w:lang w:val="en-US"/>
              </w:rPr>
              <w:t>, Doppler shift is crucial in NTN IoT. S</w:t>
            </w:r>
            <w:r w:rsidRPr="00260327">
              <w:rPr>
                <w:color w:val="000000" w:themeColor="text1"/>
                <w:lang w:val="en-US"/>
              </w:rPr>
              <w:t>ome UEs may not be able to cope with such large Doppler shift</w:t>
            </w:r>
            <w:r>
              <w:rPr>
                <w:color w:val="000000" w:themeColor="text1"/>
                <w:lang w:val="en-US"/>
              </w:rPr>
              <w:t xml:space="preserve">, </w:t>
            </w:r>
            <w:proofErr w:type="gramStart"/>
            <w:r>
              <w:rPr>
                <w:color w:val="000000" w:themeColor="text1"/>
                <w:lang w:val="en-US"/>
              </w:rPr>
              <w:t>e.g.</w:t>
            </w:r>
            <w:proofErr w:type="gramEnd"/>
            <w:r>
              <w:rPr>
                <w:color w:val="000000" w:themeColor="text1"/>
                <w:lang w:val="en-US"/>
              </w:rPr>
              <w:t xml:space="preserve"> </w:t>
            </w:r>
            <w:r w:rsidRPr="00260327">
              <w:rPr>
                <w:color w:val="000000" w:themeColor="text1"/>
                <w:lang w:val="en-US"/>
              </w:rPr>
              <w:t>not be able to receive signals from different satellite simultaneously</w:t>
            </w:r>
            <w:r>
              <w:rPr>
                <w:color w:val="000000" w:themeColor="text1"/>
                <w:lang w:val="en-US"/>
              </w:rPr>
              <w:t xml:space="preserve">. Things could get worse when Doppler shift of signals from one satellite falls into UE’s reception frequency range for another satellite, </w:t>
            </w:r>
            <w:proofErr w:type="gramStart"/>
            <w:r>
              <w:rPr>
                <w:color w:val="000000" w:themeColor="text1"/>
                <w:lang w:val="en-US"/>
              </w:rPr>
              <w:t>e.g.</w:t>
            </w:r>
            <w:proofErr w:type="gramEnd"/>
            <w:r>
              <w:rPr>
                <w:color w:val="000000" w:themeColor="text1"/>
                <w:lang w:val="en-US"/>
              </w:rPr>
              <w:t xml:space="preserve"> co-frequency interfering.</w:t>
            </w:r>
          </w:p>
        </w:tc>
      </w:tr>
      <w:tr w:rsidR="00CE2455" w14:paraId="2558D33B" w14:textId="77777777" w:rsidTr="00CE2455">
        <w:tc>
          <w:tcPr>
            <w:tcW w:w="0" w:type="auto"/>
            <w:vMerge/>
          </w:tcPr>
          <w:p w14:paraId="2B785110" w14:textId="4C3F9D3C" w:rsidR="00CE2455" w:rsidRPr="0060277A" w:rsidRDefault="00CE2455" w:rsidP="00C86DDB">
            <w:pPr>
              <w:rPr>
                <w:color w:val="000000" w:themeColor="text1"/>
              </w:rPr>
            </w:pPr>
          </w:p>
        </w:tc>
        <w:tc>
          <w:tcPr>
            <w:tcW w:w="0" w:type="auto"/>
          </w:tcPr>
          <w:p w14:paraId="41CAA861" w14:textId="4954E51B" w:rsidR="00CE2455" w:rsidRPr="0060277A" w:rsidRDefault="00CE2455" w:rsidP="00C86DDB">
            <w:pPr>
              <w:rPr>
                <w:color w:val="000000" w:themeColor="text1"/>
              </w:rPr>
            </w:pPr>
            <w:r w:rsidRPr="0060277A">
              <w:rPr>
                <w:color w:val="000000" w:themeColor="text1"/>
                <w:lang w:val="en-US"/>
              </w:rPr>
              <w:t>Timer accuracy</w:t>
            </w:r>
          </w:p>
        </w:tc>
        <w:tc>
          <w:tcPr>
            <w:tcW w:w="0" w:type="auto"/>
            <w:vMerge/>
          </w:tcPr>
          <w:p w14:paraId="16AA7BB7" w14:textId="32C94016" w:rsidR="00CE2455" w:rsidRPr="0060277A" w:rsidRDefault="00CE2455" w:rsidP="00C86DDB">
            <w:pPr>
              <w:rPr>
                <w:color w:val="000000" w:themeColor="text1"/>
              </w:rPr>
            </w:pPr>
          </w:p>
        </w:tc>
      </w:tr>
      <w:tr w:rsidR="00CE2455" w:rsidRPr="008E1550" w14:paraId="7B0C5153" w14:textId="77777777" w:rsidTr="00CE2455">
        <w:tc>
          <w:tcPr>
            <w:tcW w:w="0" w:type="auto"/>
            <w:vMerge/>
          </w:tcPr>
          <w:p w14:paraId="2ED8BB9C" w14:textId="77777777" w:rsidR="00CE2455" w:rsidRPr="0060277A" w:rsidRDefault="00CE2455" w:rsidP="00C86DDB">
            <w:pPr>
              <w:rPr>
                <w:color w:val="000000" w:themeColor="text1"/>
              </w:rPr>
            </w:pPr>
          </w:p>
        </w:tc>
        <w:tc>
          <w:tcPr>
            <w:tcW w:w="0" w:type="auto"/>
          </w:tcPr>
          <w:p w14:paraId="4BA213DB" w14:textId="08FF7BDE" w:rsidR="00CE2455" w:rsidRPr="0060277A" w:rsidRDefault="00CE2455" w:rsidP="00C86DDB">
            <w:pPr>
              <w:rPr>
                <w:color w:val="000000" w:themeColor="text1"/>
              </w:rPr>
            </w:pPr>
            <w:r w:rsidRPr="0060277A">
              <w:rPr>
                <w:color w:val="000000" w:themeColor="text1"/>
                <w:lang w:val="en-US"/>
              </w:rPr>
              <w:t>Timing advance</w:t>
            </w:r>
          </w:p>
        </w:tc>
        <w:tc>
          <w:tcPr>
            <w:tcW w:w="0" w:type="auto"/>
            <w:vMerge/>
          </w:tcPr>
          <w:p w14:paraId="23E09DA4" w14:textId="01BEB6FB" w:rsidR="00CE2455" w:rsidRPr="0060277A" w:rsidRDefault="00CE2455" w:rsidP="00C86DDB">
            <w:pPr>
              <w:rPr>
                <w:color w:val="000000" w:themeColor="text1"/>
              </w:rPr>
            </w:pPr>
          </w:p>
        </w:tc>
      </w:tr>
      <w:tr w:rsidR="00C86DDB" w:rsidRPr="008A68B8" w14:paraId="3BA6992F" w14:textId="77777777" w:rsidTr="00CE2455">
        <w:tc>
          <w:tcPr>
            <w:tcW w:w="0" w:type="auto"/>
          </w:tcPr>
          <w:p w14:paraId="059A931F" w14:textId="72E85226" w:rsidR="00C86DDB" w:rsidRDefault="00C86DDB" w:rsidP="00C86DDB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RLM</w:t>
            </w:r>
          </w:p>
        </w:tc>
        <w:tc>
          <w:tcPr>
            <w:tcW w:w="0" w:type="auto"/>
          </w:tcPr>
          <w:p w14:paraId="160AADFB" w14:textId="6D4AD7B0" w:rsidR="00C86DDB" w:rsidRDefault="00C86DDB" w:rsidP="00C86DDB">
            <w:pPr>
              <w:rPr>
                <w:color w:val="000000" w:themeColor="text1"/>
                <w:highlight w:val="yellow"/>
              </w:rPr>
            </w:pPr>
            <w:r w:rsidRPr="00C660B7">
              <w:rPr>
                <w:color w:val="000000" w:themeColor="text1"/>
                <w:lang w:val="en-US"/>
              </w:rPr>
              <w:t>Radio link monitoring</w:t>
            </w:r>
          </w:p>
        </w:tc>
        <w:tc>
          <w:tcPr>
            <w:tcW w:w="0" w:type="auto"/>
          </w:tcPr>
          <w:p w14:paraId="7E8CD339" w14:textId="59113722" w:rsidR="006419EC" w:rsidRPr="00F66BA2" w:rsidRDefault="00AD66A8" w:rsidP="00C86DDB">
            <w:pPr>
              <w:rPr>
                <w:color w:val="000000" w:themeColor="text1"/>
              </w:rPr>
            </w:pPr>
            <w:r w:rsidRPr="00F66BA2">
              <w:rPr>
                <w:color w:val="000000" w:themeColor="text1"/>
                <w:lang w:val="en-US"/>
              </w:rPr>
              <w:t xml:space="preserve">The </w:t>
            </w:r>
            <w:r w:rsidR="00CD2360" w:rsidRPr="00F66BA2">
              <w:rPr>
                <w:color w:val="000000" w:themeColor="text1"/>
                <w:lang w:val="en-US"/>
              </w:rPr>
              <w:t xml:space="preserve">RLM requirements comprises the general control channel transmission parameters to evaluate in-sync and out-of-sync, evaluation period and associated UE behavior. </w:t>
            </w:r>
            <w:r w:rsidRPr="00F66BA2">
              <w:rPr>
                <w:color w:val="000000" w:themeColor="text1"/>
                <w:lang w:val="en-US"/>
              </w:rPr>
              <w:t xml:space="preserve">Our view is that most of these requirements </w:t>
            </w:r>
            <w:r w:rsidR="00614BA0">
              <w:rPr>
                <w:color w:val="000000" w:themeColor="text1"/>
                <w:lang w:val="en-US"/>
              </w:rPr>
              <w:t>can be reused</w:t>
            </w:r>
            <w:r w:rsidRPr="00F66BA2">
              <w:rPr>
                <w:color w:val="000000" w:themeColor="text1"/>
                <w:lang w:val="en-US"/>
              </w:rPr>
              <w:t xml:space="preserve"> for NB-IoT/</w:t>
            </w:r>
            <w:proofErr w:type="spellStart"/>
            <w:r w:rsidRPr="00F66BA2">
              <w:rPr>
                <w:color w:val="000000" w:themeColor="text1"/>
                <w:lang w:val="en-US"/>
              </w:rPr>
              <w:t>eMTC</w:t>
            </w:r>
            <w:proofErr w:type="spellEnd"/>
            <w:r w:rsidRPr="00F66BA2">
              <w:rPr>
                <w:color w:val="000000" w:themeColor="text1"/>
                <w:lang w:val="en-US"/>
              </w:rPr>
              <w:t xml:space="preserve"> over NTN. However, parts of requirements that depend on repetitions may </w:t>
            </w:r>
            <w:r w:rsidR="006419EC" w:rsidRPr="00F66BA2">
              <w:rPr>
                <w:color w:val="000000" w:themeColor="text1"/>
                <w:lang w:val="en-US"/>
              </w:rPr>
              <w:t>need some more discussions.</w:t>
            </w:r>
          </w:p>
          <w:p w14:paraId="54EFDBBB" w14:textId="3300E27B" w:rsidR="00573377" w:rsidRPr="00F66BA2" w:rsidRDefault="00455B00" w:rsidP="00C86DDB">
            <w:pPr>
              <w:rPr>
                <w:color w:val="000000" w:themeColor="text1"/>
              </w:rPr>
            </w:pPr>
            <w:r w:rsidRPr="00F66BA2">
              <w:rPr>
                <w:color w:val="000000" w:themeColor="text1"/>
                <w:lang w:val="en-US"/>
              </w:rPr>
              <w:lastRenderedPageBreak/>
              <w:t xml:space="preserve">In NR NTN, a scaling actor (P) is applied to the RLM evaluation period </w:t>
            </w:r>
            <w:r w:rsidR="00AB69EF" w:rsidRPr="00F66BA2">
              <w:rPr>
                <w:color w:val="000000" w:themeColor="text1"/>
                <w:lang w:val="en-US"/>
              </w:rPr>
              <w:t xml:space="preserve">and to the L3 measurements on non-serving satellites, </w:t>
            </w:r>
            <w:r w:rsidR="00EE1E08" w:rsidRPr="00F66BA2">
              <w:rPr>
                <w:color w:val="000000" w:themeColor="text1"/>
                <w:lang w:val="en-US"/>
              </w:rPr>
              <w:t xml:space="preserve">which depends </w:t>
            </w:r>
            <w:r w:rsidRPr="00F66BA2">
              <w:rPr>
                <w:color w:val="000000" w:themeColor="text1"/>
                <w:lang w:val="en-US"/>
              </w:rPr>
              <w:t xml:space="preserve">on UE’s capability to support parallel measurements. </w:t>
            </w:r>
            <w:r w:rsidR="00AB69EF" w:rsidRPr="00F66BA2">
              <w:rPr>
                <w:color w:val="000000" w:themeColor="text1"/>
                <w:lang w:val="en-US"/>
              </w:rPr>
              <w:t xml:space="preserve">The scaling factors accounts for the overlapping between L1 resources and SMTC associated with non-serving satellite. </w:t>
            </w:r>
            <w:r w:rsidR="00EE1E08" w:rsidRPr="00F66BA2">
              <w:rPr>
                <w:color w:val="000000" w:themeColor="text1"/>
                <w:lang w:val="en-US"/>
              </w:rPr>
              <w:t>Given that NB-IoT/</w:t>
            </w:r>
            <w:proofErr w:type="spellStart"/>
            <w:r w:rsidR="00EE1E08" w:rsidRPr="00F66BA2">
              <w:rPr>
                <w:color w:val="000000" w:themeColor="text1"/>
                <w:lang w:val="en-US"/>
              </w:rPr>
              <w:t>eMTC</w:t>
            </w:r>
            <w:proofErr w:type="spellEnd"/>
            <w:r w:rsidR="00EE1E08" w:rsidRPr="00F66BA2">
              <w:rPr>
                <w:color w:val="000000" w:themeColor="text1"/>
                <w:lang w:val="en-US"/>
              </w:rPr>
              <w:t xml:space="preserve"> devices are characterized by low complexity and low cost, it can be </w:t>
            </w:r>
            <w:r w:rsidR="009F14DB" w:rsidRPr="00F66BA2">
              <w:rPr>
                <w:color w:val="000000" w:themeColor="text1"/>
                <w:lang w:val="en-US"/>
              </w:rPr>
              <w:t>assumed</w:t>
            </w:r>
            <w:r w:rsidR="00EE1E08" w:rsidRPr="00F66BA2">
              <w:rPr>
                <w:color w:val="000000" w:themeColor="text1"/>
                <w:lang w:val="en-US"/>
              </w:rPr>
              <w:t xml:space="preserve"> that such UEs may not have the capability of supporting parallel measurements. </w:t>
            </w:r>
            <w:r w:rsidR="00ED02F7" w:rsidRPr="00F66BA2">
              <w:rPr>
                <w:color w:val="000000" w:themeColor="text1"/>
                <w:lang w:val="en-US"/>
              </w:rPr>
              <w:t xml:space="preserve">It shall also be noted that the SMTC concept does not exist in LTE, instead the references signals are always assumed to be transmitted in every subframes for </w:t>
            </w:r>
            <w:proofErr w:type="spellStart"/>
            <w:r w:rsidR="00ED02F7" w:rsidRPr="00F66BA2">
              <w:rPr>
                <w:color w:val="000000" w:themeColor="text1"/>
                <w:lang w:val="en-US"/>
              </w:rPr>
              <w:t>eMTC</w:t>
            </w:r>
            <w:proofErr w:type="spellEnd"/>
            <w:r w:rsidR="00ED02F7" w:rsidRPr="00F66BA2">
              <w:rPr>
                <w:color w:val="000000" w:themeColor="text1"/>
                <w:lang w:val="en-US"/>
              </w:rPr>
              <w:t xml:space="preserve"> and on certain </w:t>
            </w:r>
            <w:r w:rsidR="00FD6EF4" w:rsidRPr="00F66BA2">
              <w:rPr>
                <w:color w:val="000000" w:themeColor="text1"/>
                <w:lang w:val="en-US"/>
              </w:rPr>
              <w:t xml:space="preserve">predefined subframes for NB-IoT. </w:t>
            </w:r>
            <w:r w:rsidR="00565FBD" w:rsidRPr="00F66BA2">
              <w:rPr>
                <w:color w:val="000000" w:themeColor="text1"/>
                <w:lang w:val="en-US"/>
              </w:rPr>
              <w:t>In addition, since the current NB-IoT/</w:t>
            </w:r>
            <w:proofErr w:type="spellStart"/>
            <w:r w:rsidR="00565FBD" w:rsidRPr="00F66BA2">
              <w:rPr>
                <w:color w:val="000000" w:themeColor="text1"/>
                <w:lang w:val="en-US"/>
              </w:rPr>
              <w:t>eMTC</w:t>
            </w:r>
            <w:proofErr w:type="spellEnd"/>
            <w:r w:rsidR="00565FBD" w:rsidRPr="00F66BA2">
              <w:rPr>
                <w:color w:val="000000" w:themeColor="text1"/>
                <w:lang w:val="en-US"/>
              </w:rPr>
              <w:t xml:space="preserve"> requirements do not depend on gap we do </w:t>
            </w:r>
            <w:proofErr w:type="spellStart"/>
            <w:r w:rsidR="00565FBD" w:rsidRPr="00F66BA2">
              <w:rPr>
                <w:color w:val="000000" w:themeColor="text1"/>
                <w:lang w:val="en-US"/>
              </w:rPr>
              <w:t>no</w:t>
            </w:r>
            <w:proofErr w:type="spellEnd"/>
            <w:r w:rsidR="00565FBD" w:rsidRPr="00F66BA2">
              <w:rPr>
                <w:color w:val="000000" w:themeColor="text1"/>
                <w:lang w:val="en-US"/>
              </w:rPr>
              <w:t xml:space="preserve"> see any need to introduce similar scaling factor for NB-IoT/</w:t>
            </w:r>
            <w:proofErr w:type="spellStart"/>
            <w:r w:rsidR="00565FBD" w:rsidRPr="00F66BA2">
              <w:rPr>
                <w:color w:val="000000" w:themeColor="text1"/>
                <w:lang w:val="en-US"/>
              </w:rPr>
              <w:t>eMTC</w:t>
            </w:r>
            <w:proofErr w:type="spellEnd"/>
            <w:r w:rsidR="00565FBD" w:rsidRPr="00F66BA2">
              <w:rPr>
                <w:color w:val="000000" w:themeColor="text1"/>
                <w:lang w:val="en-US"/>
              </w:rPr>
              <w:t xml:space="preserve"> over NTN.</w:t>
            </w:r>
          </w:p>
          <w:p w14:paraId="32C145FC" w14:textId="3BB9BCE9" w:rsidR="008F1278" w:rsidRPr="003542FD" w:rsidRDefault="008D7AB2" w:rsidP="00C86DDB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 xml:space="preserve">As described in the </w:t>
            </w:r>
            <w:proofErr w:type="spellStart"/>
            <w:r w:rsidR="00200083">
              <w:rPr>
                <w:color w:val="000000" w:themeColor="text1"/>
                <w:lang w:val="en-US"/>
              </w:rPr>
              <w:t>neighour</w:t>
            </w:r>
            <w:proofErr w:type="spellEnd"/>
            <w:r w:rsidR="00200083">
              <w:rPr>
                <w:color w:val="000000" w:themeColor="text1"/>
                <w:lang w:val="en-US"/>
              </w:rPr>
              <w:t xml:space="preserve"> cell measurements above, </w:t>
            </w:r>
            <w:r w:rsidR="00A45F70">
              <w:rPr>
                <w:color w:val="000000" w:themeColor="text1"/>
                <w:lang w:val="en-US"/>
              </w:rPr>
              <w:t xml:space="preserve">the coverage cell can be impacted (disappear). The coverage information of the serving cell is already provided to the UE as agreed in Rel-17 NTN work. Our view is that that the UE shall </w:t>
            </w:r>
            <w:r>
              <w:rPr>
                <w:color w:val="000000" w:themeColor="text1"/>
                <w:lang w:val="en-US"/>
              </w:rPr>
              <w:t xml:space="preserve">evaluate the RLM according to non-DRX requirements when the </w:t>
            </w:r>
            <w:r w:rsidR="00A45F70">
              <w:rPr>
                <w:color w:val="000000" w:themeColor="text1"/>
                <w:lang w:val="en-US"/>
              </w:rPr>
              <w:t xml:space="preserve">when the coverage of the satellites is about to disappear </w:t>
            </w:r>
            <w:proofErr w:type="gramStart"/>
            <w:r w:rsidR="00A45F70">
              <w:rPr>
                <w:color w:val="000000" w:themeColor="text1"/>
                <w:lang w:val="en-US"/>
              </w:rPr>
              <w:t>e.g.</w:t>
            </w:r>
            <w:proofErr w:type="gramEnd"/>
            <w:r w:rsidR="00A45F70">
              <w:rPr>
                <w:color w:val="000000" w:themeColor="text1"/>
                <w:lang w:val="en-US"/>
              </w:rPr>
              <w:t xml:space="preserve"> when the current time is close to or equal to ‘t-Ser</w:t>
            </w:r>
            <w:r>
              <w:rPr>
                <w:color w:val="000000" w:themeColor="text1"/>
                <w:lang w:val="en-US"/>
              </w:rPr>
              <w:t>v</w:t>
            </w:r>
            <w:r w:rsidR="00A45F70">
              <w:rPr>
                <w:color w:val="000000" w:themeColor="text1"/>
                <w:lang w:val="en-US"/>
              </w:rPr>
              <w:t xml:space="preserve">ice’. </w:t>
            </w:r>
            <w:r>
              <w:rPr>
                <w:color w:val="000000" w:themeColor="text1"/>
                <w:lang w:val="en-US"/>
              </w:rPr>
              <w:t>This may allow the UE to complete an ongoing RLM evaluation or new evaluations before the UE is going to out of cover</w:t>
            </w:r>
            <w:r w:rsidR="00F755FF">
              <w:rPr>
                <w:color w:val="000000" w:themeColor="text1"/>
                <w:lang w:val="en-US"/>
              </w:rPr>
              <w:t xml:space="preserve">age </w:t>
            </w:r>
            <w:proofErr w:type="spellStart"/>
            <w:r w:rsidR="00F755FF">
              <w:rPr>
                <w:color w:val="000000" w:themeColor="text1"/>
                <w:lang w:val="en-US"/>
              </w:rPr>
              <w:t>wrt</w:t>
            </w:r>
            <w:proofErr w:type="spellEnd"/>
            <w:r w:rsidR="00F755FF">
              <w:rPr>
                <w:color w:val="000000" w:themeColor="text1"/>
                <w:lang w:val="en-US"/>
              </w:rPr>
              <w:t xml:space="preserve"> to that serving cell.</w:t>
            </w:r>
          </w:p>
        </w:tc>
      </w:tr>
      <w:tr w:rsidR="00C11CE8" w:rsidRPr="008A68B8" w14:paraId="5EB0C3FF" w14:textId="77777777" w:rsidTr="00CE2455">
        <w:tc>
          <w:tcPr>
            <w:tcW w:w="0" w:type="auto"/>
          </w:tcPr>
          <w:p w14:paraId="43236EE2" w14:textId="51411717" w:rsidR="00C11CE8" w:rsidRDefault="00C11CE8" w:rsidP="00C86DDB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lastRenderedPageBreak/>
              <w:t>CONNECTED mode</w:t>
            </w:r>
          </w:p>
        </w:tc>
        <w:tc>
          <w:tcPr>
            <w:tcW w:w="0" w:type="auto"/>
          </w:tcPr>
          <w:p w14:paraId="4161A04E" w14:textId="77777777" w:rsidR="00C11CE8" w:rsidRPr="00C660B7" w:rsidRDefault="00C11CE8" w:rsidP="00C86DDB">
            <w:pPr>
              <w:rPr>
                <w:color w:val="000000" w:themeColor="text1"/>
              </w:rPr>
            </w:pPr>
          </w:p>
        </w:tc>
        <w:tc>
          <w:tcPr>
            <w:tcW w:w="0" w:type="auto"/>
          </w:tcPr>
          <w:p w14:paraId="7B074AF5" w14:textId="77777777" w:rsidR="00C11CE8" w:rsidRDefault="0046096F" w:rsidP="00C86DDB">
            <w:pPr>
              <w:rPr>
                <w:b/>
                <w:color w:val="000000" w:themeColor="text1"/>
                <w:u w:val="single"/>
              </w:rPr>
            </w:pPr>
            <w:r w:rsidRPr="0046096F">
              <w:rPr>
                <w:b/>
                <w:bCs/>
                <w:color w:val="000000" w:themeColor="text1"/>
                <w:u w:val="single"/>
                <w:lang w:val="en-US"/>
              </w:rPr>
              <w:t>NB-IoT:</w:t>
            </w:r>
          </w:p>
          <w:p w14:paraId="0D309D70" w14:textId="37E34360" w:rsidR="00360865" w:rsidRPr="00B46BEE" w:rsidRDefault="00B46BEE" w:rsidP="00C86DDB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 xml:space="preserve">Requirements are defined for serving cell measurements and new </w:t>
            </w:r>
            <w:proofErr w:type="spellStart"/>
            <w:r>
              <w:rPr>
                <w:color w:val="000000" w:themeColor="text1"/>
                <w:lang w:val="en-US"/>
              </w:rPr>
              <w:t>neighbour</w:t>
            </w:r>
            <w:proofErr w:type="spellEnd"/>
            <w:r>
              <w:rPr>
                <w:color w:val="000000" w:themeColor="text1"/>
                <w:lang w:val="en-US"/>
              </w:rPr>
              <w:t xml:space="preserve"> cell measurements requirements were introduced in release 17. </w:t>
            </w:r>
            <w:r w:rsidR="00D3160A">
              <w:rPr>
                <w:color w:val="000000" w:themeColor="text1"/>
                <w:lang w:val="en-US"/>
              </w:rPr>
              <w:t xml:space="preserve">Our view is that all these requirements can be reused since the NTN side conditions are </w:t>
            </w:r>
            <w:proofErr w:type="gramStart"/>
            <w:r w:rsidR="00D3160A">
              <w:rPr>
                <w:color w:val="000000" w:themeColor="text1"/>
                <w:lang w:val="en-US"/>
              </w:rPr>
              <w:t>similar to</w:t>
            </w:r>
            <w:proofErr w:type="gramEnd"/>
            <w:r w:rsidR="00D3160A">
              <w:rPr>
                <w:color w:val="000000" w:themeColor="text1"/>
                <w:lang w:val="en-US"/>
              </w:rPr>
              <w:t xml:space="preserve"> LTE. </w:t>
            </w:r>
          </w:p>
          <w:p w14:paraId="0A1ECC59" w14:textId="77777777" w:rsidR="00360865" w:rsidRDefault="00360865" w:rsidP="00C86DDB">
            <w:pPr>
              <w:rPr>
                <w:b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  <w:lang w:val="en-US"/>
              </w:rPr>
              <w:t>eMTC</w:t>
            </w:r>
            <w:proofErr w:type="spellEnd"/>
          </w:p>
          <w:p w14:paraId="6175BAB9" w14:textId="77777777" w:rsidR="00A015BB" w:rsidRPr="00BA3671" w:rsidRDefault="00166F3C" w:rsidP="00C86DDB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 xml:space="preserve">In </w:t>
            </w:r>
            <w:proofErr w:type="gramStart"/>
            <w:r>
              <w:rPr>
                <w:color w:val="000000" w:themeColor="text1"/>
                <w:lang w:val="en-US"/>
              </w:rPr>
              <w:t>general</w:t>
            </w:r>
            <w:proofErr w:type="gramEnd"/>
            <w:r>
              <w:rPr>
                <w:color w:val="000000" w:themeColor="text1"/>
                <w:lang w:val="en-US"/>
              </w:rPr>
              <w:t xml:space="preserve"> most of CONNECTED mode requirements can be reused since the delay and accuracy requirements should not be impacted given that the side conditions are same. It is noted that </w:t>
            </w:r>
            <w:proofErr w:type="spellStart"/>
            <w:r>
              <w:rPr>
                <w:color w:val="000000" w:themeColor="text1"/>
                <w:lang w:val="en-US"/>
              </w:rPr>
              <w:t>eMTC</w:t>
            </w:r>
            <w:proofErr w:type="spellEnd"/>
            <w:r>
              <w:rPr>
                <w:color w:val="000000" w:themeColor="text1"/>
                <w:lang w:val="en-US"/>
              </w:rPr>
              <w:t xml:space="preserve"> UE may require gaps for both serving and </w:t>
            </w:r>
            <w:proofErr w:type="spellStart"/>
            <w:r>
              <w:rPr>
                <w:color w:val="000000" w:themeColor="text1"/>
                <w:lang w:val="en-US"/>
              </w:rPr>
              <w:t>neighbour</w:t>
            </w:r>
            <w:proofErr w:type="spellEnd"/>
            <w:r>
              <w:rPr>
                <w:color w:val="000000" w:themeColor="text1"/>
                <w:lang w:val="en-US"/>
              </w:rPr>
              <w:t xml:space="preserve"> cell measurem</w:t>
            </w:r>
            <w:r w:rsidRPr="006E161B">
              <w:rPr>
                <w:color w:val="000000" w:themeColor="text1"/>
                <w:lang w:val="en-US"/>
              </w:rPr>
              <w:t>ents due to limited BW (</w:t>
            </w:r>
            <w:proofErr w:type="gramStart"/>
            <w:r w:rsidRPr="006E161B">
              <w:rPr>
                <w:color w:val="000000" w:themeColor="text1"/>
                <w:lang w:val="en-US"/>
              </w:rPr>
              <w:t>i.e.</w:t>
            </w:r>
            <w:proofErr w:type="gramEnd"/>
            <w:r w:rsidRPr="006E161B">
              <w:rPr>
                <w:color w:val="000000" w:themeColor="text1"/>
                <w:lang w:val="en-US"/>
              </w:rPr>
              <w:t xml:space="preserve"> UE BW being smaller than the cell BW). This may not be necessary for </w:t>
            </w:r>
            <w:proofErr w:type="spellStart"/>
            <w:r w:rsidRPr="006E161B">
              <w:rPr>
                <w:color w:val="000000" w:themeColor="text1"/>
                <w:lang w:val="en-US"/>
              </w:rPr>
              <w:t>eMTC</w:t>
            </w:r>
            <w:proofErr w:type="spellEnd"/>
            <w:r w:rsidRPr="006E161B">
              <w:rPr>
                <w:color w:val="000000" w:themeColor="text1"/>
                <w:lang w:val="en-US"/>
              </w:rPr>
              <w:t xml:space="preserve"> over NTN since cell BW will always be same as UE BW (1.4 MHz) due to the new </w:t>
            </w:r>
            <w:r w:rsidRPr="00BA3671">
              <w:rPr>
                <w:color w:val="000000" w:themeColor="text1"/>
                <w:lang w:val="en-US"/>
              </w:rPr>
              <w:t xml:space="preserve">band. </w:t>
            </w:r>
          </w:p>
          <w:p w14:paraId="594F9FC2" w14:textId="31CC3E7E" w:rsidR="00F84008" w:rsidRPr="009B3B93" w:rsidRDefault="00F84008" w:rsidP="00F84008">
            <w:pPr>
              <w:pStyle w:val="ListParagraph"/>
              <w:numPr>
                <w:ilvl w:val="0"/>
                <w:numId w:val="17"/>
              </w:numPr>
              <w:ind w:firstLineChars="0"/>
              <w:rPr>
                <w:b/>
                <w:bCs/>
                <w:color w:val="000000" w:themeColor="text1"/>
                <w:highlight w:val="yellow"/>
                <w:lang w:val="en-US"/>
              </w:rPr>
            </w:pPr>
            <w:r w:rsidRPr="00BA3671">
              <w:rPr>
                <w:color w:val="000000" w:themeColor="text1"/>
                <w:lang w:val="en-US"/>
              </w:rPr>
              <w:t xml:space="preserve">No gaps are needed for serving and </w:t>
            </w:r>
            <w:proofErr w:type="spellStart"/>
            <w:r w:rsidRPr="00BA3671">
              <w:rPr>
                <w:color w:val="000000" w:themeColor="text1"/>
                <w:lang w:val="en-US"/>
              </w:rPr>
              <w:t>neighbour</w:t>
            </w:r>
            <w:proofErr w:type="spellEnd"/>
            <w:r w:rsidRPr="00BA3671">
              <w:rPr>
                <w:color w:val="000000" w:themeColor="text1"/>
                <w:lang w:val="en-US"/>
              </w:rPr>
              <w:t xml:space="preserve"> cell</w:t>
            </w:r>
            <w:r w:rsidRPr="006E161B">
              <w:rPr>
                <w:color w:val="000000" w:themeColor="text1"/>
                <w:lang w:val="en-US"/>
              </w:rPr>
              <w:t xml:space="preserve"> measurements.</w:t>
            </w:r>
          </w:p>
        </w:tc>
      </w:tr>
    </w:tbl>
    <w:p w14:paraId="23E775A6" w14:textId="5B07FE7C" w:rsidR="00003376" w:rsidRDefault="00003376" w:rsidP="00132FD0">
      <w:pPr>
        <w:rPr>
          <w:color w:val="FF0000"/>
        </w:rPr>
      </w:pPr>
    </w:p>
    <w:p w14:paraId="1DA477AA" w14:textId="77777777" w:rsidR="00E1153F" w:rsidRDefault="00E1153F" w:rsidP="00132FD0">
      <w:pPr>
        <w:rPr>
          <w:color w:val="FF0000"/>
        </w:rPr>
      </w:pPr>
    </w:p>
    <w:p w14:paraId="01F52E70" w14:textId="77777777" w:rsidR="00EE1A85" w:rsidRPr="008E2D6D" w:rsidRDefault="00EE1A85" w:rsidP="00132FD0">
      <w:pPr>
        <w:rPr>
          <w:color w:val="000000" w:themeColor="text1"/>
        </w:rPr>
      </w:pPr>
      <w:r w:rsidRPr="00EE1A85">
        <w:rPr>
          <w:color w:val="000000" w:themeColor="text1"/>
          <w:lang w:val="en-US"/>
        </w:rPr>
        <w:lastRenderedPageBreak/>
        <w:t xml:space="preserve">Regarding the specification structure, </w:t>
      </w:r>
      <w:r>
        <w:rPr>
          <w:color w:val="000000" w:themeColor="text1"/>
          <w:lang w:val="en-US"/>
        </w:rPr>
        <w:t>the new requirements for NB-IoT/</w:t>
      </w:r>
      <w:proofErr w:type="spellStart"/>
      <w:r>
        <w:rPr>
          <w:color w:val="000000" w:themeColor="text1"/>
          <w:lang w:val="en-US"/>
        </w:rPr>
        <w:t>eMTC</w:t>
      </w:r>
      <w:proofErr w:type="spellEnd"/>
      <w:r>
        <w:rPr>
          <w:color w:val="000000" w:themeColor="text1"/>
          <w:lang w:val="en-US"/>
        </w:rPr>
        <w:t xml:space="preserve"> over NTN are introduced in separate sections to avoid any impact on the legacy NB-IoT/</w:t>
      </w:r>
      <w:proofErr w:type="spellStart"/>
      <w:r>
        <w:rPr>
          <w:color w:val="000000" w:themeColor="text1"/>
          <w:lang w:val="en-US"/>
        </w:rPr>
        <w:t>eMTC</w:t>
      </w:r>
      <w:proofErr w:type="spellEnd"/>
      <w:r>
        <w:rPr>
          <w:color w:val="000000" w:themeColor="text1"/>
          <w:lang w:val="en-US"/>
        </w:rPr>
        <w:t xml:space="preserve"> sections. Although some of the requirements might be similar terminologies might be different, but references can used to refer to existing sections whenever possible.</w:t>
      </w:r>
    </w:p>
    <w:p w14:paraId="661A9AB5" w14:textId="5038F460" w:rsidR="00EE1A85" w:rsidRDefault="008529D7" w:rsidP="00132FD0">
      <w:pPr>
        <w:rPr>
          <w:color w:val="000000" w:themeColor="text1"/>
          <w:lang w:val="en-US"/>
        </w:rPr>
      </w:pPr>
      <w:r w:rsidRPr="008E2D6D">
        <w:rPr>
          <w:b/>
          <w:bCs/>
          <w:color w:val="000000" w:themeColor="text1"/>
          <w:lang w:val="en-US"/>
        </w:rPr>
        <w:t xml:space="preserve">Proposal </w:t>
      </w:r>
      <w:r w:rsidR="003A51E1">
        <w:rPr>
          <w:b/>
          <w:bCs/>
          <w:color w:val="000000" w:themeColor="text1"/>
          <w:lang w:val="en-US"/>
        </w:rPr>
        <w:t>17</w:t>
      </w:r>
      <w:r w:rsidRPr="008E2D6D">
        <w:rPr>
          <w:b/>
          <w:bCs/>
          <w:color w:val="000000" w:themeColor="text1"/>
          <w:lang w:val="en-US"/>
        </w:rPr>
        <w:t>:</w:t>
      </w:r>
      <w:r w:rsidRPr="008E2D6D">
        <w:rPr>
          <w:color w:val="000000" w:themeColor="text1"/>
          <w:lang w:val="en-US"/>
        </w:rPr>
        <w:t xml:space="preserve"> NB-IoT/</w:t>
      </w:r>
      <w:proofErr w:type="spellStart"/>
      <w:r w:rsidRPr="008E2D6D">
        <w:rPr>
          <w:color w:val="000000" w:themeColor="text1"/>
          <w:lang w:val="en-US"/>
        </w:rPr>
        <w:t>eMTC</w:t>
      </w:r>
      <w:proofErr w:type="spellEnd"/>
      <w:r w:rsidRPr="008E2D6D">
        <w:rPr>
          <w:color w:val="000000" w:themeColor="text1"/>
          <w:lang w:val="en-US"/>
        </w:rPr>
        <w:t xml:space="preserve"> over NTN requirements are introduced in separate sections.</w:t>
      </w:r>
      <w:r w:rsidR="00EE1A85" w:rsidRPr="008E2D6D">
        <w:rPr>
          <w:color w:val="000000" w:themeColor="text1"/>
          <w:lang w:val="en-US"/>
        </w:rPr>
        <w:t xml:space="preserve"> </w:t>
      </w:r>
    </w:p>
    <w:p w14:paraId="13356524" w14:textId="3C6F0BA6" w:rsidR="003A51E1" w:rsidRDefault="003A51E1" w:rsidP="00132FD0">
      <w:p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Moreover, </w:t>
      </w:r>
      <w:r w:rsidR="00DC6D50">
        <w:rPr>
          <w:color w:val="000000" w:themeColor="text1"/>
          <w:lang w:val="en-US"/>
        </w:rPr>
        <w:t>the WID states following:</w:t>
      </w:r>
    </w:p>
    <w:p w14:paraId="34F0CF45" w14:textId="6E13E069" w:rsidR="00DC6D50" w:rsidRDefault="00DC6D50" w:rsidP="00DC6D50">
      <w:pPr>
        <w:spacing w:after="0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“</w:t>
      </w:r>
      <w:r w:rsidRPr="00E776A9">
        <w:rPr>
          <w:i/>
          <w:iCs/>
        </w:rPr>
        <w:t xml:space="preserve">NOTE: </w:t>
      </w:r>
      <w:r w:rsidRPr="0034432A">
        <w:rPr>
          <w:i/>
          <w:iCs/>
        </w:rPr>
        <w:t xml:space="preserve">Rel-17 </w:t>
      </w:r>
      <w:r w:rsidRPr="00E776A9">
        <w:rPr>
          <w:i/>
          <w:iCs/>
        </w:rPr>
        <w:t xml:space="preserve">IoT NTN </w:t>
      </w:r>
      <w:r w:rsidRPr="0034432A">
        <w:rPr>
          <w:i/>
          <w:iCs/>
        </w:rPr>
        <w:t>specifications</w:t>
      </w:r>
      <w:r w:rsidRPr="004C700B">
        <w:rPr>
          <w:i/>
          <w:iCs/>
        </w:rPr>
        <w:t xml:space="preserve"> do</w:t>
      </w:r>
      <w:r w:rsidRPr="00E776A9">
        <w:rPr>
          <w:i/>
          <w:iCs/>
        </w:rPr>
        <w:t xml:space="preserve"> not cover </w:t>
      </w:r>
      <w:r w:rsidRPr="0034432A">
        <w:rPr>
          <w:i/>
          <w:iCs/>
        </w:rPr>
        <w:t>non-NTN</w:t>
      </w:r>
      <w:r w:rsidRPr="00E776A9">
        <w:rPr>
          <w:i/>
          <w:iCs/>
        </w:rPr>
        <w:t xml:space="preserve"> NB-IoT/</w:t>
      </w:r>
      <w:proofErr w:type="spellStart"/>
      <w:r w:rsidRPr="00E776A9">
        <w:rPr>
          <w:i/>
          <w:iCs/>
        </w:rPr>
        <w:t>eMTC</w:t>
      </w:r>
      <w:proofErr w:type="spellEnd"/>
      <w:r w:rsidRPr="00E776A9">
        <w:rPr>
          <w:i/>
          <w:iCs/>
        </w:rPr>
        <w:t xml:space="preserve"> functionality defined </w:t>
      </w:r>
      <w:r w:rsidRPr="0034432A">
        <w:rPr>
          <w:i/>
          <w:iCs/>
        </w:rPr>
        <w:t>later than</w:t>
      </w:r>
      <w:r w:rsidRPr="00E776A9">
        <w:rPr>
          <w:i/>
          <w:iCs/>
        </w:rPr>
        <w:t xml:space="preserve"> Rel-16.</w:t>
      </w:r>
      <w:r>
        <w:rPr>
          <w:color w:val="000000" w:themeColor="text1"/>
          <w:lang w:val="en-US"/>
        </w:rPr>
        <w:t>”</w:t>
      </w:r>
    </w:p>
    <w:p w14:paraId="72C39032" w14:textId="77777777" w:rsidR="00DC6D50" w:rsidRDefault="00DC6D50" w:rsidP="00DC6D50">
      <w:pPr>
        <w:spacing w:after="0"/>
        <w:rPr>
          <w:color w:val="000000" w:themeColor="text1"/>
          <w:lang w:val="en-US"/>
        </w:rPr>
      </w:pPr>
    </w:p>
    <w:p w14:paraId="77533DF5" w14:textId="1702878A" w:rsidR="00DC6D50" w:rsidRDefault="00DC6D50" w:rsidP="00DC6D50">
      <w:pPr>
        <w:spacing w:after="0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It is noted that the Rel-16 requirements of NB-IoT/</w:t>
      </w:r>
      <w:proofErr w:type="spellStart"/>
      <w:r>
        <w:rPr>
          <w:color w:val="000000" w:themeColor="text1"/>
          <w:lang w:val="en-US"/>
        </w:rPr>
        <w:t>eMTC</w:t>
      </w:r>
      <w:proofErr w:type="spellEnd"/>
      <w:r>
        <w:rPr>
          <w:color w:val="000000" w:themeColor="text1"/>
          <w:lang w:val="en-US"/>
        </w:rPr>
        <w:t xml:space="preserve"> contain positioning requirements</w:t>
      </w:r>
      <w:r w:rsidR="00A64595">
        <w:rPr>
          <w:color w:val="000000" w:themeColor="text1"/>
          <w:lang w:val="en-US"/>
        </w:rPr>
        <w:t xml:space="preserve"> which should not be part of this </w:t>
      </w:r>
      <w:proofErr w:type="gramStart"/>
      <w:r w:rsidR="00A64595">
        <w:rPr>
          <w:color w:val="000000" w:themeColor="text1"/>
          <w:lang w:val="en-US"/>
        </w:rPr>
        <w:t>particular WI</w:t>
      </w:r>
      <w:proofErr w:type="gramEnd"/>
      <w:r w:rsidR="00A64595">
        <w:rPr>
          <w:color w:val="000000" w:themeColor="text1"/>
          <w:lang w:val="en-US"/>
        </w:rPr>
        <w:t xml:space="preserve"> as there is no objective to introduce positioning support in this release of NTN IoT. </w:t>
      </w:r>
    </w:p>
    <w:p w14:paraId="1487B4DF" w14:textId="77777777" w:rsidR="00A64595" w:rsidRDefault="00A64595" w:rsidP="00DC6D50">
      <w:pPr>
        <w:spacing w:after="0"/>
        <w:rPr>
          <w:color w:val="000000" w:themeColor="text1"/>
          <w:lang w:val="en-US"/>
        </w:rPr>
      </w:pPr>
    </w:p>
    <w:p w14:paraId="6CC4F297" w14:textId="3E241D56" w:rsidR="00A64595" w:rsidRDefault="00A64595" w:rsidP="00A64595">
      <w:pPr>
        <w:rPr>
          <w:color w:val="000000" w:themeColor="text1"/>
          <w:lang w:val="en-US"/>
        </w:rPr>
      </w:pPr>
      <w:r w:rsidRPr="008E2D6D">
        <w:rPr>
          <w:b/>
          <w:bCs/>
          <w:color w:val="000000" w:themeColor="text1"/>
          <w:lang w:val="en-US"/>
        </w:rPr>
        <w:t xml:space="preserve">Proposal </w:t>
      </w:r>
      <w:r>
        <w:rPr>
          <w:b/>
          <w:bCs/>
          <w:color w:val="000000" w:themeColor="text1"/>
          <w:lang w:val="en-US"/>
        </w:rPr>
        <w:t>1</w:t>
      </w:r>
      <w:r>
        <w:rPr>
          <w:b/>
          <w:bCs/>
          <w:color w:val="000000" w:themeColor="text1"/>
          <w:lang w:val="en-US"/>
        </w:rPr>
        <w:t>8</w:t>
      </w:r>
      <w:r w:rsidRPr="008E2D6D">
        <w:rPr>
          <w:b/>
          <w:bCs/>
          <w:color w:val="000000" w:themeColor="text1"/>
          <w:lang w:val="en-US"/>
        </w:rPr>
        <w:t>:</w:t>
      </w:r>
      <w:r w:rsidRPr="008E2D6D">
        <w:rPr>
          <w:color w:val="000000" w:themeColor="text1"/>
          <w:lang w:val="en-US"/>
        </w:rPr>
        <w:t xml:space="preserve"> </w:t>
      </w:r>
      <w:r w:rsidR="008B2A34">
        <w:rPr>
          <w:color w:val="000000" w:themeColor="text1"/>
          <w:lang w:val="en-US"/>
        </w:rPr>
        <w:t xml:space="preserve">Clarify </w:t>
      </w:r>
      <w:r w:rsidR="00237668">
        <w:rPr>
          <w:color w:val="000000" w:themeColor="text1"/>
          <w:lang w:val="en-US"/>
        </w:rPr>
        <w:t xml:space="preserve">defining of </w:t>
      </w:r>
      <w:r w:rsidR="008B2A34">
        <w:rPr>
          <w:color w:val="000000" w:themeColor="text1"/>
          <w:lang w:val="en-US"/>
        </w:rPr>
        <w:t>p</w:t>
      </w:r>
      <w:r>
        <w:rPr>
          <w:color w:val="000000" w:themeColor="text1"/>
          <w:lang w:val="en-US"/>
        </w:rPr>
        <w:t>ositioning requirements for NTN IoT is not part of this WI</w:t>
      </w:r>
      <w:r w:rsidR="00237668">
        <w:rPr>
          <w:color w:val="000000" w:themeColor="text1"/>
          <w:lang w:val="en-US"/>
        </w:rPr>
        <w:t>.</w:t>
      </w:r>
    </w:p>
    <w:p w14:paraId="68CF214F" w14:textId="77777777" w:rsidR="00DC6D50" w:rsidRPr="008E2D6D" w:rsidRDefault="00DC6D50" w:rsidP="00DC6D50">
      <w:pPr>
        <w:spacing w:after="0"/>
        <w:rPr>
          <w:color w:val="000000" w:themeColor="text1"/>
        </w:rPr>
      </w:pPr>
    </w:p>
    <w:p w14:paraId="72E56215" w14:textId="77777777" w:rsidR="00C01F33" w:rsidRPr="008E2D6D" w:rsidRDefault="00C01F33" w:rsidP="00C01F33">
      <w:pPr>
        <w:pStyle w:val="Heading1"/>
        <w:rPr>
          <w:color w:val="000000" w:themeColor="text1"/>
          <w:lang w:val="en-US"/>
        </w:rPr>
      </w:pPr>
      <w:r w:rsidRPr="008E2D6D">
        <w:rPr>
          <w:color w:val="000000" w:themeColor="text1"/>
          <w:lang w:val="en-US"/>
        </w:rPr>
        <w:t>Conclusion</w:t>
      </w:r>
    </w:p>
    <w:p w14:paraId="08C788D6" w14:textId="42875FD5" w:rsidR="008E2D6D" w:rsidRDefault="008E2D6D" w:rsidP="00311702">
      <w:pPr>
        <w:rPr>
          <w:color w:val="000000" w:themeColor="text1"/>
        </w:rPr>
      </w:pPr>
      <w:r w:rsidRPr="008E2D6D">
        <w:rPr>
          <w:color w:val="000000" w:themeColor="text1"/>
          <w:lang w:val="en-US"/>
        </w:rPr>
        <w:t>In this contribution we have discussed and provided our view on the RRM impact of supporting NB-IoT/</w:t>
      </w:r>
      <w:proofErr w:type="spellStart"/>
      <w:r w:rsidRPr="008E2D6D">
        <w:rPr>
          <w:color w:val="000000" w:themeColor="text1"/>
          <w:lang w:val="en-US"/>
        </w:rPr>
        <w:t>eMTC</w:t>
      </w:r>
      <w:proofErr w:type="spellEnd"/>
      <w:r w:rsidRPr="008E2D6D">
        <w:rPr>
          <w:color w:val="000000" w:themeColor="text1"/>
          <w:lang w:val="en-US"/>
        </w:rPr>
        <w:t xml:space="preserve"> over NTN. Based on the discussions, we have made following proposals:</w:t>
      </w:r>
    </w:p>
    <w:p w14:paraId="052BBEBA" w14:textId="5518585F" w:rsidR="001556A8" w:rsidRPr="00C52E8F" w:rsidRDefault="001556A8" w:rsidP="001556A8">
      <w:r w:rsidRPr="00C52E8F">
        <w:rPr>
          <w:b/>
          <w:bCs/>
          <w:lang w:val="en-US"/>
        </w:rPr>
        <w:t>Proposal 1:</w:t>
      </w:r>
      <w:r w:rsidRPr="00C52E8F">
        <w:rPr>
          <w:lang w:val="en-US"/>
        </w:rPr>
        <w:tab/>
        <w:t xml:space="preserve">The general section on terminologies and </w:t>
      </w:r>
      <w:r w:rsidR="00C068CC" w:rsidRPr="00C52E8F">
        <w:rPr>
          <w:lang w:val="en-US"/>
        </w:rPr>
        <w:t>band groups</w:t>
      </w:r>
      <w:r w:rsidRPr="00C52E8F">
        <w:rPr>
          <w:lang w:val="en-US"/>
        </w:rPr>
        <w:t xml:space="preserve"> are updated to contain NTN IoT specific </w:t>
      </w:r>
      <w:r w:rsidR="00F7550D" w:rsidRPr="00C52E8F">
        <w:rPr>
          <w:lang w:val="en-US"/>
        </w:rPr>
        <w:t>changes</w:t>
      </w:r>
      <w:r w:rsidRPr="00C52E8F">
        <w:rPr>
          <w:lang w:val="en-US"/>
        </w:rPr>
        <w:t xml:space="preserve">. </w:t>
      </w:r>
    </w:p>
    <w:p w14:paraId="7A408CD4" w14:textId="2A5657DB" w:rsidR="001556A8" w:rsidRPr="00C52E8F" w:rsidRDefault="001556A8" w:rsidP="001556A8">
      <w:r w:rsidRPr="00C52E8F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 w:rsidRPr="00C52E8F">
        <w:rPr>
          <w:b/>
          <w:bCs/>
          <w:lang w:val="en-US"/>
        </w:rPr>
        <w:t>:</w:t>
      </w:r>
      <w:r w:rsidRPr="00C52E8F">
        <w:rPr>
          <w:lang w:val="en-US"/>
        </w:rPr>
        <w:tab/>
        <w:t xml:space="preserve">The serving cell evaluation and </w:t>
      </w:r>
      <w:proofErr w:type="spellStart"/>
      <w:r w:rsidRPr="00C52E8F">
        <w:rPr>
          <w:lang w:val="en-US"/>
        </w:rPr>
        <w:t>neighbour</w:t>
      </w:r>
      <w:proofErr w:type="spellEnd"/>
      <w:r w:rsidRPr="00C52E8F">
        <w:rPr>
          <w:lang w:val="en-US"/>
        </w:rPr>
        <w:t xml:space="preserve"> cell measurement requirements are </w:t>
      </w:r>
      <w:r w:rsidR="00ED1BE5" w:rsidRPr="00C52E8F">
        <w:rPr>
          <w:lang w:val="en-US"/>
        </w:rPr>
        <w:t>reused</w:t>
      </w:r>
      <w:r w:rsidRPr="00C52E8F">
        <w:rPr>
          <w:lang w:val="en-US"/>
        </w:rPr>
        <w:t xml:space="preserve"> with following </w:t>
      </w:r>
      <w:r w:rsidR="00F7550D" w:rsidRPr="00C52E8F">
        <w:rPr>
          <w:lang w:val="en-US"/>
        </w:rPr>
        <w:t>modifications</w:t>
      </w:r>
      <w:r w:rsidRPr="00C52E8F">
        <w:rPr>
          <w:lang w:val="en-US"/>
        </w:rPr>
        <w:t xml:space="preserve">: </w:t>
      </w:r>
      <w:proofErr w:type="spellStart"/>
      <w:r w:rsidRPr="00C52E8F">
        <w:rPr>
          <w:lang w:val="en-US"/>
        </w:rPr>
        <w:t>eDRX</w:t>
      </w:r>
      <w:proofErr w:type="spellEnd"/>
      <w:r w:rsidRPr="00C52E8F">
        <w:rPr>
          <w:lang w:val="en-US"/>
        </w:rPr>
        <w:t xml:space="preserve"> and long DRX cycles are excluded when the serving cell coverage is </w:t>
      </w:r>
      <w:r w:rsidR="00ED1BE5" w:rsidRPr="00C52E8F">
        <w:rPr>
          <w:lang w:val="en-US"/>
        </w:rPr>
        <w:t>impacted</w:t>
      </w:r>
      <w:r w:rsidRPr="00C52E8F">
        <w:rPr>
          <w:lang w:val="en-US"/>
        </w:rPr>
        <w:t xml:space="preserve"> due to satellite movement (</w:t>
      </w:r>
      <w:proofErr w:type="gramStart"/>
      <w:r w:rsidRPr="00C52E8F">
        <w:rPr>
          <w:lang w:val="en-US"/>
        </w:rPr>
        <w:t>e.g.</w:t>
      </w:r>
      <w:proofErr w:type="gramEnd"/>
      <w:r w:rsidRPr="00C52E8F">
        <w:rPr>
          <w:lang w:val="en-US"/>
        </w:rPr>
        <w:t xml:space="preserve"> as indicated by </w:t>
      </w:r>
      <w:proofErr w:type="spellStart"/>
      <w:r w:rsidRPr="00C52E8F">
        <w:rPr>
          <w:lang w:val="en-US"/>
        </w:rPr>
        <w:t>Tservice</w:t>
      </w:r>
      <w:proofErr w:type="spellEnd"/>
      <w:r w:rsidRPr="00C52E8F">
        <w:rPr>
          <w:lang w:val="en-US"/>
        </w:rPr>
        <w:t>).</w:t>
      </w:r>
    </w:p>
    <w:p w14:paraId="1967A81D" w14:textId="6CFD3554" w:rsidR="001556A8" w:rsidRPr="00C52E8F" w:rsidRDefault="001556A8" w:rsidP="001556A8">
      <w:r w:rsidRPr="00C52E8F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3</w:t>
      </w:r>
      <w:r w:rsidRPr="00C52E8F">
        <w:rPr>
          <w:b/>
          <w:bCs/>
          <w:lang w:val="en-US"/>
        </w:rPr>
        <w:t>:</w:t>
      </w:r>
      <w:r w:rsidRPr="00C52E8F">
        <w:rPr>
          <w:lang w:val="en-US"/>
        </w:rPr>
        <w:tab/>
        <w:t xml:space="preserve">The NTN paging reception requirements </w:t>
      </w:r>
      <w:r w:rsidR="00340D1C" w:rsidRPr="00C52E8F">
        <w:rPr>
          <w:lang w:val="en-US"/>
        </w:rPr>
        <w:t>based</w:t>
      </w:r>
      <w:r w:rsidRPr="00C52E8F">
        <w:rPr>
          <w:lang w:val="en-US"/>
        </w:rPr>
        <w:t xml:space="preserve"> </w:t>
      </w:r>
      <w:r w:rsidR="00340D1C">
        <w:rPr>
          <w:lang w:val="en-US"/>
        </w:rPr>
        <w:t xml:space="preserve">on </w:t>
      </w:r>
      <w:r w:rsidRPr="00C52E8F">
        <w:rPr>
          <w:lang w:val="en-US"/>
        </w:rPr>
        <w:t xml:space="preserve">type of satellites are reused for NTN IoT. </w:t>
      </w:r>
    </w:p>
    <w:p w14:paraId="38A92731" w14:textId="77777777" w:rsidR="001556A8" w:rsidRPr="00C52E8F" w:rsidRDefault="001556A8" w:rsidP="001556A8">
      <w:r w:rsidRPr="00C52E8F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4</w:t>
      </w:r>
      <w:r w:rsidRPr="00C52E8F">
        <w:rPr>
          <w:b/>
          <w:bCs/>
          <w:lang w:val="en-US"/>
        </w:rPr>
        <w:t>:</w:t>
      </w:r>
      <w:r w:rsidRPr="00C52E8F">
        <w:rPr>
          <w:lang w:val="en-US"/>
        </w:rPr>
        <w:tab/>
        <w:t>The existing measurement capability requirements are reused for NTN IoT.</w:t>
      </w:r>
    </w:p>
    <w:p w14:paraId="4C5167A7" w14:textId="22FE7810" w:rsidR="001556A8" w:rsidRPr="00C52E8F" w:rsidRDefault="001556A8" w:rsidP="001556A8">
      <w:r w:rsidRPr="00C52E8F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5</w:t>
      </w:r>
      <w:r w:rsidRPr="00C52E8F">
        <w:rPr>
          <w:b/>
          <w:bCs/>
          <w:lang w:val="en-US"/>
        </w:rPr>
        <w:t>:</w:t>
      </w:r>
      <w:r w:rsidRPr="00C52E8F">
        <w:rPr>
          <w:lang w:val="en-US"/>
        </w:rPr>
        <w:tab/>
        <w:t xml:space="preserve">The principles of defining WUS reception requirements is </w:t>
      </w:r>
      <w:r w:rsidR="00ED1BE5" w:rsidRPr="00C52E8F">
        <w:rPr>
          <w:lang w:val="en-US"/>
        </w:rPr>
        <w:t>reused</w:t>
      </w:r>
      <w:r w:rsidRPr="00C52E8F">
        <w:rPr>
          <w:lang w:val="en-US"/>
        </w:rPr>
        <w:t xml:space="preserve"> but the required number of repetitions are kept TBD.</w:t>
      </w:r>
    </w:p>
    <w:p w14:paraId="64E17181" w14:textId="5C078749" w:rsidR="0014589C" w:rsidRPr="00C52E8F" w:rsidRDefault="001556A8" w:rsidP="001556A8">
      <w:r w:rsidRPr="00C52E8F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6</w:t>
      </w:r>
      <w:r w:rsidRPr="00C52E8F">
        <w:rPr>
          <w:b/>
          <w:bCs/>
          <w:lang w:val="en-US"/>
        </w:rPr>
        <w:t>:</w:t>
      </w:r>
      <w:r w:rsidRPr="00C52E8F">
        <w:rPr>
          <w:lang w:val="en-US"/>
        </w:rPr>
        <w:tab/>
        <w:t xml:space="preserve">The UE </w:t>
      </w:r>
      <w:r w:rsidR="0014589C">
        <w:rPr>
          <w:color w:val="000000" w:themeColor="text1"/>
          <w:sz w:val="20"/>
          <w:szCs w:val="20"/>
          <w:lang w:val="en-US"/>
        </w:rPr>
        <w:t xml:space="preserve">update </w:t>
      </w:r>
      <w:r w:rsidR="0014589C" w:rsidRPr="004043A8">
        <w:rPr>
          <w:color w:val="000000" w:themeColor="text1"/>
          <w:sz w:val="20"/>
          <w:szCs w:val="20"/>
          <w:lang w:val="en-US"/>
        </w:rPr>
        <w:t xml:space="preserve">the uplink timing for transmitting on PUR </w:t>
      </w:r>
      <w:r w:rsidR="0014589C">
        <w:rPr>
          <w:color w:val="000000" w:themeColor="text1"/>
          <w:sz w:val="20"/>
          <w:szCs w:val="20"/>
          <w:lang w:val="en-US"/>
        </w:rPr>
        <w:t xml:space="preserve">using the configured TA command </w:t>
      </w:r>
      <w:r w:rsidR="0014589C" w:rsidRPr="004043A8">
        <w:rPr>
          <w:rFonts w:eastAsia="Times New Roman" w:cs="Arial"/>
          <w:sz w:val="20"/>
          <w:szCs w:val="20"/>
          <w:lang w:val="en-GB"/>
        </w:rPr>
        <w:t xml:space="preserve">according to TS 36.211 v17.2.0 i.e. transmission of uplink radio frame number </w:t>
      </w:r>
      <w:r w:rsidR="0014589C" w:rsidRPr="00862598">
        <w:rPr>
          <w:rFonts w:eastAsia="Times New Roman" w:cs="Arial"/>
          <w:position w:val="-6"/>
          <w:sz w:val="20"/>
          <w:szCs w:val="20"/>
          <w:lang w:val="en-GB"/>
        </w:rPr>
        <w:object w:dxaOrig="139" w:dyaOrig="240" w14:anchorId="6F9DFCDA">
          <v:shape id="_x0000_i1026" type="#_x0000_t75" style="width:6.45pt;height:14.5pt" o:ole="">
            <v:imagedata r:id="rId12" o:title=""/>
          </v:shape>
          <o:OLEObject Type="Embed" ProgID="Equation.3" ShapeID="_x0000_i1026" DrawAspect="Content" ObjectID="_1721657123" r:id="rId14"/>
        </w:object>
      </w:r>
      <w:r w:rsidR="0014589C" w:rsidRPr="004043A8">
        <w:rPr>
          <w:rFonts w:eastAsia="Times New Roman" w:cs="Arial"/>
          <w:sz w:val="20"/>
          <w:szCs w:val="20"/>
          <w:lang w:val="en-GB"/>
        </w:rPr>
        <w:t xml:space="preserve"> from the UE starts </w:t>
      </w:r>
      <m:oMath>
        <m:sSub>
          <m:sSubPr>
            <m:ctrlPr>
              <w:rPr>
                <w:rFonts w:ascii="Cambria Math" w:eastAsia="Times New Roman" w:hAnsi="Cambria Math" w:cs="Arial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Arial"/>
                <w:sz w:val="20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eastAsia="Times New Roman" w:cs="Arial"/>
                <w:sz w:val="20"/>
                <w:szCs w:val="20"/>
                <w:lang w:val="en-US"/>
              </w:rPr>
              <m:t>TA</m:t>
            </m:r>
          </m:sub>
        </m:sSub>
        <m:r>
          <w:rPr>
            <w:rFonts w:ascii="Cambria Math" w:eastAsia="Times New Roman" w:hAnsi="Cambria Math" w:cs="Arial"/>
            <w:sz w:val="20"/>
            <w:szCs w:val="20"/>
            <w:lang w:val="en-US"/>
          </w:rPr>
          <m:t>=</m:t>
        </m:r>
        <m:d>
          <m:dPr>
            <m:ctrlPr>
              <w:rPr>
                <w:rFonts w:ascii="Cambria Math" w:eastAsia="Times New Roman" w:hAnsi="Cambria Math" w:cs="Arial"/>
                <w:i/>
                <w:sz w:val="20"/>
                <w:szCs w:val="20"/>
                <w:lang w:val="en-GB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Arial"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Times New Roman" w:hAnsi="Cambria Math" w:cs="Arial"/>
                    <w:sz w:val="20"/>
                    <w:szCs w:val="20"/>
                    <w:lang w:val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eastAsia="Times New Roman" w:cs="Arial"/>
                    <w:sz w:val="20"/>
                    <w:szCs w:val="20"/>
                    <w:lang w:val="en-US"/>
                  </w:rPr>
                  <m:t>TA</m:t>
                </m:r>
              </m:sub>
            </m:sSub>
            <m:r>
              <w:rPr>
                <w:rFonts w:ascii="Cambria Math" w:eastAsia="Times New Roman" w:hAnsi="Cambria Math" w:cs="Arial"/>
                <w:sz w:val="20"/>
                <w:szCs w:val="20"/>
                <w:lang w:val="en-US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Arial"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Times New Roman" w:hAnsi="Cambria Math" w:cs="Arial"/>
                    <w:sz w:val="20"/>
                    <w:szCs w:val="20"/>
                    <w:lang w:val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eastAsia="Times New Roman" w:cs="Arial"/>
                    <w:sz w:val="20"/>
                    <w:szCs w:val="20"/>
                    <w:lang w:val="en-US"/>
                  </w:rPr>
                  <m:t>TA,offset</m:t>
                </m:r>
              </m:sub>
            </m:sSub>
            <m:r>
              <w:rPr>
                <w:rFonts w:ascii="Cambria Math" w:eastAsia="Times New Roman" w:hAnsi="Cambria Math" w:cs="Arial"/>
                <w:sz w:val="20"/>
                <w:szCs w:val="20"/>
                <w:lang w:val="en-US"/>
              </w:rPr>
              <m:t>+</m:t>
            </m:r>
            <m:sSubSup>
              <m:sSubSupPr>
                <m:ctrlPr>
                  <w:rPr>
                    <w:rFonts w:ascii="Cambria Math" w:eastAsia="Times New Roman" w:hAnsi="Cambria Math" w:cs="Arial"/>
                    <w:i/>
                    <w:sz w:val="20"/>
                    <w:szCs w:val="20"/>
                    <w:lang w:val="en-GB"/>
                  </w:rPr>
                </m:ctrlPr>
              </m:sSubSupPr>
              <m:e>
                <m:r>
                  <w:rPr>
                    <w:rFonts w:ascii="Cambria Math" w:eastAsia="Times New Roman" w:hAnsi="Cambria Math" w:cs="Arial"/>
                    <w:sz w:val="20"/>
                    <w:szCs w:val="20"/>
                    <w:lang w:val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eastAsia="Times New Roman" w:cs="Arial"/>
                    <w:sz w:val="20"/>
                    <w:szCs w:val="20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eastAsia="Times New Roman" w:cs="Arial"/>
                    <w:sz w:val="20"/>
                    <w:szCs w:val="20"/>
                    <w:lang w:val="en-US"/>
                  </w:rPr>
                  <m:t>common</m:t>
                </m:r>
              </m:sup>
            </m:sSubSup>
            <m:r>
              <w:rPr>
                <w:rFonts w:ascii="Cambria Math" w:eastAsia="Times New Roman" w:hAnsi="Cambria Math" w:cs="Arial"/>
                <w:sz w:val="20"/>
                <w:szCs w:val="20"/>
                <w:lang w:val="en-US"/>
              </w:rPr>
              <m:t>+</m:t>
            </m:r>
            <m:sSubSup>
              <m:sSubSupPr>
                <m:ctrlPr>
                  <w:rPr>
                    <w:rFonts w:ascii="Cambria Math" w:eastAsia="Times New Roman" w:hAnsi="Cambria Math" w:cs="Arial"/>
                    <w:i/>
                    <w:sz w:val="20"/>
                    <w:szCs w:val="20"/>
                    <w:lang w:val="en-GB"/>
                  </w:rPr>
                </m:ctrlPr>
              </m:sSubSupPr>
              <m:e>
                <m:r>
                  <w:rPr>
                    <w:rFonts w:ascii="Cambria Math" w:eastAsia="Times New Roman" w:hAnsi="Cambria Math" w:cs="Arial"/>
                    <w:sz w:val="20"/>
                    <w:szCs w:val="20"/>
                    <w:lang w:val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eastAsia="Times New Roman" w:cs="Arial"/>
                    <w:sz w:val="20"/>
                    <w:szCs w:val="20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eastAsia="Times New Roman" w:cs="Arial"/>
                    <w:sz w:val="20"/>
                    <w:szCs w:val="20"/>
                    <w:lang w:val="en-US"/>
                  </w:rPr>
                  <m:t>UE</m:t>
                </m:r>
              </m:sup>
            </m:sSubSup>
          </m:e>
        </m:d>
        <m:sSub>
          <m:sSubPr>
            <m:ctrlPr>
              <w:rPr>
                <w:rFonts w:ascii="Cambria Math" w:eastAsia="Times New Roman" w:hAnsi="Cambria Math" w:cs="Arial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Arial"/>
                <w:sz w:val="20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eastAsia="Times New Roman" w:cs="Arial"/>
                <w:sz w:val="20"/>
                <w:szCs w:val="20"/>
                <w:lang w:val="en-US"/>
              </w:rPr>
              <m:t>s</m:t>
            </m:r>
          </m:sub>
        </m:sSub>
      </m:oMath>
    </w:p>
    <w:p w14:paraId="1791F5BF" w14:textId="235016EC" w:rsidR="008A68B8" w:rsidRDefault="001556A8" w:rsidP="001556A8">
      <w:r w:rsidRPr="00C52E8F">
        <w:rPr>
          <w:b/>
          <w:bCs/>
          <w:lang w:val="en-US"/>
        </w:rPr>
        <w:t xml:space="preserve">Proposal </w:t>
      </w:r>
      <w:r w:rsidR="001711CA">
        <w:rPr>
          <w:b/>
          <w:bCs/>
          <w:lang w:val="en-US"/>
        </w:rPr>
        <w:t>7</w:t>
      </w:r>
      <w:r w:rsidRPr="00C52E8F">
        <w:rPr>
          <w:b/>
          <w:bCs/>
          <w:lang w:val="en-US"/>
        </w:rPr>
        <w:t>:</w:t>
      </w:r>
      <w:r w:rsidR="0014589C">
        <w:rPr>
          <w:lang w:val="en-US"/>
        </w:rPr>
        <w:t xml:space="preserve"> </w:t>
      </w:r>
      <w:r w:rsidRPr="00C52E8F">
        <w:rPr>
          <w:lang w:val="en-US"/>
        </w:rPr>
        <w:t xml:space="preserve">The UE assumes TA is valid provided </w:t>
      </w:r>
      <w:r w:rsidR="008A68B8">
        <w:rPr>
          <w:lang w:val="en-US"/>
        </w:rPr>
        <w:t xml:space="preserve">that the following conditions </w:t>
      </w:r>
      <w:r w:rsidR="00A9294B">
        <w:rPr>
          <w:lang w:val="en-US"/>
        </w:rPr>
        <w:t xml:space="preserve">are </w:t>
      </w:r>
      <w:r w:rsidR="008A68B8">
        <w:rPr>
          <w:lang w:val="en-US"/>
        </w:rPr>
        <w:t>met, otherwise the UE is considered invalid:</w:t>
      </w:r>
    </w:p>
    <w:p w14:paraId="2CF79F2E" w14:textId="7C26DDD0" w:rsidR="008A68B8" w:rsidRPr="003542FD" w:rsidRDefault="008A68B8" w:rsidP="008A68B8">
      <w:pPr>
        <w:pStyle w:val="ListParagraph"/>
        <w:numPr>
          <w:ilvl w:val="0"/>
          <w:numId w:val="19"/>
        </w:numPr>
        <w:ind w:firstLineChars="0"/>
        <w:rPr>
          <w:lang w:val="en-US"/>
        </w:rPr>
      </w:pPr>
      <w:r>
        <w:rPr>
          <w:rFonts w:eastAsia="Times New Roman" w:cs="Arial"/>
        </w:rPr>
        <w:t xml:space="preserve">Satellite assistance information (SAI) is valid </w:t>
      </w:r>
      <w:proofErr w:type="gramStart"/>
      <w:r>
        <w:rPr>
          <w:rFonts w:eastAsia="Times New Roman" w:cs="Arial"/>
        </w:rPr>
        <w:t>i.e.</w:t>
      </w:r>
      <w:proofErr w:type="gramEnd"/>
      <w:r>
        <w:rPr>
          <w:rFonts w:eastAsia="Times New Roman" w:cs="Arial"/>
        </w:rPr>
        <w:t xml:space="preserve"> T317 has not expired</w:t>
      </w:r>
      <w:r w:rsidR="007328AB">
        <w:rPr>
          <w:rFonts w:eastAsia="Times New Roman" w:cs="Arial"/>
        </w:rPr>
        <w:t xml:space="preserve"> and</w:t>
      </w:r>
    </w:p>
    <w:p w14:paraId="155E8AE2" w14:textId="1CECEBD6" w:rsidR="007328AB" w:rsidRPr="007328AB" w:rsidRDefault="007328AB" w:rsidP="003542FD">
      <w:pPr>
        <w:pStyle w:val="ListParagraph"/>
        <w:numPr>
          <w:ilvl w:val="0"/>
          <w:numId w:val="19"/>
        </w:numPr>
        <w:ind w:firstLineChars="0"/>
      </w:pPr>
      <w:r>
        <w:rPr>
          <w:lang w:val="en-US"/>
        </w:rPr>
        <w:t>Current time of the UE is at least</w:t>
      </w:r>
      <w:r w:rsidR="003500F0">
        <w:rPr>
          <w:lang w:val="en-US"/>
        </w:rPr>
        <w:t xml:space="preserve"> </w:t>
      </w:r>
      <w:r w:rsidR="003500F0">
        <w:rPr>
          <w:lang w:val="en-US"/>
        </w:rPr>
        <w:sym w:font="Symbol" w:char="F044"/>
      </w:r>
      <w:r w:rsidR="003500F0">
        <w:rPr>
          <w:lang w:val="en-US"/>
        </w:rPr>
        <w:t>T seconds earlier than t-Service.</w:t>
      </w:r>
    </w:p>
    <w:p w14:paraId="77E62B90" w14:textId="5409CF0C" w:rsidR="001556A8" w:rsidRPr="00C52E8F" w:rsidRDefault="001556A8" w:rsidP="001556A8">
      <w:r w:rsidRPr="00C52E8F">
        <w:rPr>
          <w:b/>
          <w:bCs/>
          <w:lang w:val="en-US"/>
        </w:rPr>
        <w:t xml:space="preserve">Proposal </w:t>
      </w:r>
      <w:r w:rsidR="00FF0A1B">
        <w:rPr>
          <w:b/>
          <w:bCs/>
          <w:lang w:val="en-US"/>
        </w:rPr>
        <w:t>8</w:t>
      </w:r>
      <w:r w:rsidRPr="00C52E8F">
        <w:rPr>
          <w:b/>
          <w:bCs/>
          <w:lang w:val="en-US"/>
        </w:rPr>
        <w:t>:</w:t>
      </w:r>
      <w:r w:rsidRPr="00C52E8F">
        <w:rPr>
          <w:lang w:val="en-US"/>
        </w:rPr>
        <w:tab/>
        <w:t xml:space="preserve">For legacy handovers, the existing HO requirements are reused. For Conditional handovers, new requirements based on corresponding NTN CHO are defined NB-IoT and </w:t>
      </w:r>
      <w:proofErr w:type="spellStart"/>
      <w:r w:rsidRPr="00C52E8F">
        <w:rPr>
          <w:lang w:val="en-US"/>
        </w:rPr>
        <w:t>eMTC</w:t>
      </w:r>
      <w:proofErr w:type="spellEnd"/>
      <w:r w:rsidRPr="00C52E8F">
        <w:rPr>
          <w:lang w:val="en-US"/>
        </w:rPr>
        <w:t xml:space="preserve">. </w:t>
      </w:r>
    </w:p>
    <w:p w14:paraId="5422389C" w14:textId="1758F081" w:rsidR="001556A8" w:rsidRPr="00C52E8F" w:rsidRDefault="001556A8" w:rsidP="001556A8">
      <w:r w:rsidRPr="00C52E8F">
        <w:rPr>
          <w:b/>
          <w:bCs/>
          <w:lang w:val="en-US"/>
        </w:rPr>
        <w:t xml:space="preserve">Proposal </w:t>
      </w:r>
      <w:r w:rsidR="00FF0A1B">
        <w:rPr>
          <w:b/>
          <w:bCs/>
          <w:lang w:val="en-US"/>
        </w:rPr>
        <w:t>9</w:t>
      </w:r>
      <w:r w:rsidRPr="00C52E8F">
        <w:rPr>
          <w:b/>
          <w:bCs/>
          <w:lang w:val="en-US"/>
        </w:rPr>
        <w:t>:</w:t>
      </w:r>
      <w:r w:rsidRPr="00C52E8F">
        <w:rPr>
          <w:lang w:val="en-US"/>
        </w:rPr>
        <w:tab/>
        <w:t>Existing RRC re-establishment requirements are reused for NTN IoT.</w:t>
      </w:r>
    </w:p>
    <w:p w14:paraId="3FE297E8" w14:textId="4A0F42FB" w:rsidR="001556A8" w:rsidRPr="00C52E8F" w:rsidRDefault="001556A8" w:rsidP="001556A8">
      <w:r w:rsidRPr="00C52E8F">
        <w:rPr>
          <w:b/>
          <w:bCs/>
          <w:lang w:val="en-US"/>
        </w:rPr>
        <w:t xml:space="preserve">Proposal </w:t>
      </w:r>
      <w:r w:rsidR="00FF0A1B">
        <w:rPr>
          <w:b/>
          <w:bCs/>
          <w:lang w:val="en-US"/>
        </w:rPr>
        <w:t>10</w:t>
      </w:r>
      <w:r w:rsidRPr="00C52E8F">
        <w:rPr>
          <w:b/>
          <w:bCs/>
          <w:lang w:val="en-US"/>
        </w:rPr>
        <w:t>:</w:t>
      </w:r>
      <w:r w:rsidRPr="00C52E8F">
        <w:rPr>
          <w:lang w:val="en-US"/>
        </w:rPr>
        <w:tab/>
        <w:t xml:space="preserve">Existing </w:t>
      </w:r>
      <w:proofErr w:type="gramStart"/>
      <w:r w:rsidRPr="00C52E8F">
        <w:rPr>
          <w:lang w:val="en-US"/>
        </w:rPr>
        <w:t>random access</w:t>
      </w:r>
      <w:proofErr w:type="gramEnd"/>
      <w:r w:rsidRPr="00C52E8F">
        <w:rPr>
          <w:lang w:val="en-US"/>
        </w:rPr>
        <w:t xml:space="preserve"> requirements are reused for NTN IoT.</w:t>
      </w:r>
    </w:p>
    <w:p w14:paraId="72EA73F3" w14:textId="1F57C0A9" w:rsidR="001556A8" w:rsidRPr="00C52E8F" w:rsidRDefault="001556A8" w:rsidP="001556A8">
      <w:r w:rsidRPr="00C52E8F">
        <w:rPr>
          <w:b/>
          <w:bCs/>
          <w:lang w:val="en-US"/>
        </w:rPr>
        <w:lastRenderedPageBreak/>
        <w:t xml:space="preserve">Proposal </w:t>
      </w:r>
      <w:r w:rsidR="00FF0A1B" w:rsidRPr="00C52E8F">
        <w:rPr>
          <w:b/>
          <w:bCs/>
          <w:lang w:val="en-US"/>
        </w:rPr>
        <w:t>1</w:t>
      </w:r>
      <w:r w:rsidR="00FF0A1B">
        <w:rPr>
          <w:b/>
          <w:bCs/>
          <w:lang w:val="en-US"/>
        </w:rPr>
        <w:t>1</w:t>
      </w:r>
      <w:r w:rsidRPr="00C52E8F">
        <w:rPr>
          <w:b/>
          <w:bCs/>
          <w:lang w:val="en-US"/>
        </w:rPr>
        <w:t>:</w:t>
      </w:r>
      <w:r w:rsidR="006532B5" w:rsidRPr="00C52E8F">
        <w:rPr>
          <w:b/>
          <w:bCs/>
          <w:lang w:val="en-US"/>
        </w:rPr>
        <w:tab/>
      </w:r>
      <w:r w:rsidRPr="00C52E8F">
        <w:rPr>
          <w:lang w:val="en-US"/>
        </w:rPr>
        <w:tab/>
        <w:t>Existing RRC connection release with redirection requirements are reused for NTN IoT.</w:t>
      </w:r>
    </w:p>
    <w:p w14:paraId="276F14DC" w14:textId="4203C51F" w:rsidR="001556A8" w:rsidRDefault="006532B5" w:rsidP="001556A8">
      <w:r w:rsidRPr="00C52E8F">
        <w:rPr>
          <w:b/>
          <w:bCs/>
          <w:lang w:val="en-US"/>
        </w:rPr>
        <w:t xml:space="preserve">Proposal </w:t>
      </w:r>
      <w:r w:rsidR="00FF0A1B" w:rsidRPr="00C52E8F">
        <w:rPr>
          <w:b/>
          <w:bCs/>
          <w:lang w:val="en-US"/>
        </w:rPr>
        <w:t>1</w:t>
      </w:r>
      <w:r w:rsidR="00FF0A1B">
        <w:rPr>
          <w:b/>
          <w:bCs/>
          <w:lang w:val="en-US"/>
        </w:rPr>
        <w:t>2</w:t>
      </w:r>
      <w:r w:rsidRPr="00C52E8F">
        <w:rPr>
          <w:b/>
          <w:bCs/>
          <w:lang w:val="en-US"/>
        </w:rPr>
        <w:t>:</w:t>
      </w:r>
      <w:r w:rsidRPr="00C52E8F">
        <w:rPr>
          <w:lang w:val="en-US"/>
        </w:rPr>
        <w:tab/>
      </w:r>
      <w:r w:rsidRPr="00C52E8F">
        <w:rPr>
          <w:lang w:val="en-US"/>
        </w:rPr>
        <w:tab/>
      </w:r>
      <w:r>
        <w:rPr>
          <w:lang w:val="en-US"/>
        </w:rPr>
        <w:t xml:space="preserve">The timing requirements from Rel-17 NTN is used as </w:t>
      </w:r>
      <w:r w:rsidR="00F20229">
        <w:rPr>
          <w:lang w:val="en-US"/>
        </w:rPr>
        <w:t>baseline</w:t>
      </w:r>
      <w:r>
        <w:rPr>
          <w:lang w:val="en-US"/>
        </w:rPr>
        <w:t xml:space="preserve"> with some modification to the values to account for the lower BW is needed for NTN IoT. </w:t>
      </w:r>
    </w:p>
    <w:p w14:paraId="3D69A454" w14:textId="5CC4909F" w:rsidR="002B4897" w:rsidRDefault="002B4897" w:rsidP="001556A8">
      <w:r w:rsidRPr="00C52E8F">
        <w:rPr>
          <w:b/>
          <w:bCs/>
          <w:lang w:val="en-US"/>
        </w:rPr>
        <w:t xml:space="preserve">Proposal </w:t>
      </w:r>
      <w:r w:rsidR="00FF0A1B" w:rsidRPr="00C52E8F">
        <w:rPr>
          <w:b/>
          <w:bCs/>
          <w:lang w:val="en-US"/>
        </w:rPr>
        <w:t>1</w:t>
      </w:r>
      <w:r w:rsidR="00FF0A1B">
        <w:rPr>
          <w:b/>
          <w:bCs/>
          <w:lang w:val="en-US"/>
        </w:rPr>
        <w:t>3</w:t>
      </w:r>
      <w:r w:rsidRPr="00C52E8F">
        <w:rPr>
          <w:b/>
          <w:bCs/>
          <w:lang w:val="en-US"/>
        </w:rPr>
        <w:t xml:space="preserve">: </w:t>
      </w:r>
      <w:r w:rsidR="00344E6C" w:rsidRPr="00C52E8F">
        <w:rPr>
          <w:b/>
          <w:bCs/>
          <w:lang w:val="en-US"/>
        </w:rPr>
        <w:tab/>
      </w:r>
      <w:r w:rsidR="001640DA">
        <w:rPr>
          <w:lang w:val="en-US"/>
        </w:rPr>
        <w:t xml:space="preserve">RAN4 shall investigate </w:t>
      </w:r>
      <w:r w:rsidR="006C32CB">
        <w:rPr>
          <w:lang w:val="en-US"/>
        </w:rPr>
        <w:t xml:space="preserve">Doppler shift impact </w:t>
      </w:r>
      <w:r w:rsidR="00B01355">
        <w:rPr>
          <w:lang w:val="en-US"/>
        </w:rPr>
        <w:t xml:space="preserve">on </w:t>
      </w:r>
      <w:r w:rsidR="00AA3B88">
        <w:rPr>
          <w:lang w:val="en-US"/>
        </w:rPr>
        <w:t xml:space="preserve">the </w:t>
      </w:r>
      <w:r w:rsidR="004B4A61">
        <w:rPr>
          <w:lang w:val="en-US"/>
        </w:rPr>
        <w:t xml:space="preserve">overlapping </w:t>
      </w:r>
      <w:r w:rsidR="00DB7FD3">
        <w:rPr>
          <w:lang w:val="en-US"/>
        </w:rPr>
        <w:t xml:space="preserve">receiving window from </w:t>
      </w:r>
      <w:r w:rsidR="00F33015">
        <w:rPr>
          <w:lang w:val="en-US"/>
        </w:rPr>
        <w:t xml:space="preserve">multiple inter-frequency </w:t>
      </w:r>
      <w:r w:rsidR="004B4A61">
        <w:rPr>
          <w:lang w:val="en-US"/>
        </w:rPr>
        <w:t xml:space="preserve">satellites </w:t>
      </w:r>
      <w:r w:rsidR="006C32CB">
        <w:rPr>
          <w:lang w:val="en-US"/>
        </w:rPr>
        <w:t>on IoT NTN</w:t>
      </w:r>
      <w:r w:rsidR="004B4A61">
        <w:rPr>
          <w:lang w:val="en-US"/>
        </w:rPr>
        <w:t>.</w:t>
      </w:r>
      <w:r w:rsidR="006C32CB">
        <w:rPr>
          <w:lang w:val="en-US"/>
        </w:rPr>
        <w:t xml:space="preserve">  </w:t>
      </w:r>
    </w:p>
    <w:p w14:paraId="3C5A266C" w14:textId="197BBE3A" w:rsidR="003C7122" w:rsidRDefault="009F14DB" w:rsidP="003C7122">
      <w:r w:rsidRPr="00C52E8F">
        <w:rPr>
          <w:b/>
          <w:bCs/>
          <w:lang w:val="en-US"/>
        </w:rPr>
        <w:t xml:space="preserve">Proposal </w:t>
      </w:r>
      <w:r w:rsidR="00FF0A1B" w:rsidRPr="00C52E8F">
        <w:rPr>
          <w:b/>
          <w:bCs/>
          <w:lang w:val="en-US"/>
        </w:rPr>
        <w:t>1</w:t>
      </w:r>
      <w:r w:rsidR="00FF0A1B">
        <w:rPr>
          <w:b/>
          <w:bCs/>
          <w:lang w:val="en-US"/>
        </w:rPr>
        <w:t>4</w:t>
      </w:r>
      <w:r w:rsidRPr="00C52E8F">
        <w:rPr>
          <w:b/>
          <w:bCs/>
          <w:lang w:val="en-US"/>
        </w:rPr>
        <w:t xml:space="preserve">: </w:t>
      </w:r>
      <w:r w:rsidRPr="00C52E8F">
        <w:rPr>
          <w:b/>
          <w:bCs/>
          <w:lang w:val="en-US"/>
        </w:rPr>
        <w:tab/>
      </w:r>
      <w:r w:rsidR="003C7122" w:rsidRPr="00C52E8F">
        <w:rPr>
          <w:lang w:val="en-US"/>
        </w:rPr>
        <w:t xml:space="preserve">The UE </w:t>
      </w:r>
      <w:r w:rsidR="0025420B">
        <w:rPr>
          <w:lang w:val="en-US"/>
        </w:rPr>
        <w:t xml:space="preserve">in DRX shall evaluate the RLM according non-DRX requirements </w:t>
      </w:r>
      <w:r w:rsidR="003C7122" w:rsidRPr="00C52E8F">
        <w:rPr>
          <w:lang w:val="en-US"/>
        </w:rPr>
        <w:t xml:space="preserve">provided </w:t>
      </w:r>
      <w:r w:rsidR="003C7122">
        <w:rPr>
          <w:lang w:val="en-US"/>
        </w:rPr>
        <w:t xml:space="preserve">that the following conditions are met, otherwise the UE is </w:t>
      </w:r>
      <w:r w:rsidR="0025420B">
        <w:rPr>
          <w:lang w:val="en-US"/>
        </w:rPr>
        <w:t>allowed to evaluate following DRX requirements</w:t>
      </w:r>
      <w:r w:rsidR="003C7122">
        <w:rPr>
          <w:lang w:val="en-US"/>
        </w:rPr>
        <w:t>:</w:t>
      </w:r>
    </w:p>
    <w:p w14:paraId="6980D233" w14:textId="77777777" w:rsidR="003C7122" w:rsidRPr="00463260" w:rsidRDefault="003C7122" w:rsidP="003C7122">
      <w:pPr>
        <w:pStyle w:val="ListParagraph"/>
        <w:numPr>
          <w:ilvl w:val="0"/>
          <w:numId w:val="19"/>
        </w:numPr>
        <w:ind w:firstLineChars="0"/>
        <w:rPr>
          <w:lang w:val="en-US"/>
        </w:rPr>
      </w:pPr>
      <w:r>
        <w:rPr>
          <w:rFonts w:eastAsia="Times New Roman" w:cs="Arial"/>
        </w:rPr>
        <w:t xml:space="preserve">Satellite assistance information (SAI) is valid </w:t>
      </w:r>
      <w:proofErr w:type="gramStart"/>
      <w:r>
        <w:rPr>
          <w:rFonts w:eastAsia="Times New Roman" w:cs="Arial"/>
        </w:rPr>
        <w:t>i.e.</w:t>
      </w:r>
      <w:proofErr w:type="gramEnd"/>
      <w:r>
        <w:rPr>
          <w:rFonts w:eastAsia="Times New Roman" w:cs="Arial"/>
        </w:rPr>
        <w:t xml:space="preserve"> T317 has not expired and</w:t>
      </w:r>
    </w:p>
    <w:p w14:paraId="0E0CEDFC" w14:textId="77777777" w:rsidR="003C7122" w:rsidRPr="007328AB" w:rsidRDefault="003C7122" w:rsidP="003C7122">
      <w:pPr>
        <w:pStyle w:val="ListParagraph"/>
        <w:numPr>
          <w:ilvl w:val="0"/>
          <w:numId w:val="19"/>
        </w:numPr>
        <w:ind w:firstLineChars="0"/>
      </w:pPr>
      <w:r>
        <w:rPr>
          <w:lang w:val="en-US"/>
        </w:rPr>
        <w:t xml:space="preserve">Current time of the UE is at least </w:t>
      </w:r>
      <w:r>
        <w:rPr>
          <w:lang w:val="en-US"/>
        </w:rPr>
        <w:sym w:font="Symbol" w:char="F044"/>
      </w:r>
      <w:r>
        <w:rPr>
          <w:lang w:val="en-US"/>
        </w:rPr>
        <w:t>T seconds earlier than t-Service.</w:t>
      </w:r>
    </w:p>
    <w:p w14:paraId="33420A6D" w14:textId="2C12E7EF" w:rsidR="002B4897" w:rsidRPr="006532B5" w:rsidRDefault="002B4897" w:rsidP="001556A8"/>
    <w:p w14:paraId="755863C9" w14:textId="27945A59" w:rsidR="00D4060E" w:rsidRDefault="00D4060E" w:rsidP="00D4060E">
      <w:r w:rsidRPr="00C52E8F">
        <w:rPr>
          <w:b/>
          <w:bCs/>
          <w:lang w:val="en-US"/>
        </w:rPr>
        <w:t xml:space="preserve">Proposal </w:t>
      </w:r>
      <w:r w:rsidR="00FF0A1B" w:rsidRPr="00C52E8F">
        <w:rPr>
          <w:b/>
          <w:bCs/>
          <w:lang w:val="en-US"/>
        </w:rPr>
        <w:t>1</w:t>
      </w:r>
      <w:r w:rsidR="00FF0A1B">
        <w:rPr>
          <w:b/>
          <w:bCs/>
          <w:lang w:val="en-US"/>
        </w:rPr>
        <w:t>5</w:t>
      </w:r>
      <w:r w:rsidRPr="00C52E8F">
        <w:rPr>
          <w:b/>
          <w:bCs/>
          <w:lang w:val="en-US"/>
        </w:rPr>
        <w:t xml:space="preserve">: </w:t>
      </w:r>
      <w:r w:rsidRPr="00C52E8F">
        <w:rPr>
          <w:b/>
          <w:bCs/>
          <w:lang w:val="en-US"/>
        </w:rPr>
        <w:tab/>
      </w:r>
      <w:r>
        <w:rPr>
          <w:lang w:val="en-US"/>
        </w:rPr>
        <w:t xml:space="preserve">CONNECTED mode </w:t>
      </w:r>
      <w:r w:rsidR="00881DDC">
        <w:rPr>
          <w:lang w:val="en-US"/>
        </w:rPr>
        <w:t xml:space="preserve">serving cell and </w:t>
      </w:r>
      <w:proofErr w:type="spellStart"/>
      <w:r>
        <w:rPr>
          <w:lang w:val="en-US"/>
        </w:rPr>
        <w:t>neighbour</w:t>
      </w:r>
      <w:proofErr w:type="spellEnd"/>
      <w:r>
        <w:rPr>
          <w:lang w:val="en-US"/>
        </w:rPr>
        <w:t xml:space="preserve"> cell measurements as introduced in Rel-17 NB-IoT are reused for NTN NB-IoT.</w:t>
      </w:r>
    </w:p>
    <w:p w14:paraId="70284319" w14:textId="1267D46A" w:rsidR="00D4060E" w:rsidRDefault="00D4060E" w:rsidP="00D4060E">
      <w:pPr>
        <w:rPr>
          <w:lang w:val="en-US"/>
        </w:rPr>
      </w:pPr>
      <w:r w:rsidRPr="004F3842">
        <w:rPr>
          <w:b/>
        </w:rPr>
        <w:t xml:space="preserve">Proposal </w:t>
      </w:r>
      <w:r w:rsidR="00FF0A1B" w:rsidRPr="004F3842">
        <w:rPr>
          <w:b/>
        </w:rPr>
        <w:t>1</w:t>
      </w:r>
      <w:r w:rsidR="00FF0A1B">
        <w:rPr>
          <w:b/>
          <w:bCs/>
          <w:lang w:val="en-US"/>
        </w:rPr>
        <w:t>6</w:t>
      </w:r>
      <w:r w:rsidRPr="004F3842">
        <w:rPr>
          <w:b/>
        </w:rPr>
        <w:t xml:space="preserve">: </w:t>
      </w:r>
      <w:r w:rsidRPr="004F3842">
        <w:rPr>
          <w:b/>
        </w:rPr>
        <w:tab/>
      </w:r>
      <w:r>
        <w:rPr>
          <w:lang w:val="en-US"/>
        </w:rPr>
        <w:t xml:space="preserve">CONNECTED mode measurements for serving cell and </w:t>
      </w:r>
      <w:proofErr w:type="spellStart"/>
      <w:r>
        <w:rPr>
          <w:lang w:val="en-US"/>
        </w:rPr>
        <w:t>neighbour</w:t>
      </w:r>
      <w:proofErr w:type="spellEnd"/>
      <w:r>
        <w:rPr>
          <w:lang w:val="en-US"/>
        </w:rPr>
        <w:t xml:space="preserve"> cell measurements as introduced in Rel-17 NB-IoT are reused for NTN NB-IoT.</w:t>
      </w:r>
    </w:p>
    <w:p w14:paraId="666C0822" w14:textId="77777777" w:rsidR="00E67468" w:rsidRDefault="00E67468" w:rsidP="00E67468">
      <w:pPr>
        <w:rPr>
          <w:color w:val="000000" w:themeColor="text1"/>
          <w:lang w:val="en-US"/>
        </w:rPr>
      </w:pPr>
      <w:r w:rsidRPr="008E2D6D">
        <w:rPr>
          <w:b/>
          <w:bCs/>
          <w:color w:val="000000" w:themeColor="text1"/>
          <w:lang w:val="en-US"/>
        </w:rPr>
        <w:t xml:space="preserve">Proposal </w:t>
      </w:r>
      <w:r>
        <w:rPr>
          <w:b/>
          <w:bCs/>
          <w:color w:val="000000" w:themeColor="text1"/>
          <w:lang w:val="en-US"/>
        </w:rPr>
        <w:t>17</w:t>
      </w:r>
      <w:r w:rsidRPr="008E2D6D">
        <w:rPr>
          <w:b/>
          <w:bCs/>
          <w:color w:val="000000" w:themeColor="text1"/>
          <w:lang w:val="en-US"/>
        </w:rPr>
        <w:t>:</w:t>
      </w:r>
      <w:r w:rsidRPr="008E2D6D">
        <w:rPr>
          <w:color w:val="000000" w:themeColor="text1"/>
          <w:lang w:val="en-US"/>
        </w:rPr>
        <w:t xml:space="preserve"> NB-IoT/</w:t>
      </w:r>
      <w:proofErr w:type="spellStart"/>
      <w:r w:rsidRPr="008E2D6D">
        <w:rPr>
          <w:color w:val="000000" w:themeColor="text1"/>
          <w:lang w:val="en-US"/>
        </w:rPr>
        <w:t>eMTC</w:t>
      </w:r>
      <w:proofErr w:type="spellEnd"/>
      <w:r w:rsidRPr="008E2D6D">
        <w:rPr>
          <w:color w:val="000000" w:themeColor="text1"/>
          <w:lang w:val="en-US"/>
        </w:rPr>
        <w:t xml:space="preserve"> over NTN requirements are introduced in separate sections. </w:t>
      </w:r>
    </w:p>
    <w:p w14:paraId="2A908E95" w14:textId="77777777" w:rsidR="00E67468" w:rsidRDefault="00E67468" w:rsidP="00E67468">
      <w:pPr>
        <w:rPr>
          <w:color w:val="000000" w:themeColor="text1"/>
          <w:lang w:val="en-US"/>
        </w:rPr>
      </w:pPr>
      <w:r w:rsidRPr="008E2D6D">
        <w:rPr>
          <w:b/>
          <w:bCs/>
          <w:color w:val="000000" w:themeColor="text1"/>
          <w:lang w:val="en-US"/>
        </w:rPr>
        <w:t xml:space="preserve">Proposal </w:t>
      </w:r>
      <w:r>
        <w:rPr>
          <w:b/>
          <w:bCs/>
          <w:color w:val="000000" w:themeColor="text1"/>
          <w:lang w:val="en-US"/>
        </w:rPr>
        <w:t>18</w:t>
      </w:r>
      <w:r w:rsidRPr="008E2D6D">
        <w:rPr>
          <w:b/>
          <w:bCs/>
          <w:color w:val="000000" w:themeColor="text1"/>
          <w:lang w:val="en-US"/>
        </w:rPr>
        <w:t>:</w:t>
      </w:r>
      <w:r w:rsidRPr="008E2D6D">
        <w:rPr>
          <w:color w:val="000000" w:themeColor="text1"/>
          <w:lang w:val="en-US"/>
        </w:rPr>
        <w:t xml:space="preserve"> </w:t>
      </w:r>
      <w:r>
        <w:rPr>
          <w:color w:val="000000" w:themeColor="text1"/>
          <w:lang w:val="en-US"/>
        </w:rPr>
        <w:t>Clarify defining of positioning requirements for NTN IoT is not part of this WI.</w:t>
      </w:r>
    </w:p>
    <w:p w14:paraId="104827C7" w14:textId="77777777" w:rsidR="00D4060E" w:rsidRPr="00D4060E" w:rsidRDefault="00D4060E" w:rsidP="00D4060E"/>
    <w:p w14:paraId="4CA81E87" w14:textId="77777777" w:rsidR="00F507D1" w:rsidRPr="00F6302A" w:rsidRDefault="00F507D1" w:rsidP="00F507D1">
      <w:pPr>
        <w:pStyle w:val="Heading1"/>
        <w:rPr>
          <w:lang w:val="en-US"/>
        </w:rPr>
      </w:pPr>
      <w:bookmarkStart w:id="1" w:name="_In-sequence_SDU_delivery"/>
      <w:bookmarkEnd w:id="1"/>
      <w:r w:rsidRPr="00F6302A">
        <w:rPr>
          <w:lang w:val="en-US"/>
        </w:rPr>
        <w:t>References</w:t>
      </w:r>
    </w:p>
    <w:p w14:paraId="0460431F" w14:textId="011B985E" w:rsidR="001B57E3" w:rsidRPr="00F6302A" w:rsidRDefault="001B57E3" w:rsidP="00311702">
      <w:pPr>
        <w:pStyle w:val="Reference"/>
      </w:pPr>
      <w:r w:rsidRPr="001B57E3">
        <w:rPr>
          <w:lang w:val="en-US"/>
        </w:rPr>
        <w:t>RP-220938, "New WID on NB-IoT/</w:t>
      </w:r>
      <w:proofErr w:type="spellStart"/>
      <w:r w:rsidRPr="001B57E3">
        <w:rPr>
          <w:lang w:val="en-US"/>
        </w:rPr>
        <w:t>eMTC</w:t>
      </w:r>
      <w:proofErr w:type="spellEnd"/>
      <w:r w:rsidRPr="001B57E3">
        <w:rPr>
          <w:lang w:val="en-US"/>
        </w:rPr>
        <w:t xml:space="preserve"> core &amp; performance requirements for NTN", MediaTek Inc.</w:t>
      </w:r>
    </w:p>
    <w:p w14:paraId="10AC5221" w14:textId="211E44EE" w:rsidR="003A7EF3" w:rsidRDefault="003A7EF3" w:rsidP="00311702">
      <w:pPr>
        <w:pStyle w:val="BodyText"/>
      </w:pPr>
    </w:p>
    <w:p w14:paraId="214725F2" w14:textId="77777777" w:rsidR="001B57E3" w:rsidRPr="00F6302A" w:rsidRDefault="001B57E3" w:rsidP="00311702">
      <w:pPr>
        <w:pStyle w:val="BodyText"/>
      </w:pPr>
    </w:p>
    <w:sectPr w:rsidR="001B57E3" w:rsidRPr="00F6302A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31">
      <wne:acd wne:acdName="acd0"/>
    </wne:keymap>
    <wne:keymap wne:kcmPrimary="0332">
      <wne:acd wne:acdName="acd1"/>
    </wne:keymap>
    <wne:keymap wne:kcmPrimary="0333">
      <wne:acd wne:acdName="acd2"/>
    </wne:keymap>
    <wne:keymap wne:kcmPrimary="0334">
      <wne:acd wne:acdName="acd3"/>
    </wne:keymap>
    <wne:keymap wne:kcmPrimary="0335">
      <wne:acd wne:acdName="acd4"/>
    </wne:keymap>
    <wne:keymap wne:kcmPrimary="0350">
      <wne:acd wne:acdName="acd5"/>
    </wne:keymap>
    <wne:keymap wne:kcmPrimary="0431">
      <wne:acd wne:acdName="acd6"/>
    </wne:keymap>
    <wne:keymap wne:kcmPrimary="0432">
      <wne:acd wne:acdName="acd7"/>
    </wne:keymap>
    <wne:keymap wne:kcmPrimary="0433">
      <wne:acd wne:acdName="acd8"/>
    </wne:keymap>
    <wne:keymap wne:kcmPrimary="0434">
      <wne:acd wne:acdName="acd9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</wne:acdManifest>
  </wne:toolbars>
  <wne:acds>
    <wne:acd wne:argValue="AgBCADEA" wne:acdName="acd0" wne:fciIndexBasedOn="0065"/>
    <wne:acd wne:argValue="AgBCADIA" wne:acdName="acd1" wne:fciIndexBasedOn="0065"/>
    <wne:acd wne:argValue="AgBCADMA" wne:acdName="acd2" wne:fciIndexBasedOn="0065"/>
    <wne:acd wne:argValue="AgBCADQA" wne:acdName="acd3" wne:fciIndexBasedOn="0065"/>
    <wne:acd wne:argValue="AgBCADUA" wne:acdName="acd4" wne:fciIndexBasedOn="0065"/>
    <wne:acd wne:argValue="AgBQAHIAbwBwAG8AcwBhAGwA" wne:acdName="acd5" wne:fciIndexBasedOn="0065"/>
    <wne:acd wne:argValue="AQAAAAEA" wne:acdName="acd6" wne:fciIndexBasedOn="0065"/>
    <wne:acd wne:argValue="AQAAAAIA" wne:acdName="acd7" wne:fciIndexBasedOn="0065"/>
    <wne:acd wne:argValue="AQAAAAMA" wne:acdName="acd8" wne:fciIndexBasedOn="0065"/>
    <wne:acd wne:argValue="AQAAAAQA" wne:acdName="acd9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8925C" w14:textId="77777777" w:rsidR="00195699" w:rsidRDefault="00195699">
      <w:r>
        <w:separator/>
      </w:r>
    </w:p>
  </w:endnote>
  <w:endnote w:type="continuationSeparator" w:id="0">
    <w:p w14:paraId="72020AFF" w14:textId="77777777" w:rsidR="00195699" w:rsidRDefault="00195699">
      <w:r>
        <w:continuationSeparator/>
      </w:r>
    </w:p>
  </w:endnote>
  <w:endnote w:type="continuationNotice" w:id="1">
    <w:p w14:paraId="0D77B384" w14:textId="77777777" w:rsidR="00966B96" w:rsidRDefault="00966B9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611FC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E761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E761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D5745" w14:textId="77777777" w:rsidR="00195699" w:rsidRDefault="00195699">
      <w:r>
        <w:separator/>
      </w:r>
    </w:p>
  </w:footnote>
  <w:footnote w:type="continuationSeparator" w:id="0">
    <w:p w14:paraId="4ADB8391" w14:textId="77777777" w:rsidR="00195699" w:rsidRDefault="00195699">
      <w:r>
        <w:continuationSeparator/>
      </w:r>
    </w:p>
  </w:footnote>
  <w:footnote w:type="continuationNotice" w:id="1">
    <w:p w14:paraId="2C741038" w14:textId="77777777" w:rsidR="00966B96" w:rsidRDefault="00966B9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9332B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864DC9"/>
    <w:multiLevelType w:val="hybridMultilevel"/>
    <w:tmpl w:val="15943324"/>
    <w:lvl w:ilvl="0" w:tplc="B48AA7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7311B"/>
    <w:multiLevelType w:val="hybridMultilevel"/>
    <w:tmpl w:val="0DF275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A667D"/>
    <w:multiLevelType w:val="hybridMultilevel"/>
    <w:tmpl w:val="33CEF6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706BF0"/>
    <w:multiLevelType w:val="hybridMultilevel"/>
    <w:tmpl w:val="66FC28A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8B0ED0"/>
    <w:multiLevelType w:val="hybridMultilevel"/>
    <w:tmpl w:val="08AE70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103280"/>
    <w:multiLevelType w:val="hybridMultilevel"/>
    <w:tmpl w:val="3F6A4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267C66"/>
    <w:multiLevelType w:val="hybridMultilevel"/>
    <w:tmpl w:val="1EF8622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6BFC74E7"/>
    <w:multiLevelType w:val="hybridMultilevel"/>
    <w:tmpl w:val="14FED130"/>
    <w:lvl w:ilvl="0" w:tplc="A4AE47D4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F2BEF07C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52669B4C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9E46EBA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4C32B136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FF562D6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6CD47C1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76EA7E6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092887F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7" w15:restartNumberingAfterBreak="0">
    <w:nsid w:val="71E64A71"/>
    <w:multiLevelType w:val="hybridMultilevel"/>
    <w:tmpl w:val="297A8B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C7ED0"/>
    <w:multiLevelType w:val="hybridMultilevel"/>
    <w:tmpl w:val="A836A758"/>
    <w:lvl w:ilvl="0" w:tplc="6646E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A41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CC3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94E1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B852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D8BC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9291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B665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74E4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2"/>
  </w:num>
  <w:num w:numId="3">
    <w:abstractNumId w:val="9"/>
  </w:num>
  <w:num w:numId="4">
    <w:abstractNumId w:val="10"/>
  </w:num>
  <w:num w:numId="5">
    <w:abstractNumId w:val="6"/>
  </w:num>
  <w:num w:numId="6">
    <w:abstractNumId w:val="11"/>
  </w:num>
  <w:num w:numId="7">
    <w:abstractNumId w:val="13"/>
  </w:num>
  <w:num w:numId="8">
    <w:abstractNumId w:val="7"/>
  </w:num>
  <w:num w:numId="9">
    <w:abstractNumId w:val="4"/>
  </w:num>
  <w:num w:numId="10">
    <w:abstractNumId w:val="8"/>
  </w:num>
  <w:num w:numId="11">
    <w:abstractNumId w:val="2"/>
  </w:num>
  <w:num w:numId="12">
    <w:abstractNumId w:val="14"/>
  </w:num>
  <w:num w:numId="13">
    <w:abstractNumId w:val="5"/>
  </w:num>
  <w:num w:numId="14">
    <w:abstractNumId w:val="3"/>
  </w:num>
  <w:num w:numId="15">
    <w:abstractNumId w:val="18"/>
  </w:num>
  <w:num w:numId="16">
    <w:abstractNumId w:val="15"/>
  </w:num>
  <w:num w:numId="17">
    <w:abstractNumId w:val="1"/>
  </w:num>
  <w:num w:numId="18">
    <w:abstractNumId w:val="16"/>
  </w:num>
  <w:num w:numId="19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0EC"/>
    <w:rsid w:val="000006E1"/>
    <w:rsid w:val="00002A37"/>
    <w:rsid w:val="00003376"/>
    <w:rsid w:val="00003DA8"/>
    <w:rsid w:val="00006446"/>
    <w:rsid w:val="00006896"/>
    <w:rsid w:val="00007A51"/>
    <w:rsid w:val="00007CDC"/>
    <w:rsid w:val="00011B28"/>
    <w:rsid w:val="00015D15"/>
    <w:rsid w:val="00020767"/>
    <w:rsid w:val="00022445"/>
    <w:rsid w:val="0002485C"/>
    <w:rsid w:val="0002564D"/>
    <w:rsid w:val="00025ECA"/>
    <w:rsid w:val="00026F8A"/>
    <w:rsid w:val="00031658"/>
    <w:rsid w:val="000325B8"/>
    <w:rsid w:val="00034C15"/>
    <w:rsid w:val="00036BA1"/>
    <w:rsid w:val="000422E2"/>
    <w:rsid w:val="00042F22"/>
    <w:rsid w:val="000444EF"/>
    <w:rsid w:val="00045822"/>
    <w:rsid w:val="00050A72"/>
    <w:rsid w:val="00052A07"/>
    <w:rsid w:val="000534E3"/>
    <w:rsid w:val="00053CE0"/>
    <w:rsid w:val="0005606A"/>
    <w:rsid w:val="00056D30"/>
    <w:rsid w:val="00057117"/>
    <w:rsid w:val="000616E7"/>
    <w:rsid w:val="0006487E"/>
    <w:rsid w:val="00065D5B"/>
    <w:rsid w:val="00065E1A"/>
    <w:rsid w:val="000765EE"/>
    <w:rsid w:val="00077E5F"/>
    <w:rsid w:val="0008036A"/>
    <w:rsid w:val="000819FC"/>
    <w:rsid w:val="00081AE6"/>
    <w:rsid w:val="00082480"/>
    <w:rsid w:val="000855EB"/>
    <w:rsid w:val="00085B52"/>
    <w:rsid w:val="000866F2"/>
    <w:rsid w:val="0009009F"/>
    <w:rsid w:val="00091557"/>
    <w:rsid w:val="00091705"/>
    <w:rsid w:val="000924C1"/>
    <w:rsid w:val="000924F0"/>
    <w:rsid w:val="00093474"/>
    <w:rsid w:val="00093C37"/>
    <w:rsid w:val="00094246"/>
    <w:rsid w:val="0009510F"/>
    <w:rsid w:val="00096FDD"/>
    <w:rsid w:val="000A0408"/>
    <w:rsid w:val="000A1B7B"/>
    <w:rsid w:val="000A4829"/>
    <w:rsid w:val="000A56F2"/>
    <w:rsid w:val="000B0E7D"/>
    <w:rsid w:val="000B26D1"/>
    <w:rsid w:val="000B2719"/>
    <w:rsid w:val="000B3A8F"/>
    <w:rsid w:val="000B4AB9"/>
    <w:rsid w:val="000B58C3"/>
    <w:rsid w:val="000B61E9"/>
    <w:rsid w:val="000C165A"/>
    <w:rsid w:val="000C2E19"/>
    <w:rsid w:val="000D0D07"/>
    <w:rsid w:val="000D4247"/>
    <w:rsid w:val="000D4797"/>
    <w:rsid w:val="000E0527"/>
    <w:rsid w:val="000E13AD"/>
    <w:rsid w:val="000E1E92"/>
    <w:rsid w:val="000F06D6"/>
    <w:rsid w:val="000F0EB1"/>
    <w:rsid w:val="000F1106"/>
    <w:rsid w:val="000F391D"/>
    <w:rsid w:val="000F3BE9"/>
    <w:rsid w:val="000F3F6C"/>
    <w:rsid w:val="000F6DF3"/>
    <w:rsid w:val="001005FF"/>
    <w:rsid w:val="0010394F"/>
    <w:rsid w:val="001062FB"/>
    <w:rsid w:val="001063E6"/>
    <w:rsid w:val="00113CF4"/>
    <w:rsid w:val="00114C6E"/>
    <w:rsid w:val="001153EA"/>
    <w:rsid w:val="00115643"/>
    <w:rsid w:val="00116765"/>
    <w:rsid w:val="00117D62"/>
    <w:rsid w:val="001219F5"/>
    <w:rsid w:val="00121A20"/>
    <w:rsid w:val="0012344B"/>
    <w:rsid w:val="0012377F"/>
    <w:rsid w:val="00124314"/>
    <w:rsid w:val="001266D3"/>
    <w:rsid w:val="00126B4A"/>
    <w:rsid w:val="001316A9"/>
    <w:rsid w:val="00132FD0"/>
    <w:rsid w:val="001344C0"/>
    <w:rsid w:val="001346FA"/>
    <w:rsid w:val="00135252"/>
    <w:rsid w:val="00136BAB"/>
    <w:rsid w:val="00137AB5"/>
    <w:rsid w:val="00137F0B"/>
    <w:rsid w:val="0014589C"/>
    <w:rsid w:val="00151E23"/>
    <w:rsid w:val="001526E0"/>
    <w:rsid w:val="001551B5"/>
    <w:rsid w:val="0015524F"/>
    <w:rsid w:val="001556A8"/>
    <w:rsid w:val="0016363A"/>
    <w:rsid w:val="001640DA"/>
    <w:rsid w:val="001659C1"/>
    <w:rsid w:val="00166F3C"/>
    <w:rsid w:val="001711CA"/>
    <w:rsid w:val="00173A8E"/>
    <w:rsid w:val="0018143F"/>
    <w:rsid w:val="00182C96"/>
    <w:rsid w:val="00190AC1"/>
    <w:rsid w:val="0019341A"/>
    <w:rsid w:val="00193504"/>
    <w:rsid w:val="00195699"/>
    <w:rsid w:val="00197DF9"/>
    <w:rsid w:val="001A1987"/>
    <w:rsid w:val="001A2564"/>
    <w:rsid w:val="001A3538"/>
    <w:rsid w:val="001A6173"/>
    <w:rsid w:val="001A6CBA"/>
    <w:rsid w:val="001B0D97"/>
    <w:rsid w:val="001B57E3"/>
    <w:rsid w:val="001B5A5D"/>
    <w:rsid w:val="001C1CE5"/>
    <w:rsid w:val="001C27E9"/>
    <w:rsid w:val="001C3D2A"/>
    <w:rsid w:val="001C492C"/>
    <w:rsid w:val="001D51BA"/>
    <w:rsid w:val="001D6342"/>
    <w:rsid w:val="001D6D53"/>
    <w:rsid w:val="001E58E2"/>
    <w:rsid w:val="001E7AED"/>
    <w:rsid w:val="001F1151"/>
    <w:rsid w:val="001F3916"/>
    <w:rsid w:val="001F54C5"/>
    <w:rsid w:val="001F662C"/>
    <w:rsid w:val="001F7074"/>
    <w:rsid w:val="00200083"/>
    <w:rsid w:val="00200490"/>
    <w:rsid w:val="00201F3A"/>
    <w:rsid w:val="00203F96"/>
    <w:rsid w:val="002048F4"/>
    <w:rsid w:val="002069B2"/>
    <w:rsid w:val="00207FA3"/>
    <w:rsid w:val="002111C0"/>
    <w:rsid w:val="00214DA8"/>
    <w:rsid w:val="00215423"/>
    <w:rsid w:val="002158FA"/>
    <w:rsid w:val="00220600"/>
    <w:rsid w:val="002224DB"/>
    <w:rsid w:val="00223FCB"/>
    <w:rsid w:val="002252C3"/>
    <w:rsid w:val="00225820"/>
    <w:rsid w:val="00225AEA"/>
    <w:rsid w:val="00225C54"/>
    <w:rsid w:val="00230765"/>
    <w:rsid w:val="002319E4"/>
    <w:rsid w:val="00233654"/>
    <w:rsid w:val="00235632"/>
    <w:rsid w:val="00235872"/>
    <w:rsid w:val="00236309"/>
    <w:rsid w:val="0023695E"/>
    <w:rsid w:val="00237668"/>
    <w:rsid w:val="00241559"/>
    <w:rsid w:val="002435B3"/>
    <w:rsid w:val="0024502D"/>
    <w:rsid w:val="002458EB"/>
    <w:rsid w:val="00247ECE"/>
    <w:rsid w:val="002500C8"/>
    <w:rsid w:val="0025420B"/>
    <w:rsid w:val="00257543"/>
    <w:rsid w:val="00260327"/>
    <w:rsid w:val="002617E7"/>
    <w:rsid w:val="00264228"/>
    <w:rsid w:val="00264334"/>
    <w:rsid w:val="0026473E"/>
    <w:rsid w:val="00265061"/>
    <w:rsid w:val="00265102"/>
    <w:rsid w:val="00266214"/>
    <w:rsid w:val="00267C83"/>
    <w:rsid w:val="0027144F"/>
    <w:rsid w:val="00271F3A"/>
    <w:rsid w:val="00273278"/>
    <w:rsid w:val="002737F4"/>
    <w:rsid w:val="0028045B"/>
    <w:rsid w:val="002805F5"/>
    <w:rsid w:val="00280751"/>
    <w:rsid w:val="0028280A"/>
    <w:rsid w:val="00284409"/>
    <w:rsid w:val="002856FD"/>
    <w:rsid w:val="00286ACD"/>
    <w:rsid w:val="00287838"/>
    <w:rsid w:val="002907B5"/>
    <w:rsid w:val="00292EB7"/>
    <w:rsid w:val="002935E9"/>
    <w:rsid w:val="00296227"/>
    <w:rsid w:val="00296F44"/>
    <w:rsid w:val="0029777D"/>
    <w:rsid w:val="002A055E"/>
    <w:rsid w:val="002A1D4E"/>
    <w:rsid w:val="002A2869"/>
    <w:rsid w:val="002A2CB7"/>
    <w:rsid w:val="002B24D6"/>
    <w:rsid w:val="002B4897"/>
    <w:rsid w:val="002C3B1F"/>
    <w:rsid w:val="002C41E6"/>
    <w:rsid w:val="002C720A"/>
    <w:rsid w:val="002D071A"/>
    <w:rsid w:val="002D34B2"/>
    <w:rsid w:val="002D7637"/>
    <w:rsid w:val="002E17F2"/>
    <w:rsid w:val="002E7C21"/>
    <w:rsid w:val="002E7CAE"/>
    <w:rsid w:val="002F2771"/>
    <w:rsid w:val="002F37A9"/>
    <w:rsid w:val="00301CE6"/>
    <w:rsid w:val="0030256B"/>
    <w:rsid w:val="003043D6"/>
    <w:rsid w:val="0030501F"/>
    <w:rsid w:val="00307BA1"/>
    <w:rsid w:val="00311702"/>
    <w:rsid w:val="00311E82"/>
    <w:rsid w:val="00313FD6"/>
    <w:rsid w:val="003143BD"/>
    <w:rsid w:val="0031476A"/>
    <w:rsid w:val="003179FB"/>
    <w:rsid w:val="003203ED"/>
    <w:rsid w:val="003229E6"/>
    <w:rsid w:val="00322C9F"/>
    <w:rsid w:val="003233FD"/>
    <w:rsid w:val="00324D23"/>
    <w:rsid w:val="00331751"/>
    <w:rsid w:val="003322C9"/>
    <w:rsid w:val="00334579"/>
    <w:rsid w:val="00335858"/>
    <w:rsid w:val="00336BDA"/>
    <w:rsid w:val="00340D1C"/>
    <w:rsid w:val="00342BD7"/>
    <w:rsid w:val="00344E6C"/>
    <w:rsid w:val="00346DB5"/>
    <w:rsid w:val="003477B1"/>
    <w:rsid w:val="003500F0"/>
    <w:rsid w:val="003542FD"/>
    <w:rsid w:val="00357380"/>
    <w:rsid w:val="003602D9"/>
    <w:rsid w:val="003604CE"/>
    <w:rsid w:val="00360753"/>
    <w:rsid w:val="00360865"/>
    <w:rsid w:val="00362B6F"/>
    <w:rsid w:val="003707F8"/>
    <w:rsid w:val="00370E47"/>
    <w:rsid w:val="00371F54"/>
    <w:rsid w:val="00374235"/>
    <w:rsid w:val="003742AC"/>
    <w:rsid w:val="00377CE1"/>
    <w:rsid w:val="00381BB1"/>
    <w:rsid w:val="00385BF0"/>
    <w:rsid w:val="003905F0"/>
    <w:rsid w:val="003939FF"/>
    <w:rsid w:val="003A2223"/>
    <w:rsid w:val="003A2367"/>
    <w:rsid w:val="003A2A0F"/>
    <w:rsid w:val="003A45A1"/>
    <w:rsid w:val="003A51E1"/>
    <w:rsid w:val="003A5AC9"/>
    <w:rsid w:val="003A5B0A"/>
    <w:rsid w:val="003A6BAC"/>
    <w:rsid w:val="003A7EF3"/>
    <w:rsid w:val="003B159C"/>
    <w:rsid w:val="003B1E79"/>
    <w:rsid w:val="003B369F"/>
    <w:rsid w:val="003B36A3"/>
    <w:rsid w:val="003B5939"/>
    <w:rsid w:val="003B7FE5"/>
    <w:rsid w:val="003C0D75"/>
    <w:rsid w:val="003C11C8"/>
    <w:rsid w:val="003C2702"/>
    <w:rsid w:val="003C3876"/>
    <w:rsid w:val="003C7122"/>
    <w:rsid w:val="003C7806"/>
    <w:rsid w:val="003D018F"/>
    <w:rsid w:val="003D109F"/>
    <w:rsid w:val="003D2478"/>
    <w:rsid w:val="003D5B1F"/>
    <w:rsid w:val="003E15FA"/>
    <w:rsid w:val="003E34FD"/>
    <w:rsid w:val="003E55E4"/>
    <w:rsid w:val="003E74E3"/>
    <w:rsid w:val="003F05C7"/>
    <w:rsid w:val="003F2CD4"/>
    <w:rsid w:val="003F359A"/>
    <w:rsid w:val="003F425A"/>
    <w:rsid w:val="003F6BBE"/>
    <w:rsid w:val="004000E8"/>
    <w:rsid w:val="00402E2B"/>
    <w:rsid w:val="00403EDF"/>
    <w:rsid w:val="0040512B"/>
    <w:rsid w:val="00405725"/>
    <w:rsid w:val="00405CA5"/>
    <w:rsid w:val="004069B5"/>
    <w:rsid w:val="00407CD3"/>
    <w:rsid w:val="00410134"/>
    <w:rsid w:val="00410B72"/>
    <w:rsid w:val="00410F18"/>
    <w:rsid w:val="0041263E"/>
    <w:rsid w:val="00413AAC"/>
    <w:rsid w:val="00421105"/>
    <w:rsid w:val="004242F4"/>
    <w:rsid w:val="0042700B"/>
    <w:rsid w:val="00427248"/>
    <w:rsid w:val="00436B6A"/>
    <w:rsid w:val="00437447"/>
    <w:rsid w:val="00441940"/>
    <w:rsid w:val="00441A92"/>
    <w:rsid w:val="00444F56"/>
    <w:rsid w:val="00446488"/>
    <w:rsid w:val="004517AA"/>
    <w:rsid w:val="00452CAC"/>
    <w:rsid w:val="00453EBC"/>
    <w:rsid w:val="00455B00"/>
    <w:rsid w:val="00457565"/>
    <w:rsid w:val="00457B71"/>
    <w:rsid w:val="00460809"/>
    <w:rsid w:val="0046096F"/>
    <w:rsid w:val="004611FC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A6FA1"/>
    <w:rsid w:val="004B4A61"/>
    <w:rsid w:val="004B7C0C"/>
    <w:rsid w:val="004C1DE9"/>
    <w:rsid w:val="004C3898"/>
    <w:rsid w:val="004C6487"/>
    <w:rsid w:val="004D1B01"/>
    <w:rsid w:val="004D318E"/>
    <w:rsid w:val="004D36B1"/>
    <w:rsid w:val="004D7EBD"/>
    <w:rsid w:val="004E2680"/>
    <w:rsid w:val="004E28F9"/>
    <w:rsid w:val="004E462E"/>
    <w:rsid w:val="004E520D"/>
    <w:rsid w:val="004E56DC"/>
    <w:rsid w:val="004E76F4"/>
    <w:rsid w:val="004E7C5E"/>
    <w:rsid w:val="004F0B4E"/>
    <w:rsid w:val="004F0B6C"/>
    <w:rsid w:val="004F2078"/>
    <w:rsid w:val="004F242A"/>
    <w:rsid w:val="004F31CC"/>
    <w:rsid w:val="004F31F2"/>
    <w:rsid w:val="004F3842"/>
    <w:rsid w:val="004F4153"/>
    <w:rsid w:val="004F4DA3"/>
    <w:rsid w:val="00506557"/>
    <w:rsid w:val="0050677A"/>
    <w:rsid w:val="005108D8"/>
    <w:rsid w:val="00510BF7"/>
    <w:rsid w:val="005116F9"/>
    <w:rsid w:val="00515028"/>
    <w:rsid w:val="005153A7"/>
    <w:rsid w:val="00520446"/>
    <w:rsid w:val="00521809"/>
    <w:rsid w:val="005219CF"/>
    <w:rsid w:val="00521D3C"/>
    <w:rsid w:val="00527702"/>
    <w:rsid w:val="005314C3"/>
    <w:rsid w:val="005330AA"/>
    <w:rsid w:val="00533E90"/>
    <w:rsid w:val="00534B59"/>
    <w:rsid w:val="00536759"/>
    <w:rsid w:val="00537C62"/>
    <w:rsid w:val="00546970"/>
    <w:rsid w:val="005506AA"/>
    <w:rsid w:val="00552011"/>
    <w:rsid w:val="00552B07"/>
    <w:rsid w:val="00554E19"/>
    <w:rsid w:val="0056121F"/>
    <w:rsid w:val="00564013"/>
    <w:rsid w:val="00565E01"/>
    <w:rsid w:val="00565FBD"/>
    <w:rsid w:val="00567E81"/>
    <w:rsid w:val="00572505"/>
    <w:rsid w:val="00573377"/>
    <w:rsid w:val="00575EE6"/>
    <w:rsid w:val="005820D9"/>
    <w:rsid w:val="00582809"/>
    <w:rsid w:val="005840EC"/>
    <w:rsid w:val="005858FF"/>
    <w:rsid w:val="0058798C"/>
    <w:rsid w:val="005900FA"/>
    <w:rsid w:val="005935A4"/>
    <w:rsid w:val="005948C2"/>
    <w:rsid w:val="00595DCA"/>
    <w:rsid w:val="0059727E"/>
    <w:rsid w:val="0059779B"/>
    <w:rsid w:val="005A209A"/>
    <w:rsid w:val="005A662D"/>
    <w:rsid w:val="005B2D0E"/>
    <w:rsid w:val="005B35D7"/>
    <w:rsid w:val="005B392A"/>
    <w:rsid w:val="005B3AA3"/>
    <w:rsid w:val="005B6F83"/>
    <w:rsid w:val="005B78D5"/>
    <w:rsid w:val="005C2C7E"/>
    <w:rsid w:val="005C2FB1"/>
    <w:rsid w:val="005C5DBD"/>
    <w:rsid w:val="005C74FB"/>
    <w:rsid w:val="005D1602"/>
    <w:rsid w:val="005E385F"/>
    <w:rsid w:val="005E3F40"/>
    <w:rsid w:val="005E5002"/>
    <w:rsid w:val="005E5B81"/>
    <w:rsid w:val="005F2CB1"/>
    <w:rsid w:val="005F618C"/>
    <w:rsid w:val="005F70BD"/>
    <w:rsid w:val="00601C7B"/>
    <w:rsid w:val="0060277A"/>
    <w:rsid w:val="0060283C"/>
    <w:rsid w:val="0060427F"/>
    <w:rsid w:val="00604F14"/>
    <w:rsid w:val="00611B83"/>
    <w:rsid w:val="00613257"/>
    <w:rsid w:val="006137B3"/>
    <w:rsid w:val="00614B85"/>
    <w:rsid w:val="00614BA0"/>
    <w:rsid w:val="00620A71"/>
    <w:rsid w:val="00620D80"/>
    <w:rsid w:val="006234A6"/>
    <w:rsid w:val="00624120"/>
    <w:rsid w:val="0062564E"/>
    <w:rsid w:val="006264D9"/>
    <w:rsid w:val="00630001"/>
    <w:rsid w:val="006311B3"/>
    <w:rsid w:val="0063284C"/>
    <w:rsid w:val="00636398"/>
    <w:rsid w:val="006368D3"/>
    <w:rsid w:val="006377EC"/>
    <w:rsid w:val="0064151F"/>
    <w:rsid w:val="00641533"/>
    <w:rsid w:val="006419EC"/>
    <w:rsid w:val="0064208D"/>
    <w:rsid w:val="00643475"/>
    <w:rsid w:val="0064396A"/>
    <w:rsid w:val="0064624E"/>
    <w:rsid w:val="00650AB9"/>
    <w:rsid w:val="0065226C"/>
    <w:rsid w:val="006532B5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4E0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25F9"/>
    <w:rsid w:val="00683ECE"/>
    <w:rsid w:val="006843A7"/>
    <w:rsid w:val="0068715D"/>
    <w:rsid w:val="00695FC2"/>
    <w:rsid w:val="00696949"/>
    <w:rsid w:val="00697052"/>
    <w:rsid w:val="006A3591"/>
    <w:rsid w:val="006A46FB"/>
    <w:rsid w:val="006A5E28"/>
    <w:rsid w:val="006A697B"/>
    <w:rsid w:val="006A7AFF"/>
    <w:rsid w:val="006B1816"/>
    <w:rsid w:val="006B2099"/>
    <w:rsid w:val="006B285E"/>
    <w:rsid w:val="006B50CF"/>
    <w:rsid w:val="006C03B8"/>
    <w:rsid w:val="006C32CB"/>
    <w:rsid w:val="006C5EC9"/>
    <w:rsid w:val="006C6059"/>
    <w:rsid w:val="006C675A"/>
    <w:rsid w:val="006C7522"/>
    <w:rsid w:val="006D1DEB"/>
    <w:rsid w:val="006D6F08"/>
    <w:rsid w:val="006E062C"/>
    <w:rsid w:val="006E0D16"/>
    <w:rsid w:val="006E161B"/>
    <w:rsid w:val="006E28B7"/>
    <w:rsid w:val="006E3310"/>
    <w:rsid w:val="006E4E39"/>
    <w:rsid w:val="006E565E"/>
    <w:rsid w:val="006E5CF9"/>
    <w:rsid w:val="006E6155"/>
    <w:rsid w:val="006E673D"/>
    <w:rsid w:val="006E7D3B"/>
    <w:rsid w:val="006F1B70"/>
    <w:rsid w:val="006F341D"/>
    <w:rsid w:val="006F3CDE"/>
    <w:rsid w:val="006F58D4"/>
    <w:rsid w:val="006F645A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558"/>
    <w:rsid w:val="00726EA6"/>
    <w:rsid w:val="00727208"/>
    <w:rsid w:val="00727680"/>
    <w:rsid w:val="00731DA1"/>
    <w:rsid w:val="007328AB"/>
    <w:rsid w:val="00733D47"/>
    <w:rsid w:val="007348B1"/>
    <w:rsid w:val="00735CA0"/>
    <w:rsid w:val="00735DB9"/>
    <w:rsid w:val="007362A6"/>
    <w:rsid w:val="00736D7D"/>
    <w:rsid w:val="00740E58"/>
    <w:rsid w:val="007445A0"/>
    <w:rsid w:val="0074524B"/>
    <w:rsid w:val="0074578D"/>
    <w:rsid w:val="00747D8B"/>
    <w:rsid w:val="00751228"/>
    <w:rsid w:val="007571E1"/>
    <w:rsid w:val="007604B2"/>
    <w:rsid w:val="00765281"/>
    <w:rsid w:val="00766BAD"/>
    <w:rsid w:val="00766F56"/>
    <w:rsid w:val="007755F2"/>
    <w:rsid w:val="00776971"/>
    <w:rsid w:val="0078136B"/>
    <w:rsid w:val="0078177E"/>
    <w:rsid w:val="0078304C"/>
    <w:rsid w:val="007831D7"/>
    <w:rsid w:val="00783673"/>
    <w:rsid w:val="0078367E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43"/>
    <w:rsid w:val="007B50AE"/>
    <w:rsid w:val="007B51DF"/>
    <w:rsid w:val="007C05DD"/>
    <w:rsid w:val="007C0910"/>
    <w:rsid w:val="007C2E7E"/>
    <w:rsid w:val="007C3D18"/>
    <w:rsid w:val="007C60BF"/>
    <w:rsid w:val="007C6A07"/>
    <w:rsid w:val="007C6E8E"/>
    <w:rsid w:val="007C75A1"/>
    <w:rsid w:val="007C77A5"/>
    <w:rsid w:val="007D04E5"/>
    <w:rsid w:val="007D5901"/>
    <w:rsid w:val="007D5CFF"/>
    <w:rsid w:val="007D5F22"/>
    <w:rsid w:val="007D7526"/>
    <w:rsid w:val="007E4610"/>
    <w:rsid w:val="007E4715"/>
    <w:rsid w:val="007E505B"/>
    <w:rsid w:val="007E7091"/>
    <w:rsid w:val="007F42A3"/>
    <w:rsid w:val="007F67D7"/>
    <w:rsid w:val="00800033"/>
    <w:rsid w:val="00802A4D"/>
    <w:rsid w:val="00803FAE"/>
    <w:rsid w:val="0080605F"/>
    <w:rsid w:val="00807786"/>
    <w:rsid w:val="008104FB"/>
    <w:rsid w:val="00811FCB"/>
    <w:rsid w:val="00814341"/>
    <w:rsid w:val="008145C4"/>
    <w:rsid w:val="008158D6"/>
    <w:rsid w:val="00817196"/>
    <w:rsid w:val="008235DB"/>
    <w:rsid w:val="00824AB4"/>
    <w:rsid w:val="00825C42"/>
    <w:rsid w:val="00825D25"/>
    <w:rsid w:val="00827D6F"/>
    <w:rsid w:val="00831372"/>
    <w:rsid w:val="00834E89"/>
    <w:rsid w:val="00837581"/>
    <w:rsid w:val="008376AC"/>
    <w:rsid w:val="00843434"/>
    <w:rsid w:val="008444E8"/>
    <w:rsid w:val="00844E80"/>
    <w:rsid w:val="0084627E"/>
    <w:rsid w:val="00846FE7"/>
    <w:rsid w:val="008529D7"/>
    <w:rsid w:val="008550A4"/>
    <w:rsid w:val="00856911"/>
    <w:rsid w:val="00862598"/>
    <w:rsid w:val="008677FD"/>
    <w:rsid w:val="008706D4"/>
    <w:rsid w:val="00870F8A"/>
    <w:rsid w:val="008719A4"/>
    <w:rsid w:val="00871D23"/>
    <w:rsid w:val="00873CBA"/>
    <w:rsid w:val="00874312"/>
    <w:rsid w:val="0087437C"/>
    <w:rsid w:val="00875CD7"/>
    <w:rsid w:val="00876973"/>
    <w:rsid w:val="00876B4D"/>
    <w:rsid w:val="00877F18"/>
    <w:rsid w:val="00881DDC"/>
    <w:rsid w:val="008934E0"/>
    <w:rsid w:val="00894A88"/>
    <w:rsid w:val="00895386"/>
    <w:rsid w:val="00896BEA"/>
    <w:rsid w:val="008A21FF"/>
    <w:rsid w:val="008A2CE2"/>
    <w:rsid w:val="008A30AC"/>
    <w:rsid w:val="008A44B8"/>
    <w:rsid w:val="008A51A8"/>
    <w:rsid w:val="008A54C7"/>
    <w:rsid w:val="008A68B8"/>
    <w:rsid w:val="008A77D8"/>
    <w:rsid w:val="008B0483"/>
    <w:rsid w:val="008B120C"/>
    <w:rsid w:val="008B2A34"/>
    <w:rsid w:val="008B2CCF"/>
    <w:rsid w:val="008B43CA"/>
    <w:rsid w:val="008B51A0"/>
    <w:rsid w:val="008B592A"/>
    <w:rsid w:val="008B7B5C"/>
    <w:rsid w:val="008C0C99"/>
    <w:rsid w:val="008C2017"/>
    <w:rsid w:val="008C3450"/>
    <w:rsid w:val="008C4958"/>
    <w:rsid w:val="008C4BAA"/>
    <w:rsid w:val="008C6AE8"/>
    <w:rsid w:val="008C7573"/>
    <w:rsid w:val="008D1A55"/>
    <w:rsid w:val="008D2785"/>
    <w:rsid w:val="008D34F1"/>
    <w:rsid w:val="008D39D8"/>
    <w:rsid w:val="008D6D1A"/>
    <w:rsid w:val="008D7AB2"/>
    <w:rsid w:val="008E0927"/>
    <w:rsid w:val="008E1550"/>
    <w:rsid w:val="008E1909"/>
    <w:rsid w:val="008E2D6D"/>
    <w:rsid w:val="008E55D3"/>
    <w:rsid w:val="008F1278"/>
    <w:rsid w:val="008F1EAB"/>
    <w:rsid w:val="008F33DC"/>
    <w:rsid w:val="008F477F"/>
    <w:rsid w:val="008F69C2"/>
    <w:rsid w:val="00902350"/>
    <w:rsid w:val="0090336B"/>
    <w:rsid w:val="00904EC6"/>
    <w:rsid w:val="009053AA"/>
    <w:rsid w:val="00906939"/>
    <w:rsid w:val="00907DA0"/>
    <w:rsid w:val="0091059C"/>
    <w:rsid w:val="00910B7D"/>
    <w:rsid w:val="0091196D"/>
    <w:rsid w:val="00911DFB"/>
    <w:rsid w:val="009139D9"/>
    <w:rsid w:val="00914AD8"/>
    <w:rsid w:val="00916079"/>
    <w:rsid w:val="00917CE9"/>
    <w:rsid w:val="0092065E"/>
    <w:rsid w:val="00920BF2"/>
    <w:rsid w:val="00922010"/>
    <w:rsid w:val="00925A9D"/>
    <w:rsid w:val="00930631"/>
    <w:rsid w:val="00931BD9"/>
    <w:rsid w:val="00932789"/>
    <w:rsid w:val="009368F3"/>
    <w:rsid w:val="00941536"/>
    <w:rsid w:val="00941636"/>
    <w:rsid w:val="00943742"/>
    <w:rsid w:val="00945C05"/>
    <w:rsid w:val="00946945"/>
    <w:rsid w:val="00947713"/>
    <w:rsid w:val="00950DE7"/>
    <w:rsid w:val="00953920"/>
    <w:rsid w:val="00953D47"/>
    <w:rsid w:val="0095533C"/>
    <w:rsid w:val="0095681E"/>
    <w:rsid w:val="009572D4"/>
    <w:rsid w:val="00961921"/>
    <w:rsid w:val="0096430A"/>
    <w:rsid w:val="0096500F"/>
    <w:rsid w:val="0096554B"/>
    <w:rsid w:val="0096584A"/>
    <w:rsid w:val="00966B96"/>
    <w:rsid w:val="009713B2"/>
    <w:rsid w:val="00971A8A"/>
    <w:rsid w:val="00971F08"/>
    <w:rsid w:val="00974096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3B93"/>
    <w:rsid w:val="009B4DF4"/>
    <w:rsid w:val="009B4F49"/>
    <w:rsid w:val="009B564E"/>
    <w:rsid w:val="009B6407"/>
    <w:rsid w:val="009B7E87"/>
    <w:rsid w:val="009C403E"/>
    <w:rsid w:val="009C4EBD"/>
    <w:rsid w:val="009C698F"/>
    <w:rsid w:val="009C7A8D"/>
    <w:rsid w:val="009D2B59"/>
    <w:rsid w:val="009D3114"/>
    <w:rsid w:val="009D4F4C"/>
    <w:rsid w:val="009D4FF0"/>
    <w:rsid w:val="009D703C"/>
    <w:rsid w:val="009D718F"/>
    <w:rsid w:val="009E068F"/>
    <w:rsid w:val="009E14E0"/>
    <w:rsid w:val="009E35DB"/>
    <w:rsid w:val="009E41D3"/>
    <w:rsid w:val="009E47A3"/>
    <w:rsid w:val="009F08F3"/>
    <w:rsid w:val="009F14DB"/>
    <w:rsid w:val="009F344F"/>
    <w:rsid w:val="009F60A0"/>
    <w:rsid w:val="00A015BB"/>
    <w:rsid w:val="00A02AF8"/>
    <w:rsid w:val="00A048A8"/>
    <w:rsid w:val="00A13E54"/>
    <w:rsid w:val="00A17575"/>
    <w:rsid w:val="00A17F63"/>
    <w:rsid w:val="00A2193B"/>
    <w:rsid w:val="00A2351A"/>
    <w:rsid w:val="00A264A9"/>
    <w:rsid w:val="00A27785"/>
    <w:rsid w:val="00A30051"/>
    <w:rsid w:val="00A30187"/>
    <w:rsid w:val="00A3448A"/>
    <w:rsid w:val="00A36297"/>
    <w:rsid w:val="00A41E2B"/>
    <w:rsid w:val="00A424FA"/>
    <w:rsid w:val="00A45B74"/>
    <w:rsid w:val="00A45F70"/>
    <w:rsid w:val="00A513FA"/>
    <w:rsid w:val="00A523C5"/>
    <w:rsid w:val="00A52E1D"/>
    <w:rsid w:val="00A55B82"/>
    <w:rsid w:val="00A61499"/>
    <w:rsid w:val="00A62A77"/>
    <w:rsid w:val="00A63483"/>
    <w:rsid w:val="00A64595"/>
    <w:rsid w:val="00A657D7"/>
    <w:rsid w:val="00A660AC"/>
    <w:rsid w:val="00A663EF"/>
    <w:rsid w:val="00A67E6C"/>
    <w:rsid w:val="00A7056D"/>
    <w:rsid w:val="00A71B99"/>
    <w:rsid w:val="00A72715"/>
    <w:rsid w:val="00A739D0"/>
    <w:rsid w:val="00A761D4"/>
    <w:rsid w:val="00A77EC4"/>
    <w:rsid w:val="00A913DF"/>
    <w:rsid w:val="00A92879"/>
    <w:rsid w:val="00A9294B"/>
    <w:rsid w:val="00A9344F"/>
    <w:rsid w:val="00A9442A"/>
    <w:rsid w:val="00AA016F"/>
    <w:rsid w:val="00AA196D"/>
    <w:rsid w:val="00AA1ED6"/>
    <w:rsid w:val="00AA3277"/>
    <w:rsid w:val="00AA3B88"/>
    <w:rsid w:val="00AA51D6"/>
    <w:rsid w:val="00AB05DA"/>
    <w:rsid w:val="00AB0BC8"/>
    <w:rsid w:val="00AB11CA"/>
    <w:rsid w:val="00AB1318"/>
    <w:rsid w:val="00AB14D9"/>
    <w:rsid w:val="00AB4AB8"/>
    <w:rsid w:val="00AB655E"/>
    <w:rsid w:val="00AB69EF"/>
    <w:rsid w:val="00AC007F"/>
    <w:rsid w:val="00AC2ECD"/>
    <w:rsid w:val="00AC3119"/>
    <w:rsid w:val="00AC49FB"/>
    <w:rsid w:val="00AC5A10"/>
    <w:rsid w:val="00AD0AA3"/>
    <w:rsid w:val="00AD3F94"/>
    <w:rsid w:val="00AD4A5A"/>
    <w:rsid w:val="00AD5CA3"/>
    <w:rsid w:val="00AD66A8"/>
    <w:rsid w:val="00AD7F30"/>
    <w:rsid w:val="00AE27AC"/>
    <w:rsid w:val="00AE40E0"/>
    <w:rsid w:val="00AE4DBA"/>
    <w:rsid w:val="00AE4F07"/>
    <w:rsid w:val="00AE5BC2"/>
    <w:rsid w:val="00AF1C5D"/>
    <w:rsid w:val="00AF42D7"/>
    <w:rsid w:val="00AF7284"/>
    <w:rsid w:val="00B006FE"/>
    <w:rsid w:val="00B007CB"/>
    <w:rsid w:val="00B01355"/>
    <w:rsid w:val="00B02AA9"/>
    <w:rsid w:val="00B02FA3"/>
    <w:rsid w:val="00B05084"/>
    <w:rsid w:val="00B078BB"/>
    <w:rsid w:val="00B14494"/>
    <w:rsid w:val="00B157F9"/>
    <w:rsid w:val="00B20256"/>
    <w:rsid w:val="00B20D09"/>
    <w:rsid w:val="00B21582"/>
    <w:rsid w:val="00B22350"/>
    <w:rsid w:val="00B2763F"/>
    <w:rsid w:val="00B27AAC"/>
    <w:rsid w:val="00B30929"/>
    <w:rsid w:val="00B35AF0"/>
    <w:rsid w:val="00B35CB5"/>
    <w:rsid w:val="00B372AA"/>
    <w:rsid w:val="00B40445"/>
    <w:rsid w:val="00B41888"/>
    <w:rsid w:val="00B44C83"/>
    <w:rsid w:val="00B45A52"/>
    <w:rsid w:val="00B46175"/>
    <w:rsid w:val="00B46BEE"/>
    <w:rsid w:val="00B52FFB"/>
    <w:rsid w:val="00B55E30"/>
    <w:rsid w:val="00B56E15"/>
    <w:rsid w:val="00B664C7"/>
    <w:rsid w:val="00B67AB0"/>
    <w:rsid w:val="00B67B78"/>
    <w:rsid w:val="00B7023C"/>
    <w:rsid w:val="00B71622"/>
    <w:rsid w:val="00B739F6"/>
    <w:rsid w:val="00B755E3"/>
    <w:rsid w:val="00B81A6C"/>
    <w:rsid w:val="00B820D4"/>
    <w:rsid w:val="00B831E3"/>
    <w:rsid w:val="00B85DE5"/>
    <w:rsid w:val="00B86A64"/>
    <w:rsid w:val="00B90F73"/>
    <w:rsid w:val="00B932BC"/>
    <w:rsid w:val="00B93B59"/>
    <w:rsid w:val="00B9406A"/>
    <w:rsid w:val="00BA17F0"/>
    <w:rsid w:val="00BA2280"/>
    <w:rsid w:val="00BA2A08"/>
    <w:rsid w:val="00BA3671"/>
    <w:rsid w:val="00BA518F"/>
    <w:rsid w:val="00BA56D2"/>
    <w:rsid w:val="00BA76E0"/>
    <w:rsid w:val="00BB2A25"/>
    <w:rsid w:val="00BB3659"/>
    <w:rsid w:val="00BB51E9"/>
    <w:rsid w:val="00BB79E6"/>
    <w:rsid w:val="00BC0FDC"/>
    <w:rsid w:val="00BC3053"/>
    <w:rsid w:val="00BC4D2E"/>
    <w:rsid w:val="00BC669B"/>
    <w:rsid w:val="00BC7CE4"/>
    <w:rsid w:val="00BD3552"/>
    <w:rsid w:val="00BD48AC"/>
    <w:rsid w:val="00BD5F1A"/>
    <w:rsid w:val="00BE1234"/>
    <w:rsid w:val="00BE2679"/>
    <w:rsid w:val="00BE2FA6"/>
    <w:rsid w:val="00BE333F"/>
    <w:rsid w:val="00BE39D3"/>
    <w:rsid w:val="00BE7406"/>
    <w:rsid w:val="00BE7603"/>
    <w:rsid w:val="00BE7740"/>
    <w:rsid w:val="00BF3279"/>
    <w:rsid w:val="00BF74C7"/>
    <w:rsid w:val="00C015F1"/>
    <w:rsid w:val="00C01F33"/>
    <w:rsid w:val="00C0210A"/>
    <w:rsid w:val="00C02CC6"/>
    <w:rsid w:val="00C040F7"/>
    <w:rsid w:val="00C044AB"/>
    <w:rsid w:val="00C049A8"/>
    <w:rsid w:val="00C05706"/>
    <w:rsid w:val="00C0599C"/>
    <w:rsid w:val="00C059A8"/>
    <w:rsid w:val="00C068CC"/>
    <w:rsid w:val="00C07377"/>
    <w:rsid w:val="00C10478"/>
    <w:rsid w:val="00C11CE8"/>
    <w:rsid w:val="00C11D0F"/>
    <w:rsid w:val="00C12107"/>
    <w:rsid w:val="00C14D4B"/>
    <w:rsid w:val="00C154BB"/>
    <w:rsid w:val="00C21EA8"/>
    <w:rsid w:val="00C265F4"/>
    <w:rsid w:val="00C279B5"/>
    <w:rsid w:val="00C27C45"/>
    <w:rsid w:val="00C3182B"/>
    <w:rsid w:val="00C32EA7"/>
    <w:rsid w:val="00C3719D"/>
    <w:rsid w:val="00C47830"/>
    <w:rsid w:val="00C52E8F"/>
    <w:rsid w:val="00C53DF2"/>
    <w:rsid w:val="00C54995"/>
    <w:rsid w:val="00C54B1F"/>
    <w:rsid w:val="00C54D41"/>
    <w:rsid w:val="00C60783"/>
    <w:rsid w:val="00C64672"/>
    <w:rsid w:val="00C660B7"/>
    <w:rsid w:val="00C678CF"/>
    <w:rsid w:val="00C70697"/>
    <w:rsid w:val="00C72EF4"/>
    <w:rsid w:val="00C74152"/>
    <w:rsid w:val="00C75D2F"/>
    <w:rsid w:val="00C767BE"/>
    <w:rsid w:val="00C76E3C"/>
    <w:rsid w:val="00C81568"/>
    <w:rsid w:val="00C86DDB"/>
    <w:rsid w:val="00C9027A"/>
    <w:rsid w:val="00C9068E"/>
    <w:rsid w:val="00C913E6"/>
    <w:rsid w:val="00C91EE5"/>
    <w:rsid w:val="00C92548"/>
    <w:rsid w:val="00C93C4B"/>
    <w:rsid w:val="00C944AB"/>
    <w:rsid w:val="00C95B40"/>
    <w:rsid w:val="00CA1ED8"/>
    <w:rsid w:val="00CB1F63"/>
    <w:rsid w:val="00CB3595"/>
    <w:rsid w:val="00CB7170"/>
    <w:rsid w:val="00CC040E"/>
    <w:rsid w:val="00CC111F"/>
    <w:rsid w:val="00CC2011"/>
    <w:rsid w:val="00CC3EA0"/>
    <w:rsid w:val="00CC7B45"/>
    <w:rsid w:val="00CD1188"/>
    <w:rsid w:val="00CD2360"/>
    <w:rsid w:val="00CD2ED1"/>
    <w:rsid w:val="00CD337B"/>
    <w:rsid w:val="00CD6436"/>
    <w:rsid w:val="00CE1F36"/>
    <w:rsid w:val="00CE2455"/>
    <w:rsid w:val="00CE5B49"/>
    <w:rsid w:val="00CE7561"/>
    <w:rsid w:val="00CF0EF0"/>
    <w:rsid w:val="00CF1354"/>
    <w:rsid w:val="00CF3B1F"/>
    <w:rsid w:val="00CF3BF6"/>
    <w:rsid w:val="00CF625B"/>
    <w:rsid w:val="00CF687E"/>
    <w:rsid w:val="00D0349B"/>
    <w:rsid w:val="00D04AC3"/>
    <w:rsid w:val="00D06694"/>
    <w:rsid w:val="00D10249"/>
    <w:rsid w:val="00D115C3"/>
    <w:rsid w:val="00D11897"/>
    <w:rsid w:val="00D13135"/>
    <w:rsid w:val="00D13E4E"/>
    <w:rsid w:val="00D144E0"/>
    <w:rsid w:val="00D14548"/>
    <w:rsid w:val="00D1649C"/>
    <w:rsid w:val="00D17C6A"/>
    <w:rsid w:val="00D20EBE"/>
    <w:rsid w:val="00D22970"/>
    <w:rsid w:val="00D239A7"/>
    <w:rsid w:val="00D23F47"/>
    <w:rsid w:val="00D3160A"/>
    <w:rsid w:val="00D35484"/>
    <w:rsid w:val="00D36E71"/>
    <w:rsid w:val="00D37867"/>
    <w:rsid w:val="00D37D87"/>
    <w:rsid w:val="00D4060E"/>
    <w:rsid w:val="00D40B33"/>
    <w:rsid w:val="00D4318F"/>
    <w:rsid w:val="00D438BF"/>
    <w:rsid w:val="00D440F8"/>
    <w:rsid w:val="00D44360"/>
    <w:rsid w:val="00D546FF"/>
    <w:rsid w:val="00D55AD5"/>
    <w:rsid w:val="00D576CA"/>
    <w:rsid w:val="00D61AF5"/>
    <w:rsid w:val="00D63B4E"/>
    <w:rsid w:val="00D64F43"/>
    <w:rsid w:val="00D652B5"/>
    <w:rsid w:val="00D66155"/>
    <w:rsid w:val="00D708B0"/>
    <w:rsid w:val="00D775A6"/>
    <w:rsid w:val="00D77B1D"/>
    <w:rsid w:val="00D8021F"/>
    <w:rsid w:val="00D80383"/>
    <w:rsid w:val="00D823C6"/>
    <w:rsid w:val="00D86CA3"/>
    <w:rsid w:val="00D871CE"/>
    <w:rsid w:val="00D9196D"/>
    <w:rsid w:val="00D92982"/>
    <w:rsid w:val="00D95741"/>
    <w:rsid w:val="00D97D05"/>
    <w:rsid w:val="00DA305E"/>
    <w:rsid w:val="00DA5417"/>
    <w:rsid w:val="00DA56E8"/>
    <w:rsid w:val="00DB377D"/>
    <w:rsid w:val="00DB7FD3"/>
    <w:rsid w:val="00DC2D36"/>
    <w:rsid w:val="00DC53EF"/>
    <w:rsid w:val="00DC6D50"/>
    <w:rsid w:val="00DE5608"/>
    <w:rsid w:val="00DE58D0"/>
    <w:rsid w:val="00DE654F"/>
    <w:rsid w:val="00DE6DFB"/>
    <w:rsid w:val="00DE761A"/>
    <w:rsid w:val="00DF0B6E"/>
    <w:rsid w:val="00DF15E0"/>
    <w:rsid w:val="00DF37A0"/>
    <w:rsid w:val="00E024E1"/>
    <w:rsid w:val="00E02910"/>
    <w:rsid w:val="00E110E7"/>
    <w:rsid w:val="00E1153F"/>
    <w:rsid w:val="00E11B20"/>
    <w:rsid w:val="00E17FA2"/>
    <w:rsid w:val="00E22330"/>
    <w:rsid w:val="00E30B5A"/>
    <w:rsid w:val="00E30F41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37A2D"/>
    <w:rsid w:val="00E446F1"/>
    <w:rsid w:val="00E46886"/>
    <w:rsid w:val="00E47AEF"/>
    <w:rsid w:val="00E53B75"/>
    <w:rsid w:val="00E54E3B"/>
    <w:rsid w:val="00E57565"/>
    <w:rsid w:val="00E63838"/>
    <w:rsid w:val="00E64434"/>
    <w:rsid w:val="00E66A33"/>
    <w:rsid w:val="00E67468"/>
    <w:rsid w:val="00E67C51"/>
    <w:rsid w:val="00E707D9"/>
    <w:rsid w:val="00E70BAC"/>
    <w:rsid w:val="00E72EFC"/>
    <w:rsid w:val="00E74B94"/>
    <w:rsid w:val="00E758EC"/>
    <w:rsid w:val="00E8234C"/>
    <w:rsid w:val="00E83AA9"/>
    <w:rsid w:val="00E84319"/>
    <w:rsid w:val="00E85928"/>
    <w:rsid w:val="00E87822"/>
    <w:rsid w:val="00E90395"/>
    <w:rsid w:val="00E90E49"/>
    <w:rsid w:val="00E917F9"/>
    <w:rsid w:val="00E9291C"/>
    <w:rsid w:val="00E93FFE"/>
    <w:rsid w:val="00E94F8A"/>
    <w:rsid w:val="00E96A23"/>
    <w:rsid w:val="00EA0D3C"/>
    <w:rsid w:val="00EA1311"/>
    <w:rsid w:val="00EA52E8"/>
    <w:rsid w:val="00EA7A41"/>
    <w:rsid w:val="00EB077B"/>
    <w:rsid w:val="00EB4EA2"/>
    <w:rsid w:val="00EB7363"/>
    <w:rsid w:val="00EC27C6"/>
    <w:rsid w:val="00EC4207"/>
    <w:rsid w:val="00EC5653"/>
    <w:rsid w:val="00EC71CE"/>
    <w:rsid w:val="00ED02F7"/>
    <w:rsid w:val="00ED1006"/>
    <w:rsid w:val="00ED1A2A"/>
    <w:rsid w:val="00ED1BE5"/>
    <w:rsid w:val="00ED2101"/>
    <w:rsid w:val="00EE1034"/>
    <w:rsid w:val="00EE1A85"/>
    <w:rsid w:val="00EE1E08"/>
    <w:rsid w:val="00EE591B"/>
    <w:rsid w:val="00EF18FE"/>
    <w:rsid w:val="00EF5787"/>
    <w:rsid w:val="00EF60D0"/>
    <w:rsid w:val="00EF72DB"/>
    <w:rsid w:val="00EF7721"/>
    <w:rsid w:val="00F04012"/>
    <w:rsid w:val="00F0528D"/>
    <w:rsid w:val="00F06C67"/>
    <w:rsid w:val="00F06DFD"/>
    <w:rsid w:val="00F071D1"/>
    <w:rsid w:val="00F07533"/>
    <w:rsid w:val="00F10629"/>
    <w:rsid w:val="00F15101"/>
    <w:rsid w:val="00F15FA5"/>
    <w:rsid w:val="00F20229"/>
    <w:rsid w:val="00F209B7"/>
    <w:rsid w:val="00F2376F"/>
    <w:rsid w:val="00F23F53"/>
    <w:rsid w:val="00F243D8"/>
    <w:rsid w:val="00F26760"/>
    <w:rsid w:val="00F30828"/>
    <w:rsid w:val="00F313D6"/>
    <w:rsid w:val="00F33015"/>
    <w:rsid w:val="00F33B3F"/>
    <w:rsid w:val="00F34612"/>
    <w:rsid w:val="00F40F0C"/>
    <w:rsid w:val="00F427BF"/>
    <w:rsid w:val="00F43A87"/>
    <w:rsid w:val="00F4766C"/>
    <w:rsid w:val="00F507D1"/>
    <w:rsid w:val="00F51523"/>
    <w:rsid w:val="00F519CE"/>
    <w:rsid w:val="00F51ADA"/>
    <w:rsid w:val="00F57EDB"/>
    <w:rsid w:val="00F607C5"/>
    <w:rsid w:val="00F60DEA"/>
    <w:rsid w:val="00F6302A"/>
    <w:rsid w:val="00F64C2B"/>
    <w:rsid w:val="00F651BE"/>
    <w:rsid w:val="00F66BA2"/>
    <w:rsid w:val="00F67F53"/>
    <w:rsid w:val="00F703BE"/>
    <w:rsid w:val="00F71F69"/>
    <w:rsid w:val="00F72B72"/>
    <w:rsid w:val="00F74BB9"/>
    <w:rsid w:val="00F7550D"/>
    <w:rsid w:val="00F75582"/>
    <w:rsid w:val="00F755FF"/>
    <w:rsid w:val="00F76149"/>
    <w:rsid w:val="00F76EFA"/>
    <w:rsid w:val="00F774E0"/>
    <w:rsid w:val="00F8022D"/>
    <w:rsid w:val="00F804BE"/>
    <w:rsid w:val="00F817CE"/>
    <w:rsid w:val="00F84008"/>
    <w:rsid w:val="00F8456C"/>
    <w:rsid w:val="00F859D8"/>
    <w:rsid w:val="00F868F5"/>
    <w:rsid w:val="00F8799D"/>
    <w:rsid w:val="00F9056A"/>
    <w:rsid w:val="00F90F8D"/>
    <w:rsid w:val="00F92782"/>
    <w:rsid w:val="00F93AA9"/>
    <w:rsid w:val="00F958BC"/>
    <w:rsid w:val="00F968FB"/>
    <w:rsid w:val="00F96985"/>
    <w:rsid w:val="00F97838"/>
    <w:rsid w:val="00FA2BB3"/>
    <w:rsid w:val="00FB4C80"/>
    <w:rsid w:val="00FB6A6A"/>
    <w:rsid w:val="00FC5D0C"/>
    <w:rsid w:val="00FC7429"/>
    <w:rsid w:val="00FD07F6"/>
    <w:rsid w:val="00FD1244"/>
    <w:rsid w:val="00FD1EC8"/>
    <w:rsid w:val="00FD3DB3"/>
    <w:rsid w:val="00FD47ED"/>
    <w:rsid w:val="00FD56AC"/>
    <w:rsid w:val="00FD6EF4"/>
    <w:rsid w:val="00FD74DB"/>
    <w:rsid w:val="00FD7660"/>
    <w:rsid w:val="00FE0655"/>
    <w:rsid w:val="00FE2365"/>
    <w:rsid w:val="00FE2D93"/>
    <w:rsid w:val="00FE4C7B"/>
    <w:rsid w:val="00FE6C90"/>
    <w:rsid w:val="00FE7336"/>
    <w:rsid w:val="00FE787C"/>
    <w:rsid w:val="00FF0A1B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,"/>
  <w14:docId w14:val="64040DFC"/>
  <w15:chartTrackingRefBased/>
  <w15:docId w15:val="{8F464FFD-6AE8-4814-AF06-B4D70BD30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43A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SE" w:eastAsia="en-US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843A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843A7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</w:pPr>
  </w:style>
  <w:style w:type="paragraph" w:customStyle="1" w:styleId="B2">
    <w:name w:val="B2"/>
    <w:basedOn w:val="List2"/>
    <w:rsid w:val="009960EC"/>
    <w:pPr>
      <w:spacing w:after="180"/>
    </w:pPr>
  </w:style>
  <w:style w:type="paragraph" w:customStyle="1" w:styleId="B3">
    <w:name w:val="B3"/>
    <w:basedOn w:val="List3"/>
    <w:rsid w:val="009960EC"/>
    <w:pPr>
      <w:spacing w:after="180"/>
    </w:pPr>
  </w:style>
  <w:style w:type="paragraph" w:customStyle="1" w:styleId="B4">
    <w:name w:val="B4"/>
    <w:basedOn w:val="List4"/>
    <w:rsid w:val="009960EC"/>
    <w:pPr>
      <w:spacing w:after="180"/>
    </w:p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</w:p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</w:p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</w:pPr>
    <w:rPr>
      <w:b/>
    </w:rPr>
  </w:style>
  <w:style w:type="table" w:styleId="TableGrid">
    <w:name w:val="Table Grid"/>
    <w:basedOn w:val="TableNormal"/>
    <w:rsid w:val="00E843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列"/>
    <w:basedOn w:val="Normal"/>
    <w:link w:val="ListParagraphChar"/>
    <w:uiPriority w:val="34"/>
    <w:qFormat/>
    <w:rsid w:val="00455B00"/>
    <w:pPr>
      <w:overflowPunct w:val="0"/>
      <w:autoSpaceDE w:val="0"/>
      <w:autoSpaceDN w:val="0"/>
      <w:adjustRightInd w:val="0"/>
      <w:spacing w:after="180" w:line="276" w:lineRule="auto"/>
      <w:ind w:firstLineChars="200" w:firstLine="420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455B00"/>
    <w:rPr>
      <w:rFonts w:ascii="Times New Roman" w:eastAsia="MS Mincho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966B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eastAsia="SimSun" w:hAnsi="Arial" w:cs="Times New Roman"/>
      <w:spacing w:val="2"/>
      <w:sz w:val="20"/>
      <w:szCs w:val="20"/>
      <w:lang w:val="en-US"/>
    </w:rPr>
  </w:style>
  <w:style w:type="character" w:customStyle="1" w:styleId="IvDbodytextChar">
    <w:name w:val="IvD bodytext Char"/>
    <w:basedOn w:val="DefaultParagraphFont"/>
    <w:link w:val="IvDbodytext"/>
    <w:rsid w:val="00966B96"/>
    <w:rPr>
      <w:rFonts w:ascii="Arial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C52E8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78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335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7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307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3287">
          <w:marLeft w:val="57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778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8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70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99EA39-8D3C-4402-B6D0-D6A98EEEDF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BCAE87-B381-43EE-B4D7-8A2D956FEB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594FD5-8CC8-46DB-89CF-021A9A55FC69}">
  <ds:schemaRefs>
    <ds:schemaRef ds:uri="http://purl.org/dc/dcmitype/"/>
    <ds:schemaRef ds:uri="http://schemas.microsoft.com/office/2006/metadata/properties"/>
    <ds:schemaRef ds:uri="http://purl.org/dc/elements/1.1/"/>
    <ds:schemaRef ds:uri="d8762117-8292-4133-b1c7-eab5c6487cfd"/>
    <ds:schemaRef ds:uri="http://schemas.microsoft.com/office/2006/documentManagement/types"/>
    <ds:schemaRef ds:uri="http://schemas.microsoft.com/sharepoint/v3"/>
    <ds:schemaRef ds:uri="9b239327-9e80-40e4-b1b7-4394fed77a33"/>
    <ds:schemaRef ds:uri="http://schemas.microsoft.com/office/infopath/2007/PartnerControls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1AE0D163-6587-4087-A453-1C182DAD11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1967</Words>
  <Characters>11212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Santhan Thangarasa</cp:lastModifiedBy>
  <cp:revision>2</cp:revision>
  <cp:lastPrinted>2008-01-31T07:09:00Z</cp:lastPrinted>
  <dcterms:created xsi:type="dcterms:W3CDTF">2022-08-10T14:35:00Z</dcterms:created>
  <dcterms:modified xsi:type="dcterms:W3CDTF">2022-08-10T14:35:00Z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