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48A6AB03"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0A563F" w:rsidRPr="000A563F">
        <w:t xml:space="preserve"> </w:t>
      </w:r>
      <w:r w:rsidR="000A563F" w:rsidRPr="000A563F">
        <w:rPr>
          <w:rFonts w:cs="Arial"/>
          <w:b/>
          <w:sz w:val="24"/>
          <w:lang w:val="en-US" w:eastAsia="zh-CN"/>
        </w:rPr>
        <w:t>10</w:t>
      </w:r>
      <w:r w:rsidR="007B082B">
        <w:rPr>
          <w:rFonts w:cs="Arial"/>
          <w:b/>
          <w:sz w:val="24"/>
          <w:lang w:val="en-US" w:eastAsia="zh-CN"/>
        </w:rPr>
        <w:t>4</w:t>
      </w:r>
      <w:r w:rsidR="000A563F" w:rsidRPr="000A563F">
        <w:rPr>
          <w:rFonts w:cs="Arial"/>
          <w:b/>
          <w:sz w:val="24"/>
          <w:lang w:val="en-US" w:eastAsia="zh-CN"/>
        </w:rPr>
        <w:t>-e</w:t>
      </w:r>
      <w:r>
        <w:rPr>
          <w:b/>
          <w:i/>
          <w:noProof/>
          <w:sz w:val="28"/>
        </w:rPr>
        <w:tab/>
      </w:r>
      <w:r w:rsidR="00EE55C9" w:rsidRPr="00EE55C9">
        <w:rPr>
          <w:rFonts w:eastAsia="宋体" w:cs="Arial"/>
          <w:b/>
          <w:sz w:val="24"/>
          <w:lang w:val="en-US" w:eastAsia="zh-CN"/>
        </w:rPr>
        <w:t>R4-2213013</w:t>
      </w:r>
      <w:bookmarkStart w:id="2" w:name="_GoBack"/>
      <w:bookmarkEnd w:id="2"/>
    </w:p>
    <w:p w14:paraId="245253B7" w14:textId="64ECFE1C"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8552F9" w:rsidRPr="008552F9">
        <w:rPr>
          <w:rFonts w:cs="Arial"/>
          <w:noProof w:val="0"/>
          <w:sz w:val="24"/>
        </w:rPr>
        <w:t>August 15 – August 26, 2022</w:t>
      </w:r>
    </w:p>
    <w:bookmarkEnd w:id="0"/>
    <w:bookmarkEnd w:id="1"/>
    <w:p w14:paraId="05625486" w14:textId="77777777" w:rsidR="00070561" w:rsidRPr="00DE11B8" w:rsidRDefault="00070561" w:rsidP="00F90E24">
      <w:pPr>
        <w:pStyle w:val="a4"/>
        <w:jc w:val="both"/>
        <w:rPr>
          <w:noProof w:val="0"/>
        </w:rPr>
      </w:pPr>
    </w:p>
    <w:p w14:paraId="28513F45" w14:textId="4E3EBCA2"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208A" w:rsidRPr="00DC208A">
        <w:rPr>
          <w:rFonts w:ascii="Arial" w:eastAsia="宋体" w:hAnsi="Arial"/>
          <w:b/>
          <w:sz w:val="24"/>
          <w:lang w:val="en-US" w:eastAsia="zh-CN"/>
        </w:rPr>
        <w:t>Discussion on</w:t>
      </w:r>
      <w:r w:rsidR="00036E8B" w:rsidRPr="00036E8B">
        <w:rPr>
          <w:rFonts w:ascii="Arial" w:eastAsia="宋体" w:hAnsi="Arial"/>
          <w:b/>
          <w:sz w:val="24"/>
          <w:lang w:val="en-US" w:eastAsia="zh-CN"/>
        </w:rPr>
        <w:tab/>
      </w:r>
      <w:r w:rsidR="00B81A29" w:rsidRPr="00B81A29">
        <w:rPr>
          <w:rFonts w:ascii="Arial" w:eastAsia="宋体" w:hAnsi="Arial"/>
          <w:b/>
          <w:sz w:val="24"/>
          <w:lang w:val="en-US" w:eastAsia="zh-CN"/>
        </w:rPr>
        <w:t>improvement on FR2 SCell/SCG setup/resume</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16816E9C"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F7F3B">
        <w:rPr>
          <w:rFonts w:ascii="Arial" w:eastAsia="宋体" w:hAnsi="Arial"/>
          <w:b/>
          <w:sz w:val="24"/>
          <w:lang w:val="en-US" w:eastAsia="zh-CN"/>
        </w:rPr>
        <w:t>11</w:t>
      </w:r>
      <w:r w:rsidR="00617977" w:rsidRPr="00036E8B">
        <w:rPr>
          <w:rFonts w:ascii="Arial" w:eastAsia="宋体" w:hAnsi="Arial"/>
          <w:b/>
          <w:sz w:val="24"/>
          <w:lang w:val="en-US" w:eastAsia="zh-CN"/>
        </w:rPr>
        <w:t>.</w:t>
      </w:r>
      <w:r w:rsidR="002D1C56">
        <w:rPr>
          <w:rFonts w:ascii="Arial" w:eastAsia="宋体" w:hAnsi="Arial"/>
          <w:b/>
          <w:sz w:val="24"/>
          <w:lang w:val="en-US" w:eastAsia="zh-CN"/>
        </w:rPr>
        <w:t>1</w:t>
      </w:r>
      <w:r w:rsidR="007F7F3B">
        <w:rPr>
          <w:rFonts w:ascii="Arial" w:eastAsia="宋体" w:hAnsi="Arial"/>
          <w:b/>
          <w:sz w:val="24"/>
          <w:lang w:val="en-US" w:eastAsia="zh-CN"/>
        </w:rPr>
        <w:t>6</w:t>
      </w:r>
      <w:r w:rsidR="00617977" w:rsidRPr="00036E8B">
        <w:rPr>
          <w:rFonts w:ascii="Arial" w:eastAsia="宋体" w:hAnsi="Arial"/>
          <w:b/>
          <w:sz w:val="24"/>
          <w:lang w:val="en-US" w:eastAsia="zh-CN"/>
        </w:rPr>
        <w:t>.</w:t>
      </w:r>
      <w:r w:rsidR="00B81A29">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1B635A8" w:rsidR="005B7F51" w:rsidRDefault="007769DF" w:rsidP="005B7F51">
      <w:pPr>
        <w:rPr>
          <w:rFonts w:eastAsiaTheme="minorEastAsia"/>
          <w:lang w:val="en-US" w:eastAsia="zh-CN"/>
        </w:rPr>
      </w:pPr>
      <w:r w:rsidRPr="007769DF">
        <w:rPr>
          <w:rFonts w:eastAsiaTheme="minorEastAsia"/>
          <w:lang w:val="en-US" w:eastAsia="zh-CN"/>
        </w:rPr>
        <w:t xml:space="preserve">R18 </w:t>
      </w:r>
      <w:r w:rsidR="00DF0759">
        <w:rPr>
          <w:rFonts w:eastAsiaTheme="minorEastAsia"/>
          <w:lang w:val="en-US" w:eastAsia="zh-CN"/>
        </w:rPr>
        <w:t xml:space="preserve">WI on </w:t>
      </w:r>
      <w:r w:rsidRPr="007769DF">
        <w:rPr>
          <w:rFonts w:eastAsiaTheme="minorEastAsia"/>
          <w:lang w:val="en-US" w:eastAsia="zh-CN"/>
        </w:rPr>
        <w:t xml:space="preserve">Further NR Mobility Enhancements </w:t>
      </w:r>
      <w:r>
        <w:rPr>
          <w:rFonts w:eastAsiaTheme="minorEastAsia"/>
          <w:lang w:val="en-US" w:eastAsia="zh-CN"/>
        </w:rPr>
        <w:t>starts to be carried out in this meeting</w:t>
      </w:r>
      <w:r w:rsidR="00296A16">
        <w:rPr>
          <w:rFonts w:eastAsiaTheme="minorEastAsia"/>
          <w:lang w:val="en-US" w:eastAsia="zh-CN"/>
        </w:rPr>
        <w:t xml:space="preserve"> [1]</w:t>
      </w:r>
      <w:r>
        <w:rPr>
          <w:rFonts w:eastAsiaTheme="minorEastAsia"/>
          <w:lang w:val="en-US" w:eastAsia="zh-CN"/>
        </w:rPr>
        <w:t xml:space="preserve">. </w:t>
      </w:r>
      <w:r w:rsidR="0011318F">
        <w:rPr>
          <w:rFonts w:eastAsiaTheme="minorEastAsia"/>
          <w:lang w:val="en-US" w:eastAsia="zh-CN"/>
        </w:rPr>
        <w:t xml:space="preserve">One objective </w:t>
      </w:r>
      <w:r w:rsidR="00296A16">
        <w:rPr>
          <w:rFonts w:eastAsiaTheme="minorEastAsia"/>
          <w:lang w:val="en-US" w:eastAsia="zh-CN"/>
        </w:rPr>
        <w:t xml:space="preserve">of the WI </w:t>
      </w:r>
      <w:r w:rsidR="0011318F">
        <w:rPr>
          <w:rFonts w:eastAsiaTheme="minorEastAsia"/>
          <w:lang w:val="en-US" w:eastAsia="zh-CN"/>
        </w:rPr>
        <w:t xml:space="preserve">is improvement on FR2 scell/SCG setup/resume. The corresponding objective is duplicated as below. </w:t>
      </w:r>
      <w:r w:rsidR="005B7F51" w:rsidRPr="00DA69C5">
        <w:rPr>
          <w:rFonts w:eastAsiaTheme="minorEastAsia"/>
          <w:lang w:val="en-US" w:eastAsia="zh-CN"/>
        </w:rPr>
        <w:t xml:space="preserve">This contribution provides </w:t>
      </w:r>
      <w:r>
        <w:rPr>
          <w:rFonts w:eastAsiaTheme="minorEastAsia"/>
          <w:lang w:val="en-US" w:eastAsia="zh-CN"/>
        </w:rPr>
        <w:t xml:space="preserve">some preliminary </w:t>
      </w:r>
      <w:r w:rsidR="005B7F51" w:rsidRPr="00DA69C5">
        <w:rPr>
          <w:rFonts w:eastAsiaTheme="minorEastAsia"/>
          <w:lang w:val="en-US" w:eastAsia="zh-CN"/>
        </w:rPr>
        <w:t>analysis on</w:t>
      </w:r>
      <w:r w:rsidR="0011318F">
        <w:rPr>
          <w:rFonts w:eastAsiaTheme="minorEastAsia"/>
          <w:lang w:val="en-US" w:eastAsia="zh-CN"/>
        </w:rPr>
        <w:t xml:space="preserve"> this objective</w:t>
      </w:r>
      <w:r w:rsidR="000A5A31" w:rsidRPr="00DA69C5">
        <w:rPr>
          <w:rFonts w:eastAsiaTheme="minorEastAsia"/>
          <w:lang w:val="en-US" w:eastAsia="zh-CN"/>
        </w:rPr>
        <w:t>.</w:t>
      </w:r>
    </w:p>
    <w:tbl>
      <w:tblPr>
        <w:tblStyle w:val="af4"/>
        <w:tblW w:w="0" w:type="auto"/>
        <w:tblLook w:val="04A0" w:firstRow="1" w:lastRow="0" w:firstColumn="1" w:lastColumn="0" w:noHBand="0" w:noVBand="1"/>
      </w:tblPr>
      <w:tblGrid>
        <w:gridCol w:w="9621"/>
      </w:tblGrid>
      <w:tr w:rsidR="0011318F" w14:paraId="2CA3B17F" w14:textId="77777777" w:rsidTr="0011318F">
        <w:tc>
          <w:tcPr>
            <w:tcW w:w="9621" w:type="dxa"/>
          </w:tcPr>
          <w:p w14:paraId="1EDD2AB5" w14:textId="77777777" w:rsidR="0011318F" w:rsidRPr="00651822" w:rsidRDefault="0011318F" w:rsidP="00690A83">
            <w:pPr>
              <w:pStyle w:val="af9"/>
              <w:numPr>
                <w:ilvl w:val="0"/>
                <w:numId w:val="10"/>
              </w:numPr>
              <w:spacing w:before="0" w:beforeAutospacing="0" w:after="0" w:afterAutospacing="0"/>
              <w:rPr>
                <w:rStyle w:val="afd"/>
                <w:i w:val="0"/>
                <w:sz w:val="20"/>
                <w:szCs w:val="20"/>
              </w:rPr>
            </w:pPr>
            <w:r>
              <w:rPr>
                <w:rStyle w:val="afd"/>
                <w:i w:val="0"/>
                <w:sz w:val="20"/>
                <w:szCs w:val="20"/>
              </w:rPr>
              <w:t>To s</w:t>
            </w:r>
            <w:r w:rsidRPr="00651822">
              <w:rPr>
                <w:rStyle w:val="afd"/>
                <w:i w:val="0"/>
                <w:sz w:val="20"/>
                <w:szCs w:val="20"/>
              </w:rPr>
              <w:t>tudy the following</w:t>
            </w:r>
            <w:r>
              <w:rPr>
                <w:rStyle w:val="afd"/>
                <w:i w:val="0"/>
                <w:sz w:val="20"/>
                <w:szCs w:val="20"/>
              </w:rPr>
              <w:t>, with completion targeted by RAN#98 meeting</w:t>
            </w:r>
            <w:r w:rsidRPr="00651822">
              <w:rPr>
                <w:rStyle w:val="afd"/>
                <w:i w:val="0"/>
                <w:sz w:val="20"/>
                <w:szCs w:val="20"/>
              </w:rPr>
              <w:t xml:space="preserve"> [RAN4]:</w:t>
            </w:r>
          </w:p>
          <w:p w14:paraId="25BC25DE" w14:textId="77777777" w:rsidR="0011318F" w:rsidRPr="00651822" w:rsidRDefault="0011318F" w:rsidP="00690A83">
            <w:pPr>
              <w:pStyle w:val="af9"/>
              <w:numPr>
                <w:ilvl w:val="0"/>
                <w:numId w:val="11"/>
              </w:numPr>
              <w:spacing w:before="0" w:beforeAutospacing="0" w:after="0" w:afterAutospacing="0"/>
              <w:ind w:left="1140" w:hanging="420"/>
              <w:rPr>
                <w:rStyle w:val="afd"/>
                <w:i w:val="0"/>
                <w:sz w:val="20"/>
                <w:szCs w:val="20"/>
              </w:rPr>
            </w:pPr>
            <w:r w:rsidRPr="00651822">
              <w:rPr>
                <w:sz w:val="20"/>
                <w:szCs w:val="20"/>
              </w:rPr>
              <w:t xml:space="preserve">The </w:t>
            </w:r>
            <w:r w:rsidRPr="00651822">
              <w:rPr>
                <w:rStyle w:val="afd"/>
                <w:i w:val="0"/>
                <w:sz w:val="20"/>
                <w:szCs w:val="20"/>
              </w:rPr>
              <w:t xml:space="preserve">impact of FR2 RRM mobility measurement acquisition and reporting on FR2 SCell/SCG setup/resume delay for a UE connecting from idle/inactive mode. </w:t>
            </w:r>
          </w:p>
          <w:p w14:paraId="3E056D65" w14:textId="77777777" w:rsidR="0011318F" w:rsidRPr="00651822" w:rsidRDefault="0011318F" w:rsidP="00690A83">
            <w:pPr>
              <w:pStyle w:val="af9"/>
              <w:numPr>
                <w:ilvl w:val="0"/>
                <w:numId w:val="11"/>
              </w:numPr>
              <w:spacing w:before="0" w:beforeAutospacing="0" w:after="0" w:afterAutospacing="0"/>
              <w:ind w:left="1140" w:hanging="420"/>
              <w:rPr>
                <w:rStyle w:val="afd"/>
                <w:i w:val="0"/>
                <w:iCs w:val="0"/>
                <w:sz w:val="20"/>
                <w:szCs w:val="20"/>
              </w:rPr>
            </w:pPr>
            <w:r w:rsidRPr="00651822">
              <w:rPr>
                <w:rStyle w:val="afd"/>
                <w:i w:val="0"/>
                <w:sz w:val="20"/>
                <w:szCs w:val="20"/>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71429AEC" w14:textId="77777777" w:rsidR="0011318F" w:rsidRPr="0011318F" w:rsidRDefault="0011318F" w:rsidP="00690A83">
            <w:pPr>
              <w:pStyle w:val="af9"/>
              <w:numPr>
                <w:ilvl w:val="2"/>
                <w:numId w:val="10"/>
              </w:numPr>
              <w:spacing w:before="0" w:beforeAutospacing="0" w:after="0" w:afterAutospacing="0"/>
              <w:rPr>
                <w:sz w:val="20"/>
                <w:szCs w:val="20"/>
              </w:rPr>
            </w:pPr>
            <w:r w:rsidRPr="0011318F">
              <w:rPr>
                <w:rStyle w:val="afd"/>
                <w:i w:val="0"/>
                <w:sz w:val="20"/>
                <w:szCs w:val="20"/>
              </w:rPr>
              <w:t>The UE initiates and performs improved measurements when it requests RRC connection setup/resume.</w:t>
            </w:r>
          </w:p>
          <w:p w14:paraId="233E4AC5" w14:textId="77777777" w:rsidR="0011318F" w:rsidRPr="0011318F" w:rsidRDefault="0011318F" w:rsidP="00690A83">
            <w:pPr>
              <w:pStyle w:val="af9"/>
              <w:numPr>
                <w:ilvl w:val="2"/>
                <w:numId w:val="10"/>
              </w:numPr>
              <w:spacing w:before="0" w:beforeAutospacing="0" w:after="0" w:afterAutospacing="0"/>
              <w:rPr>
                <w:sz w:val="20"/>
                <w:szCs w:val="20"/>
              </w:rPr>
            </w:pPr>
            <w:r w:rsidRPr="0011318F">
              <w:rPr>
                <w:rStyle w:val="afd"/>
                <w:i w:val="0"/>
                <w:sz w:val="20"/>
                <w:szCs w:val="20"/>
              </w:rPr>
              <w:t>After acquiring those improved measurements, the UE subsequently reports those measurements to the network to support SCell/SCG setup.</w:t>
            </w:r>
          </w:p>
          <w:p w14:paraId="34B55C53" w14:textId="77777777" w:rsidR="0011318F" w:rsidRPr="0011318F" w:rsidRDefault="0011318F" w:rsidP="005B7F51">
            <w:pPr>
              <w:rPr>
                <w:rFonts w:eastAsiaTheme="minorEastAsia"/>
                <w:lang w:val="en-US" w:eastAsia="zh-CN"/>
              </w:rPr>
            </w:pPr>
          </w:p>
        </w:tc>
      </w:tr>
    </w:tbl>
    <w:p w14:paraId="22F382C1" w14:textId="77777777" w:rsidR="0011318F" w:rsidRPr="00DA69C5" w:rsidRDefault="0011318F" w:rsidP="005B7F51">
      <w:pPr>
        <w:rPr>
          <w:rFonts w:eastAsiaTheme="minorEastAsia"/>
          <w:lang w:val="en-US" w:eastAsia="zh-CN"/>
        </w:rPr>
      </w:pPr>
    </w:p>
    <w:p w14:paraId="687ADD95" w14:textId="77777777" w:rsidR="00754DE9" w:rsidRDefault="00C643FE" w:rsidP="00754DE9">
      <w:pPr>
        <w:pStyle w:val="1"/>
        <w:jc w:val="both"/>
        <w:rPr>
          <w:lang w:val="en-US"/>
        </w:rPr>
      </w:pPr>
      <w:r w:rsidRPr="00C643FE">
        <w:rPr>
          <w:lang w:val="en-US"/>
        </w:rPr>
        <w:t>Discussion</w:t>
      </w:r>
    </w:p>
    <w:p w14:paraId="32BE753A" w14:textId="1A7BB997" w:rsidR="00FA391E" w:rsidRPr="00296A16" w:rsidRDefault="0011318F" w:rsidP="00C45AFF">
      <w:pPr>
        <w:rPr>
          <w:rFonts w:eastAsia="宋体"/>
          <w:lang w:eastAsia="zh-CN"/>
        </w:rPr>
      </w:pPr>
      <w:bookmarkStart w:id="4" w:name="OLE_LINK232"/>
      <w:bookmarkStart w:id="5" w:name="OLE_LINK233"/>
      <w:bookmarkStart w:id="6" w:name="OLE_LINK665"/>
      <w:bookmarkStart w:id="7" w:name="OLE_LINK666"/>
      <w:bookmarkStart w:id="8" w:name="OLE_LINK667"/>
      <w:r>
        <w:rPr>
          <w:rFonts w:eastAsia="宋体"/>
          <w:lang w:eastAsia="zh-CN"/>
        </w:rPr>
        <w:t xml:space="preserve">In R16, UE </w:t>
      </w:r>
      <w:r w:rsidR="00FA391E">
        <w:rPr>
          <w:rFonts w:eastAsia="宋体"/>
          <w:lang w:eastAsia="zh-CN"/>
        </w:rPr>
        <w:t xml:space="preserve">can </w:t>
      </w:r>
      <w:r>
        <w:rPr>
          <w:rFonts w:eastAsia="宋体"/>
          <w:lang w:eastAsia="zh-CN"/>
        </w:rPr>
        <w:t>perform EMR (early measurement report) measurement</w:t>
      </w:r>
      <w:r w:rsidR="00FA391E">
        <w:rPr>
          <w:rFonts w:eastAsia="宋体"/>
          <w:lang w:eastAsia="zh-CN"/>
        </w:rPr>
        <w:t xml:space="preserve"> from neighbour and serving cells during idle/inactive mode. </w:t>
      </w:r>
      <w:r w:rsidR="00296A16">
        <w:rPr>
          <w:rFonts w:eastAsia="宋体"/>
          <w:lang w:eastAsia="zh-CN"/>
        </w:rPr>
        <w:t xml:space="preserve">The EMR is reported to UE immediately when UE enters to RRC connected mode. </w:t>
      </w:r>
      <w:r w:rsidR="00FA391E">
        <w:rPr>
          <w:rFonts w:eastAsia="宋体"/>
          <w:lang w:eastAsia="zh-CN"/>
        </w:rPr>
        <w:t>The motivation of R16 EMR is to reduce delay setting up MR-DC and/or</w:t>
      </w:r>
      <w:r>
        <w:rPr>
          <w:rFonts w:eastAsia="宋体"/>
          <w:lang w:eastAsia="zh-CN"/>
        </w:rPr>
        <w:t xml:space="preserve"> </w:t>
      </w:r>
      <w:r w:rsidR="00FA391E">
        <w:rPr>
          <w:rFonts w:eastAsia="宋体"/>
          <w:lang w:eastAsia="zh-CN"/>
        </w:rPr>
        <w:t>CA. In</w:t>
      </w:r>
      <w:r w:rsidR="007446AA">
        <w:rPr>
          <w:rFonts w:eastAsia="宋体"/>
          <w:lang w:eastAsia="zh-CN"/>
        </w:rPr>
        <w:t xml:space="preserve"> R18 the objective of </w:t>
      </w:r>
      <w:r w:rsidR="007446AA">
        <w:rPr>
          <w:rFonts w:eastAsiaTheme="minorEastAsia"/>
          <w:lang w:val="en-US" w:eastAsia="zh-CN"/>
        </w:rPr>
        <w:t xml:space="preserve">improvement on FR2 scell/SCG setup/resume is to let UE perform FR2 L3 measurement during </w:t>
      </w:r>
      <w:r w:rsidR="00D14B1D">
        <w:rPr>
          <w:rFonts w:eastAsiaTheme="minorEastAsia"/>
          <w:lang w:val="en-US" w:eastAsia="zh-CN"/>
        </w:rPr>
        <w:t>a transition time</w:t>
      </w:r>
      <w:r w:rsidR="007446AA">
        <w:rPr>
          <w:rFonts w:eastAsiaTheme="minorEastAsia"/>
          <w:lang w:val="en-US" w:eastAsia="zh-CN"/>
        </w:rPr>
        <w:t xml:space="preserve"> </w:t>
      </w:r>
      <w:r w:rsidR="00D14B1D">
        <w:rPr>
          <w:rFonts w:eastAsiaTheme="minorEastAsia"/>
          <w:lang w:val="en-US" w:eastAsia="zh-CN"/>
        </w:rPr>
        <w:t xml:space="preserve">from idle/inactive mode to connected mode. In other words, UE initiates and performs the improved EMR measurement during </w:t>
      </w:r>
      <w:r w:rsidR="007446AA">
        <w:rPr>
          <w:rFonts w:eastAsiaTheme="minorEastAsia"/>
          <w:lang w:val="en-US" w:eastAsia="zh-CN"/>
        </w:rPr>
        <w:t>RRC connection</w:t>
      </w:r>
      <w:r w:rsidR="00D14B1D">
        <w:rPr>
          <w:rFonts w:eastAsiaTheme="minorEastAsia"/>
          <w:lang w:val="en-US" w:eastAsia="zh-CN"/>
        </w:rPr>
        <w:t xml:space="preserve"> access procedure</w:t>
      </w:r>
      <w:r w:rsidR="007446AA">
        <w:rPr>
          <w:rFonts w:eastAsiaTheme="minorEastAsia"/>
          <w:lang w:val="en-US" w:eastAsia="zh-CN"/>
        </w:rPr>
        <w:t xml:space="preserve">. </w:t>
      </w:r>
      <w:r w:rsidR="00296A16">
        <w:rPr>
          <w:rFonts w:eastAsiaTheme="minorEastAsia"/>
          <w:lang w:val="en-US" w:eastAsia="zh-CN"/>
        </w:rPr>
        <w:t>We know the motivation of this R18 objective is to avoid outdated FR2 measurement result reporting which may exist in R17 EMR as FR2 measurement period in idle/</w:t>
      </w:r>
      <w:r w:rsidR="001C067A">
        <w:rPr>
          <w:rFonts w:eastAsiaTheme="minorEastAsia"/>
          <w:lang w:val="en-US" w:eastAsia="zh-CN"/>
        </w:rPr>
        <w:t>inactive mode is large. However we would like to firstly discuss the feasibility of performing FR2 measurement when UE requests RRC connection setup/resume.</w:t>
      </w:r>
    </w:p>
    <w:p w14:paraId="017704B2" w14:textId="218CBA77" w:rsidR="00D14B1D" w:rsidRPr="00D14B1D" w:rsidRDefault="00E048D6" w:rsidP="00C45AFF">
      <w:pPr>
        <w:rPr>
          <w:rFonts w:eastAsia="宋体"/>
          <w:lang w:eastAsia="zh-CN"/>
        </w:rPr>
      </w:pPr>
      <w:r>
        <w:rPr>
          <w:rFonts w:eastAsiaTheme="minorEastAsia"/>
          <w:lang w:val="en-US" w:eastAsia="zh-CN"/>
        </w:rPr>
        <w:t xml:space="preserve">The latency of RACH procedure (control plane latency) </w:t>
      </w:r>
      <w:r w:rsidR="00DF10D1">
        <w:rPr>
          <w:lang w:val="en-US" w:eastAsia="zh-CN"/>
        </w:rPr>
        <w:t>was ever widespread</w:t>
      </w:r>
      <w:r w:rsidRPr="00A234EB">
        <w:rPr>
          <w:lang w:eastAsia="zh-CN"/>
        </w:rPr>
        <w:t xml:space="preserve"> evaluated from </w:t>
      </w:r>
      <w:r>
        <w:rPr>
          <w:lang w:eastAsia="zh-CN"/>
        </w:rPr>
        <w:t>RRC_Idle/</w:t>
      </w:r>
      <w:r w:rsidRPr="00A234EB">
        <w:rPr>
          <w:lang w:eastAsia="zh-CN"/>
        </w:rPr>
        <w:t>RRC_INACTIVE state to RRC_CONNECTED state</w:t>
      </w:r>
      <w:r>
        <w:rPr>
          <w:lang w:eastAsia="zh-CN"/>
        </w:rPr>
        <w:t xml:space="preserve"> in</w:t>
      </w:r>
      <w:r w:rsidR="00D14B1D">
        <w:rPr>
          <w:rFonts w:eastAsiaTheme="minorEastAsia"/>
          <w:lang w:val="en-US" w:eastAsia="zh-CN"/>
        </w:rPr>
        <w:t xml:space="preserve"> R16 </w:t>
      </w:r>
      <w:r>
        <w:rPr>
          <w:rFonts w:eastAsiaTheme="minorEastAsia"/>
          <w:lang w:val="en-US" w:eastAsia="zh-CN"/>
        </w:rPr>
        <w:t>s</w:t>
      </w:r>
      <w:r w:rsidR="00D14B1D" w:rsidRPr="00D14B1D">
        <w:rPr>
          <w:rFonts w:eastAsiaTheme="minorEastAsia"/>
          <w:lang w:val="en-US" w:eastAsia="zh-CN"/>
        </w:rPr>
        <w:t>tudy on self evaluation towards IMT-2020 submission</w:t>
      </w:r>
      <w:r>
        <w:rPr>
          <w:rFonts w:eastAsiaTheme="minorEastAsia"/>
          <w:lang w:val="en-US" w:eastAsia="zh-CN"/>
        </w:rPr>
        <w:t xml:space="preserve"> [</w:t>
      </w:r>
      <w:r w:rsidR="00B576E5">
        <w:rPr>
          <w:rFonts w:eastAsiaTheme="minorEastAsia"/>
          <w:lang w:val="en-US" w:eastAsia="zh-CN"/>
        </w:rPr>
        <w:t>2</w:t>
      </w:r>
      <w:r>
        <w:rPr>
          <w:rFonts w:eastAsiaTheme="minorEastAsia"/>
          <w:lang w:val="en-US" w:eastAsia="zh-CN"/>
        </w:rPr>
        <w:t>].</w:t>
      </w:r>
      <w:r w:rsidR="00BA7184">
        <w:rPr>
          <w:rFonts w:eastAsiaTheme="minorEastAsia"/>
          <w:lang w:val="en-US" w:eastAsia="zh-CN"/>
        </w:rPr>
        <w:t xml:space="preserve"> </w:t>
      </w:r>
      <w:r>
        <w:rPr>
          <w:rFonts w:eastAsiaTheme="minorEastAsia"/>
          <w:lang w:val="en-US" w:eastAsia="zh-CN"/>
        </w:rPr>
        <w:t xml:space="preserve">The conclusion is achieved </w:t>
      </w:r>
      <w:r w:rsidR="00B576E5">
        <w:rPr>
          <w:rFonts w:eastAsiaTheme="minorEastAsia"/>
          <w:lang w:val="en-US" w:eastAsia="zh-CN"/>
        </w:rPr>
        <w:t>in</w:t>
      </w:r>
      <w:r w:rsidR="00B576E5" w:rsidRPr="00B576E5">
        <w:rPr>
          <w:rFonts w:eastAsiaTheme="minorEastAsia"/>
          <w:lang w:val="en-US" w:eastAsia="zh-CN"/>
        </w:rPr>
        <w:t xml:space="preserve"> </w:t>
      </w:r>
      <w:r w:rsidR="00B576E5">
        <w:rPr>
          <w:rFonts w:eastAsiaTheme="minorEastAsia"/>
          <w:lang w:val="en-US" w:eastAsia="zh-CN"/>
        </w:rPr>
        <w:t xml:space="preserve">TS37.910 clause </w:t>
      </w:r>
      <w:r w:rsidR="00B576E5" w:rsidRPr="00A234EB">
        <w:rPr>
          <w:lang w:eastAsia="zh-CN"/>
        </w:rPr>
        <w:t>5.7.2.1</w:t>
      </w:r>
      <w:r>
        <w:rPr>
          <w:rFonts w:eastAsiaTheme="minorEastAsia"/>
          <w:lang w:val="en-US" w:eastAsia="zh-CN"/>
        </w:rPr>
        <w:t>:</w:t>
      </w:r>
      <w:r w:rsidR="00D14B1D">
        <w:rPr>
          <w:rFonts w:eastAsiaTheme="minorEastAsia"/>
          <w:lang w:val="en-US" w:eastAsia="zh-CN"/>
        </w:rPr>
        <w:t xml:space="preserve"> </w:t>
      </w:r>
    </w:p>
    <w:p w14:paraId="2ED326A7" w14:textId="5FBD9718" w:rsidR="00FA391E" w:rsidRDefault="00D14B1D" w:rsidP="00D14B1D">
      <w:pPr>
        <w:spacing w:beforeLines="50" w:before="120"/>
        <w:rPr>
          <w:rFonts w:eastAsia="宋体"/>
          <w:lang w:eastAsia="zh-CN"/>
        </w:rPr>
      </w:pPr>
      <w:r>
        <w:rPr>
          <w:rFonts w:eastAsia="宋体"/>
          <w:lang w:eastAsia="zh-CN"/>
        </w:rPr>
        <w:t>“</w:t>
      </w:r>
      <w:r w:rsidRPr="00E048D6">
        <w:rPr>
          <w:rFonts w:hint="eastAsia"/>
          <w:highlight w:val="yellow"/>
          <w:lang w:eastAsia="zh-CN"/>
        </w:rPr>
        <w:t xml:space="preserve">It is observed that NR </w:t>
      </w:r>
      <w:r w:rsidRPr="00E048D6">
        <w:rPr>
          <w:highlight w:val="yellow"/>
          <w:lang w:eastAsia="zh-CN"/>
        </w:rPr>
        <w:t>fulfils</w:t>
      </w:r>
      <w:r w:rsidRPr="00E048D6">
        <w:rPr>
          <w:rFonts w:hint="eastAsia"/>
          <w:highlight w:val="yellow"/>
          <w:lang w:eastAsia="zh-CN"/>
        </w:rPr>
        <w:t xml:space="preserve"> the control plane latency requirement of 20ms in a wide range of configurations</w:t>
      </w:r>
      <w:r w:rsidRPr="00A234EB">
        <w:rPr>
          <w:rFonts w:hint="eastAsia"/>
          <w:lang w:eastAsia="zh-CN"/>
        </w:rPr>
        <w:t xml:space="preserve">. </w:t>
      </w:r>
      <w:r w:rsidRPr="00A234EB">
        <w:rPr>
          <w:lang w:eastAsia="zh-CN"/>
        </w:rPr>
        <w:t>If</w:t>
      </w:r>
      <w:r w:rsidRPr="00A234EB">
        <w:rPr>
          <w:rFonts w:hint="eastAsia"/>
          <w:lang w:eastAsia="zh-CN"/>
        </w:rPr>
        <w:t xml:space="preserve">, in control plane </w:t>
      </w:r>
      <w:r w:rsidRPr="00A234EB">
        <w:rPr>
          <w:lang w:eastAsia="zh-CN"/>
        </w:rPr>
        <w:t>procedure</w:t>
      </w:r>
      <w:r w:rsidRPr="00A234EB">
        <w:rPr>
          <w:rFonts w:hint="eastAsia"/>
          <w:lang w:eastAsia="zh-CN"/>
        </w:rPr>
        <w:t>,</w:t>
      </w:r>
      <w:r w:rsidRPr="00A234EB">
        <w:rPr>
          <w:lang w:eastAsia="zh-CN"/>
        </w:rPr>
        <w:t xml:space="preserve"> </w:t>
      </w:r>
      <w:r w:rsidRPr="00A234EB">
        <w:rPr>
          <w:rFonts w:hint="eastAsia"/>
          <w:lang w:eastAsia="zh-CN"/>
        </w:rPr>
        <w:t xml:space="preserve">the latency of </w:t>
      </w:r>
      <w:r w:rsidRPr="00A234EB">
        <w:rPr>
          <w:lang w:eastAsia="zh-CN"/>
        </w:rPr>
        <w:t xml:space="preserve">step 7 and step 9 can be further reduced, the 10ms target </w:t>
      </w:r>
      <w:r w:rsidRPr="00A234EB">
        <w:rPr>
          <w:rFonts w:hint="eastAsia"/>
          <w:lang w:eastAsia="zh-CN"/>
        </w:rPr>
        <w:t xml:space="preserve">as </w:t>
      </w:r>
      <w:r w:rsidRPr="00A234EB">
        <w:rPr>
          <w:lang w:eastAsia="zh-CN"/>
        </w:rPr>
        <w:t>encouraged</w:t>
      </w:r>
      <w:r w:rsidRPr="00A234EB">
        <w:rPr>
          <w:rFonts w:hint="eastAsia"/>
          <w:lang w:eastAsia="zh-CN"/>
        </w:rPr>
        <w:t xml:space="preserve"> by ITU-R </w:t>
      </w:r>
      <w:r w:rsidRPr="00A234EB">
        <w:rPr>
          <w:lang w:eastAsia="zh-CN"/>
        </w:rPr>
        <w:t>can be achieved in some cases.</w:t>
      </w:r>
      <w:r>
        <w:rPr>
          <w:rFonts w:eastAsia="宋体"/>
          <w:lang w:eastAsia="zh-CN"/>
        </w:rPr>
        <w:t>”</w:t>
      </w:r>
    </w:p>
    <w:p w14:paraId="5F5386D8" w14:textId="4DA5E016" w:rsidR="00BA7184" w:rsidRDefault="00BA7184" w:rsidP="00D14B1D">
      <w:pPr>
        <w:spacing w:beforeLines="50" w:before="120"/>
        <w:rPr>
          <w:rFonts w:eastAsia="宋体"/>
          <w:lang w:eastAsia="zh-CN"/>
        </w:rPr>
      </w:pPr>
      <w:r w:rsidRPr="00A234EB">
        <w:rPr>
          <w:noProof/>
          <w:lang w:val="en-US" w:eastAsia="zh-CN"/>
        </w:rPr>
        <w:lastRenderedPageBreak/>
        <mc:AlternateContent>
          <mc:Choice Requires="wpg">
            <w:drawing>
              <wp:inline distT="0" distB="0" distL="0" distR="0" wp14:anchorId="6F927917" wp14:editId="613C6409">
                <wp:extent cx="5588000" cy="4730750"/>
                <wp:effectExtent l="0" t="0" r="31750" b="69850"/>
                <wp:docPr id="303" name="组合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8000" cy="4730750"/>
                          <a:chOff x="0" y="0"/>
                          <a:chExt cx="68459" cy="58596"/>
                        </a:xfrm>
                      </wpg:grpSpPr>
                      <wps:wsp>
                        <wps:cNvPr id="304" name="矩形 18"/>
                        <wps:cNvSpPr>
                          <a:spLocks noChangeArrowheads="1"/>
                        </wps:cNvSpPr>
                        <wps:spPr bwMode="auto">
                          <a:xfrm>
                            <a:off x="8638" y="0"/>
                            <a:ext cx="11570" cy="7744"/>
                          </a:xfrm>
                          <a:prstGeom prst="rect">
                            <a:avLst/>
                          </a:prstGeom>
                          <a:solidFill>
                            <a:schemeClr val="accent1">
                              <a:lumMod val="20000"/>
                              <a:lumOff val="80000"/>
                            </a:schemeClr>
                          </a:solidFill>
                          <a:ln w="25400">
                            <a:solidFill>
                              <a:schemeClr val="accent1">
                                <a:lumMod val="50000"/>
                                <a:lumOff val="0"/>
                              </a:schemeClr>
                            </a:solidFill>
                            <a:miter lim="800000"/>
                            <a:headEnd/>
                            <a:tailEnd/>
                          </a:ln>
                        </wps:spPr>
                        <wps:txbx>
                          <w:txbxContent>
                            <w:p w14:paraId="7CF0D7FA" w14:textId="77777777" w:rsidR="00296A16" w:rsidRDefault="00296A16" w:rsidP="00BA7184">
                              <w:pPr>
                                <w:pStyle w:val="af9"/>
                                <w:spacing w:before="0" w:beforeAutospacing="0" w:after="0" w:afterAutospacing="0"/>
                                <w:jc w:val="center"/>
                              </w:pPr>
                              <w:r>
                                <w:rPr>
                                  <w:rFonts w:ascii="Arial" w:eastAsiaTheme="minorEastAsia" w:hAnsi="Arial" w:cs="Arial"/>
                                  <w:color w:val="000000" w:themeColor="text1"/>
                                  <w:kern w:val="24"/>
                                  <w:sz w:val="20"/>
                                  <w:szCs w:val="20"/>
                                </w:rPr>
                                <w:t>UE</w:t>
                              </w:r>
                            </w:p>
                          </w:txbxContent>
                        </wps:txbx>
                        <wps:bodyPr rot="0" vert="horz" wrap="square" lIns="91440" tIns="45720" rIns="91440" bIns="45720" anchor="ctr" anchorCtr="0" upright="1">
                          <a:noAutofit/>
                        </wps:bodyPr>
                      </wps:wsp>
                      <wps:wsp>
                        <wps:cNvPr id="305" name="矩形 19"/>
                        <wps:cNvSpPr>
                          <a:spLocks noChangeArrowheads="1"/>
                        </wps:cNvSpPr>
                        <wps:spPr bwMode="auto">
                          <a:xfrm>
                            <a:off x="43285" y="0"/>
                            <a:ext cx="11570" cy="7744"/>
                          </a:xfrm>
                          <a:prstGeom prst="rect">
                            <a:avLst/>
                          </a:prstGeom>
                          <a:solidFill>
                            <a:schemeClr val="accent1">
                              <a:lumMod val="20000"/>
                              <a:lumOff val="80000"/>
                            </a:schemeClr>
                          </a:solidFill>
                          <a:ln w="25400">
                            <a:solidFill>
                              <a:schemeClr val="accent1">
                                <a:lumMod val="50000"/>
                                <a:lumOff val="0"/>
                              </a:schemeClr>
                            </a:solidFill>
                            <a:miter lim="800000"/>
                            <a:headEnd/>
                            <a:tailEnd/>
                          </a:ln>
                        </wps:spPr>
                        <wps:txbx>
                          <w:txbxContent>
                            <w:p w14:paraId="3E9A7F4A" w14:textId="77777777" w:rsidR="00296A16" w:rsidRDefault="00296A16" w:rsidP="00BA7184">
                              <w:pPr>
                                <w:pStyle w:val="TF"/>
                              </w:pPr>
                              <w:r w:rsidRPr="006E20BE">
                                <w:t>gNB</w:t>
                              </w:r>
                            </w:p>
                          </w:txbxContent>
                        </wps:txbx>
                        <wps:bodyPr rot="0" vert="horz" wrap="square" lIns="91440" tIns="45720" rIns="91440" bIns="45720" anchor="ctr" anchorCtr="0" upright="1">
                          <a:noAutofit/>
                        </wps:bodyPr>
                      </wps:wsp>
                      <wps:wsp>
                        <wps:cNvPr id="306" name="直接箭头连接符 20"/>
                        <wps:cNvCnPr>
                          <a:cxnSpLocks noChangeShapeType="1"/>
                        </wps:cNvCnPr>
                        <wps:spPr bwMode="auto">
                          <a:xfrm>
                            <a:off x="14423" y="7744"/>
                            <a:ext cx="0" cy="50852"/>
                          </a:xfrm>
                          <a:prstGeom prst="straightConnector1">
                            <a:avLst/>
                          </a:prstGeom>
                          <a:noFill/>
                          <a:ln w="952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07" name="直接箭头连接符 21"/>
                        <wps:cNvCnPr>
                          <a:cxnSpLocks noChangeShapeType="1"/>
                        </wps:cNvCnPr>
                        <wps:spPr bwMode="auto">
                          <a:xfrm>
                            <a:off x="49070" y="7744"/>
                            <a:ext cx="0" cy="50852"/>
                          </a:xfrm>
                          <a:prstGeom prst="straightConnector1">
                            <a:avLst/>
                          </a:prstGeom>
                          <a:noFill/>
                          <a:ln w="952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08" name="矩形 22"/>
                        <wps:cNvSpPr>
                          <a:spLocks noChangeArrowheads="1"/>
                        </wps:cNvSpPr>
                        <wps:spPr bwMode="auto">
                          <a:xfrm>
                            <a:off x="0" y="10356"/>
                            <a:ext cx="14236" cy="4293"/>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09" name="文本框 9"/>
                        <wps:cNvSpPr txBox="1">
                          <a:spLocks noChangeArrowheads="1"/>
                        </wps:cNvSpPr>
                        <wps:spPr bwMode="auto">
                          <a:xfrm>
                            <a:off x="629" y="10460"/>
                            <a:ext cx="13793"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22242" w14:textId="77777777" w:rsidR="00296A16" w:rsidRDefault="00296A16" w:rsidP="00BA7184">
                              <w:pPr>
                                <w:pStyle w:val="af9"/>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wps:txbx>
                        <wps:bodyPr rot="0" vert="horz" wrap="square" lIns="91440" tIns="45720" rIns="91440" bIns="45720" anchor="t" anchorCtr="0" upright="1">
                          <a:spAutoFit/>
                        </wps:bodyPr>
                      </wps:wsp>
                      <wps:wsp>
                        <wps:cNvPr id="310" name="矩形 30"/>
                        <wps:cNvSpPr>
                          <a:spLocks noChangeArrowheads="1"/>
                        </wps:cNvSpPr>
                        <wps:spPr bwMode="auto">
                          <a:xfrm>
                            <a:off x="49210" y="18785"/>
                            <a:ext cx="10559" cy="4292"/>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11" name="文本框 11"/>
                        <wps:cNvSpPr txBox="1">
                          <a:spLocks noChangeArrowheads="1"/>
                        </wps:cNvSpPr>
                        <wps:spPr bwMode="auto">
                          <a:xfrm>
                            <a:off x="49487" y="18887"/>
                            <a:ext cx="10284"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918C9" w14:textId="77777777" w:rsidR="00296A16" w:rsidRDefault="00296A16" w:rsidP="00BA7184">
                              <w:pPr>
                                <w:pStyle w:val="af9"/>
                                <w:spacing w:before="0" w:beforeAutospacing="0" w:after="0" w:afterAutospacing="0"/>
                              </w:pPr>
                              <w:r>
                                <w:rPr>
                                  <w:rFonts w:ascii="Arial" w:eastAsiaTheme="minorEastAsia" w:hAnsi="Arial" w:cs="Arial"/>
                                  <w:color w:val="000000" w:themeColor="text1"/>
                                  <w:kern w:val="24"/>
                                  <w:sz w:val="16"/>
                                  <w:szCs w:val="16"/>
                                </w:rPr>
                                <w:t xml:space="preserve">3. Processing delay in </w:t>
                              </w:r>
                              <w:r w:rsidRPr="006E20BE">
                                <w:rPr>
                                  <w:rFonts w:ascii="Arial" w:eastAsiaTheme="minorEastAsia" w:hAnsi="Arial" w:cs="Arial"/>
                                  <w:color w:val="000000" w:themeColor="text1"/>
                                  <w:kern w:val="24"/>
                                  <w:sz w:val="16"/>
                                  <w:szCs w:val="16"/>
                                </w:rPr>
                                <w:t>gNB</w:t>
                              </w:r>
                            </w:p>
                          </w:txbxContent>
                        </wps:txbx>
                        <wps:bodyPr rot="0" vert="horz" wrap="square" lIns="91440" tIns="45720" rIns="91440" bIns="45720" anchor="t" anchorCtr="0" upright="1">
                          <a:spAutoFit/>
                        </wps:bodyPr>
                      </wps:wsp>
                      <wps:wsp>
                        <wps:cNvPr id="312" name="矩形 33"/>
                        <wps:cNvSpPr>
                          <a:spLocks noChangeArrowheads="1"/>
                        </wps:cNvSpPr>
                        <wps:spPr bwMode="auto">
                          <a:xfrm>
                            <a:off x="3926" y="26732"/>
                            <a:ext cx="10310" cy="4292"/>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13" name="文本框 13"/>
                        <wps:cNvSpPr txBox="1">
                          <a:spLocks noChangeArrowheads="1"/>
                        </wps:cNvSpPr>
                        <wps:spPr bwMode="auto">
                          <a:xfrm>
                            <a:off x="4205" y="26833"/>
                            <a:ext cx="10028"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8DCEB" w14:textId="77777777" w:rsidR="00296A16" w:rsidRDefault="00296A16" w:rsidP="00BA7184">
                              <w:pPr>
                                <w:pStyle w:val="af9"/>
                                <w:spacing w:before="0" w:beforeAutospacing="0" w:after="0" w:afterAutospacing="0"/>
                              </w:pPr>
                              <w:r>
                                <w:rPr>
                                  <w:rFonts w:ascii="Arial" w:eastAsiaTheme="minorEastAsia" w:hAnsi="Arial" w:cs="Arial"/>
                                  <w:color w:val="000000" w:themeColor="text1"/>
                                  <w:kern w:val="24"/>
                                  <w:sz w:val="16"/>
                                  <w:szCs w:val="16"/>
                                </w:rPr>
                                <w:t>5. Processing delay in UE</w:t>
                              </w:r>
                            </w:p>
                          </w:txbxContent>
                        </wps:txbx>
                        <wps:bodyPr rot="0" vert="horz" wrap="square" lIns="91440" tIns="45720" rIns="91440" bIns="45720" anchor="t" anchorCtr="0" upright="1">
                          <a:spAutoFit/>
                        </wps:bodyPr>
                      </wps:wsp>
                      <wps:wsp>
                        <wps:cNvPr id="314" name="直接箭头连接符 35"/>
                        <wps:cNvCnPr>
                          <a:cxnSpLocks noChangeShapeType="1"/>
                        </wps:cNvCnPr>
                        <wps:spPr bwMode="auto">
                          <a:xfrm>
                            <a:off x="14423" y="15208"/>
                            <a:ext cx="34647" cy="3826"/>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15" name="直接箭头连接符 36"/>
                        <wps:cNvCnPr>
                          <a:cxnSpLocks noChangeShapeType="1"/>
                        </wps:cNvCnPr>
                        <wps:spPr bwMode="auto">
                          <a:xfrm flipH="1">
                            <a:off x="14563" y="23139"/>
                            <a:ext cx="34507" cy="3697"/>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16" name="直接箭头连接符 37"/>
                        <wps:cNvCnPr>
                          <a:cxnSpLocks noChangeShapeType="1"/>
                        </wps:cNvCnPr>
                        <wps:spPr bwMode="auto">
                          <a:xfrm>
                            <a:off x="14423" y="30755"/>
                            <a:ext cx="34647" cy="3825"/>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17" name="矩形 38"/>
                        <wps:cNvSpPr>
                          <a:spLocks noChangeArrowheads="1"/>
                        </wps:cNvSpPr>
                        <wps:spPr bwMode="auto">
                          <a:xfrm>
                            <a:off x="49345" y="34429"/>
                            <a:ext cx="10560" cy="4293"/>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18" name="文本框 20"/>
                        <wps:cNvSpPr txBox="1">
                          <a:spLocks noChangeArrowheads="1"/>
                        </wps:cNvSpPr>
                        <wps:spPr bwMode="auto">
                          <a:xfrm>
                            <a:off x="49279" y="34530"/>
                            <a:ext cx="10277"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FEDA0" w14:textId="77777777" w:rsidR="00296A16" w:rsidRDefault="00296A16" w:rsidP="00BA7184">
                              <w:pPr>
                                <w:pStyle w:val="af9"/>
                                <w:spacing w:before="0" w:beforeAutospacing="0" w:after="0" w:afterAutospacing="0"/>
                              </w:pPr>
                              <w:r>
                                <w:rPr>
                                  <w:rFonts w:ascii="Arial" w:eastAsiaTheme="minorEastAsia" w:hAnsi="Arial" w:cs="Arial"/>
                                  <w:color w:val="000000" w:themeColor="text1"/>
                                  <w:kern w:val="24"/>
                                  <w:sz w:val="16"/>
                                  <w:szCs w:val="16"/>
                                </w:rPr>
                                <w:t xml:space="preserve">7. Processing delay in </w:t>
                              </w:r>
                              <w:r w:rsidRPr="006E20BE">
                                <w:rPr>
                                  <w:rFonts w:ascii="Arial" w:eastAsiaTheme="minorEastAsia" w:hAnsi="Arial" w:cs="Arial"/>
                                  <w:color w:val="000000" w:themeColor="text1"/>
                                  <w:kern w:val="24"/>
                                  <w:sz w:val="16"/>
                                  <w:szCs w:val="16"/>
                                </w:rPr>
                                <w:t>gNB</w:t>
                              </w:r>
                            </w:p>
                          </w:txbxContent>
                        </wps:txbx>
                        <wps:bodyPr rot="0" vert="horz" wrap="square" lIns="91440" tIns="45720" rIns="91440" bIns="45720" anchor="t" anchorCtr="0" upright="1">
                          <a:spAutoFit/>
                        </wps:bodyPr>
                      </wps:wsp>
                      <wps:wsp>
                        <wps:cNvPr id="319" name="直接箭头连接符 40"/>
                        <wps:cNvCnPr>
                          <a:cxnSpLocks noChangeShapeType="1"/>
                        </wps:cNvCnPr>
                        <wps:spPr bwMode="auto">
                          <a:xfrm flipH="1">
                            <a:off x="14493" y="38873"/>
                            <a:ext cx="34507" cy="3696"/>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20" name="矩形 41"/>
                        <wps:cNvSpPr>
                          <a:spLocks noChangeArrowheads="1"/>
                        </wps:cNvSpPr>
                        <wps:spPr bwMode="auto">
                          <a:xfrm>
                            <a:off x="4042" y="42443"/>
                            <a:ext cx="10311" cy="4292"/>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21" name="文本框 23"/>
                        <wps:cNvSpPr txBox="1">
                          <a:spLocks noChangeArrowheads="1"/>
                        </wps:cNvSpPr>
                        <wps:spPr bwMode="auto">
                          <a:xfrm>
                            <a:off x="4322" y="42543"/>
                            <a:ext cx="10028"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BED30" w14:textId="77777777" w:rsidR="00296A16" w:rsidRDefault="00296A16" w:rsidP="00BA7184">
                              <w:pPr>
                                <w:pStyle w:val="af9"/>
                                <w:spacing w:before="0" w:beforeAutospacing="0" w:after="0" w:afterAutospacing="0"/>
                              </w:pPr>
                              <w:r>
                                <w:rPr>
                                  <w:rFonts w:ascii="Arial" w:eastAsiaTheme="minorEastAsia" w:hAnsi="Arial" w:cs="Arial"/>
                                  <w:color w:val="000000" w:themeColor="text1"/>
                                  <w:kern w:val="24"/>
                                  <w:sz w:val="16"/>
                                  <w:szCs w:val="16"/>
                                </w:rPr>
                                <w:t>9. Processing delay in UE</w:t>
                              </w:r>
                            </w:p>
                          </w:txbxContent>
                        </wps:txbx>
                        <wps:bodyPr rot="0" vert="horz" wrap="square" lIns="91440" tIns="45720" rIns="91440" bIns="45720" anchor="t" anchorCtr="0" upright="1">
                          <a:spAutoFit/>
                        </wps:bodyPr>
                      </wps:wsp>
                      <wps:wsp>
                        <wps:cNvPr id="322" name="直接箭头连接符 43"/>
                        <wps:cNvCnPr>
                          <a:cxnSpLocks noChangeShapeType="1"/>
                        </wps:cNvCnPr>
                        <wps:spPr bwMode="auto">
                          <a:xfrm>
                            <a:off x="14329" y="47461"/>
                            <a:ext cx="34648" cy="3826"/>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23" name="直接连接符 44"/>
                        <wps:cNvCnPr>
                          <a:cxnSpLocks noChangeShapeType="1"/>
                        </wps:cNvCnPr>
                        <wps:spPr bwMode="auto">
                          <a:xfrm>
                            <a:off x="2072" y="15011"/>
                            <a:ext cx="66387" cy="0"/>
                          </a:xfrm>
                          <a:prstGeom prst="line">
                            <a:avLst/>
                          </a:prstGeom>
                          <a:noFill/>
                          <a:ln w="9525">
                            <a:solidFill>
                              <a:schemeClr val="accent1">
                                <a:lumMod val="5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24" name="直接连接符 45"/>
                        <wps:cNvCnPr>
                          <a:cxnSpLocks noChangeShapeType="1"/>
                        </wps:cNvCnPr>
                        <wps:spPr bwMode="auto">
                          <a:xfrm>
                            <a:off x="629" y="47306"/>
                            <a:ext cx="66387" cy="0"/>
                          </a:xfrm>
                          <a:prstGeom prst="line">
                            <a:avLst/>
                          </a:prstGeom>
                          <a:noFill/>
                          <a:ln w="9525">
                            <a:solidFill>
                              <a:schemeClr val="accent1">
                                <a:lumMod val="5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25" name="直接箭头连接符 46"/>
                        <wps:cNvCnPr>
                          <a:cxnSpLocks noChangeShapeType="1"/>
                        </wps:cNvCnPr>
                        <wps:spPr bwMode="auto">
                          <a:xfrm>
                            <a:off x="65554" y="14871"/>
                            <a:ext cx="93" cy="32430"/>
                          </a:xfrm>
                          <a:prstGeom prst="straightConnector1">
                            <a:avLst/>
                          </a:prstGeom>
                          <a:noFill/>
                          <a:ln w="9525">
                            <a:solidFill>
                              <a:schemeClr val="accent1">
                                <a:lumMod val="50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26" name="文本框 30"/>
                        <wps:cNvSpPr txBox="1">
                          <a:spLocks noChangeArrowheads="1"/>
                        </wps:cNvSpPr>
                        <wps:spPr bwMode="auto">
                          <a:xfrm>
                            <a:off x="26325" y="16046"/>
                            <a:ext cx="13007"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173105" w14:textId="77777777" w:rsidR="00296A16" w:rsidRDefault="00296A16" w:rsidP="00BA7184">
                              <w:pPr>
                                <w:pStyle w:val="af9"/>
                                <w:spacing w:before="0" w:beforeAutospacing="0" w:after="0" w:afterAutospacing="0"/>
                              </w:pPr>
                              <w:r>
                                <w:rPr>
                                  <w:rFonts w:ascii="Arial" w:eastAsiaTheme="minorEastAsia" w:hAnsi="Arial" w:cs="Arial"/>
                                  <w:color w:val="000000" w:themeColor="text1"/>
                                  <w:kern w:val="24"/>
                                  <w:sz w:val="16"/>
                                  <w:szCs w:val="16"/>
                                </w:rPr>
                                <w:t>2. RACH Preamble</w:t>
                              </w:r>
                            </w:p>
                          </w:txbxContent>
                        </wps:txbx>
                        <wps:bodyPr rot="0" vert="horz" wrap="square" lIns="91440" tIns="45720" rIns="91440" bIns="45720" anchor="t" anchorCtr="0" upright="1">
                          <a:spAutoFit/>
                        </wps:bodyPr>
                      </wps:wsp>
                      <wps:wsp>
                        <wps:cNvPr id="327" name="文本框 31"/>
                        <wps:cNvSpPr txBox="1">
                          <a:spLocks noChangeArrowheads="1"/>
                        </wps:cNvSpPr>
                        <wps:spPr bwMode="auto">
                          <a:xfrm>
                            <a:off x="27013" y="23776"/>
                            <a:ext cx="10922"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C0338E" w14:textId="77777777" w:rsidR="00296A16" w:rsidRDefault="00296A16" w:rsidP="00BA7184">
                              <w:pPr>
                                <w:pStyle w:val="af9"/>
                                <w:spacing w:before="0" w:beforeAutospacing="0" w:after="0" w:afterAutospacing="0"/>
                              </w:pPr>
                              <w:r>
                                <w:rPr>
                                  <w:rFonts w:ascii="Arial" w:eastAsiaTheme="minorEastAsia" w:hAnsi="Arial" w:cs="Arial"/>
                                  <w:color w:val="000000" w:themeColor="text1"/>
                                  <w:kern w:val="24"/>
                                  <w:sz w:val="16"/>
                                  <w:szCs w:val="16"/>
                                </w:rPr>
                                <w:t>4. RA response</w:t>
                              </w:r>
                            </w:p>
                          </w:txbxContent>
                        </wps:txbx>
                        <wps:bodyPr rot="0" vert="horz" wrap="square" lIns="91440" tIns="45720" rIns="91440" bIns="45720" anchor="t" anchorCtr="0" upright="1">
                          <a:spAutoFit/>
                        </wps:bodyPr>
                      </wps:wsp>
                      <wps:wsp>
                        <wps:cNvPr id="328" name="文本框 32"/>
                        <wps:cNvSpPr txBox="1">
                          <a:spLocks noChangeArrowheads="1"/>
                        </wps:cNvSpPr>
                        <wps:spPr bwMode="auto">
                          <a:xfrm>
                            <a:off x="21017" y="31308"/>
                            <a:ext cx="23618"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86A4E7" w14:textId="77777777" w:rsidR="00296A16" w:rsidRDefault="00296A16" w:rsidP="00BA7184">
                              <w:pPr>
                                <w:pStyle w:val="af9"/>
                                <w:spacing w:before="0" w:beforeAutospacing="0" w:after="0" w:afterAutospacing="0"/>
                                <w:jc w:val="center"/>
                              </w:pPr>
                              <w:r>
                                <w:rPr>
                                  <w:rFonts w:ascii="Arial" w:eastAsiaTheme="minorEastAsia" w:hAnsi="Arial" w:cs="Arial"/>
                                  <w:color w:val="000000" w:themeColor="text1"/>
                                  <w:kern w:val="24"/>
                                  <w:sz w:val="16"/>
                                  <w:szCs w:val="16"/>
                                </w:rPr>
                                <w:t>6. RRC Resume Request</w:t>
                              </w:r>
                            </w:p>
                          </w:txbxContent>
                        </wps:txbx>
                        <wps:bodyPr rot="0" vert="horz" wrap="square" lIns="91440" tIns="45720" rIns="91440" bIns="45720" anchor="t" anchorCtr="0" upright="1">
                          <a:spAutoFit/>
                        </wps:bodyPr>
                      </wps:wsp>
                      <wps:wsp>
                        <wps:cNvPr id="329" name="文本框 33"/>
                        <wps:cNvSpPr txBox="1">
                          <a:spLocks noChangeArrowheads="1"/>
                        </wps:cNvSpPr>
                        <wps:spPr bwMode="auto">
                          <a:xfrm>
                            <a:off x="24017" y="39356"/>
                            <a:ext cx="18966"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711558" w14:textId="77777777" w:rsidR="00296A16" w:rsidRDefault="00296A16" w:rsidP="00BA7184">
                              <w:pPr>
                                <w:pStyle w:val="af9"/>
                                <w:spacing w:before="0" w:beforeAutospacing="0" w:after="0" w:afterAutospacing="0"/>
                                <w:jc w:val="center"/>
                              </w:pPr>
                              <w:r>
                                <w:rPr>
                                  <w:rFonts w:ascii="Arial" w:eastAsiaTheme="minorEastAsia" w:hAnsi="Arial" w:cs="Arial"/>
                                  <w:color w:val="000000" w:themeColor="text1"/>
                                  <w:kern w:val="24"/>
                                  <w:sz w:val="16"/>
                                  <w:szCs w:val="16"/>
                                </w:rPr>
                                <w:t>8. RRC Resume</w:t>
                              </w:r>
                            </w:p>
                          </w:txbxContent>
                        </wps:txbx>
                        <wps:bodyPr rot="0" vert="horz" wrap="square" lIns="91440" tIns="45720" rIns="91440" bIns="45720" anchor="t" anchorCtr="0" upright="1">
                          <a:spAutoFit/>
                        </wps:bodyPr>
                      </wps:wsp>
                      <wps:wsp>
                        <wps:cNvPr id="330" name="文本框 34"/>
                        <wps:cNvSpPr txBox="1">
                          <a:spLocks noChangeArrowheads="1"/>
                        </wps:cNvSpPr>
                        <wps:spPr bwMode="auto">
                          <a:xfrm>
                            <a:off x="20020" y="48308"/>
                            <a:ext cx="26738"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4CD299" w14:textId="77777777" w:rsidR="00296A16" w:rsidRDefault="00296A16" w:rsidP="00BA7184">
                              <w:pPr>
                                <w:pStyle w:val="af9"/>
                                <w:spacing w:before="0" w:beforeAutospacing="0" w:after="0" w:afterAutospacing="0"/>
                                <w:jc w:val="center"/>
                              </w:pPr>
                              <w:r>
                                <w:rPr>
                                  <w:rFonts w:ascii="Arial" w:eastAsiaTheme="minorEastAsia" w:hAnsi="Arial" w:cs="Arial"/>
                                  <w:color w:val="000000" w:themeColor="text1"/>
                                  <w:kern w:val="24"/>
                                  <w:sz w:val="16"/>
                                  <w:szCs w:val="16"/>
                                </w:rPr>
                                <w:t>10. RRC Resume Complete</w:t>
                              </w:r>
                            </w:p>
                          </w:txbxContent>
                        </wps:txbx>
                        <wps:bodyPr rot="0" vert="horz" wrap="square" lIns="91440" tIns="45720" rIns="91440" bIns="45720" anchor="t" anchorCtr="0" upright="1">
                          <a:spAutoFit/>
                        </wps:bodyPr>
                      </wps:wsp>
                      <wps:wsp>
                        <wps:cNvPr id="331" name="文本框 35"/>
                        <wps:cNvSpPr txBox="1">
                          <a:spLocks noChangeArrowheads="1"/>
                        </wps:cNvSpPr>
                        <wps:spPr bwMode="auto">
                          <a:xfrm rot="16200000">
                            <a:off x="55749" y="31255"/>
                            <a:ext cx="19632" cy="2552"/>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37F45A" w14:textId="77777777" w:rsidR="00296A16" w:rsidRDefault="00296A16" w:rsidP="00BA7184">
                              <w:pPr>
                                <w:pStyle w:val="af9"/>
                                <w:spacing w:before="0" w:beforeAutospacing="0" w:after="0" w:afterAutospacing="0"/>
                                <w:jc w:val="center"/>
                              </w:pPr>
                              <w:r>
                                <w:rPr>
                                  <w:rFonts w:ascii="Arial" w:eastAsiaTheme="minorEastAsia" w:hAnsi="Arial" w:cs="Arial"/>
                                  <w:color w:val="000000" w:themeColor="text1"/>
                                  <w:kern w:val="24"/>
                                  <w:sz w:val="16"/>
                                  <w:szCs w:val="16"/>
                                </w:rPr>
                                <w:t>Control plane procedure</w:t>
                              </w:r>
                            </w:p>
                          </w:txbxContent>
                        </wps:txbx>
                        <wps:bodyPr rot="0" vert="vert270" wrap="square" lIns="91440" tIns="45720" rIns="91440" bIns="45720" anchor="t" anchorCtr="0" upright="1">
                          <a:spAutoFit/>
                        </wps:bodyPr>
                      </wps:wsp>
                    </wpg:wgp>
                  </a:graphicData>
                </a:graphic>
              </wp:inline>
            </w:drawing>
          </mc:Choice>
          <mc:Fallback>
            <w:pict>
              <v:group w14:anchorId="6F927917" id="组合 36" o:spid="_x0000_s1026" style="width:440pt;height:372.5pt;mso-position-horizontal-relative:char;mso-position-vertical-relative:line" coordsize="68459,5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">
                <v:rect id="矩形 18" o:spid="_x0000_s1027" style="position:absolute;left:8638;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VvF8MA&#10;AADcAAAADwAAAGRycy9kb3ducmV2LnhtbESPW4vCMBCF34X9D2EW9k1TL4h0jSLLCisIYhV8HZrZ&#10;trSZlCTW+u+NIPh4OJePs1z3phEdOV9ZVjAeJSCIc6srLhScT9vhAoQPyBoby6TgTh7Wq4/BElNt&#10;b3ykLguFiCPsU1RQhtCmUvq8JIN+ZFvi6P1bZzBE6QqpHd7iuGnkJEnm0mDFkVBiSz8l5XV2NZHb&#10;7X6Ly+mq8/rgFnue7e7TulXq67PffIMI1Id3+NX+0wqmyQy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VvF8MAAADcAAAADwAAAAAAAAAAAAAAAACYAgAAZHJzL2Rv&#10;d25yZXYueG1sUEsFBgAAAAAEAAQA9QAAAIgDAAAAAA==&#10;" fillcolor="#deeaf6 [660]" strokecolor="#1f4d78 [1604]" strokeweight="2pt">
                  <v:textbox>
                    <w:txbxContent>
                      <w:p w14:paraId="7CF0D7FA" w14:textId="77777777" w:rsidR="00296A16" w:rsidRDefault="00296A16" w:rsidP="00BA7184">
                        <w:pPr>
                          <w:pStyle w:val="af9"/>
                          <w:spacing w:before="0" w:beforeAutospacing="0" w:after="0" w:afterAutospacing="0"/>
                          <w:jc w:val="center"/>
                        </w:pPr>
                        <w:r>
                          <w:rPr>
                            <w:rFonts w:ascii="Arial" w:eastAsiaTheme="minorEastAsia" w:hAnsi="Arial" w:cs="Arial"/>
                            <w:color w:val="000000" w:themeColor="text1"/>
                            <w:kern w:val="24"/>
                            <w:sz w:val="20"/>
                            <w:szCs w:val="20"/>
                          </w:rPr>
                          <w:t>UE</w:t>
                        </w:r>
                      </w:p>
                    </w:txbxContent>
                  </v:textbox>
                </v:rect>
                <v:rect id="矩形 19" o:spid="_x0000_s1028" style="position:absolute;left:43285;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nKjMQA&#10;AADcAAAADwAAAGRycy9kb3ducmV2LnhtbESPX2vCMBTF3wd+h3AF32bq3IZUY5GxgYXBmAq+Xppr&#10;W9rclCSt7bdfBoM9Hs6fH2eXjaYVAzlfW1awWiYgiAuray4VXM4fjxsQPiBrbC2Tgok8ZPvZww5T&#10;be/8TcMplCKOsE9RQRVCl0rpi4oM+qXtiKN3s85giNKVUju8x3HTyqckeZUGa46ECjt6q6hoTr2J&#10;3CF/L6/nXhfNl9t88nM+rZtOqcV8PGxBBBrDf/ivfdQK1skL/J6JR0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pyozEAAAA3AAAAA8AAAAAAAAAAAAAAAAAmAIAAGRycy9k&#10;b3ducmV2LnhtbFBLBQYAAAAABAAEAPUAAACJAwAAAAA=&#10;" fillcolor="#deeaf6 [660]" strokecolor="#1f4d78 [1604]" strokeweight="2pt">
                  <v:textbox>
                    <w:txbxContent>
                      <w:p w14:paraId="3E9A7F4A" w14:textId="77777777" w:rsidR="00296A16" w:rsidRDefault="00296A16" w:rsidP="00BA7184">
                        <w:pPr>
                          <w:pStyle w:val="TF"/>
                        </w:pPr>
                        <w:r w:rsidRPr="006E20BE">
                          <w:t>gNB</w:t>
                        </w:r>
                      </w:p>
                    </w:txbxContent>
                  </v:textbox>
                </v:rect>
                <v:shapetype id="_x0000_t32" coordsize="21600,21600" o:spt="32" o:oned="t" path="m,l21600,21600e" filled="f">
                  <v:path arrowok="t" fillok="f" o:connecttype="none"/>
                  <o:lock v:ext="edit" shapetype="t"/>
                </v:shapetype>
                <v:shape id="直接箭头连接符 20" o:spid="_x0000_s1029" type="#_x0000_t32" style="position:absolute;left:14423;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xx5MMAAADcAAAADwAAAGRycy9kb3ducmV2LnhtbESPT2vCQBTE74V+h+UVvNWNFaSkrqKS&#10;QHus1Z6f2WcSkn0bs5t/375bEDwOM/MbZr0dTS16al1pWcFiHoEgzqwuOVdw+klf30E4j6yxtkwK&#10;JnKw3Tw/rTHWduBv6o8+FwHCLkYFhfdNLKXLCjLo5rYhDt7VtgZ9kG0udYtDgJtavkXRShosOSwU&#10;2NChoKw6dkZBn9Al/+r3t+TcVdNOp92vqTqlZi/j7gOEp9E/wvf2p1awjFbwfyYcAbn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sceTDAAAA3AAAAA8AAAAAAAAAAAAA&#10;AAAAoQIAAGRycy9kb3ducmV2LnhtbFBLBQYAAAAABAAEAPkAAACRAwAAAAA=&#10;" strokecolor="#2e74b5 [2404]">
                  <v:stroke endarrow="block"/>
                </v:shape>
                <v:shape id="直接箭头连接符 21" o:spid="_x0000_s1030" type="#_x0000_t32" style="position:absolute;left:49070;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DUf8QAAADcAAAADwAAAGRycy9kb3ducmV2LnhtbESPT2vCQBTE7wW/w/IEb81GhVbSrKLF&#10;gD3W1p5fs69JSPZtmt388dt3BaHHYWZ+w6S7yTRioM5VlhUsoxgEcW51xYWCz4/scQPCeWSNjWVS&#10;cCUHu+3sIcVE25HfaTj7QgQIuwQVlN63iZQuL8mgi2xLHLwf2xn0QXaF1B2OAW4auYrjJ2mw4rBQ&#10;YkuvJeX1uTcKhiN9F2/D4fd46evrXmf9l6l7pRbzaf8CwtPk/8P39kkrWMfPcDsTj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oNR/xAAAANwAAAAPAAAAAAAAAAAA&#10;AAAAAKECAABkcnMvZG93bnJldi54bWxQSwUGAAAAAAQABAD5AAAAkgMAAAAA&#10;" strokecolor="#2e74b5 [2404]">
                  <v:stroke endarrow="block"/>
                </v:shape>
                <v:rect id="矩形 22" o:spid="_x0000_s1031" style="position:absolute;top:10356;width:14236;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LZMMEA&#10;AADcAAAADwAAAGRycy9kb3ducmV2LnhtbERPy2rCQBTdF/yH4Rbc6aSVFo2OIkWxruoTt5fMbRKa&#10;uRNmxiT69c5C6PJw3rNFZyrRkPOlZQVvwwQEcWZ1ybmC03E9GIPwAVljZZkU3MjDYt57mWGqbct7&#10;ag4hFzGEfYoKihDqVEqfFWTQD21NHLlf6wyGCF0utcM2hptKvifJpzRYcmwosKavgrK/w9UoyH4m&#10;O3dpPjbN3nC9te3kfF8Fpfqv3XIKIlAX/sVP97dWMEri2ngmHgE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C2TDBAAAA3AAAAA8AAAAAAAAAAAAAAAAAmAIAAGRycy9kb3du&#10;cmV2LnhtbFBLBQYAAAAABAAEAPUAAACGAwAAAAA=&#10;" fillcolor="#deeaf6 [660]" stroked="f" strokeweight="2pt"/>
                <v:shapetype id="_x0000_t202" coordsize="21600,21600" o:spt="202" path="m,l,21600r21600,l21600,xe">
                  <v:stroke joinstyle="miter"/>
                  <v:path gradientshapeok="t" o:connecttype="rect"/>
                </v:shapetype>
                <v:shape id="文本框 9" o:spid="_x0000_s1032" type="#_x0000_t202" style="position:absolute;left:629;top:10460;width:13793;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p1hcMA&#10;AADcAAAADwAAAGRycy9kb3ducmV2LnhtbESPQWsCMRSE74X+h/AKvdXElpa6GkVqCx68VLf3x+a5&#10;Wdy8LJunu/77plDwOMzMN8xiNYZWXahPTWQL04kBRVxF13BtoTx8Pb2DSoLssI1MFq6UYLW8v1tg&#10;4eLA33TZS60yhFOBFrxIV2idKk8B0yR2xNk7xj6gZNnX2vU4ZHho9bMxbzpgw3nBY0cfnqrT/hws&#10;iLj19Fp+hrT9GXebwZvqFUtrHx/G9RyU0Ci38H976yy8mBn8nclH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p1hcMAAADcAAAADwAAAAAAAAAAAAAAAACYAgAAZHJzL2Rv&#10;d25yZXYueG1sUEsFBgAAAAAEAAQA9QAAAIgDAAAAAA==&#10;" filled="f" stroked="f">
                  <v:textbox style="mso-fit-shape-to-text:t">
                    <w:txbxContent>
                      <w:p w14:paraId="48122242" w14:textId="77777777" w:rsidR="00296A16" w:rsidRDefault="00296A16" w:rsidP="00BA7184">
                        <w:pPr>
                          <w:pStyle w:val="af9"/>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v:textbox>
                </v:shape>
                <v:rect id="矩形 30" o:spid="_x0000_s1033" style="position:absolute;left:49210;top:18785;width:10559;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D68IA&#10;AADcAAAADwAAAGRycy9kb3ducmV2LnhtbERPy2rCQBTdC/7DcAV3dWKlojETkaK0XfloS7eXzDUJ&#10;Zu6EmWmS9us7i4LLw3ln28E0oiPna8sK5rMEBHFhdc2lgo/3w8MKhA/IGhvLpOCHPGzz8SjDVNue&#10;z9RdQiliCPsUFVQhtKmUvqjIoJ/ZljhyV+sMhghdKbXDPoabRj4myVIarDk2VNjSc0XF7fJtFBTH&#10;9cl9dU8v3dlw+2b79efvPig1nQy7DYhAQ7iL/92vWsFiHufHM/EI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LUPrwgAAANwAAAAPAAAAAAAAAAAAAAAAAJgCAABkcnMvZG93&#10;bnJldi54bWxQSwUGAAAAAAQABAD1AAAAhwMAAAAA&#10;" fillcolor="#deeaf6 [660]" stroked="f" strokeweight="2pt"/>
                <v:shape id="文本框 11" o:spid="_x0000_s1034" type="#_x0000_t202" style="position:absolute;left:49487;top:18887;width:10284;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XvXsMA&#10;AADcAAAADwAAAGRycy9kb3ducmV2LnhtbESPzWrDMBCE74W+g9hCb43slIbiRAkhP5BDL0md+2Jt&#10;LVNrZaxN7Lx9FCj0OMzMN8xiNfpWXamPTWAD+SQDRVwF23BtoPzev32CioJssQ1MBm4UYbV8flpg&#10;YcPAR7qepFYJwrFAA06kK7SOlSOPcRI64uT9hN6jJNnX2vY4JLhv9TTLZtpjw2nBYUcbR9Xv6eIN&#10;iNh1fit3Ph7O49d2cFn1gaUxry/jeg5KaJT/8F/7YA285zk8zqQjo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YXvXsMAAADcAAAADwAAAAAAAAAAAAAAAACYAgAAZHJzL2Rv&#10;d25yZXYueG1sUEsFBgAAAAAEAAQA9QAAAIgDAAAAAA==&#10;" filled="f" stroked="f">
                  <v:textbox style="mso-fit-shape-to-text:t">
                    <w:txbxContent>
                      <w:p w14:paraId="7AB918C9" w14:textId="77777777" w:rsidR="00296A16" w:rsidRDefault="00296A16" w:rsidP="00BA7184">
                        <w:pPr>
                          <w:pStyle w:val="af9"/>
                          <w:spacing w:before="0" w:beforeAutospacing="0" w:after="0" w:afterAutospacing="0"/>
                        </w:pPr>
                        <w:r>
                          <w:rPr>
                            <w:rFonts w:ascii="Arial" w:eastAsiaTheme="minorEastAsia" w:hAnsi="Arial" w:cs="Arial"/>
                            <w:color w:val="000000" w:themeColor="text1"/>
                            <w:kern w:val="24"/>
                            <w:sz w:val="16"/>
                            <w:szCs w:val="16"/>
                          </w:rPr>
                          <w:t xml:space="preserve">3. Processing delay in </w:t>
                        </w:r>
                        <w:r w:rsidRPr="006E20BE">
                          <w:rPr>
                            <w:rFonts w:ascii="Arial" w:eastAsiaTheme="minorEastAsia" w:hAnsi="Arial" w:cs="Arial"/>
                            <w:color w:val="000000" w:themeColor="text1"/>
                            <w:kern w:val="24"/>
                            <w:sz w:val="16"/>
                            <w:szCs w:val="16"/>
                          </w:rPr>
                          <w:t>gNB</w:t>
                        </w:r>
                      </w:p>
                    </w:txbxContent>
                  </v:textbox>
                </v:shape>
                <v:rect id="矩形 33" o:spid="_x0000_s1035" style="position:absolute;left:3926;top:26732;width:10310;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N4B8UA&#10;AADcAAAADwAAAGRycy9kb3ducmV2LnhtbESPQWvCQBSE74L/YXmCN92oWGp0FZGW2pM1bfH6yD6T&#10;YPZt2N0maX99Vyj0OMzMN8xm15tatOR8ZVnBbJqAIM6trrhQ8PH+PHkE4QOyxtoyKfgmD7vtcLDB&#10;VNuOz9RmoRARwj5FBWUITSqlz0sy6Ke2IY7e1TqDIUpXSO2wi3BTy3mSPEiDFceFEhs6lJTfsi+j&#10;ID+t3tylXb60Z8PNq+1Wnz9PQanxqN+vQQTqw3/4r33UChazOdzPxCM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s3gHxQAAANwAAAAPAAAAAAAAAAAAAAAAAJgCAABkcnMv&#10;ZG93bnJldi54bWxQSwUGAAAAAAQABAD1AAAAigMAAAAA&#10;" fillcolor="#deeaf6 [660]" stroked="f" strokeweight="2pt"/>
                <v:shape id="文本框 13" o:spid="_x0000_s1036" type="#_x0000_t202" style="position:absolute;left:4205;top:2683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vUssIA&#10;AADcAAAADwAAAGRycy9kb3ducmV2LnhtbESPT2vCQBTE70K/w/KE3nSTSqVEV5H+AQ+9qOn9kX1m&#10;g9m3Iftq4rfvFgSPw8z8hllvR9+qK/WxCWwgn2egiKtgG64NlKev2RuoKMgW28Bk4EYRtpunyRoL&#10;GwY+0PUotUoQjgUacCJdoXWsHHmM89ARJ+8ceo+SZF9r2+OQ4L7VL1m21B4bTgsOO3p3VF2Ov96A&#10;iN3lt/LTx/3P+P0xuKx6xdKY5+m4W4ESGuURvrf31sAiX8D/mXQE9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G9SywgAAANwAAAAPAAAAAAAAAAAAAAAAAJgCAABkcnMvZG93&#10;bnJldi54bWxQSwUGAAAAAAQABAD1AAAAhwMAAAAA&#10;" filled="f" stroked="f">
                  <v:textbox style="mso-fit-shape-to-text:t">
                    <w:txbxContent>
                      <w:p w14:paraId="29F8DCEB" w14:textId="77777777" w:rsidR="00296A16" w:rsidRDefault="00296A16" w:rsidP="00BA7184">
                        <w:pPr>
                          <w:pStyle w:val="af9"/>
                          <w:spacing w:before="0" w:beforeAutospacing="0" w:after="0" w:afterAutospacing="0"/>
                        </w:pPr>
                        <w:r>
                          <w:rPr>
                            <w:rFonts w:ascii="Arial" w:eastAsiaTheme="minorEastAsia" w:hAnsi="Arial" w:cs="Arial"/>
                            <w:color w:val="000000" w:themeColor="text1"/>
                            <w:kern w:val="24"/>
                            <w:sz w:val="16"/>
                            <w:szCs w:val="16"/>
                          </w:rPr>
                          <w:t>5. Processing delay in UE</w:t>
                        </w:r>
                      </w:p>
                    </w:txbxContent>
                  </v:textbox>
                </v:shape>
                <v:shape id="直接箭头连接符 35" o:spid="_x0000_s1037" type="#_x0000_t32" style="position:absolute;left:14423;top:15208;width:34647;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KsDcUAAADcAAAADwAAAGRycy9kb3ducmV2LnhtbESPT4vCMBTE78J+h/AWvGnqv2WpRpHF&#10;BcWDWPewx0fzbIvNS2nSWv30RhA8DjPzG2ax6kwpWqpdYVnBaBiBIE6tLjhT8Hf6HXyDcB5ZY2mZ&#10;FNzIwWr50VtgrO2Vj9QmPhMBwi5GBbn3VSylS3My6Ia2Ig7e2dYGfZB1JnWN1wA3pRxH0Zc0WHBY&#10;yLGin5zSS9IYBdPduD3dpT3smv/9ppnJTbvWF6X6n916DsJT59/hV3urFUxGU3ieCUdAL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SKsDcUAAADcAAAADwAAAAAAAAAA&#10;AAAAAAChAgAAZHJzL2Rvd25yZXYueG1sUEsFBgAAAAAEAAQA+QAAAJMDAAAAAA==&#10;" strokecolor="#4e92d1 [3044]" strokeweight="2.25pt">
                  <v:stroke endarrow="block"/>
                </v:shape>
                <v:shape id="直接箭头连接符 36" o:spid="_x0000_s1038" type="#_x0000_t32" style="position:absolute;left:14563;top:23139;width:34507;height:36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n5ysQAAADcAAAADwAAAGRycy9kb3ducmV2LnhtbESPQUvDQBCF74L/YRnBm93UooS021IU&#10;aW7Ftpfehuw0Cc3Oxt0xif++KwgeH2/e9+atNpPr1EAhtp4NzGcZKOLK25ZrA6fjx1MOKgqyxc4z&#10;GfihCJv1/d0KC+tH/qThILVKEI4FGmhE+kLrWDXkMM58T5y8iw8OJclQaxtwTHDX6ecse9UOW04N&#10;Dfb01lB1PXy79Iacc3kvXWm3x6/FkI+7fR92xjw+TNslKKFJ/o//0qU1sJi/wO+YRAC9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mfnKxAAAANwAAAAPAAAAAAAAAAAA&#10;AAAAAKECAABkcnMvZG93bnJldi54bWxQSwUGAAAAAAQABAD5AAAAkgMAAAAA&#10;" strokecolor="#4e92d1 [3044]" strokeweight="2.25pt">
                  <v:stroke endarrow="block"/>
                </v:shape>
                <v:shape id="直接箭头连接符 37" o:spid="_x0000_s1039" type="#_x0000_t32" style="position:absolute;left:14423;top:30755;width:34647;height:38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yX4cUAAADcAAAADwAAAGRycy9kb3ducmV2LnhtbESPT4vCMBTE78J+h/AWvGnqX5ZqFFlc&#10;UDzI1j3s8dE822LzUpq0Vj+9EQSPw8z8hlmuO1OKlmpXWFYwGkYgiFOrC84U/J1+Bl8gnEfWWFom&#10;BTdysF599JYYa3vlX2oTn4kAYRejgtz7KpbSpTkZdENbEQfvbGuDPsg6k7rGa4CbUo6jaC4NFhwW&#10;cqzoO6f0kjRGwXQ/bk93aY/75v+wbWZy2270Ran+Z7dZgPDU+Xf41d5pBZPRHJ5nwhGQq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yX4cUAAADcAAAADwAAAAAAAAAA&#10;AAAAAAChAgAAZHJzL2Rvd25yZXYueG1sUEsFBgAAAAAEAAQA+QAAAJMDAAAAAA==&#10;" strokecolor="#4e92d1 [3044]" strokeweight="2.25pt">
                  <v:stroke endarrow="block"/>
                </v:shape>
                <v:rect id="矩形 38" o:spid="_x0000_s1040" style="position:absolute;left:49345;top:34429;width:10560;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Tbn8UA&#10;AADcAAAADwAAAGRycy9kb3ducmV2LnhtbESPT2vCQBTE7wW/w/KE3nSjUv+kriKi2J5abcXrI/ua&#10;BLNvw+42Sfvpu4LQ4zAzv2GW685UoiHnS8sKRsMEBHFmdcm5gs+P/WAOwgdkjZVlUvBDHtar3sMS&#10;U21bPlJzCrmIEPYpKihCqFMpfVaQQT+0NXH0vqwzGKJ0udQO2wg3lRwnyVQaLDkuFFjTtqDsevo2&#10;CrK3xbu7NE+H5mi4frXt4vy7C0o99rvNM4hAXfgP39svWsFkNIP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xNufxQAAANwAAAAPAAAAAAAAAAAAAAAAAJgCAABkcnMv&#10;ZG93bnJldi54bWxQSwUGAAAAAAQABAD1AAAAigMAAAAA&#10;" fillcolor="#deeaf6 [660]" stroked="f" strokeweight="2pt"/>
                <v:shape id="文本框 20" o:spid="_x0000_s1041" type="#_x0000_t202" style="position:absolute;left:49279;top:34530;width:10277;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9Gw78A&#10;AADcAAAADwAAAGRycy9kb3ducmV2LnhtbERPTWvCQBC9F/wPyxR6q5soFkldRbSCBy9qvA/ZaTY0&#10;OxuyUxP/ffdQ8Ph436vN6Ft1pz42gQ3k0wwUcRVsw7WB8np4X4KKgmyxDUwGHhRhs568rLCwYeAz&#10;3S9SqxTCsUADTqQrtI6VI49xGjrixH2H3qMk2Nfa9jikcN/qWZZ9aI8NpwaHHe0cVT+XX29AxG7z&#10;R/nl4/E2nvaDy6oFlsa8vY7bT1BCozzF/+6jNTDP09p0Jh0Bvf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v0bDvwAAANwAAAAPAAAAAAAAAAAAAAAAAJgCAABkcnMvZG93bnJl&#10;di54bWxQSwUGAAAAAAQABAD1AAAAhAMAAAAA&#10;" filled="f" stroked="f">
                  <v:textbox style="mso-fit-shape-to-text:t">
                    <w:txbxContent>
                      <w:p w14:paraId="4B3FEDA0" w14:textId="77777777" w:rsidR="00296A16" w:rsidRDefault="00296A16" w:rsidP="00BA7184">
                        <w:pPr>
                          <w:pStyle w:val="af9"/>
                          <w:spacing w:before="0" w:beforeAutospacing="0" w:after="0" w:afterAutospacing="0"/>
                        </w:pPr>
                        <w:r>
                          <w:rPr>
                            <w:rFonts w:ascii="Arial" w:eastAsiaTheme="minorEastAsia" w:hAnsi="Arial" w:cs="Arial"/>
                            <w:color w:val="000000" w:themeColor="text1"/>
                            <w:kern w:val="24"/>
                            <w:sz w:val="16"/>
                            <w:szCs w:val="16"/>
                          </w:rPr>
                          <w:t xml:space="preserve">7. Processing delay in </w:t>
                        </w:r>
                        <w:r w:rsidRPr="006E20BE">
                          <w:rPr>
                            <w:rFonts w:ascii="Arial" w:eastAsiaTheme="minorEastAsia" w:hAnsi="Arial" w:cs="Arial"/>
                            <w:color w:val="000000" w:themeColor="text1"/>
                            <w:kern w:val="24"/>
                            <w:sz w:val="16"/>
                            <w:szCs w:val="16"/>
                          </w:rPr>
                          <w:t>gNB</w:t>
                        </w:r>
                      </w:p>
                    </w:txbxContent>
                  </v:textbox>
                </v:shape>
                <v:shape id="直接箭头连接符 40" o:spid="_x0000_s1042" type="#_x0000_t32" style="position:absolute;left:14493;top:38873;width:34507;height:36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Tzz8QAAADcAAAADwAAAGRycy9kb3ducmV2LnhtbESPQUvDQBCF70L/wzKF3uymFiTGbktR&#10;SnMT2168DdkxCc3OprtjEv+9KwgeH2/e9+ZtdpPr1EAhtp4NrJYZKOLK25ZrA5fz4T4HFQXZYueZ&#10;DHxThN12drfBwvqR32k4Sa0ShGOBBhqRvtA6Vg05jEvfEyfv0weHkmSotQ04Jrjr9EOWPWqHLaeG&#10;Bnt6aai6nr5cekM+cnktXWn359t6yMfjWx+Oxizm0/4ZlNAk/8d/6dIaWK+e4HdMIoDe/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1PPPxAAAANwAAAAPAAAAAAAAAAAA&#10;AAAAAKECAABkcnMvZG93bnJldi54bWxQSwUGAAAAAAQABAD5AAAAkgMAAAAA&#10;" strokecolor="#4e92d1 [3044]" strokeweight="2.25pt">
                  <v:stroke endarrow="block"/>
                </v:shape>
                <v:rect id="矩形 41" o:spid="_x0000_s1043" style="position:absolute;left:4042;top:42443;width:10311;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GJVsIA&#10;AADcAAAADwAAAGRycy9kb3ducmV2LnhtbERPy2rCQBTdC/7DcIXudFKLomkmItKiXfloS7eXzG0S&#10;mrkTZsYk7dd3FoLLw3lnm8E0oiPna8sKHmcJCOLC6ppLBR/vr9MVCB+QNTaWScEvedjk41GGqbY9&#10;n6m7hFLEEPYpKqhCaFMpfVGRQT+zLXHkvq0zGCJ0pdQO+xhuGjlPkqU0WHNsqLClXUXFz+VqFBTH&#10;9cl9dYt9dzbcvtl+/fn3EpR6mAzbZxCBhnAX39wHreBpHufHM/EIy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QYlWwgAAANwAAAAPAAAAAAAAAAAAAAAAAJgCAABkcnMvZG93&#10;bnJldi54bWxQSwUGAAAAAAQABAD1AAAAhwMAAAAA&#10;" fillcolor="#deeaf6 [660]" stroked="f" strokeweight="2pt"/>
                <v:shape id="文本框 23" o:spid="_x0000_s1044" type="#_x0000_t202" style="position:absolute;left:4322;top:4254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l48IA&#10;AADcAAAADwAAAGRycy9kb3ducmV2LnhtbESPQWvCQBSE74X+h+UJvdVNLC0luorUFjz0Uk3vj+wz&#10;G8y+Ddmnif/eFQSPw8x8wyxWo2/VmfrYBDaQTzNQxFWwDdcGyv3P6yeoKMgW28Bk4EIRVsvnpwUW&#10;Ngz8R+ed1CpBOBZowIl0hdaxcuQxTkNHnLxD6D1Kkn2tbY9DgvtWz7LsQ3tsOC047OjLUXXcnbwB&#10;EbvOL+W3j9v/8XczuKx6x9KYl8m4noMSGuURvre31sDbLIfbmXQE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6SXjwgAAANwAAAAPAAAAAAAAAAAAAAAAAJgCAABkcnMvZG93&#10;bnJldi54bWxQSwUGAAAAAAQABAD1AAAAhwMAAAAA&#10;" filled="f" stroked="f">
                  <v:textbox style="mso-fit-shape-to-text:t">
                    <w:txbxContent>
                      <w:p w14:paraId="6E8BED30" w14:textId="77777777" w:rsidR="00296A16" w:rsidRDefault="00296A16" w:rsidP="00BA7184">
                        <w:pPr>
                          <w:pStyle w:val="af9"/>
                          <w:spacing w:before="0" w:beforeAutospacing="0" w:after="0" w:afterAutospacing="0"/>
                        </w:pPr>
                        <w:r>
                          <w:rPr>
                            <w:rFonts w:ascii="Arial" w:eastAsiaTheme="minorEastAsia" w:hAnsi="Arial" w:cs="Arial"/>
                            <w:color w:val="000000" w:themeColor="text1"/>
                            <w:kern w:val="24"/>
                            <w:sz w:val="16"/>
                            <w:szCs w:val="16"/>
                          </w:rPr>
                          <w:t>9. Processing delay in UE</w:t>
                        </w:r>
                      </w:p>
                    </w:txbxContent>
                  </v:textbox>
                </v:shape>
                <v:shape id="直接箭头连接符 43" o:spid="_x0000_s1045" type="#_x0000_t32" style="position:absolute;left:14329;top:47461;width:34648;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bX8UAAADcAAAADwAAAGRycy9kb3ducmV2LnhtbESPT4vCMBTE7wt+h/AEb2tq1xWpRhFx&#10;QfGw+Ofg8dE822LzUpq0Vj+9ERb2OMzMb5j5sjOlaKl2hWUFo2EEgji1uuBMwfn08zkF4TyyxtIy&#10;KXiQg+Wi9zHHRNs7H6g9+kwECLsEFeTeV4mULs3JoBvaijh4V1sb9EHWmdQ13gPclDKOook0WHBY&#10;yLGidU7p7dgYBeNd3J6e0v7umst+03zLTbvSN6UG/W41A+Gp8//hv/ZWK/iKY3ifCUdALl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tbX8UAAADcAAAADwAAAAAAAAAA&#10;AAAAAAChAgAAZHJzL2Rvd25yZXYueG1sUEsFBgAAAAAEAAQA+QAAAJMDAAAAAA==&#10;" strokecolor="#4e92d1 [3044]" strokeweight="2.25pt">
                  <v:stroke endarrow="block"/>
                </v:shape>
                <v:line id="直接连接符 44" o:spid="_x0000_s1046" style="position:absolute;visibility:visible;mso-wrap-style:square" from="2072,15011" to="68459,15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IsUAAADcAAAADwAAAGRycy9kb3ducmV2LnhtbESPzWrDMBCE74W8g9hAL6WWmkAIjuUQ&#10;gguF0kN+Lr0t1sZ2Yq1cS7Xdt68ChR6HmfmGybaTbcVAvW8ca3hJFAji0pmGKw3n0+vzGoQPyAZb&#10;x6Thhzxs89lDhqlxIx9oOIZKRAj7FDXUIXSplL6syaJPXEccvYvrLYYo+0qaHscIt61cKLWSFhuO&#10;CzV2tK+pvB2/rQbaPzn1da0+y5W5FfiBhXqnQuvH+bTbgAg0hf/wX/vNaFgulnA/E4+AzH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j7IsUAAADcAAAADwAAAAAAAAAA&#10;AAAAAAChAgAAZHJzL2Rvd25yZXYueG1sUEsFBgAAAAAEAAQA+QAAAJMDAAAAAA==&#10;" strokecolor="#1f4d78 [1604]">
                  <v:stroke dashstyle="dash"/>
                </v:line>
                <v:line id="直接连接符 45" o:spid="_x0000_s1047" style="position:absolute;visibility:visible;mso-wrap-style:square" from="629,47306" to="67016,4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FjVsQAAADcAAAADwAAAGRycy9kb3ducmV2LnhtbESPT4vCMBTE74LfITzBi6zJqsjSNYpI&#10;hQXx4J/L3h7Ns602L7XJavfbG0HwOMzMb5jZorWVuFHjS8caPocKBHHmTMm5huNh/fEFwgdkg5Vj&#10;0vBPHhbzbmeGiXF33tFtH3IRIewT1FCEUCdS+qwgi37oauLonVxjMUTZ5NI0eI9wW8mRUlNpseS4&#10;UGBNq4Kyy/7PaqDVwKnrOf/NpuaS4hZTtaFU636vXX6DCNSGd/jV/jEaxqMJPM/EI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EWNWxAAAANwAAAAPAAAAAAAAAAAA&#10;AAAAAKECAABkcnMvZG93bnJldi54bWxQSwUGAAAAAAQABAD5AAAAkgMAAAAA&#10;" strokecolor="#1f4d78 [1604]">
                  <v:stroke dashstyle="dash"/>
                </v:line>
                <v:shape id="直接箭头连接符 46" o:spid="_x0000_s1048" type="#_x0000_t32" style="position:absolute;left:65554;top:14871;width:93;height:32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W19scAAADcAAAADwAAAGRycy9kb3ducmV2LnhtbESPQWvCQBSE7wX/w/IEL0U3tVQ0uglF&#10;sLSHItoW8fbIPpNg9m3MbjT113cFocdhZr5hFmlnKnGmxpWWFTyNIhDEmdUl5wq+v1bDKQjnkTVW&#10;lknBLzlIk97DAmNtL7yh89bnIkDYxaig8L6OpXRZQQbdyNbEwTvYxqAPssmlbvAS4KaS4yiaSIMl&#10;h4UCa1oWlB23rVHws8Z29tl+zB6vaN42Ptu1+9NOqUG/e52D8NT5//C9/a4VPI9f4HYmHAGZ/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dbX2xwAAANwAAAAPAAAAAAAA&#10;AAAAAAAAAKECAABkcnMvZG93bnJldi54bWxQSwUGAAAAAAQABAD5AAAAlQMAAAAA&#10;" strokecolor="#1f4d78 [1604]">
                  <v:stroke startarrow="open" endarrow="open"/>
                </v:shape>
                <v:shape id="文本框 30" o:spid="_x0000_s1049" type="#_x0000_t202" style="position:absolute;left:26325;top:16046;width:13007;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DFlMQA&#10;AADcAAAADwAAAGRycy9kb3ducmV2LnhtbESPQWvCQBSE74X+h+UVvNVNYwkluoa2EIjopbb0/Mw+&#10;k2D27ZLdaPz3bkHocZiZb5hVMZlenGnwnWUFL/MEBHFtdceNgp/v8vkNhA/IGnvLpOBKHor148MK&#10;c20v/EXnfWhEhLDPUUEbgsul9HVLBv3cOuLoHe1gMEQ5NFIPeIlw08s0STJpsOO40KKjz5bq0340&#10;CjL36z7GdDPpbbnD/rW0sjpUSs2epvcliEBT+A/f25VWsEgz+DsTj4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wxZTEAAAA3AAAAA8AAAAAAAAAAAAAAAAAmAIAAGRycy9k&#10;b3ducmV2LnhtbFBLBQYAAAAABAAEAPUAAACJAwAAAAA=&#10;" fillcolor="#caeace [3212]" stroked="f">
                  <v:textbox style="mso-fit-shape-to-text:t">
                    <w:txbxContent>
                      <w:p w14:paraId="09173105" w14:textId="77777777" w:rsidR="00296A16" w:rsidRDefault="00296A16" w:rsidP="00BA7184">
                        <w:pPr>
                          <w:pStyle w:val="af9"/>
                          <w:spacing w:before="0" w:beforeAutospacing="0" w:after="0" w:afterAutospacing="0"/>
                        </w:pPr>
                        <w:r>
                          <w:rPr>
                            <w:rFonts w:ascii="Arial" w:eastAsiaTheme="minorEastAsia" w:hAnsi="Arial" w:cs="Arial"/>
                            <w:color w:val="000000" w:themeColor="text1"/>
                            <w:kern w:val="24"/>
                            <w:sz w:val="16"/>
                            <w:szCs w:val="16"/>
                          </w:rPr>
                          <w:t>2. RACH Preamble</w:t>
                        </w:r>
                      </w:p>
                    </w:txbxContent>
                  </v:textbox>
                </v:shape>
                <v:shape id="文本框 31" o:spid="_x0000_s1050" type="#_x0000_t202" style="position:absolute;left:27013;top:23776;width:10922;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xgD8QA&#10;AADcAAAADwAAAGRycy9kb3ducmV2LnhtbESPQWvCQBSE70L/w/IKvemmUWxJs5FWCET0oi09v2Zf&#10;k9Ds2yW7avrvXUHwOMzMN0y+Gk0vTjT4zrKC51kCgri2uuNGwddnOX0F4QOyxt4yKfgnD6viYZJj&#10;pu2Z93Q6hEZECPsMFbQhuExKX7dk0M+sI47erx0MhiiHRuoBzxFuepkmyVIa7DgutOho3VL9dzga&#10;BUv37T6O6WbU23KH/aK0svqplHp6HN/fQAQawz18a1dawTx9geuZeARk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YA/EAAAA3AAAAA8AAAAAAAAAAAAAAAAAmAIAAGRycy9k&#10;b3ducmV2LnhtbFBLBQYAAAAABAAEAPUAAACJAwAAAAA=&#10;" fillcolor="#caeace [3212]" stroked="f">
                  <v:textbox style="mso-fit-shape-to-text:t">
                    <w:txbxContent>
                      <w:p w14:paraId="59C0338E" w14:textId="77777777" w:rsidR="00296A16" w:rsidRDefault="00296A16" w:rsidP="00BA7184">
                        <w:pPr>
                          <w:pStyle w:val="af9"/>
                          <w:spacing w:before="0" w:beforeAutospacing="0" w:after="0" w:afterAutospacing="0"/>
                        </w:pPr>
                        <w:r>
                          <w:rPr>
                            <w:rFonts w:ascii="Arial" w:eastAsiaTheme="minorEastAsia" w:hAnsi="Arial" w:cs="Arial"/>
                            <w:color w:val="000000" w:themeColor="text1"/>
                            <w:kern w:val="24"/>
                            <w:sz w:val="16"/>
                            <w:szCs w:val="16"/>
                          </w:rPr>
                          <w:t>4. RA response</w:t>
                        </w:r>
                      </w:p>
                    </w:txbxContent>
                  </v:textbox>
                </v:shape>
                <v:shape id="文本框 32" o:spid="_x0000_s1051" type="#_x0000_t202" style="position:absolute;left:21017;top:31308;width:23618;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P0fcEA&#10;AADcAAAADwAAAGRycy9kb3ducmV2LnhtbERPz2vCMBS+D/Y/hCd4W1O7IVKNsg0Kle1ilZ3fmmdb&#10;1ryEJrbdf78cBh4/vt+7w2x6MdLgO8sKVkkKgri2uuNGweVcPG1A+ICssbdMCn7Jw2H/+LDDXNuJ&#10;TzRWoRExhH2OCtoQXC6lr1sy6BPriCN3tYPBEOHQSD3gFMNNL7M0XUuDHceGFh29t1T/VDejYO2+&#10;3NstO876o/jE/qWwsvwulVou5tctiEBzuIv/3aVW8JzFtfFMPAJ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4j9H3BAAAA3AAAAA8AAAAAAAAAAAAAAAAAmAIAAGRycy9kb3du&#10;cmV2LnhtbFBLBQYAAAAABAAEAPUAAACGAwAAAAA=&#10;" fillcolor="#caeace [3212]" stroked="f">
                  <v:textbox style="mso-fit-shape-to-text:t">
                    <w:txbxContent>
                      <w:p w14:paraId="3D86A4E7" w14:textId="77777777" w:rsidR="00296A16" w:rsidRDefault="00296A16" w:rsidP="00BA7184">
                        <w:pPr>
                          <w:pStyle w:val="af9"/>
                          <w:spacing w:before="0" w:beforeAutospacing="0" w:after="0" w:afterAutospacing="0"/>
                          <w:jc w:val="center"/>
                        </w:pPr>
                        <w:r>
                          <w:rPr>
                            <w:rFonts w:ascii="Arial" w:eastAsiaTheme="minorEastAsia" w:hAnsi="Arial" w:cs="Arial"/>
                            <w:color w:val="000000" w:themeColor="text1"/>
                            <w:kern w:val="24"/>
                            <w:sz w:val="16"/>
                            <w:szCs w:val="16"/>
                          </w:rPr>
                          <w:t>6. RRC Resume Request</w:t>
                        </w:r>
                      </w:p>
                    </w:txbxContent>
                  </v:textbox>
                </v:shape>
                <v:shape id="文本框 33" o:spid="_x0000_s1052" type="#_x0000_t202" style="position:absolute;left:24017;top:39356;width:18966;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9R5sQA&#10;AADcAAAADwAAAGRycy9kb3ducmV2LnhtbESPQWvCQBSE70L/w/IKvemmUaRNs5FWCET0oi09v2Zf&#10;k9Ds2yW7avrvXUHwOMzMN0y+Gk0vTjT4zrKC51kCgri2uuNGwddnOX0B4QOyxt4yKfgnD6viYZJj&#10;pu2Z93Q6hEZECPsMFbQhuExKX7dk0M+sI47erx0MhiiHRuoBzxFuepkmyVIa7DgutOho3VL9dzga&#10;BUv37T6O6WbU23KH/aK0svqplHp6HN/fQAQawz18a1dawTx9heuZeARk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vUebEAAAA3AAAAA8AAAAAAAAAAAAAAAAAmAIAAGRycy9k&#10;b3ducmV2LnhtbFBLBQYAAAAABAAEAPUAAACJAwAAAAA=&#10;" fillcolor="#caeace [3212]" stroked="f">
                  <v:textbox style="mso-fit-shape-to-text:t">
                    <w:txbxContent>
                      <w:p w14:paraId="71711558" w14:textId="77777777" w:rsidR="00296A16" w:rsidRDefault="00296A16" w:rsidP="00BA7184">
                        <w:pPr>
                          <w:pStyle w:val="af9"/>
                          <w:spacing w:before="0" w:beforeAutospacing="0" w:after="0" w:afterAutospacing="0"/>
                          <w:jc w:val="center"/>
                        </w:pPr>
                        <w:r>
                          <w:rPr>
                            <w:rFonts w:ascii="Arial" w:eastAsiaTheme="minorEastAsia" w:hAnsi="Arial" w:cs="Arial"/>
                            <w:color w:val="000000" w:themeColor="text1"/>
                            <w:kern w:val="24"/>
                            <w:sz w:val="16"/>
                            <w:szCs w:val="16"/>
                          </w:rPr>
                          <w:t>8. RRC Resume</w:t>
                        </w:r>
                      </w:p>
                    </w:txbxContent>
                  </v:textbox>
                </v:shape>
                <v:shape id="文本框 34" o:spid="_x0000_s1053" type="#_x0000_t202" style="position:absolute;left:20020;top:48308;width:26738;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xupsEA&#10;AADcAAAADwAAAGRycy9kb3ducmV2LnhtbERPz2vCMBS+C/4P4Qm7aTo7yqhGmUKhY7voxs7P5tkW&#10;m5fQxLb775fDwOPH93u7n0wnBup9a1nB8yoBQVxZ3XKt4PurWL6C8AFZY2eZFPySh/1uPttiru3I&#10;JxrOoRYxhH2OCpoQXC6lrxoy6FfWEUfuanuDIcK+lrrHMYabTq6TJJMGW44NDTo6NlTdznejIHM/&#10;7nBfv0/6o/jE7qWwsryUSj0tprcNiEBTeIj/3aVWkKZxfjwTj4D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MbqbBAAAA3AAAAA8AAAAAAAAAAAAAAAAAmAIAAGRycy9kb3du&#10;cmV2LnhtbFBLBQYAAAAABAAEAPUAAACGAwAAAAA=&#10;" fillcolor="#caeace [3212]" stroked="f">
                  <v:textbox style="mso-fit-shape-to-text:t">
                    <w:txbxContent>
                      <w:p w14:paraId="1A4CD299" w14:textId="77777777" w:rsidR="00296A16" w:rsidRDefault="00296A16" w:rsidP="00BA7184">
                        <w:pPr>
                          <w:pStyle w:val="af9"/>
                          <w:spacing w:before="0" w:beforeAutospacing="0" w:after="0" w:afterAutospacing="0"/>
                          <w:jc w:val="center"/>
                        </w:pPr>
                        <w:r>
                          <w:rPr>
                            <w:rFonts w:ascii="Arial" w:eastAsiaTheme="minorEastAsia" w:hAnsi="Arial" w:cs="Arial"/>
                            <w:color w:val="000000" w:themeColor="text1"/>
                            <w:kern w:val="24"/>
                            <w:sz w:val="16"/>
                            <w:szCs w:val="16"/>
                          </w:rPr>
                          <w:t>10. RRC Resume Complete</w:t>
                        </w:r>
                      </w:p>
                    </w:txbxContent>
                  </v:textbox>
                </v:shape>
                <v:shape id="文本框 35" o:spid="_x0000_s1054" type="#_x0000_t202" style="position:absolute;left:55749;top:31255;width:19632;height:25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BgycMA&#10;AADcAAAADwAAAGRycy9kb3ducmV2LnhtbESP0WoCMRRE3wv+Q7iCbzWrQtmuRhHB1odWrPoBl811&#10;d3FzsyTRrH9vCoU+DjNzhlmsetOKOznfWFYwGWcgiEurG64UnE/b1xyED8gaW8uk4EEeVsvBywIL&#10;bSP/0P0YKpEg7AtUUIfQFVL6siaDfmw74uRdrDMYknSV1A5jgptWTrPsTRpsOC3U2NGmpvJ6vBkF&#10;8jtsDzHe8tZ92M+9ec/3GL+UGg379RxEoD78h//aO61gNpvA75l0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1BgycMAAADcAAAADwAAAAAAAAAAAAAAAACYAgAAZHJzL2Rv&#10;d25yZXYueG1sUEsFBgAAAAAEAAQA9QAAAIgDAAAAAA==&#10;" fillcolor="#caeace [3212]" stroked="f">
                  <v:textbox style="layout-flow:vertical;mso-layout-flow-alt:bottom-to-top;mso-fit-shape-to-text:t">
                    <w:txbxContent>
                      <w:p w14:paraId="1037F45A" w14:textId="77777777" w:rsidR="00296A16" w:rsidRDefault="00296A16" w:rsidP="00BA7184">
                        <w:pPr>
                          <w:pStyle w:val="af9"/>
                          <w:spacing w:before="0" w:beforeAutospacing="0" w:after="0" w:afterAutospacing="0"/>
                          <w:jc w:val="center"/>
                        </w:pPr>
                        <w:r>
                          <w:rPr>
                            <w:rFonts w:ascii="Arial" w:eastAsiaTheme="minorEastAsia" w:hAnsi="Arial" w:cs="Arial"/>
                            <w:color w:val="000000" w:themeColor="text1"/>
                            <w:kern w:val="24"/>
                            <w:sz w:val="16"/>
                            <w:szCs w:val="16"/>
                          </w:rPr>
                          <w:t>Control plane procedure</w:t>
                        </w:r>
                      </w:p>
                    </w:txbxContent>
                  </v:textbox>
                </v:shape>
                <w10:anchorlock/>
              </v:group>
            </w:pict>
          </mc:Fallback>
        </mc:AlternateContent>
      </w:r>
    </w:p>
    <w:p w14:paraId="3C73DB4B" w14:textId="7B0C889F" w:rsidR="00BA7184" w:rsidRPr="00BA7184" w:rsidRDefault="00BA7184" w:rsidP="00BA7184">
      <w:pPr>
        <w:pStyle w:val="TH"/>
      </w:pPr>
      <w:r w:rsidRPr="00A234EB">
        <w:t>Figure 5.7.2.</w:t>
      </w:r>
      <w:r w:rsidRPr="00A234EB">
        <w:rPr>
          <w:rFonts w:hint="eastAsia"/>
          <w:lang w:eastAsia="zh-CN"/>
        </w:rPr>
        <w:t>1</w:t>
      </w:r>
      <w:r w:rsidRPr="00A234EB">
        <w:t xml:space="preserve">-1 C-plane procedure (example for </w:t>
      </w:r>
      <w:r w:rsidRPr="00A234EB">
        <w:rPr>
          <w:rFonts w:hint="eastAsia"/>
          <w:lang w:eastAsia="zh-CN"/>
        </w:rPr>
        <w:t xml:space="preserve">NR </w:t>
      </w:r>
      <w:r w:rsidRPr="00A234EB">
        <w:t>Rel-15)</w:t>
      </w:r>
      <w:r>
        <w:t xml:space="preserve"> [TS37.910]</w:t>
      </w:r>
    </w:p>
    <w:p w14:paraId="241D74DE" w14:textId="04757B90" w:rsidR="003B3495" w:rsidRDefault="00C06702" w:rsidP="00D14B1D">
      <w:pPr>
        <w:spacing w:beforeLines="50" w:before="120"/>
        <w:rPr>
          <w:rFonts w:eastAsia="宋体"/>
          <w:lang w:eastAsia="zh-CN"/>
        </w:rPr>
      </w:pPr>
      <w:r>
        <w:rPr>
          <w:rFonts w:eastAsia="宋体"/>
          <w:lang w:eastAsia="zh-CN"/>
        </w:rPr>
        <w:t>As we know, UE shall sweep the RX beams</w:t>
      </w:r>
      <w:r w:rsidR="005325A6">
        <w:rPr>
          <w:rFonts w:eastAsia="宋体"/>
          <w:lang w:eastAsia="zh-CN"/>
        </w:rPr>
        <w:t xml:space="preserve"> to perform FR2 L3 mobility measurement</w:t>
      </w:r>
      <w:r>
        <w:rPr>
          <w:rFonts w:eastAsia="宋体"/>
          <w:lang w:eastAsia="zh-CN"/>
        </w:rPr>
        <w:t xml:space="preserve">. In common understanding, the RX beam number is 8. Moreover to avoid the instant channel impact, </w:t>
      </w:r>
      <w:r w:rsidR="0041195B">
        <w:rPr>
          <w:rFonts w:eastAsia="宋体"/>
          <w:lang w:eastAsia="zh-CN"/>
        </w:rPr>
        <w:t xml:space="preserve">several physical measurement samples </w:t>
      </w:r>
      <w:r w:rsidR="00B576E5">
        <w:rPr>
          <w:rFonts w:eastAsia="宋体"/>
          <w:lang w:eastAsia="zh-CN"/>
        </w:rPr>
        <w:t>shall be</w:t>
      </w:r>
      <w:r w:rsidR="0041195B">
        <w:rPr>
          <w:rFonts w:eastAsia="宋体"/>
          <w:lang w:eastAsia="zh-CN"/>
        </w:rPr>
        <w:t xml:space="preserve"> </w:t>
      </w:r>
      <w:r w:rsidR="00704DA3">
        <w:rPr>
          <w:rFonts w:eastAsia="宋体"/>
          <w:lang w:eastAsia="zh-CN"/>
        </w:rPr>
        <w:t xml:space="preserve">linear averaged. So we doubt whether UE can complete a FR2 L3 measurement within about 20ms, </w:t>
      </w:r>
      <w:r w:rsidR="003B3495">
        <w:rPr>
          <w:rFonts w:eastAsia="宋体"/>
          <w:lang w:eastAsia="zh-CN"/>
        </w:rPr>
        <w:t>as</w:t>
      </w:r>
      <w:r w:rsidR="00704DA3">
        <w:rPr>
          <w:rFonts w:eastAsia="宋体"/>
          <w:lang w:eastAsia="zh-CN"/>
        </w:rPr>
        <w:t xml:space="preserve"> beam sweeping number and multiple sample numbers shall be scaled. Some companies ever proposed</w:t>
      </w:r>
      <w:r w:rsidR="006C3343">
        <w:rPr>
          <w:rFonts w:eastAsia="宋体"/>
          <w:lang w:eastAsia="zh-CN"/>
        </w:rPr>
        <w:t xml:space="preserve"> </w:t>
      </w:r>
      <w:r w:rsidR="002107F5">
        <w:rPr>
          <w:rFonts w:eastAsia="宋体"/>
          <w:lang w:eastAsia="zh-CN"/>
        </w:rPr>
        <w:t xml:space="preserve">that </w:t>
      </w:r>
      <w:r w:rsidR="006C3343">
        <w:rPr>
          <w:rFonts w:eastAsia="宋体"/>
          <w:lang w:eastAsia="zh-CN"/>
        </w:rPr>
        <w:t>UE</w:t>
      </w:r>
      <w:r w:rsidR="002107F5">
        <w:rPr>
          <w:rFonts w:eastAsia="宋体"/>
          <w:lang w:eastAsia="zh-CN"/>
        </w:rPr>
        <w:t xml:space="preserve"> can</w:t>
      </w:r>
      <w:r w:rsidR="006C3343">
        <w:rPr>
          <w:rFonts w:eastAsia="宋体"/>
          <w:lang w:eastAsia="zh-CN"/>
        </w:rPr>
        <w:t xml:space="preserve"> perform measurement based on new reference signal rather than SMTC </w:t>
      </w:r>
      <w:r w:rsidR="00704DA3">
        <w:rPr>
          <w:rFonts w:eastAsia="宋体"/>
          <w:lang w:eastAsia="zh-CN"/>
        </w:rPr>
        <w:t>during the state transition period</w:t>
      </w:r>
      <w:r w:rsidR="006C3343">
        <w:rPr>
          <w:rFonts w:eastAsia="宋体"/>
          <w:lang w:eastAsia="zh-CN"/>
        </w:rPr>
        <w:t xml:space="preserve">. </w:t>
      </w:r>
      <w:r w:rsidR="002107F5">
        <w:rPr>
          <w:rFonts w:eastAsia="宋体"/>
          <w:lang w:eastAsia="zh-CN"/>
        </w:rPr>
        <w:t xml:space="preserve">However </w:t>
      </w:r>
      <w:r w:rsidR="003B3495">
        <w:rPr>
          <w:rFonts w:eastAsia="宋体"/>
          <w:lang w:eastAsia="zh-CN"/>
        </w:rPr>
        <w:t xml:space="preserve">even the periodicity of reference signal is 1ms, it is also hard to </w:t>
      </w:r>
      <w:r w:rsidR="008D4CDA">
        <w:rPr>
          <w:rFonts w:eastAsia="宋体"/>
          <w:lang w:eastAsia="zh-CN"/>
        </w:rPr>
        <w:t>execute</w:t>
      </w:r>
      <w:r w:rsidR="003B3495">
        <w:rPr>
          <w:rFonts w:eastAsia="宋体"/>
          <w:lang w:eastAsia="zh-CN"/>
        </w:rPr>
        <w:t xml:space="preserve"> a complete </w:t>
      </w:r>
      <w:r w:rsidR="008D4CDA">
        <w:rPr>
          <w:rFonts w:eastAsia="宋体"/>
          <w:lang w:eastAsia="zh-CN"/>
        </w:rPr>
        <w:t xml:space="preserve">L3 FR2 </w:t>
      </w:r>
      <w:r w:rsidR="003B3495">
        <w:rPr>
          <w:rFonts w:eastAsia="宋体"/>
          <w:lang w:eastAsia="zh-CN"/>
        </w:rPr>
        <w:t xml:space="preserve">measurement </w:t>
      </w:r>
      <w:r w:rsidR="008D4CDA">
        <w:rPr>
          <w:rFonts w:eastAsia="宋体"/>
          <w:lang w:eastAsia="zh-CN"/>
        </w:rPr>
        <w:t>during</w:t>
      </w:r>
      <w:r w:rsidR="003B3495">
        <w:rPr>
          <w:rFonts w:eastAsia="宋体"/>
          <w:lang w:eastAsia="zh-CN"/>
        </w:rPr>
        <w:t xml:space="preserve"> </w:t>
      </w:r>
      <w:r w:rsidR="008D4CDA">
        <w:rPr>
          <w:rFonts w:eastAsia="宋体"/>
          <w:lang w:eastAsia="zh-CN"/>
        </w:rPr>
        <w:t>RRC connection setup/resume procedure</w:t>
      </w:r>
      <w:r w:rsidR="003B3495">
        <w:rPr>
          <w:rFonts w:eastAsia="宋体"/>
          <w:lang w:eastAsia="zh-CN"/>
        </w:rPr>
        <w:t xml:space="preserve">. </w:t>
      </w:r>
      <w:r w:rsidR="008D4CDA">
        <w:rPr>
          <w:rFonts w:eastAsia="宋体"/>
          <w:lang w:eastAsia="zh-CN"/>
        </w:rPr>
        <w:t xml:space="preserve">We </w:t>
      </w:r>
      <w:r w:rsidR="00204A97">
        <w:rPr>
          <w:rFonts w:eastAsia="宋体"/>
          <w:lang w:eastAsia="zh-CN"/>
        </w:rPr>
        <w:t>also don’t prefer to use one</w:t>
      </w:r>
      <w:r w:rsidR="00303DB0">
        <w:rPr>
          <w:rFonts w:eastAsia="宋体"/>
          <w:lang w:eastAsia="zh-CN"/>
        </w:rPr>
        <w:t xml:space="preserve"> or less</w:t>
      </w:r>
      <w:r w:rsidR="00204A97">
        <w:rPr>
          <w:rFonts w:eastAsia="宋体"/>
          <w:lang w:eastAsia="zh-CN"/>
        </w:rPr>
        <w:t xml:space="preserve"> physical measurement sample</w:t>
      </w:r>
      <w:r w:rsidR="00303DB0">
        <w:rPr>
          <w:rFonts w:eastAsia="宋体"/>
          <w:lang w:eastAsia="zh-CN"/>
        </w:rPr>
        <w:t>s</w:t>
      </w:r>
      <w:r w:rsidR="00204A97">
        <w:rPr>
          <w:rFonts w:eastAsia="宋体"/>
          <w:lang w:eastAsia="zh-CN"/>
        </w:rPr>
        <w:t xml:space="preserve"> to present of the cell quality as such measurement accuracy is low and it would degrade the performance robustness.</w:t>
      </w:r>
    </w:p>
    <w:p w14:paraId="19BC2571" w14:textId="03BC6FA4" w:rsidR="008D4CDA" w:rsidRPr="008D4CDA" w:rsidRDefault="008D4CDA" w:rsidP="008D4CDA">
      <w:pPr>
        <w:spacing w:beforeLines="50" w:before="120"/>
        <w:rPr>
          <w:rFonts w:eastAsia="宋体"/>
          <w:b/>
          <w:lang w:eastAsia="zh-CN"/>
        </w:rPr>
      </w:pPr>
      <w:r w:rsidRPr="008D4CDA">
        <w:rPr>
          <w:rFonts w:eastAsia="宋体"/>
          <w:b/>
          <w:lang w:eastAsia="zh-CN"/>
        </w:rPr>
        <w:t xml:space="preserve">Observation1: It seems hard for UE to execute a complete L3 FR2 measurement during RRC connection setup/resume procedure. </w:t>
      </w:r>
    </w:p>
    <w:p w14:paraId="425A22FF" w14:textId="577E4F90" w:rsidR="00FA391E" w:rsidRDefault="00204A97" w:rsidP="00C45AFF">
      <w:pPr>
        <w:rPr>
          <w:rFonts w:eastAsia="宋体"/>
          <w:lang w:eastAsia="zh-CN"/>
        </w:rPr>
      </w:pPr>
      <w:r>
        <w:rPr>
          <w:rFonts w:eastAsia="宋体" w:hint="eastAsia"/>
          <w:lang w:eastAsia="zh-CN"/>
        </w:rPr>
        <w:t>M</w:t>
      </w:r>
      <w:r>
        <w:rPr>
          <w:rFonts w:eastAsia="宋体"/>
          <w:lang w:eastAsia="zh-CN"/>
        </w:rPr>
        <w:t xml:space="preserve">oreover </w:t>
      </w:r>
      <w:r w:rsidR="00CA6602">
        <w:rPr>
          <w:rFonts w:eastAsia="宋体"/>
          <w:lang w:eastAsia="zh-CN"/>
        </w:rPr>
        <w:t>as mentioned above, UE shall sweep the RX beams to perform FR2 L3 mobility measurement.</w:t>
      </w:r>
      <w:r w:rsidR="007E7178">
        <w:rPr>
          <w:rFonts w:eastAsia="宋体"/>
          <w:lang w:eastAsia="zh-CN"/>
        </w:rPr>
        <w:t xml:space="preserve"> However during the </w:t>
      </w:r>
      <w:r w:rsidR="00BA7184">
        <w:rPr>
          <w:rFonts w:eastAsia="宋体"/>
          <w:lang w:eastAsia="zh-CN"/>
        </w:rPr>
        <w:t xml:space="preserve">RACH procedure, UE shall receive MSG2 and MSG4. If UE has tuned its beam to perform </w:t>
      </w:r>
      <w:r w:rsidR="00303DB0">
        <w:rPr>
          <w:rFonts w:eastAsia="宋体"/>
          <w:lang w:eastAsia="zh-CN"/>
        </w:rPr>
        <w:t>neighbour</w:t>
      </w:r>
      <w:r w:rsidR="00BA7184">
        <w:rPr>
          <w:rFonts w:eastAsia="宋体"/>
          <w:lang w:eastAsia="zh-CN"/>
        </w:rPr>
        <w:t xml:space="preserve"> cell measurement, there is </w:t>
      </w:r>
      <w:r w:rsidR="00303DB0">
        <w:rPr>
          <w:rFonts w:eastAsia="宋体"/>
          <w:lang w:eastAsia="zh-CN"/>
        </w:rPr>
        <w:t xml:space="preserve">a </w:t>
      </w:r>
      <w:r w:rsidR="00BA7184">
        <w:rPr>
          <w:rFonts w:eastAsia="宋体"/>
          <w:lang w:eastAsia="zh-CN"/>
        </w:rPr>
        <w:t xml:space="preserve">risk that MSG2/MSG4 </w:t>
      </w:r>
      <w:r w:rsidR="00303DB0">
        <w:rPr>
          <w:rFonts w:eastAsia="宋体"/>
          <w:lang w:eastAsia="zh-CN"/>
        </w:rPr>
        <w:t>is not correctly received.</w:t>
      </w:r>
      <w:r w:rsidR="00B576E5">
        <w:rPr>
          <w:rFonts w:eastAsia="宋体"/>
          <w:lang w:eastAsia="zh-CN"/>
        </w:rPr>
        <w:t xml:space="preserve"> </w:t>
      </w:r>
    </w:p>
    <w:p w14:paraId="1EFE4864" w14:textId="35CD2C53" w:rsidR="00303DB0" w:rsidRPr="00303DB0" w:rsidRDefault="00303DB0" w:rsidP="00C45AFF">
      <w:pPr>
        <w:rPr>
          <w:rFonts w:eastAsia="宋体"/>
          <w:b/>
          <w:lang w:eastAsia="zh-CN"/>
        </w:rPr>
      </w:pPr>
      <w:r w:rsidRPr="00303DB0">
        <w:rPr>
          <w:rFonts w:eastAsia="宋体"/>
          <w:b/>
          <w:lang w:eastAsia="zh-CN"/>
        </w:rPr>
        <w:t xml:space="preserve">Observation 2: </w:t>
      </w:r>
      <w:r>
        <w:rPr>
          <w:rFonts w:eastAsia="宋体"/>
          <w:b/>
          <w:lang w:eastAsia="zh-CN"/>
        </w:rPr>
        <w:t>D</w:t>
      </w:r>
      <w:r w:rsidRPr="00303DB0">
        <w:rPr>
          <w:rFonts w:eastAsia="宋体"/>
          <w:b/>
          <w:lang w:eastAsia="zh-CN"/>
        </w:rPr>
        <w:t>ue to RX beam sweeping for FR2 measurement, there is a risk that MSG2/MSG4 during RACH procedure are lost.</w:t>
      </w:r>
    </w:p>
    <w:p w14:paraId="78A36820" w14:textId="1506380A" w:rsidR="00303DB0" w:rsidRDefault="00303DB0" w:rsidP="00C45AFF">
      <w:pPr>
        <w:rPr>
          <w:rStyle w:val="afd"/>
          <w:i w:val="0"/>
        </w:rPr>
      </w:pPr>
      <w:r>
        <w:rPr>
          <w:rFonts w:eastAsia="宋体"/>
          <w:lang w:eastAsia="zh-CN"/>
        </w:rPr>
        <w:t xml:space="preserve">Based on the above analysis, some potential issues are identified. We suggest to further discuss the </w:t>
      </w:r>
      <w:r w:rsidRPr="00651822">
        <w:rPr>
          <w:rStyle w:val="afd"/>
          <w:i w:val="0"/>
        </w:rPr>
        <w:t>feasi</w:t>
      </w:r>
      <w:r>
        <w:rPr>
          <w:rStyle w:val="afd"/>
          <w:i w:val="0"/>
        </w:rPr>
        <w:t xml:space="preserve">bility of </w:t>
      </w:r>
      <w:r w:rsidRPr="00651822">
        <w:rPr>
          <w:rStyle w:val="afd"/>
          <w:i w:val="0"/>
        </w:rPr>
        <w:t>improvement in FR2 SCell/SCG setup delay</w:t>
      </w:r>
      <w:r>
        <w:rPr>
          <w:rStyle w:val="afd"/>
          <w:i w:val="0"/>
        </w:rPr>
        <w:t xml:space="preserve"> before specifying related requirements.</w:t>
      </w:r>
    </w:p>
    <w:p w14:paraId="2AA092E7" w14:textId="76D6AD39" w:rsidR="00303DB0" w:rsidRPr="00303DB0" w:rsidRDefault="00303DB0" w:rsidP="00C45AFF">
      <w:pPr>
        <w:rPr>
          <w:b/>
          <w:iCs/>
        </w:rPr>
      </w:pPr>
      <w:r w:rsidRPr="00303DB0">
        <w:rPr>
          <w:rStyle w:val="afd"/>
          <w:b/>
          <w:i w:val="0"/>
        </w:rPr>
        <w:t>Proposal 1:</w:t>
      </w:r>
      <w:r w:rsidRPr="00303DB0">
        <w:rPr>
          <w:rFonts w:eastAsia="宋体"/>
          <w:b/>
          <w:lang w:eastAsia="zh-CN"/>
        </w:rPr>
        <w:t xml:space="preserve"> Suggest to further discuss the </w:t>
      </w:r>
      <w:r w:rsidRPr="00303DB0">
        <w:rPr>
          <w:rStyle w:val="afd"/>
          <w:b/>
          <w:i w:val="0"/>
        </w:rPr>
        <w:t>feasibility of improvement in FR2 SCell/SCG setup delay.</w:t>
      </w:r>
    </w:p>
    <w:bookmarkEnd w:id="4"/>
    <w:bookmarkEnd w:id="5"/>
    <w:bookmarkEnd w:id="6"/>
    <w:bookmarkEnd w:id="7"/>
    <w:bookmarkEnd w:id="8"/>
    <w:p w14:paraId="0C3F8523" w14:textId="4720315F" w:rsidR="001B0BA7" w:rsidRDefault="001B0BA7" w:rsidP="001B0BA7">
      <w:pPr>
        <w:pStyle w:val="1"/>
        <w:jc w:val="both"/>
        <w:rPr>
          <w:lang w:val="en-US"/>
        </w:rPr>
      </w:pPr>
      <w:r>
        <w:rPr>
          <w:lang w:val="en-US"/>
        </w:rPr>
        <w:lastRenderedPageBreak/>
        <w:t>Conclusions</w:t>
      </w:r>
    </w:p>
    <w:p w14:paraId="7BE33DCB" w14:textId="5753011A" w:rsidR="00105C3C" w:rsidRPr="007C040F" w:rsidRDefault="00C80159" w:rsidP="00DA6974">
      <w:pPr>
        <w:rPr>
          <w:rFonts w:eastAsia="宋体"/>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193176">
        <w:rPr>
          <w:rFonts w:eastAsia="宋体"/>
          <w:lang w:val="en-US" w:eastAsia="zh-CN"/>
        </w:rPr>
        <w:t>the consideration</w:t>
      </w:r>
      <w:r w:rsidR="009B682A" w:rsidRPr="007C040F">
        <w:rPr>
          <w:rFonts w:eastAsia="宋体"/>
          <w:lang w:val="en-US" w:eastAsia="zh-CN"/>
        </w:rPr>
        <w:t xml:space="preserve"> on </w:t>
      </w:r>
      <w:r w:rsidR="00193176">
        <w:rPr>
          <w:rFonts w:eastAsia="宋体"/>
          <w:lang w:val="en-US" w:eastAsia="zh-CN"/>
        </w:rPr>
        <w:t xml:space="preserve">improvement of </w:t>
      </w:r>
      <w:r w:rsidR="00193176" w:rsidRPr="00193176">
        <w:rPr>
          <w:rFonts w:eastAsia="宋体"/>
          <w:lang w:val="en-US" w:eastAsia="zh-CN"/>
        </w:rPr>
        <w:t>FR2 SCell/SCG setup/resume</w:t>
      </w:r>
      <w:r w:rsidR="00193176">
        <w:rPr>
          <w:rFonts w:eastAsia="宋体"/>
          <w:lang w:val="en-US" w:eastAsia="zh-CN"/>
        </w:rPr>
        <w:t xml:space="preserve"> in R18 mobility enhancement</w:t>
      </w:r>
      <w:r w:rsidR="007C040F" w:rsidRPr="007C040F">
        <w:rPr>
          <w:rFonts w:eastAsia="宋体"/>
          <w:lang w:val="en-US" w:eastAsia="zh-CN"/>
        </w:rPr>
        <w:t>.</w:t>
      </w:r>
      <w:r w:rsidRPr="007C040F">
        <w:rPr>
          <w:rFonts w:eastAsia="宋体" w:hint="eastAsia"/>
          <w:lang w:eastAsia="zh-CN"/>
        </w:rPr>
        <w:t xml:space="preserve"> </w:t>
      </w:r>
      <w:r w:rsidR="002A7CD2">
        <w:rPr>
          <w:rFonts w:eastAsia="宋体"/>
          <w:lang w:eastAsia="zh-CN"/>
        </w:rPr>
        <w:t xml:space="preserve">The following proposals are </w:t>
      </w:r>
      <w:r w:rsidR="009A2C48">
        <w:rPr>
          <w:rFonts w:eastAsia="宋体"/>
          <w:lang w:eastAsia="zh-CN"/>
        </w:rPr>
        <w:t>provided:</w:t>
      </w:r>
    </w:p>
    <w:p w14:paraId="62CE2303" w14:textId="77777777" w:rsidR="00B51083" w:rsidRPr="008D4CDA" w:rsidRDefault="00B51083" w:rsidP="00B51083">
      <w:pPr>
        <w:spacing w:beforeLines="50" w:before="120"/>
        <w:rPr>
          <w:rFonts w:eastAsia="宋体"/>
          <w:b/>
          <w:lang w:eastAsia="zh-CN"/>
        </w:rPr>
      </w:pPr>
      <w:r w:rsidRPr="008D4CDA">
        <w:rPr>
          <w:rFonts w:eastAsia="宋体"/>
          <w:b/>
          <w:lang w:eastAsia="zh-CN"/>
        </w:rPr>
        <w:t xml:space="preserve">Observation1: It seems hard for UE to execute a complete L3 FR2 measurement during RRC connection setup/resume procedure. </w:t>
      </w:r>
    </w:p>
    <w:p w14:paraId="4E24F7C6" w14:textId="77777777" w:rsidR="00B51083" w:rsidRPr="00303DB0" w:rsidRDefault="00B51083" w:rsidP="00B51083">
      <w:pPr>
        <w:rPr>
          <w:rFonts w:eastAsia="宋体"/>
          <w:b/>
          <w:lang w:eastAsia="zh-CN"/>
        </w:rPr>
      </w:pPr>
      <w:r w:rsidRPr="00303DB0">
        <w:rPr>
          <w:rFonts w:eastAsia="宋体"/>
          <w:b/>
          <w:lang w:eastAsia="zh-CN"/>
        </w:rPr>
        <w:t xml:space="preserve">Observation 2: </w:t>
      </w:r>
      <w:r>
        <w:rPr>
          <w:rFonts w:eastAsia="宋体"/>
          <w:b/>
          <w:lang w:eastAsia="zh-CN"/>
        </w:rPr>
        <w:t>D</w:t>
      </w:r>
      <w:r w:rsidRPr="00303DB0">
        <w:rPr>
          <w:rFonts w:eastAsia="宋体"/>
          <w:b/>
          <w:lang w:eastAsia="zh-CN"/>
        </w:rPr>
        <w:t>ue to RX beam sweeping for FR2 measurement, there is a risk that MSG2/MSG4 during RACH procedure are lost.</w:t>
      </w:r>
    </w:p>
    <w:p w14:paraId="2DA556E6" w14:textId="7BD06C71" w:rsidR="007F7058" w:rsidRPr="00B51083" w:rsidRDefault="00B51083" w:rsidP="00B51083">
      <w:pPr>
        <w:rPr>
          <w:b/>
          <w:iCs/>
        </w:rPr>
      </w:pPr>
      <w:r w:rsidRPr="00303DB0">
        <w:rPr>
          <w:rStyle w:val="afd"/>
          <w:b/>
          <w:i w:val="0"/>
        </w:rPr>
        <w:t>Proposal 1:</w:t>
      </w:r>
      <w:r w:rsidRPr="00303DB0">
        <w:rPr>
          <w:rFonts w:eastAsia="宋体"/>
          <w:b/>
          <w:lang w:eastAsia="zh-CN"/>
        </w:rPr>
        <w:t xml:space="preserve"> Suggest to further discuss the </w:t>
      </w:r>
      <w:r w:rsidRPr="00303DB0">
        <w:rPr>
          <w:rStyle w:val="afd"/>
          <w:b/>
          <w:i w:val="0"/>
        </w:rPr>
        <w:t>feasibility of improvement in FR2 SCell/SCG setup delay.</w:t>
      </w:r>
    </w:p>
    <w:p w14:paraId="722BA065" w14:textId="77777777" w:rsidR="00C0754F" w:rsidRDefault="00C0754F" w:rsidP="00C0754F">
      <w:pPr>
        <w:pStyle w:val="1"/>
        <w:jc w:val="both"/>
        <w:rPr>
          <w:lang w:val="en-US"/>
        </w:rPr>
      </w:pPr>
      <w:r w:rsidRPr="00C0754F">
        <w:rPr>
          <w:lang w:val="en-US"/>
        </w:rPr>
        <w:t>Reference</w:t>
      </w:r>
    </w:p>
    <w:p w14:paraId="6AAD96F5" w14:textId="4EBB918B" w:rsidR="00520DAE" w:rsidRDefault="0043194B" w:rsidP="00296A16">
      <w:pPr>
        <w:pStyle w:val="af8"/>
        <w:numPr>
          <w:ilvl w:val="0"/>
          <w:numId w:val="5"/>
        </w:numPr>
        <w:rPr>
          <w:rFonts w:eastAsia="宋体"/>
          <w:sz w:val="20"/>
          <w:szCs w:val="20"/>
          <w:lang w:val="en-GB" w:eastAsia="zh-CN"/>
        </w:rPr>
      </w:pPr>
      <w:r w:rsidRPr="0043194B">
        <w:rPr>
          <w:rFonts w:eastAsia="宋体"/>
          <w:sz w:val="20"/>
          <w:szCs w:val="20"/>
          <w:lang w:val="en-GB" w:eastAsia="zh-CN"/>
        </w:rPr>
        <w:t>R</w:t>
      </w:r>
      <w:r w:rsidR="00296A16">
        <w:rPr>
          <w:rFonts w:eastAsia="宋体"/>
          <w:sz w:val="20"/>
          <w:szCs w:val="20"/>
          <w:lang w:val="en-GB" w:eastAsia="zh-CN"/>
        </w:rPr>
        <w:t>P-213565</w:t>
      </w:r>
      <w:r w:rsidR="000C7824" w:rsidRPr="0043194B">
        <w:rPr>
          <w:rFonts w:eastAsia="宋体"/>
          <w:sz w:val="20"/>
          <w:szCs w:val="20"/>
          <w:lang w:val="en-GB" w:eastAsia="zh-CN"/>
        </w:rPr>
        <w:t xml:space="preserve">, </w:t>
      </w:r>
      <w:r w:rsidR="00296A16" w:rsidRPr="00296A16">
        <w:rPr>
          <w:rFonts w:eastAsia="宋体"/>
          <w:sz w:val="20"/>
          <w:szCs w:val="20"/>
          <w:lang w:val="en-GB" w:eastAsia="zh-CN"/>
        </w:rPr>
        <w:t>New WID on Further NR mobility enhancements</w:t>
      </w:r>
      <w:r w:rsidR="000C7824" w:rsidRPr="0043194B">
        <w:rPr>
          <w:rFonts w:eastAsia="宋体"/>
          <w:sz w:val="20"/>
          <w:szCs w:val="20"/>
          <w:lang w:val="en-GB" w:eastAsia="zh-CN"/>
        </w:rPr>
        <w:t>,</w:t>
      </w:r>
      <w:r w:rsidR="000C7824" w:rsidRPr="0043194B">
        <w:rPr>
          <w:sz w:val="20"/>
          <w:szCs w:val="20"/>
        </w:rPr>
        <w:t xml:space="preserve"> </w:t>
      </w:r>
      <w:r w:rsidR="00296A16" w:rsidRPr="00296A16">
        <w:rPr>
          <w:rFonts w:eastAsia="宋体"/>
          <w:sz w:val="20"/>
          <w:szCs w:val="20"/>
          <w:lang w:val="en-GB" w:eastAsia="zh-CN"/>
        </w:rPr>
        <w:t>MediaTek</w:t>
      </w:r>
    </w:p>
    <w:p w14:paraId="620EDCD8" w14:textId="0994E380" w:rsidR="00B576E5" w:rsidRPr="0043194B" w:rsidRDefault="00B576E5" w:rsidP="009A2C48">
      <w:pPr>
        <w:pStyle w:val="af8"/>
        <w:numPr>
          <w:ilvl w:val="0"/>
          <w:numId w:val="5"/>
        </w:numPr>
        <w:rPr>
          <w:rFonts w:eastAsia="宋体"/>
          <w:sz w:val="20"/>
          <w:szCs w:val="20"/>
          <w:lang w:val="en-GB" w:eastAsia="zh-CN"/>
        </w:rPr>
      </w:pPr>
      <w:r w:rsidRPr="00B576E5">
        <w:rPr>
          <w:rFonts w:eastAsia="宋体"/>
          <w:sz w:val="20"/>
          <w:szCs w:val="20"/>
          <w:lang w:val="en-GB" w:eastAsia="zh-CN"/>
        </w:rPr>
        <w:t>TS37.910</w:t>
      </w:r>
      <w:r w:rsidR="009A2C48">
        <w:rPr>
          <w:rFonts w:eastAsia="宋体"/>
          <w:sz w:val="20"/>
          <w:szCs w:val="20"/>
          <w:lang w:val="en-GB" w:eastAsia="zh-CN"/>
        </w:rPr>
        <w:t xml:space="preserve">, </w:t>
      </w:r>
      <w:r w:rsidR="009A2C48" w:rsidRPr="009A2C48">
        <w:rPr>
          <w:rFonts w:eastAsia="宋体"/>
          <w:sz w:val="20"/>
          <w:szCs w:val="20"/>
          <w:lang w:val="en-GB" w:eastAsia="zh-CN"/>
        </w:rPr>
        <w:t>Study on self evaluation towards IMT-2020 submission</w:t>
      </w:r>
      <w:r w:rsidR="009A2C48">
        <w:rPr>
          <w:rFonts w:eastAsia="宋体"/>
          <w:sz w:val="20"/>
          <w:szCs w:val="20"/>
          <w:lang w:val="en-GB" w:eastAsia="zh-CN"/>
        </w:rPr>
        <w:t xml:space="preserve"> </w:t>
      </w:r>
      <w:r w:rsidR="009A2C48" w:rsidRPr="009A2C48">
        <w:rPr>
          <w:rFonts w:eastAsia="宋体"/>
          <w:sz w:val="20"/>
          <w:szCs w:val="20"/>
          <w:lang w:val="en-GB" w:eastAsia="zh-CN"/>
        </w:rPr>
        <w:t>(Release 16)</w:t>
      </w:r>
    </w:p>
    <w:p w14:paraId="2888DC28" w14:textId="19CD4E8D" w:rsidR="00B235D1" w:rsidRPr="009A2C48" w:rsidRDefault="00B235D1" w:rsidP="00EF578E">
      <w:pPr>
        <w:rPr>
          <w:rFonts w:eastAsia="宋体"/>
          <w:sz w:val="22"/>
          <w:szCs w:val="22"/>
          <w:lang w:eastAsia="zh-CN"/>
        </w:rPr>
      </w:pPr>
    </w:p>
    <w:sectPr w:rsidR="00B235D1" w:rsidRPr="009A2C48"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2D2F0" w14:textId="77777777" w:rsidR="00607740" w:rsidRDefault="00607740">
      <w:r>
        <w:separator/>
      </w:r>
    </w:p>
  </w:endnote>
  <w:endnote w:type="continuationSeparator" w:id="0">
    <w:p w14:paraId="6F5CF3DE" w14:textId="77777777" w:rsidR="00607740" w:rsidRDefault="00607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296A16" w:rsidRDefault="00296A1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296A16" w:rsidRDefault="00296A1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296A16" w:rsidRDefault="00296A1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56FBB">
      <w:rPr>
        <w:rStyle w:val="af1"/>
      </w:rPr>
      <w:t>2</w:t>
    </w:r>
    <w:r>
      <w:rPr>
        <w:rStyle w:val="af1"/>
      </w:rPr>
      <w:fldChar w:fldCharType="end"/>
    </w:r>
  </w:p>
  <w:p w14:paraId="53820B6B" w14:textId="77777777" w:rsidR="00296A16" w:rsidRDefault="00296A1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42FEC" w14:textId="77777777" w:rsidR="00607740" w:rsidRDefault="00607740">
      <w:r>
        <w:separator/>
      </w:r>
    </w:p>
  </w:footnote>
  <w:footnote w:type="continuationSeparator" w:id="0">
    <w:p w14:paraId="6055DD37" w14:textId="77777777" w:rsidR="00607740" w:rsidRDefault="006077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10"/>
  </w:num>
  <w:num w:numId="4">
    <w:abstractNumId w:val="1"/>
  </w:num>
  <w:num w:numId="5">
    <w:abstractNumId w:val="3"/>
  </w:num>
  <w:num w:numId="6">
    <w:abstractNumId w:val="0"/>
  </w:num>
  <w:num w:numId="7">
    <w:abstractNumId w:val="8"/>
  </w:num>
  <w:num w:numId="8">
    <w:abstractNumId w:val="4"/>
  </w:num>
  <w:num w:numId="9">
    <w:abstractNumId w:val="7"/>
  </w:num>
  <w:num w:numId="10">
    <w:abstractNumId w:val="6"/>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67A"/>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DB0"/>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07740"/>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AA"/>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DA"/>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C48"/>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083"/>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9D0"/>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B1D"/>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6FBB"/>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C9"/>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91E"/>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DFEF8CC7-8C61-4D42-A5D3-7435B5DD7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768</Words>
  <Characters>4383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2022-08-10T13:29:00Z</dcterms:created>
  <dcterms:modified xsi:type="dcterms:W3CDTF">2022-08-10T13:29:00Z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(3)EGBAVXKmbriHW0AenUQBQ4bUftp+631V73UX2lkThNLMCTLffN87ck9GrWMXsWZYXaLi7R2U
ef4xT4zXbfLBI8equWayYBnlJ/FxyaekNZimX0ohaH+oaSELneZzssyWVWK8K9K7GVtIKXTU
ZUt/WwzpSbT53ROEfhiAl6Apx1uvPcH2C8B+ujAAf9hYRCSyFZRkA1MjVy+yVmCMpVXBcuw5
Yp32JeWk8C3Z5IHrLK</vt:lpwstr>
  </property>
  <property fmtid="{D5CDD505-2E9C-101B-9397-08002B2CF9AE}" pid="17" name="_2015_ms_pID_725343_00">
    <vt:lpwstr>_2015_ms_pID_725343</vt:lpwstr>
  </property>
  <property fmtid="{D5CDD505-2E9C-101B-9397-08002B2CF9AE}" pid="18" name="_2015_ms_pID_7253431">
    <vt:lpwstr>i2DgI8CuRgODB83sRY5wOIRpPrZv8G9DsH7DRwdCxNz7/BYmypLopW
/6VNFgLcLM8ybXey6KWsgnYs6Vco/7/cRkyO1mggI7uyAlNE4k6w39tnNGpaifcCUKh5QcxK
cKLb/FzYd4+X187R7/SN0YlMDXWNomhsfIHXmaqhy3GIJrn8SLK5uIsuJq13EbY2k9adsLZR
9GZp0TAqPX9elWD3Kk3m4hEEI31TA0VAXHt/</vt:lpwstr>
  </property>
  <property fmtid="{D5CDD505-2E9C-101B-9397-08002B2CF9AE}" pid="19" name="_2015_ms_pID_7253431_00">
    <vt:lpwstr>_2015_ms_pID_7253431</vt:lpwstr>
  </property>
  <property fmtid="{D5CDD505-2E9C-101B-9397-08002B2CF9AE}" pid="20" name="_2015_ms_pID_7253432">
    <vt:lpwstr>Rqz+hTCtfZoZhD4hYzLSuTjCez1ZUxM82Ima
5w/a8z56un1sRwBss/x9K5yqbMI0Gsba/1seQgAvRYGQcM/gLwE=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