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356394B8"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6A5C42" w:rsidRPr="006A5C42">
        <w:rPr>
          <w:rFonts w:cs="Arial"/>
          <w:b/>
          <w:sz w:val="24"/>
          <w:lang w:val="en-US" w:eastAsia="zh-CN"/>
        </w:rPr>
        <w:t>10</w:t>
      </w:r>
      <w:r w:rsidR="00A11703">
        <w:rPr>
          <w:rFonts w:cs="Arial"/>
          <w:b/>
          <w:sz w:val="24"/>
          <w:lang w:val="en-US" w:eastAsia="zh-CN"/>
        </w:rPr>
        <w:t>4</w:t>
      </w:r>
      <w:r w:rsidR="006A5C42" w:rsidRPr="006A5C42">
        <w:rPr>
          <w:rFonts w:cs="Arial"/>
          <w:b/>
          <w:sz w:val="24"/>
          <w:lang w:val="en-US" w:eastAsia="zh-CN"/>
        </w:rPr>
        <w:t>-e</w:t>
      </w:r>
      <w:r w:rsidR="006A5C42" w:rsidRPr="006A5C42">
        <w:rPr>
          <w:rFonts w:cs="Arial"/>
          <w:b/>
          <w:sz w:val="24"/>
          <w:lang w:val="en-US" w:eastAsia="zh-CN"/>
        </w:rPr>
        <w:tab/>
      </w:r>
      <w:r w:rsidR="00E741F0" w:rsidRPr="00E741F0">
        <w:rPr>
          <w:rFonts w:eastAsia="宋体" w:cs="Arial"/>
          <w:b/>
          <w:sz w:val="24"/>
          <w:lang w:val="en-US" w:eastAsia="zh-CN"/>
        </w:rPr>
        <w:t>R4-2212995</w:t>
      </w:r>
      <w:bookmarkStart w:id="2" w:name="_GoBack"/>
      <w:bookmarkEnd w:id="2"/>
    </w:p>
    <w:p w14:paraId="4237F7F6" w14:textId="17516FD3"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A11703" w:rsidRPr="00A11703">
        <w:rPr>
          <w:rFonts w:cs="Arial"/>
          <w:sz w:val="24"/>
          <w:szCs w:val="24"/>
        </w:rPr>
        <w:t>August 15 – August 26, 2022</w:t>
      </w:r>
    </w:p>
    <w:bookmarkEnd w:id="0"/>
    <w:bookmarkEnd w:id="1"/>
    <w:p w14:paraId="78305DD3" w14:textId="77777777" w:rsidR="00070561" w:rsidRPr="00DE11B8" w:rsidRDefault="00070561" w:rsidP="00F90E24">
      <w:pPr>
        <w:pStyle w:val="a4"/>
        <w:jc w:val="both"/>
        <w:rPr>
          <w:noProof w:val="0"/>
        </w:rPr>
      </w:pPr>
    </w:p>
    <w:p w14:paraId="728C501A" w14:textId="07CE6A2C" w:rsidR="00AD7AC5" w:rsidRPr="003E062C"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062C" w:rsidRPr="003E062C">
        <w:rPr>
          <w:rFonts w:ascii="Arial" w:eastAsia="宋体" w:hAnsi="Arial"/>
          <w:b/>
          <w:sz w:val="24"/>
          <w:lang w:val="en-US" w:eastAsia="zh-CN"/>
        </w:rPr>
        <w:t>Discussion on Extended DRX enhancements for RedCap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24F8674D" w14:textId="12E5641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6F6D">
        <w:rPr>
          <w:rFonts w:ascii="Arial" w:eastAsia="宋体" w:hAnsi="Arial"/>
          <w:b/>
          <w:sz w:val="24"/>
          <w:lang w:val="en-US" w:eastAsia="zh-CN"/>
        </w:rPr>
        <w:t>9</w:t>
      </w:r>
      <w:r w:rsidR="00186001">
        <w:rPr>
          <w:rFonts w:ascii="Arial" w:eastAsia="宋体" w:hAnsi="Arial"/>
          <w:b/>
          <w:sz w:val="24"/>
          <w:lang w:val="en-US" w:eastAsia="zh-CN"/>
        </w:rPr>
        <w:t>.</w:t>
      </w:r>
      <w:r w:rsidR="00D46F6D">
        <w:rPr>
          <w:rFonts w:ascii="Arial" w:eastAsia="宋体" w:hAnsi="Arial"/>
          <w:b/>
          <w:sz w:val="24"/>
          <w:lang w:val="en-US" w:eastAsia="zh-CN"/>
        </w:rPr>
        <w:t>1</w:t>
      </w:r>
      <w:r w:rsidR="00A11703">
        <w:rPr>
          <w:rFonts w:ascii="Arial" w:eastAsia="宋体" w:hAnsi="Arial"/>
          <w:b/>
          <w:sz w:val="24"/>
          <w:lang w:val="en-US" w:eastAsia="zh-CN"/>
        </w:rPr>
        <w:t>8</w:t>
      </w:r>
      <w:r w:rsidR="00186001">
        <w:rPr>
          <w:rFonts w:ascii="Arial" w:eastAsia="宋体" w:hAnsi="Arial"/>
          <w:b/>
          <w:sz w:val="24"/>
          <w:lang w:val="en-US" w:eastAsia="zh-CN"/>
        </w:rPr>
        <w:t>.3.</w:t>
      </w:r>
      <w:r w:rsidR="00FA4495">
        <w:rPr>
          <w:rFonts w:ascii="Arial" w:eastAsia="宋体" w:hAnsi="Arial"/>
          <w:b/>
          <w:sz w:val="24"/>
          <w:lang w:val="en-US" w:eastAsia="zh-CN"/>
        </w:rPr>
        <w:t>2</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1102E6C5" w14:textId="5BE4E0AD" w:rsidR="005B7F51" w:rsidRPr="00A11703" w:rsidRDefault="005B7F51" w:rsidP="00A11703">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on the</w:t>
      </w:r>
      <w:r w:rsidR="001F6AEF">
        <w:rPr>
          <w:rFonts w:eastAsia="宋体"/>
          <w:sz w:val="22"/>
          <w:szCs w:val="22"/>
          <w:lang w:val="en-US" w:eastAsia="zh-CN"/>
        </w:rPr>
        <w:t xml:space="preserve"> </w:t>
      </w:r>
      <w:r w:rsidR="00A11703">
        <w:rPr>
          <w:rFonts w:eastAsia="宋体"/>
          <w:sz w:val="22"/>
          <w:szCs w:val="22"/>
          <w:lang w:val="en-US" w:eastAsia="zh-CN"/>
        </w:rPr>
        <w:t xml:space="preserve">remaining issues on </w:t>
      </w:r>
      <w:r w:rsidR="002612F7">
        <w:rPr>
          <w:rFonts w:eastAsia="宋体"/>
          <w:sz w:val="22"/>
          <w:szCs w:val="22"/>
          <w:lang w:val="en-US" w:eastAsia="zh-CN"/>
        </w:rPr>
        <w:t>eDRX requirements</w:t>
      </w:r>
      <w:r w:rsidR="001F6AEF">
        <w:rPr>
          <w:rFonts w:eastAsia="宋体"/>
          <w:sz w:val="22"/>
          <w:szCs w:val="22"/>
          <w:lang w:val="en-US" w:eastAsia="zh-CN"/>
        </w:rPr>
        <w:t xml:space="preserve"> </w:t>
      </w:r>
      <w:r w:rsidRPr="005B7F51">
        <w:rPr>
          <w:rFonts w:eastAsia="宋体"/>
          <w:sz w:val="22"/>
          <w:szCs w:val="22"/>
          <w:lang w:val="en-US" w:eastAsia="zh-CN"/>
        </w:rPr>
        <w:t>for RedCap UE.</w:t>
      </w:r>
    </w:p>
    <w:p w14:paraId="7D9C7901" w14:textId="1CAAFCF8" w:rsidR="00FB6021" w:rsidRPr="00671FC7" w:rsidRDefault="00C643FE" w:rsidP="00FB6021">
      <w:pPr>
        <w:pStyle w:val="1"/>
        <w:jc w:val="both"/>
        <w:rPr>
          <w:lang w:val="en-US"/>
        </w:rPr>
      </w:pPr>
      <w:r w:rsidRPr="00C643FE">
        <w:rPr>
          <w:lang w:val="en-US"/>
        </w:rPr>
        <w:t>Discussion</w:t>
      </w:r>
    </w:p>
    <w:p w14:paraId="3BBFA5E6" w14:textId="1D3FAA90" w:rsidR="006918DC" w:rsidRPr="00C753FE" w:rsidRDefault="002612F7" w:rsidP="00E86AB6">
      <w:pPr>
        <w:pStyle w:val="2"/>
        <w:rPr>
          <w:rFonts w:eastAsiaTheme="minorEastAsia"/>
          <w:b/>
          <w:sz w:val="22"/>
          <w:lang w:val="en-US" w:eastAsia="zh-CN"/>
        </w:rPr>
      </w:pPr>
      <w:r>
        <w:t>M</w:t>
      </w:r>
      <w:r w:rsidR="00A11703" w:rsidRPr="00E86AB6">
        <w:t>easurement</w:t>
      </w:r>
      <w:r>
        <w:t xml:space="preserve"> of serving cell for RedCap UE</w:t>
      </w:r>
    </w:p>
    <w:p w14:paraId="0285A11F" w14:textId="58B6EAE8" w:rsidR="00A11703" w:rsidRDefault="00271472" w:rsidP="006D71A5">
      <w:pPr>
        <w:widowControl w:val="0"/>
        <w:adjustRightInd w:val="0"/>
        <w:snapToGrid w:val="0"/>
        <w:spacing w:before="180"/>
        <w:rPr>
          <w:rFonts w:eastAsiaTheme="minorEastAsia"/>
          <w:sz w:val="22"/>
          <w:lang w:eastAsia="zh-CN"/>
        </w:rPr>
      </w:pPr>
      <w:r>
        <w:rPr>
          <w:rFonts w:eastAsiaTheme="minorEastAsia"/>
          <w:sz w:val="22"/>
          <w:lang w:eastAsia="zh-CN"/>
        </w:rPr>
        <w:t>In current specification</w:t>
      </w:r>
      <w:r w:rsidR="009B1BB9">
        <w:rPr>
          <w:rFonts w:eastAsiaTheme="minorEastAsia"/>
          <w:sz w:val="22"/>
          <w:lang w:eastAsia="zh-CN"/>
        </w:rPr>
        <w:t xml:space="preserve"> [1]</w:t>
      </w:r>
      <w:r>
        <w:rPr>
          <w:rFonts w:eastAsiaTheme="minorEastAsia"/>
          <w:sz w:val="22"/>
          <w:lang w:eastAsia="zh-CN"/>
        </w:rPr>
        <w:t xml:space="preserve"> t</w:t>
      </w:r>
      <w:r w:rsidR="002612F7">
        <w:rPr>
          <w:rFonts w:eastAsiaTheme="minorEastAsia"/>
          <w:sz w:val="22"/>
          <w:lang w:eastAsia="zh-CN"/>
        </w:rPr>
        <w:t>he following requirements are specified for idle mode RedCap UE when the UE has not found new suitable cell during a time duration (denoted as T). As we know, when eDRX idle cycle is larger than 10.24s, idle mode UE performs measurement only within PTW. Therefore the time duration T is related with eDRX idle cycle.</w:t>
      </w:r>
    </w:p>
    <w:tbl>
      <w:tblPr>
        <w:tblStyle w:val="af4"/>
        <w:tblW w:w="0" w:type="auto"/>
        <w:tblLook w:val="04A0" w:firstRow="1" w:lastRow="0" w:firstColumn="1" w:lastColumn="0" w:noHBand="0" w:noVBand="1"/>
      </w:tblPr>
      <w:tblGrid>
        <w:gridCol w:w="9621"/>
      </w:tblGrid>
      <w:tr w:rsidR="00272678" w14:paraId="1ABF61BC" w14:textId="77777777" w:rsidTr="00272678">
        <w:tc>
          <w:tcPr>
            <w:tcW w:w="9621" w:type="dxa"/>
          </w:tcPr>
          <w:p w14:paraId="44364958" w14:textId="77777777" w:rsidR="002612F7" w:rsidRDefault="002612F7" w:rsidP="002612F7">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71A8A103" w14:textId="77777777" w:rsidR="002612F7" w:rsidRDefault="002612F7" w:rsidP="002612F7">
            <w:pPr>
              <w:pStyle w:val="B10"/>
            </w:pPr>
            <w:r>
              <w:t>-</w:t>
            </w:r>
            <w:r>
              <w:tab/>
              <w:t xml:space="preserve">T= 10 s if the UE is not configured with eDRX_IDLE cycle, or </w:t>
            </w:r>
          </w:p>
          <w:p w14:paraId="6D35ED71" w14:textId="77777777" w:rsidR="002612F7" w:rsidRDefault="002612F7" w:rsidP="002612F7">
            <w:pPr>
              <w:pStyle w:val="B10"/>
            </w:pPr>
            <w:r>
              <w:t>-</w:t>
            </w:r>
            <w:r>
              <w:tab/>
              <w:t>T= MAX (10 s, one eDRX_IDLE cycle) if the UE is configured with eDRX_IDLE cycle in FR1, or</w:t>
            </w:r>
          </w:p>
          <w:p w14:paraId="48E303E8" w14:textId="77777777" w:rsidR="002612F7" w:rsidRDefault="002612F7" w:rsidP="002612F7">
            <w:pPr>
              <w:pStyle w:val="B10"/>
            </w:pPr>
            <w:r>
              <w:t>-</w:t>
            </w:r>
            <w:r>
              <w:tab/>
              <w:t xml:space="preserve">T= MAX (10 s, N1* eDRX_IDLE cycle) if the UE is configured with eDRX_IDLE cycle less than 20.48s in FR2, </w:t>
            </w:r>
          </w:p>
          <w:p w14:paraId="7ADD66D8" w14:textId="2839F326" w:rsidR="00272678" w:rsidRPr="002612F7" w:rsidRDefault="002612F7" w:rsidP="002612F7">
            <w:pPr>
              <w:pStyle w:val="B10"/>
            </w:pPr>
            <w:r>
              <w:t>-</w:t>
            </w:r>
            <w:r>
              <w:tab/>
              <w:t>Otherwise, T= MAX (10 s, one eDRX_IDLE cycle) if the UE is configured with eDRX_IDLE cycle no less than 20.48 s in FR2</w:t>
            </w:r>
          </w:p>
        </w:tc>
      </w:tr>
    </w:tbl>
    <w:p w14:paraId="175C38B6" w14:textId="77777777" w:rsidR="0031592F" w:rsidRDefault="0031592F" w:rsidP="006D71A5">
      <w:pPr>
        <w:widowControl w:val="0"/>
        <w:adjustRightInd w:val="0"/>
        <w:snapToGrid w:val="0"/>
        <w:spacing w:before="180"/>
        <w:rPr>
          <w:rFonts w:eastAsiaTheme="minorEastAsia"/>
          <w:sz w:val="22"/>
          <w:lang w:eastAsia="zh-CN"/>
        </w:rPr>
      </w:pPr>
      <w:r>
        <w:rPr>
          <w:rFonts w:eastAsiaTheme="minorEastAsia"/>
          <w:sz w:val="22"/>
          <w:lang w:eastAsia="zh-CN"/>
        </w:rPr>
        <w:t xml:space="preserve">In current specification, the same principle for Idle mode RedCap UE is reused for Inactive RedCap UE. However we think the UE behaviour in Idle mode and Inactive mode is very different. </w:t>
      </w:r>
    </w:p>
    <w:p w14:paraId="3D6087D9" w14:textId="77777777" w:rsidR="0024469E" w:rsidRDefault="0031592F" w:rsidP="006D71A5">
      <w:pPr>
        <w:widowControl w:val="0"/>
        <w:adjustRightInd w:val="0"/>
        <w:snapToGrid w:val="0"/>
        <w:spacing w:before="180"/>
        <w:rPr>
          <w:rFonts w:eastAsiaTheme="minorEastAsia"/>
          <w:sz w:val="22"/>
          <w:lang w:eastAsia="zh-CN"/>
        </w:rPr>
      </w:pPr>
      <w:r>
        <w:rPr>
          <w:rFonts w:eastAsiaTheme="minorEastAsia"/>
          <w:sz w:val="22"/>
          <w:lang w:eastAsia="zh-CN"/>
        </w:rPr>
        <w:t>F</w:t>
      </w:r>
      <w:r w:rsidR="002612F7">
        <w:rPr>
          <w:rFonts w:eastAsiaTheme="minorEastAsia"/>
          <w:sz w:val="22"/>
          <w:lang w:eastAsia="zh-CN"/>
        </w:rPr>
        <w:t xml:space="preserve">or </w:t>
      </w:r>
      <w:r w:rsidR="002612F7" w:rsidRPr="00271472">
        <w:rPr>
          <w:rFonts w:eastAsiaTheme="minorEastAsia"/>
          <w:b/>
          <w:sz w:val="22"/>
          <w:lang w:eastAsia="zh-CN"/>
        </w:rPr>
        <w:t>inactive</w:t>
      </w:r>
      <w:r w:rsidR="002612F7">
        <w:rPr>
          <w:rFonts w:eastAsiaTheme="minorEastAsia"/>
          <w:sz w:val="22"/>
          <w:lang w:eastAsia="zh-CN"/>
        </w:rPr>
        <w:t xml:space="preserve"> RedCap UE, even when larger than 10.24s</w:t>
      </w:r>
      <w:r w:rsidR="00704B27" w:rsidRPr="00704B27">
        <w:rPr>
          <w:rFonts w:eastAsiaTheme="minorEastAsia"/>
          <w:sz w:val="22"/>
          <w:lang w:eastAsia="zh-CN"/>
        </w:rPr>
        <w:t xml:space="preserve"> </w:t>
      </w:r>
      <w:r w:rsidR="00704B27">
        <w:rPr>
          <w:rFonts w:eastAsiaTheme="minorEastAsia"/>
          <w:sz w:val="22"/>
          <w:lang w:eastAsia="zh-CN"/>
        </w:rPr>
        <w:t>eDRX idle cycle</w:t>
      </w:r>
      <w:r w:rsidR="002612F7">
        <w:rPr>
          <w:rFonts w:eastAsiaTheme="minorEastAsia"/>
          <w:sz w:val="22"/>
          <w:lang w:eastAsia="zh-CN"/>
        </w:rPr>
        <w:t xml:space="preserve"> </w:t>
      </w:r>
      <w:r w:rsidR="00704B27">
        <w:rPr>
          <w:rFonts w:eastAsiaTheme="minorEastAsia"/>
          <w:sz w:val="22"/>
          <w:lang w:eastAsia="zh-CN"/>
        </w:rPr>
        <w:t>is</w:t>
      </w:r>
      <w:r w:rsidR="002612F7">
        <w:rPr>
          <w:rFonts w:eastAsiaTheme="minorEastAsia"/>
          <w:sz w:val="22"/>
          <w:lang w:eastAsia="zh-CN"/>
        </w:rPr>
        <w:t xml:space="preserve"> configured, UE </w:t>
      </w:r>
      <w:r w:rsidR="00271472">
        <w:rPr>
          <w:rFonts w:eastAsiaTheme="minorEastAsia"/>
          <w:sz w:val="22"/>
          <w:lang w:eastAsia="zh-CN"/>
        </w:rPr>
        <w:t xml:space="preserve">still </w:t>
      </w:r>
      <w:r w:rsidR="002612F7">
        <w:rPr>
          <w:rFonts w:eastAsiaTheme="minorEastAsia"/>
          <w:sz w:val="22"/>
          <w:lang w:eastAsia="zh-CN"/>
        </w:rPr>
        <w:t>performs measurement within PTW and outside PTW. The measurement period on serving cell is as per T (which is paging occasion determined by RAN2 and is different with the above time duration T). Therefore UE has no need to wait for next eDRX</w:t>
      </w:r>
      <w:r w:rsidR="00271472">
        <w:rPr>
          <w:rFonts w:eastAsiaTheme="minorEastAsia"/>
          <w:sz w:val="22"/>
          <w:lang w:eastAsia="zh-CN"/>
        </w:rPr>
        <w:t>_</w:t>
      </w:r>
      <w:r w:rsidR="002612F7">
        <w:rPr>
          <w:rFonts w:eastAsiaTheme="minorEastAsia"/>
          <w:sz w:val="22"/>
          <w:lang w:eastAsia="zh-CN"/>
        </w:rPr>
        <w:t>idle cycle to initiate cell search</w:t>
      </w:r>
      <w:r w:rsidR="00704B27">
        <w:rPr>
          <w:rFonts w:eastAsiaTheme="minorEastAsia"/>
          <w:sz w:val="22"/>
          <w:lang w:eastAsia="zh-CN"/>
        </w:rPr>
        <w:t xml:space="preserve"> when no suitable cell is found</w:t>
      </w:r>
      <w:r w:rsidR="002612F7">
        <w:rPr>
          <w:rFonts w:eastAsiaTheme="minorEastAsia"/>
          <w:sz w:val="22"/>
          <w:lang w:eastAsia="zh-CN"/>
        </w:rPr>
        <w:t xml:space="preserve">. </w:t>
      </w:r>
    </w:p>
    <w:p w14:paraId="6208344E" w14:textId="77777777" w:rsidR="0024469E" w:rsidRDefault="0024469E" w:rsidP="006D71A5">
      <w:pPr>
        <w:widowControl w:val="0"/>
        <w:adjustRightInd w:val="0"/>
        <w:snapToGrid w:val="0"/>
        <w:spacing w:before="180"/>
        <w:rPr>
          <w:rFonts w:eastAsiaTheme="minorEastAsia"/>
          <w:sz w:val="22"/>
          <w:lang w:eastAsia="zh-CN"/>
        </w:rPr>
      </w:pPr>
      <w:r>
        <w:rPr>
          <w:rFonts w:eastAsiaTheme="minorEastAsia"/>
          <w:sz w:val="22"/>
          <w:lang w:eastAsia="zh-CN"/>
        </w:rPr>
        <w:t xml:space="preserve">Therefore </w:t>
      </w:r>
      <w:r>
        <w:rPr>
          <w:rFonts w:eastAsiaTheme="minorEastAsia" w:hint="eastAsia"/>
          <w:sz w:val="22"/>
          <w:lang w:eastAsia="zh-CN"/>
        </w:rPr>
        <w:t>i</w:t>
      </w:r>
      <w:r w:rsidR="00271472">
        <w:rPr>
          <w:rFonts w:eastAsiaTheme="minorEastAsia"/>
          <w:sz w:val="22"/>
          <w:lang w:eastAsia="zh-CN"/>
        </w:rPr>
        <w:t xml:space="preserve">n inactive mode, </w:t>
      </w:r>
      <w:r>
        <w:rPr>
          <w:rFonts w:eastAsiaTheme="minorEastAsia"/>
          <w:sz w:val="22"/>
          <w:lang w:eastAsia="zh-CN"/>
        </w:rPr>
        <w:t>we propose that i</w:t>
      </w:r>
      <w:r w:rsidRPr="0024469E">
        <w:rPr>
          <w:sz w:val="21"/>
        </w:rPr>
        <w:t>f the UE in RRC_inactive has not found any new suitable cell based on searches and measurements during a time duration, the UE shall initiate cell selection procedures for the selected PLMN</w:t>
      </w:r>
      <w:r>
        <w:rPr>
          <w:sz w:val="21"/>
        </w:rPr>
        <w:t>,</w:t>
      </w:r>
      <w:r>
        <w:rPr>
          <w:rFonts w:eastAsiaTheme="minorEastAsia" w:hint="eastAsia"/>
          <w:sz w:val="22"/>
          <w:lang w:eastAsia="zh-CN"/>
        </w:rPr>
        <w:t xml:space="preserve"> </w:t>
      </w:r>
      <w:r w:rsidR="00271472">
        <w:rPr>
          <w:rFonts w:eastAsiaTheme="minorEastAsia"/>
          <w:sz w:val="22"/>
          <w:lang w:eastAsia="zh-CN"/>
        </w:rPr>
        <w:t>t</w:t>
      </w:r>
      <w:r w:rsidR="00704B27">
        <w:rPr>
          <w:rFonts w:eastAsiaTheme="minorEastAsia"/>
          <w:sz w:val="22"/>
          <w:lang w:eastAsia="zh-CN"/>
        </w:rPr>
        <w:t xml:space="preserve">he time duration </w:t>
      </w:r>
      <w:r w:rsidR="00271472">
        <w:rPr>
          <w:rFonts w:eastAsiaTheme="minorEastAsia"/>
          <w:sz w:val="22"/>
          <w:lang w:eastAsia="zh-CN"/>
        </w:rPr>
        <w:t xml:space="preserve">can be </w:t>
      </w:r>
    </w:p>
    <w:p w14:paraId="0E125974" w14:textId="6FCB767D" w:rsidR="0024469E" w:rsidRPr="0024469E" w:rsidRDefault="00271472" w:rsidP="0024469E">
      <w:pPr>
        <w:pStyle w:val="af8"/>
        <w:widowControl w:val="0"/>
        <w:numPr>
          <w:ilvl w:val="0"/>
          <w:numId w:val="15"/>
        </w:numPr>
        <w:adjustRightInd w:val="0"/>
        <w:snapToGrid w:val="0"/>
        <w:spacing w:before="180"/>
        <w:rPr>
          <w:rFonts w:eastAsiaTheme="minorEastAsia"/>
          <w:sz w:val="22"/>
          <w:lang w:eastAsia="zh-CN"/>
        </w:rPr>
      </w:pPr>
      <w:r w:rsidRPr="0024469E">
        <w:rPr>
          <w:rFonts w:eastAsiaTheme="minorEastAsia"/>
          <w:sz w:val="22"/>
          <w:lang w:eastAsia="zh-CN"/>
        </w:rPr>
        <w:t xml:space="preserve">10s if the UE is </w:t>
      </w:r>
      <w:r w:rsidRPr="0024469E">
        <w:rPr>
          <w:rFonts w:eastAsiaTheme="minorEastAsia"/>
          <w:b/>
          <w:sz w:val="22"/>
          <w:lang w:eastAsia="zh-CN"/>
        </w:rPr>
        <w:t>not</w:t>
      </w:r>
      <w:r w:rsidRPr="0024469E">
        <w:rPr>
          <w:rFonts w:eastAsiaTheme="minorEastAsia"/>
          <w:sz w:val="22"/>
          <w:lang w:eastAsia="zh-CN"/>
        </w:rPr>
        <w:t xml:space="preserve"> configured with eDRX_inactive cycle, or </w:t>
      </w:r>
    </w:p>
    <w:p w14:paraId="6975A1C7" w14:textId="4AB8422B" w:rsidR="0024469E" w:rsidRPr="0024469E" w:rsidRDefault="00271472" w:rsidP="0024469E">
      <w:pPr>
        <w:pStyle w:val="af8"/>
        <w:widowControl w:val="0"/>
        <w:numPr>
          <w:ilvl w:val="0"/>
          <w:numId w:val="15"/>
        </w:numPr>
        <w:adjustRightInd w:val="0"/>
        <w:snapToGrid w:val="0"/>
        <w:spacing w:before="180"/>
        <w:rPr>
          <w:rFonts w:eastAsiaTheme="minorEastAsia"/>
          <w:sz w:val="22"/>
          <w:lang w:eastAsia="zh-CN"/>
        </w:rPr>
      </w:pPr>
      <w:r w:rsidRPr="0024469E">
        <w:rPr>
          <w:rFonts w:eastAsiaTheme="minorEastAsia"/>
          <w:sz w:val="22"/>
          <w:lang w:eastAsia="zh-CN"/>
        </w:rPr>
        <w:t xml:space="preserve">MAX (10 s, one eDRX_inactive cycle) if the UE is configured with eDRX_inactive cycle for FR1, </w:t>
      </w:r>
      <w:r w:rsidR="0024469E" w:rsidRPr="0024469E">
        <w:rPr>
          <w:rFonts w:eastAsiaTheme="minorEastAsia"/>
          <w:sz w:val="22"/>
          <w:lang w:eastAsia="zh-CN"/>
        </w:rPr>
        <w:t>or</w:t>
      </w:r>
    </w:p>
    <w:p w14:paraId="43DFCE09" w14:textId="3E291FDD" w:rsidR="00704B27" w:rsidRPr="0024469E" w:rsidRDefault="00271472" w:rsidP="0024469E">
      <w:pPr>
        <w:pStyle w:val="af8"/>
        <w:widowControl w:val="0"/>
        <w:numPr>
          <w:ilvl w:val="0"/>
          <w:numId w:val="15"/>
        </w:numPr>
        <w:adjustRightInd w:val="0"/>
        <w:snapToGrid w:val="0"/>
        <w:spacing w:before="180"/>
        <w:rPr>
          <w:rFonts w:eastAsiaTheme="minorEastAsia"/>
          <w:sz w:val="22"/>
          <w:lang w:eastAsia="zh-CN"/>
        </w:rPr>
      </w:pPr>
      <w:r w:rsidRPr="0024469E">
        <w:rPr>
          <w:rFonts w:eastAsiaTheme="minorEastAsia"/>
          <w:sz w:val="22"/>
          <w:lang w:eastAsia="zh-CN"/>
        </w:rPr>
        <w:t>MAX (10 s, N1* eDRX_inactive cycle) if the UE is configured with eDRX_inactive cycle for FR2.</w:t>
      </w:r>
    </w:p>
    <w:p w14:paraId="5C1CC28C" w14:textId="18231EC5" w:rsidR="002612F7" w:rsidRDefault="00704B27" w:rsidP="006D71A5">
      <w:pPr>
        <w:widowControl w:val="0"/>
        <w:adjustRightInd w:val="0"/>
        <w:snapToGrid w:val="0"/>
        <w:spacing w:before="180"/>
        <w:rPr>
          <w:rFonts w:eastAsiaTheme="minorEastAsia"/>
          <w:sz w:val="22"/>
          <w:lang w:eastAsia="zh-CN"/>
        </w:rPr>
      </w:pPr>
      <w:r>
        <w:rPr>
          <w:rFonts w:eastAsiaTheme="minorEastAsia"/>
          <w:sz w:val="22"/>
          <w:lang w:eastAsia="zh-CN"/>
        </w:rPr>
        <w:t>It is noted that to avoid overlapp</w:t>
      </w:r>
      <w:r w:rsidR="00271472">
        <w:rPr>
          <w:rFonts w:eastAsiaTheme="minorEastAsia"/>
          <w:sz w:val="22"/>
          <w:lang w:eastAsia="zh-CN"/>
        </w:rPr>
        <w:t xml:space="preserve">ing the </w:t>
      </w:r>
      <w:r>
        <w:rPr>
          <w:rFonts w:eastAsiaTheme="minorEastAsia"/>
          <w:sz w:val="22"/>
          <w:lang w:eastAsia="zh-CN"/>
        </w:rPr>
        <w:t>symbolic representation</w:t>
      </w:r>
      <w:r w:rsidR="00271472">
        <w:rPr>
          <w:rFonts w:eastAsiaTheme="minorEastAsia"/>
          <w:sz w:val="22"/>
          <w:lang w:eastAsia="zh-CN"/>
        </w:rPr>
        <w:t xml:space="preserve"> of paging occasion</w:t>
      </w:r>
      <w:r>
        <w:rPr>
          <w:rFonts w:eastAsiaTheme="minorEastAsia"/>
          <w:sz w:val="22"/>
          <w:lang w:eastAsia="zh-CN"/>
        </w:rPr>
        <w:t xml:space="preserve">, the time duration herein is changed to T’. </w:t>
      </w:r>
    </w:p>
    <w:p w14:paraId="49CB8075" w14:textId="166019BA" w:rsidR="00704B27" w:rsidRDefault="00704B27" w:rsidP="00704B27">
      <w:pPr>
        <w:widowControl w:val="0"/>
        <w:adjustRightInd w:val="0"/>
        <w:snapToGrid w:val="0"/>
        <w:spacing w:before="180"/>
        <w:rPr>
          <w:rFonts w:eastAsiaTheme="minorEastAsia"/>
          <w:b/>
          <w:sz w:val="22"/>
          <w:lang w:eastAsia="zh-CN"/>
        </w:rPr>
      </w:pPr>
      <w:r w:rsidRPr="00704B27">
        <w:rPr>
          <w:rFonts w:eastAsiaTheme="minorEastAsia"/>
          <w:b/>
          <w:sz w:val="22"/>
          <w:lang w:eastAsia="zh-CN"/>
        </w:rPr>
        <w:t>Proposal 1: If the UE</w:t>
      </w:r>
      <w:r w:rsidR="00271472">
        <w:rPr>
          <w:rFonts w:eastAsiaTheme="minorEastAsia"/>
          <w:b/>
          <w:sz w:val="22"/>
          <w:lang w:eastAsia="zh-CN"/>
        </w:rPr>
        <w:t xml:space="preserve"> in RRC_Inactive</w:t>
      </w:r>
      <w:r w:rsidRPr="00704B27">
        <w:rPr>
          <w:rFonts w:eastAsiaTheme="minorEastAsia"/>
          <w:b/>
          <w:sz w:val="22"/>
          <w:lang w:eastAsia="zh-CN"/>
        </w:rPr>
        <w:t xml:space="preserve"> has not found any new suitable cell based on searches and </w:t>
      </w:r>
      <w:r w:rsidRPr="00704B27">
        <w:rPr>
          <w:rFonts w:eastAsiaTheme="minorEastAsia"/>
          <w:b/>
          <w:sz w:val="22"/>
          <w:lang w:eastAsia="zh-CN"/>
        </w:rPr>
        <w:lastRenderedPageBreak/>
        <w:t>measurements during the time T’, the UE shall initiate cell selection procedures</w:t>
      </w:r>
      <w:r w:rsidR="00271472">
        <w:rPr>
          <w:rFonts w:eastAsiaTheme="minorEastAsia"/>
          <w:b/>
          <w:sz w:val="22"/>
          <w:lang w:eastAsia="zh-CN"/>
        </w:rPr>
        <w:t>.</w:t>
      </w:r>
    </w:p>
    <w:p w14:paraId="1F0BE006" w14:textId="77777777" w:rsidR="00704B27" w:rsidRPr="00704B27" w:rsidRDefault="00704B27" w:rsidP="00704B27">
      <w:pPr>
        <w:widowControl w:val="0"/>
        <w:adjustRightInd w:val="0"/>
        <w:snapToGrid w:val="0"/>
        <w:spacing w:before="180"/>
        <w:rPr>
          <w:rFonts w:eastAsiaTheme="minorEastAsia"/>
          <w:b/>
          <w:sz w:val="22"/>
          <w:lang w:eastAsia="zh-CN"/>
        </w:rPr>
      </w:pPr>
      <w:r w:rsidRPr="00704B27">
        <w:rPr>
          <w:rFonts w:eastAsiaTheme="minorEastAsia"/>
          <w:b/>
          <w:sz w:val="22"/>
          <w:lang w:eastAsia="zh-CN"/>
        </w:rPr>
        <w:t>-</w:t>
      </w:r>
      <w:r w:rsidRPr="00704B27">
        <w:rPr>
          <w:rFonts w:eastAsiaTheme="minorEastAsia"/>
          <w:b/>
          <w:sz w:val="22"/>
          <w:lang w:eastAsia="zh-CN"/>
        </w:rPr>
        <w:tab/>
        <w:t>T’= MAX (10 s, one DRX_inactive cycle or one eDRX_inactive cycle if configured) in FR1, or</w:t>
      </w:r>
    </w:p>
    <w:p w14:paraId="3965695C" w14:textId="77777777" w:rsidR="00704B27" w:rsidRPr="00704B27" w:rsidRDefault="00704B27" w:rsidP="00704B27">
      <w:pPr>
        <w:widowControl w:val="0"/>
        <w:adjustRightInd w:val="0"/>
        <w:snapToGrid w:val="0"/>
        <w:spacing w:before="180"/>
        <w:rPr>
          <w:rFonts w:eastAsiaTheme="minorEastAsia"/>
          <w:b/>
          <w:sz w:val="22"/>
          <w:lang w:eastAsia="zh-CN"/>
        </w:rPr>
      </w:pPr>
      <w:r w:rsidRPr="00704B27">
        <w:rPr>
          <w:rFonts w:eastAsiaTheme="minorEastAsia"/>
          <w:b/>
          <w:sz w:val="22"/>
          <w:lang w:eastAsia="zh-CN"/>
        </w:rPr>
        <w:t>-</w:t>
      </w:r>
      <w:r w:rsidRPr="00704B27">
        <w:rPr>
          <w:rFonts w:eastAsiaTheme="minorEastAsia"/>
          <w:b/>
          <w:sz w:val="22"/>
          <w:lang w:eastAsia="zh-CN"/>
        </w:rPr>
        <w:tab/>
        <w:t>T’= MAX (10 s, N1* DRX_inactive cycle or N1* eDRX_inactive cycle if configured) in FR2.</w:t>
      </w:r>
    </w:p>
    <w:p w14:paraId="02018EE3" w14:textId="77777777" w:rsidR="001B0BA7" w:rsidRDefault="001B0BA7" w:rsidP="001B0BA7">
      <w:pPr>
        <w:pStyle w:val="1"/>
        <w:jc w:val="both"/>
        <w:rPr>
          <w:lang w:val="en-US"/>
        </w:rPr>
      </w:pPr>
      <w:r>
        <w:rPr>
          <w:lang w:val="en-US"/>
        </w:rPr>
        <w:t>Conclusions</w:t>
      </w:r>
    </w:p>
    <w:p w14:paraId="10D35B81" w14:textId="0766E132"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271472">
        <w:rPr>
          <w:rFonts w:eastAsia="宋体"/>
          <w:sz w:val="22"/>
          <w:szCs w:val="22"/>
          <w:lang w:val="en-US" w:eastAsia="zh-CN"/>
        </w:rPr>
        <w:t>eDRX requirements</w:t>
      </w:r>
      <w:r w:rsidR="00212BD2">
        <w:rPr>
          <w:rFonts w:eastAsia="宋体"/>
          <w:sz w:val="22"/>
          <w:szCs w:val="22"/>
          <w:lang w:val="en-US" w:eastAsia="zh-CN"/>
        </w:rPr>
        <w:t xml:space="preserve"> </w:t>
      </w:r>
      <w:r w:rsidR="00212BD2" w:rsidRPr="005B7F51">
        <w:rPr>
          <w:rFonts w:eastAsia="宋体"/>
          <w:sz w:val="22"/>
          <w:szCs w:val="22"/>
          <w:lang w:val="en-US" w:eastAsia="zh-CN"/>
        </w:rPr>
        <w:t>for RedCap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271472">
        <w:rPr>
          <w:rFonts w:eastAsia="宋体"/>
          <w:sz w:val="22"/>
          <w:lang w:eastAsia="zh-CN"/>
        </w:rPr>
        <w:t>proposal</w:t>
      </w:r>
      <w:r w:rsidR="001904FF">
        <w:rPr>
          <w:rFonts w:eastAsia="宋体"/>
          <w:sz w:val="22"/>
          <w:lang w:eastAsia="zh-CN"/>
        </w:rPr>
        <w:t xml:space="preserve"> </w:t>
      </w:r>
      <w:r w:rsidR="00271472">
        <w:rPr>
          <w:rFonts w:eastAsia="宋体"/>
          <w:sz w:val="22"/>
          <w:lang w:eastAsia="zh-CN"/>
        </w:rPr>
        <w:t>is</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9951839" w14:textId="77777777" w:rsidR="00271472" w:rsidRDefault="00271472" w:rsidP="00271472">
      <w:pPr>
        <w:widowControl w:val="0"/>
        <w:adjustRightInd w:val="0"/>
        <w:snapToGrid w:val="0"/>
        <w:spacing w:before="180"/>
        <w:rPr>
          <w:rFonts w:eastAsiaTheme="minorEastAsia"/>
          <w:b/>
          <w:sz w:val="22"/>
          <w:lang w:eastAsia="zh-CN"/>
        </w:rPr>
      </w:pPr>
      <w:r w:rsidRPr="00704B27">
        <w:rPr>
          <w:rFonts w:eastAsiaTheme="minorEastAsia"/>
          <w:b/>
          <w:sz w:val="22"/>
          <w:lang w:eastAsia="zh-CN"/>
        </w:rPr>
        <w:t>Proposal 1: If the UE</w:t>
      </w:r>
      <w:r>
        <w:rPr>
          <w:rFonts w:eastAsiaTheme="minorEastAsia"/>
          <w:b/>
          <w:sz w:val="22"/>
          <w:lang w:eastAsia="zh-CN"/>
        </w:rPr>
        <w:t xml:space="preserve"> in RRC_Inactive</w:t>
      </w:r>
      <w:r w:rsidRPr="00704B27">
        <w:rPr>
          <w:rFonts w:eastAsiaTheme="minorEastAsia"/>
          <w:b/>
          <w:sz w:val="22"/>
          <w:lang w:eastAsia="zh-CN"/>
        </w:rPr>
        <w:t xml:space="preserve"> has not found any new suitable cell based on searches and measurements during the time T’, the UE shall initiate cell selection procedures</w:t>
      </w:r>
      <w:r>
        <w:rPr>
          <w:rFonts w:eastAsiaTheme="minorEastAsia"/>
          <w:b/>
          <w:sz w:val="22"/>
          <w:lang w:eastAsia="zh-CN"/>
        </w:rPr>
        <w:t>.</w:t>
      </w:r>
    </w:p>
    <w:p w14:paraId="57CF0B9C" w14:textId="77777777" w:rsidR="00271472" w:rsidRPr="00704B27" w:rsidRDefault="00271472" w:rsidP="00271472">
      <w:pPr>
        <w:widowControl w:val="0"/>
        <w:adjustRightInd w:val="0"/>
        <w:snapToGrid w:val="0"/>
        <w:spacing w:before="180"/>
        <w:rPr>
          <w:rFonts w:eastAsiaTheme="minorEastAsia"/>
          <w:b/>
          <w:sz w:val="22"/>
          <w:lang w:eastAsia="zh-CN"/>
        </w:rPr>
      </w:pPr>
      <w:r w:rsidRPr="00704B27">
        <w:rPr>
          <w:rFonts w:eastAsiaTheme="minorEastAsia"/>
          <w:b/>
          <w:sz w:val="22"/>
          <w:lang w:eastAsia="zh-CN"/>
        </w:rPr>
        <w:t>-</w:t>
      </w:r>
      <w:r w:rsidRPr="00704B27">
        <w:rPr>
          <w:rFonts w:eastAsiaTheme="minorEastAsia"/>
          <w:b/>
          <w:sz w:val="22"/>
          <w:lang w:eastAsia="zh-CN"/>
        </w:rPr>
        <w:tab/>
        <w:t>T’= MAX (10 s, one DRX_inactive cycle or one eDRX_inactive cycle if configured) in FR1, or</w:t>
      </w:r>
    </w:p>
    <w:p w14:paraId="3CFD55C2" w14:textId="77777777" w:rsidR="00271472" w:rsidRPr="00704B27" w:rsidRDefault="00271472" w:rsidP="00271472">
      <w:pPr>
        <w:widowControl w:val="0"/>
        <w:adjustRightInd w:val="0"/>
        <w:snapToGrid w:val="0"/>
        <w:spacing w:before="180"/>
        <w:rPr>
          <w:rFonts w:eastAsiaTheme="minorEastAsia"/>
          <w:b/>
          <w:sz w:val="22"/>
          <w:lang w:eastAsia="zh-CN"/>
        </w:rPr>
      </w:pPr>
      <w:r w:rsidRPr="00704B27">
        <w:rPr>
          <w:rFonts w:eastAsiaTheme="minorEastAsia"/>
          <w:b/>
          <w:sz w:val="22"/>
          <w:lang w:eastAsia="zh-CN"/>
        </w:rPr>
        <w:t>-</w:t>
      </w:r>
      <w:r w:rsidRPr="00704B27">
        <w:rPr>
          <w:rFonts w:eastAsiaTheme="minorEastAsia"/>
          <w:b/>
          <w:sz w:val="22"/>
          <w:lang w:eastAsia="zh-CN"/>
        </w:rPr>
        <w:tab/>
        <w:t>T’= MAX (10 s, N1* DRX_inactive cycle or N1* eDRX_inactive cycle if configured) in FR2.</w:t>
      </w:r>
    </w:p>
    <w:p w14:paraId="64355CF7" w14:textId="77777777" w:rsidR="0064265A" w:rsidRPr="00271472" w:rsidRDefault="0064265A" w:rsidP="0064265A">
      <w:pPr>
        <w:widowControl w:val="0"/>
        <w:adjustRightInd w:val="0"/>
        <w:snapToGrid w:val="0"/>
        <w:spacing w:before="180"/>
        <w:ind w:leftChars="100" w:left="200"/>
        <w:rPr>
          <w:rFonts w:eastAsiaTheme="minorEastAsia"/>
          <w:b/>
          <w:sz w:val="22"/>
          <w:szCs w:val="22"/>
          <w:lang w:eastAsia="zh-CN"/>
        </w:rPr>
      </w:pPr>
    </w:p>
    <w:p w14:paraId="028C9706" w14:textId="77777777" w:rsidR="00C0754F" w:rsidRDefault="00C0754F" w:rsidP="00C0754F">
      <w:pPr>
        <w:pStyle w:val="1"/>
        <w:jc w:val="both"/>
        <w:rPr>
          <w:lang w:val="en-US"/>
        </w:rPr>
      </w:pPr>
      <w:r w:rsidRPr="00C0754F">
        <w:rPr>
          <w:lang w:val="en-US"/>
        </w:rPr>
        <w:t>Reference</w:t>
      </w:r>
    </w:p>
    <w:p w14:paraId="418C3EF6" w14:textId="4097214F" w:rsidR="005203DF" w:rsidRPr="0064265A" w:rsidRDefault="005203DF" w:rsidP="008312D1">
      <w:pPr>
        <w:pStyle w:val="af8"/>
        <w:numPr>
          <w:ilvl w:val="0"/>
          <w:numId w:val="5"/>
        </w:numPr>
        <w:rPr>
          <w:rFonts w:eastAsia="宋体"/>
          <w:sz w:val="22"/>
          <w:szCs w:val="22"/>
          <w:lang w:val="en-GB" w:eastAsia="zh-CN"/>
        </w:rPr>
      </w:pPr>
      <w:r w:rsidRPr="0064265A">
        <w:rPr>
          <w:rFonts w:eastAsia="宋体"/>
          <w:sz w:val="22"/>
          <w:szCs w:val="22"/>
          <w:lang w:val="en-GB" w:eastAsia="zh-CN"/>
        </w:rPr>
        <w:t>R4-2209913,</w:t>
      </w:r>
      <w:r w:rsidR="008312D1" w:rsidRPr="0064265A">
        <w:rPr>
          <w:sz w:val="22"/>
          <w:szCs w:val="22"/>
        </w:rPr>
        <w:t xml:space="preserve"> </w:t>
      </w:r>
      <w:r w:rsidR="008312D1" w:rsidRPr="0064265A">
        <w:rPr>
          <w:rFonts w:eastAsia="宋体"/>
          <w:sz w:val="22"/>
          <w:szCs w:val="22"/>
          <w:lang w:val="en-GB" w:eastAsia="zh-CN"/>
        </w:rPr>
        <w:t>Big CR for RedCap for TS 38.133, Ericsson</w:t>
      </w:r>
    </w:p>
    <w:p w14:paraId="5A8F3FC1" w14:textId="77777777" w:rsidR="002560AF" w:rsidRPr="0076169F" w:rsidRDefault="002560AF" w:rsidP="00E87C19">
      <w:pPr>
        <w:rPr>
          <w:rFonts w:eastAsia="宋体"/>
          <w:sz w:val="22"/>
          <w:szCs w:val="22"/>
          <w:highlight w:val="lightGray"/>
          <w:lang w:eastAsia="zh-CN"/>
        </w:rPr>
      </w:pPr>
    </w:p>
    <w:sectPr w:rsidR="002560AF" w:rsidRPr="0076169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9D902" w14:textId="77777777" w:rsidR="002A2C3B" w:rsidRDefault="002A2C3B">
      <w:r>
        <w:separator/>
      </w:r>
    </w:p>
  </w:endnote>
  <w:endnote w:type="continuationSeparator" w:id="0">
    <w:p w14:paraId="6243857D" w14:textId="77777777" w:rsidR="002A2C3B" w:rsidRDefault="002A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8C45C0" w:rsidRDefault="008C45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8C45C0" w:rsidRDefault="008C45C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8C45C0" w:rsidRDefault="008C45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81C68">
      <w:rPr>
        <w:rStyle w:val="af1"/>
      </w:rPr>
      <w:t>2</w:t>
    </w:r>
    <w:r>
      <w:rPr>
        <w:rStyle w:val="af1"/>
      </w:rPr>
      <w:fldChar w:fldCharType="end"/>
    </w:r>
  </w:p>
  <w:p w14:paraId="25EAAA98" w14:textId="77777777" w:rsidR="008C45C0" w:rsidRDefault="008C45C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4A260" w14:textId="77777777" w:rsidR="002A2C3B" w:rsidRDefault="002A2C3B">
      <w:r>
        <w:separator/>
      </w:r>
    </w:p>
  </w:footnote>
  <w:footnote w:type="continuationSeparator" w:id="0">
    <w:p w14:paraId="7D896CC7" w14:textId="77777777" w:rsidR="002A2C3B" w:rsidRDefault="002A2C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E00B9E"/>
    <w:multiLevelType w:val="hybridMultilevel"/>
    <w:tmpl w:val="C458DBE6"/>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BE57EF"/>
    <w:multiLevelType w:val="hybridMultilevel"/>
    <w:tmpl w:val="56101A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9B6B44"/>
    <w:multiLevelType w:val="hybridMultilevel"/>
    <w:tmpl w:val="C196250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EB37F35"/>
    <w:multiLevelType w:val="hybridMultilevel"/>
    <w:tmpl w:val="EC70491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6"/>
  </w:num>
  <w:num w:numId="2">
    <w:abstractNumId w:val="11"/>
  </w:num>
  <w:num w:numId="3">
    <w:abstractNumId w:val="12"/>
  </w:num>
  <w:num w:numId="4">
    <w:abstractNumId w:val="2"/>
  </w:num>
  <w:num w:numId="5">
    <w:abstractNumId w:val="4"/>
  </w:num>
  <w:num w:numId="6">
    <w:abstractNumId w:val="0"/>
  </w:num>
  <w:num w:numId="7">
    <w:abstractNumId w:val="9"/>
  </w:num>
  <w:num w:numId="8">
    <w:abstractNumId w:val="5"/>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13"/>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1F8D"/>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938"/>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1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611"/>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5E9"/>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981"/>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5D5"/>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4B"/>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E3D"/>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398"/>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69E"/>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A79"/>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AF"/>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2F7"/>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472"/>
    <w:rsid w:val="002717DF"/>
    <w:rsid w:val="00271956"/>
    <w:rsid w:val="00271B1A"/>
    <w:rsid w:val="00272474"/>
    <w:rsid w:val="0027257D"/>
    <w:rsid w:val="002725A6"/>
    <w:rsid w:val="00272678"/>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2C3B"/>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3DF"/>
    <w:rsid w:val="002D5DDD"/>
    <w:rsid w:val="002D67D5"/>
    <w:rsid w:val="002D6A88"/>
    <w:rsid w:val="002D6B78"/>
    <w:rsid w:val="002D7487"/>
    <w:rsid w:val="002D74E0"/>
    <w:rsid w:val="002D789A"/>
    <w:rsid w:val="002D7AE6"/>
    <w:rsid w:val="002D7D5C"/>
    <w:rsid w:val="002E0337"/>
    <w:rsid w:val="002E0C37"/>
    <w:rsid w:val="002E14A6"/>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2F"/>
    <w:rsid w:val="00316A14"/>
    <w:rsid w:val="00316AB2"/>
    <w:rsid w:val="00317471"/>
    <w:rsid w:val="003176C7"/>
    <w:rsid w:val="00317E1E"/>
    <w:rsid w:val="00317E88"/>
    <w:rsid w:val="003203F8"/>
    <w:rsid w:val="003206E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9E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0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C40"/>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61"/>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D07"/>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999"/>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62C"/>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102"/>
    <w:rsid w:val="003F45F1"/>
    <w:rsid w:val="003F491F"/>
    <w:rsid w:val="003F4AC0"/>
    <w:rsid w:val="003F4DDD"/>
    <w:rsid w:val="003F5256"/>
    <w:rsid w:val="003F5320"/>
    <w:rsid w:val="003F54D2"/>
    <w:rsid w:val="003F5ADC"/>
    <w:rsid w:val="003F5CF1"/>
    <w:rsid w:val="003F65D5"/>
    <w:rsid w:val="003F678D"/>
    <w:rsid w:val="003F6836"/>
    <w:rsid w:val="003F6ADF"/>
    <w:rsid w:val="003F6BEB"/>
    <w:rsid w:val="003F7613"/>
    <w:rsid w:val="003F7668"/>
    <w:rsid w:val="003F7751"/>
    <w:rsid w:val="003F7BE6"/>
    <w:rsid w:val="00400187"/>
    <w:rsid w:val="0040051B"/>
    <w:rsid w:val="004008B0"/>
    <w:rsid w:val="00400BE2"/>
    <w:rsid w:val="0040118B"/>
    <w:rsid w:val="0040192F"/>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612"/>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D0B"/>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7"/>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9B1"/>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6FDB"/>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1C"/>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20B"/>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AFB"/>
    <w:rsid w:val="00511C2E"/>
    <w:rsid w:val="005123AF"/>
    <w:rsid w:val="005124F4"/>
    <w:rsid w:val="00512C8D"/>
    <w:rsid w:val="00513039"/>
    <w:rsid w:val="00513169"/>
    <w:rsid w:val="0051395C"/>
    <w:rsid w:val="00513B3A"/>
    <w:rsid w:val="00513DC7"/>
    <w:rsid w:val="00513FA0"/>
    <w:rsid w:val="005143F8"/>
    <w:rsid w:val="005147C5"/>
    <w:rsid w:val="0051510D"/>
    <w:rsid w:val="00515214"/>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3DF"/>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D0E"/>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572"/>
    <w:rsid w:val="005417EA"/>
    <w:rsid w:val="00541B63"/>
    <w:rsid w:val="00542112"/>
    <w:rsid w:val="005424F6"/>
    <w:rsid w:val="00542C2C"/>
    <w:rsid w:val="00542FCF"/>
    <w:rsid w:val="00543144"/>
    <w:rsid w:val="0054320A"/>
    <w:rsid w:val="00543E04"/>
    <w:rsid w:val="0054427F"/>
    <w:rsid w:val="005443A0"/>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3B4A"/>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4BB8"/>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CD8"/>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421"/>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1FA3"/>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65A"/>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74D"/>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1FC7"/>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1F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C42"/>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6C2B"/>
    <w:rsid w:val="006D7134"/>
    <w:rsid w:val="006D71A5"/>
    <w:rsid w:val="006D7740"/>
    <w:rsid w:val="006D788C"/>
    <w:rsid w:val="006D7BDC"/>
    <w:rsid w:val="006D7EAD"/>
    <w:rsid w:val="006E014F"/>
    <w:rsid w:val="006E0370"/>
    <w:rsid w:val="006E0E9E"/>
    <w:rsid w:val="006E1076"/>
    <w:rsid w:val="006E10BA"/>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B27"/>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567"/>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47F"/>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0F"/>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12C"/>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7C"/>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6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CC3"/>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0E40"/>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4E2E"/>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B84"/>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0B6"/>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343"/>
    <w:rsid w:val="0083050D"/>
    <w:rsid w:val="00830ACB"/>
    <w:rsid w:val="00830DBD"/>
    <w:rsid w:val="008310D9"/>
    <w:rsid w:val="008312D1"/>
    <w:rsid w:val="00831479"/>
    <w:rsid w:val="008318A3"/>
    <w:rsid w:val="0083195B"/>
    <w:rsid w:val="0083226D"/>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7C1"/>
    <w:rsid w:val="0085389C"/>
    <w:rsid w:val="008539F5"/>
    <w:rsid w:val="00853B27"/>
    <w:rsid w:val="00853FC5"/>
    <w:rsid w:val="008544B4"/>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45A"/>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00"/>
    <w:rsid w:val="00886FCB"/>
    <w:rsid w:val="00887156"/>
    <w:rsid w:val="0088723B"/>
    <w:rsid w:val="008878A6"/>
    <w:rsid w:val="00887937"/>
    <w:rsid w:val="00887975"/>
    <w:rsid w:val="00887BA9"/>
    <w:rsid w:val="00890712"/>
    <w:rsid w:val="00890BBD"/>
    <w:rsid w:val="00890E53"/>
    <w:rsid w:val="00891718"/>
    <w:rsid w:val="0089197F"/>
    <w:rsid w:val="0089198A"/>
    <w:rsid w:val="00891ACF"/>
    <w:rsid w:val="00891B15"/>
    <w:rsid w:val="00891E17"/>
    <w:rsid w:val="00892CB2"/>
    <w:rsid w:val="00892D49"/>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5C0"/>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3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292"/>
    <w:rsid w:val="009165C8"/>
    <w:rsid w:val="009167A6"/>
    <w:rsid w:val="00916AD5"/>
    <w:rsid w:val="00916C26"/>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6F8"/>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F1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1BB9"/>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8FB"/>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08BB"/>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03"/>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5D2"/>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E8B"/>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998"/>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3B74"/>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18C"/>
    <w:rsid w:val="00AE642D"/>
    <w:rsid w:val="00AE697C"/>
    <w:rsid w:val="00AE6A35"/>
    <w:rsid w:val="00AE6A91"/>
    <w:rsid w:val="00AE6D3E"/>
    <w:rsid w:val="00AE6F9E"/>
    <w:rsid w:val="00AE7D4B"/>
    <w:rsid w:val="00AE7DB5"/>
    <w:rsid w:val="00AE7E34"/>
    <w:rsid w:val="00AF0992"/>
    <w:rsid w:val="00AF0A36"/>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0B4"/>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C68"/>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B2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CFE"/>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E7F9F"/>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5FA7"/>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1C1"/>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7B3"/>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0C6"/>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8CA"/>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6D"/>
    <w:rsid w:val="00D46FBD"/>
    <w:rsid w:val="00D471F2"/>
    <w:rsid w:val="00D47564"/>
    <w:rsid w:val="00D47B3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898"/>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50F"/>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B7EEE"/>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3C4"/>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57A"/>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8A4"/>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1F0"/>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AB6"/>
    <w:rsid w:val="00E86BF2"/>
    <w:rsid w:val="00E87024"/>
    <w:rsid w:val="00E8746C"/>
    <w:rsid w:val="00E87ACB"/>
    <w:rsid w:val="00E87C19"/>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E27"/>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D8B"/>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4F9"/>
    <w:rsid w:val="00EF78C9"/>
    <w:rsid w:val="00EF7C1C"/>
    <w:rsid w:val="00EF7C50"/>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A3C"/>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49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399"/>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021"/>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2F97"/>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91"/>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character" w:customStyle="1" w:styleId="B3Char2">
    <w:name w:val="B3 Char2"/>
    <w:link w:val="B3"/>
    <w:qFormat/>
    <w:rsid w:val="00BE7F9F"/>
    <w:rPr>
      <w:lang w:val="en-GB" w:eastAsia="en-US"/>
    </w:rPr>
  </w:style>
  <w:style w:type="character" w:customStyle="1" w:styleId="B4Char">
    <w:name w:val="B4 Char"/>
    <w:link w:val="B4"/>
    <w:qFormat/>
    <w:rsid w:val="00BE7F9F"/>
    <w:rPr>
      <w:lang w:val="en-GB" w:eastAsia="en-US"/>
    </w:rPr>
  </w:style>
  <w:style w:type="character" w:customStyle="1" w:styleId="B3Char">
    <w:name w:val="B3 Char"/>
    <w:rsid w:val="00D060C6"/>
    <w:rPr>
      <w:lang w:val="en-GB" w:eastAsia="en-US"/>
    </w:rPr>
  </w:style>
  <w:style w:type="character" w:customStyle="1" w:styleId="Char10">
    <w:name w:val="批注文字 Char1"/>
    <w:semiHidden/>
    <w:locked/>
    <w:rsid w:val="00465D0B"/>
    <w:rPr>
      <w:rFonts w:ascii="Times New Roman" w:eastAsia="宋体"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346391">
      <w:bodyDiv w:val="1"/>
      <w:marLeft w:val="0"/>
      <w:marRight w:val="0"/>
      <w:marTop w:val="0"/>
      <w:marBottom w:val="0"/>
      <w:divBdr>
        <w:top w:val="none" w:sz="0" w:space="0" w:color="auto"/>
        <w:left w:val="none" w:sz="0" w:space="0" w:color="auto"/>
        <w:bottom w:val="none" w:sz="0" w:space="0" w:color="auto"/>
        <w:right w:val="none" w:sz="0" w:space="0" w:color="auto"/>
      </w:divBdr>
      <w:divsChild>
        <w:div w:id="273824984">
          <w:marLeft w:val="0"/>
          <w:marRight w:val="0"/>
          <w:marTop w:val="0"/>
          <w:marBottom w:val="45"/>
          <w:divBdr>
            <w:top w:val="none" w:sz="0" w:space="0" w:color="auto"/>
            <w:left w:val="none" w:sz="0" w:space="0" w:color="auto"/>
            <w:bottom w:val="none" w:sz="0" w:space="0" w:color="auto"/>
            <w:right w:val="none" w:sz="0" w:space="0" w:color="auto"/>
          </w:divBdr>
        </w:div>
        <w:div w:id="307563601">
          <w:marLeft w:val="90"/>
          <w:marRight w:val="0"/>
          <w:marTop w:val="0"/>
          <w:marBottom w:val="0"/>
          <w:divBdr>
            <w:top w:val="single" w:sz="6" w:space="5" w:color="E8E8E8"/>
            <w:left w:val="single" w:sz="6" w:space="7" w:color="E8E8E8"/>
            <w:bottom w:val="single" w:sz="6" w:space="5" w:color="E8E8E8"/>
            <w:right w:val="single" w:sz="6" w:space="7" w:color="E8E8E8"/>
          </w:divBdr>
          <w:divsChild>
            <w:div w:id="119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3676604">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5416842">
      <w:bodyDiv w:val="1"/>
      <w:marLeft w:val="0"/>
      <w:marRight w:val="0"/>
      <w:marTop w:val="0"/>
      <w:marBottom w:val="0"/>
      <w:divBdr>
        <w:top w:val="none" w:sz="0" w:space="0" w:color="auto"/>
        <w:left w:val="none" w:sz="0" w:space="0" w:color="auto"/>
        <w:bottom w:val="none" w:sz="0" w:space="0" w:color="auto"/>
        <w:right w:val="none" w:sz="0" w:space="0" w:color="auto"/>
      </w:divBdr>
      <w:divsChild>
        <w:div w:id="829709482">
          <w:marLeft w:val="0"/>
          <w:marRight w:val="0"/>
          <w:marTop w:val="0"/>
          <w:marBottom w:val="45"/>
          <w:divBdr>
            <w:top w:val="none" w:sz="0" w:space="0" w:color="auto"/>
            <w:left w:val="none" w:sz="0" w:space="0" w:color="auto"/>
            <w:bottom w:val="none" w:sz="0" w:space="0" w:color="auto"/>
            <w:right w:val="none" w:sz="0" w:space="0" w:color="auto"/>
          </w:divBdr>
        </w:div>
        <w:div w:id="1022321645">
          <w:marLeft w:val="90"/>
          <w:marRight w:val="0"/>
          <w:marTop w:val="0"/>
          <w:marBottom w:val="0"/>
          <w:divBdr>
            <w:top w:val="single" w:sz="6" w:space="5" w:color="E8E8E8"/>
            <w:left w:val="single" w:sz="6" w:space="7" w:color="E8E8E8"/>
            <w:bottom w:val="single" w:sz="6" w:space="5" w:color="E8E8E8"/>
            <w:right w:val="single" w:sz="6" w:space="7" w:color="E8E8E8"/>
          </w:divBdr>
          <w:divsChild>
            <w:div w:id="1807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003109">
      <w:bodyDiv w:val="1"/>
      <w:marLeft w:val="0"/>
      <w:marRight w:val="0"/>
      <w:marTop w:val="0"/>
      <w:marBottom w:val="0"/>
      <w:divBdr>
        <w:top w:val="none" w:sz="0" w:space="0" w:color="auto"/>
        <w:left w:val="none" w:sz="0" w:space="0" w:color="auto"/>
        <w:bottom w:val="none" w:sz="0" w:space="0" w:color="auto"/>
        <w:right w:val="none" w:sz="0" w:space="0" w:color="auto"/>
      </w:divBdr>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788069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1391197">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5369485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3532373">
      <w:bodyDiv w:val="1"/>
      <w:marLeft w:val="0"/>
      <w:marRight w:val="0"/>
      <w:marTop w:val="0"/>
      <w:marBottom w:val="0"/>
      <w:divBdr>
        <w:top w:val="none" w:sz="0" w:space="0" w:color="auto"/>
        <w:left w:val="none" w:sz="0" w:space="0" w:color="auto"/>
        <w:bottom w:val="none" w:sz="0" w:space="0" w:color="auto"/>
        <w:right w:val="none" w:sz="0" w:space="0" w:color="auto"/>
      </w:divBdr>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85444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E6A7C22-D992-44DF-929C-69E2D32D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2022-08-10T13:07:00Z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(3)QiJnBxTiJug48PoQamy0nZHS5y4s3oyhL+OKMZ2mI4hgVxhwBO3RoRiWH10ewrBtW/czz1RD
+LBG35ZKmqjf8l2M/oDiykDZzsZFGwXXimFyXD60BF42Z8tsMkrCgM7Q0TbYFhIibnxNOS9t
adupUc2Uojt9bz6pclqm336hG5y+h2mwg1c9Z5OgoTjFnVnM5aONHoqiDYGWSFZCR5i3OaZx
hLHxX9wjHsjrNdNdwu</vt:lpwstr>
  </property>
  <property fmtid="{D5CDD505-2E9C-101B-9397-08002B2CF9AE}" pid="17" name="_2015_ms_pID_725343_00">
    <vt:lpwstr>_2015_ms_pID_725343</vt:lpwstr>
  </property>
  <property fmtid="{D5CDD505-2E9C-101B-9397-08002B2CF9AE}" pid="18" name="_2015_ms_pID_7253431">
    <vt:lpwstr>apztm3j/EXD/6KjQ62KvimCHnq0SdPV89sIFgXZ4M3jgetR8qX7WRZ
XAOJPhLLMvMbAgldDLKi9x4nNqQJ2hK4F1pW43arXQVzKcxWyDXxpGVLHdHVlcF2HPyXsjk4
wYlyk4bhSlv0r6IExJnqhXeBKUnsIg8PdOhdYXb5q29sLViBxMWzt7WGY30BhKUbF39r+/dr
4JTgoz1vzERH4WbN6qEtU4w0KL4V+x8kTZD1</vt:lpwstr>
  </property>
  <property fmtid="{D5CDD505-2E9C-101B-9397-08002B2CF9AE}" pid="19" name="_2015_ms_pID_7253431_00">
    <vt:lpwstr>_2015_ms_pID_7253431</vt:lpwstr>
  </property>
  <property fmtid="{D5CDD505-2E9C-101B-9397-08002B2CF9AE}" pid="20" name="_2015_ms_pID_7253432">
    <vt:lpwstr>hZDwmcgxytRbFrbF3e+5OPBNKC1LrlYk4qpc
2z6MbIJZLV3WmTMO1OZHIAbEs80mc8VXoFE6o+HyUQ+tMQOjgA8=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