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-e</w:t>
      </w:r>
      <w:r w:rsidRPr="004A029C">
        <w:rPr>
          <w:rFonts w:cs="Arial"/>
          <w:sz w:val="24"/>
          <w:szCs w:val="24"/>
        </w:rPr>
        <w:tab/>
      </w:r>
      <w:r w:rsidR="0043517D" w:rsidRPr="0043517D">
        <w:rPr>
          <w:rFonts w:cs="Arial"/>
          <w:sz w:val="24"/>
          <w:szCs w:val="24"/>
        </w:rPr>
        <w:t>R4-2212974</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41266"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943F5">
        <w:rPr>
          <w:rFonts w:ascii="Arial" w:hAnsi="Arial"/>
          <w:sz w:val="24"/>
          <w:lang w:val="en-US"/>
        </w:rPr>
        <w:t>11.12.4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943F5" w:rsidRPr="00C943F5">
        <w:rPr>
          <w:rFonts w:ascii="Arial" w:hAnsi="Arial"/>
          <w:sz w:val="24"/>
          <w:lang w:val="en-US"/>
        </w:rPr>
        <w:t>Discussion on RRM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According to the objectives of the WI, RAN4 shall define RRM requirements for ATG UE considering the nature of ATG, e.g. larger ISD and speed. In this paper, we provide our views on RRM impacts of ATG UE. </w:t>
      </w:r>
    </w:p>
    <w:p w:rsidR="00A26C29" w:rsidRPr="00297090" w:rsidRDefault="00DF0231" w:rsidP="00A26C29">
      <w:pPr>
        <w:pStyle w:val="Heading1"/>
        <w:numPr>
          <w:ilvl w:val="0"/>
          <w:numId w:val="1"/>
        </w:numPr>
        <w:rPr>
          <w:lang w:val="en-US"/>
        </w:rPr>
      </w:pPr>
      <w:r w:rsidRPr="002D2977">
        <w:rPr>
          <w:lang w:val="en-US"/>
        </w:rPr>
        <w:t>Discussion</w:t>
      </w:r>
    </w:p>
    <w:p w:rsidR="00297090" w:rsidRPr="00297090" w:rsidRDefault="00A26C29" w:rsidP="00297090">
      <w:pPr>
        <w:pStyle w:val="Heading2"/>
        <w:spacing w:before="120" w:after="120" w:line="360" w:lineRule="auto"/>
        <w:rPr>
          <w:rFonts w:ascii="Times New Roman" w:eastAsiaTheme="minorEastAsia" w:hAnsi="Times New Roman" w:cs="Times New Roman"/>
          <w:b w:val="0"/>
          <w:bCs w:val="0"/>
          <w:sz w:val="28"/>
          <w:szCs w:val="20"/>
          <w:lang w:val="en-US" w:eastAsia="zh-CN"/>
        </w:rPr>
      </w:pPr>
      <w:r w:rsidRPr="00297090">
        <w:rPr>
          <w:rFonts w:ascii="Times New Roman" w:eastAsiaTheme="minorEastAsia" w:hAnsi="Times New Roman" w:cs="Times New Roman"/>
          <w:b w:val="0"/>
          <w:bCs w:val="0"/>
          <w:sz w:val="28"/>
          <w:szCs w:val="20"/>
          <w:lang w:val="en-US" w:eastAsia="zh-CN"/>
        </w:rPr>
        <w:t>2.1 General</w:t>
      </w:r>
    </w:p>
    <w:p w:rsidR="00297090" w:rsidRDefault="00297090" w:rsidP="00A33A5B">
      <w:pPr>
        <w:jc w:val="both"/>
        <w:rPr>
          <w:rFonts w:eastAsiaTheme="minorEastAsia"/>
          <w:lang w:val="en-US" w:eastAsia="zh-CN"/>
        </w:rPr>
      </w:pPr>
      <w:r>
        <w:rPr>
          <w:rFonts w:eastAsiaTheme="minorEastAsia"/>
          <w:lang w:val="en-US" w:eastAsia="zh-CN"/>
        </w:rPr>
        <w:t xml:space="preserve">In ATG network, the ATG BS is the grounded-based tower which communicates with onboard ATG terminals. Flight speed can be up to 1200 km/h. And the cell coverage is large which can be more than 200 km and even up to 300 km. </w:t>
      </w:r>
      <w:r w:rsidR="00A33A5B">
        <w:rPr>
          <w:rFonts w:eastAsiaTheme="minorEastAsia"/>
          <w:lang w:val="en-US" w:eastAsia="zh-CN"/>
        </w:rPr>
        <w:t>The ATG BS can be deployed alongside the airline, which is more like the HST scenarios. However, as the cell coverage is much larger, the requirements on mobility maybe not that severe, and most existing requirements can be used if possible.</w:t>
      </w:r>
    </w:p>
    <w:p w:rsidR="00A33A5B" w:rsidRDefault="00A33A5B" w:rsidP="00A33A5B">
      <w:pPr>
        <w:jc w:val="both"/>
        <w:rPr>
          <w:rFonts w:eastAsiaTheme="minorEastAsia"/>
          <w:b/>
          <w:lang w:val="en-US" w:eastAsia="zh-CN"/>
        </w:rPr>
      </w:pPr>
      <w:r w:rsidRPr="00A33A5B">
        <w:rPr>
          <w:rFonts w:eastAsiaTheme="minorEastAsia"/>
          <w:b/>
          <w:lang w:val="en-US" w:eastAsia="zh-CN"/>
        </w:rPr>
        <w:t xml:space="preserve">Observation 1: The existing requirements should be used if possible. </w:t>
      </w:r>
    </w:p>
    <w:p w:rsidR="00A33A5B" w:rsidRDefault="00A33A5B" w:rsidP="00A33A5B">
      <w:pPr>
        <w:jc w:val="both"/>
        <w:rPr>
          <w:rFonts w:eastAsiaTheme="minorEastAsia"/>
          <w:lang w:val="en-US" w:eastAsia="zh-CN"/>
        </w:rPr>
      </w:pPr>
      <w:r w:rsidRPr="00F56F3E">
        <w:rPr>
          <w:rFonts w:eastAsiaTheme="minorEastAsia"/>
          <w:lang w:val="en-US" w:eastAsia="zh-CN"/>
        </w:rPr>
        <w:t>According to the description in the WID, no</w:t>
      </w:r>
      <w:r w:rsidR="00F56F3E">
        <w:rPr>
          <w:rFonts w:eastAsiaTheme="minorEastAsia"/>
          <w:lang w:val="en-US" w:eastAsia="zh-CN"/>
        </w:rPr>
        <w:t>n</w:t>
      </w:r>
      <w:r w:rsidRPr="00F56F3E">
        <w:rPr>
          <w:rFonts w:eastAsiaTheme="minorEastAsia"/>
          <w:lang w:val="en-US" w:eastAsia="zh-CN"/>
        </w:rPr>
        <w:t xml:space="preserve">-disjoint frequency </w:t>
      </w:r>
      <w:r w:rsidR="00F56F3E" w:rsidRPr="00F56F3E">
        <w:rPr>
          <w:rFonts w:eastAsiaTheme="minorEastAsia"/>
          <w:lang w:val="en-US" w:eastAsia="zh-CN"/>
        </w:rPr>
        <w:t xml:space="preserve">for both ATG and terrestrial </w:t>
      </w:r>
      <w:r w:rsidR="00F56F3E">
        <w:rPr>
          <w:rFonts w:eastAsiaTheme="minorEastAsia"/>
          <w:lang w:val="en-US" w:eastAsia="zh-CN"/>
        </w:rPr>
        <w:t>networks are utilized for deployment and three example bands are considered (n1, n78 and n79)</w:t>
      </w:r>
      <w:r w:rsidR="00A645AF">
        <w:rPr>
          <w:rFonts w:eastAsiaTheme="minorEastAsia"/>
          <w:lang w:val="en-US" w:eastAsia="zh-CN"/>
        </w:rPr>
        <w:t xml:space="preserve">. In this existing spec, there are many requirements defined for CA/DC scenarios, e.g. SCell activation/deactivation, MRTD/MTTD. Considering the typical scenario for ATG, it is </w:t>
      </w:r>
      <w:r w:rsidR="000A1106">
        <w:rPr>
          <w:rFonts w:eastAsiaTheme="minorEastAsia" w:hint="eastAsia"/>
          <w:lang w:val="en-US" w:eastAsia="zh-CN"/>
        </w:rPr>
        <w:t>proposed</w:t>
      </w:r>
      <w:r w:rsidR="000A1106">
        <w:rPr>
          <w:rFonts w:eastAsiaTheme="minorEastAsia"/>
          <w:lang w:val="en-US" w:eastAsia="zh-CN"/>
        </w:rPr>
        <w:t xml:space="preserve"> </w:t>
      </w:r>
      <w:r w:rsidR="00A645AF">
        <w:rPr>
          <w:rFonts w:eastAsiaTheme="minorEastAsia"/>
          <w:lang w:val="en-US" w:eastAsia="zh-CN"/>
        </w:rPr>
        <w:t>to consider single carrier first.</w:t>
      </w:r>
    </w:p>
    <w:p w:rsidR="00A645AF" w:rsidRDefault="00A645AF" w:rsidP="00A33A5B">
      <w:pPr>
        <w:jc w:val="both"/>
        <w:rPr>
          <w:rFonts w:eastAsiaTheme="minorEastAsia"/>
          <w:lang w:val="en-US" w:eastAsia="zh-CN"/>
        </w:rPr>
      </w:pPr>
      <w:r w:rsidRPr="00A645AF">
        <w:rPr>
          <w:rFonts w:eastAsiaTheme="minorEastAsia"/>
          <w:b/>
          <w:lang w:val="en-US" w:eastAsia="zh-CN"/>
        </w:rPr>
        <w:t>Proposal 1:</w:t>
      </w:r>
      <w:r>
        <w:rPr>
          <w:rFonts w:eastAsiaTheme="minorEastAsia"/>
          <w:b/>
          <w:lang w:val="en-US" w:eastAsia="zh-CN"/>
        </w:rPr>
        <w:t xml:space="preserve"> Prioritize single carrier operation for RRM requirements.</w:t>
      </w:r>
    </w:p>
    <w:p w:rsidR="00A645AF" w:rsidRPr="00F56F3E" w:rsidRDefault="00A645AF" w:rsidP="00A33A5B">
      <w:pPr>
        <w:jc w:val="both"/>
        <w:rPr>
          <w:rFonts w:eastAsiaTheme="minorEastAsia"/>
          <w:lang w:val="en-US" w:eastAsia="zh-CN"/>
        </w:rPr>
      </w:pPr>
    </w:p>
    <w:p w:rsidR="00A26C29" w:rsidRDefault="00A26C29" w:rsidP="00297090">
      <w:pPr>
        <w:pStyle w:val="Heading2"/>
        <w:spacing w:before="120" w:after="120" w:line="360" w:lineRule="auto"/>
        <w:rPr>
          <w:rFonts w:ascii="Times New Roman" w:eastAsiaTheme="minorEastAsia" w:hAnsi="Times New Roman" w:cs="Times New Roman"/>
          <w:b w:val="0"/>
          <w:bCs w:val="0"/>
          <w:sz w:val="28"/>
          <w:szCs w:val="20"/>
          <w:lang w:val="en-US" w:eastAsia="zh-CN"/>
        </w:rPr>
      </w:pPr>
      <w:r w:rsidRPr="00297090">
        <w:rPr>
          <w:rFonts w:ascii="Times New Roman" w:eastAsiaTheme="minorEastAsia" w:hAnsi="Times New Roman" w:cs="Times New Roman"/>
          <w:b w:val="0"/>
          <w:bCs w:val="0"/>
          <w:sz w:val="28"/>
          <w:szCs w:val="20"/>
          <w:lang w:val="en-US" w:eastAsia="zh-CN"/>
        </w:rPr>
        <w:t>2.</w:t>
      </w:r>
      <w:r w:rsidR="00627A7A" w:rsidRPr="00297090">
        <w:rPr>
          <w:rFonts w:ascii="Times New Roman" w:eastAsiaTheme="minorEastAsia" w:hAnsi="Times New Roman" w:cs="Times New Roman"/>
          <w:b w:val="0"/>
          <w:bCs w:val="0"/>
          <w:sz w:val="28"/>
          <w:szCs w:val="20"/>
          <w:lang w:val="en-US" w:eastAsia="zh-CN"/>
        </w:rPr>
        <w:t>2</w:t>
      </w:r>
      <w:r w:rsidRPr="00297090">
        <w:rPr>
          <w:rFonts w:ascii="Times New Roman" w:eastAsiaTheme="minorEastAsia" w:hAnsi="Times New Roman" w:cs="Times New Roman"/>
          <w:b w:val="0"/>
          <w:bCs w:val="0"/>
          <w:sz w:val="28"/>
          <w:szCs w:val="20"/>
          <w:lang w:val="en-US" w:eastAsia="zh-CN"/>
        </w:rPr>
        <w:t xml:space="preserve"> Mobility</w:t>
      </w:r>
    </w:p>
    <w:p w:rsidR="000A1106" w:rsidRDefault="00407924" w:rsidP="00407924">
      <w:pPr>
        <w:rPr>
          <w:lang w:val="en-US" w:eastAsia="zh-CN"/>
        </w:rPr>
      </w:pPr>
      <w:r>
        <w:rPr>
          <w:lang w:val="en-US" w:eastAsia="zh-CN"/>
        </w:rPr>
        <w:t xml:space="preserve">It is important to provide </w:t>
      </w:r>
      <w:r w:rsidRPr="00407924">
        <w:rPr>
          <w:lang w:val="en-US" w:eastAsia="zh-CN"/>
        </w:rPr>
        <w:t>continuing</w:t>
      </w:r>
      <w:r>
        <w:rPr>
          <w:lang w:val="en-US" w:eastAsia="zh-CN"/>
        </w:rPr>
        <w:t xml:space="preserve"> connecting for onboard ATG terminal</w:t>
      </w:r>
      <w:r w:rsidR="00747E92">
        <w:rPr>
          <w:lang w:val="en-US" w:eastAsia="zh-CN"/>
        </w:rPr>
        <w:t xml:space="preserve"> for plane with high speed. In Rel-17 NTN, time-based and location-based CHO is introduced where UE can utilizing the ephemeris information. </w:t>
      </w:r>
      <w:r w:rsidR="000A1106">
        <w:rPr>
          <w:lang w:val="en-US" w:eastAsia="zh-CN"/>
        </w:rPr>
        <w:t>In RAN1#108-e, it was clarified that the ephemeris format introduced in NR NTN may also apply to ATG.</w:t>
      </w:r>
      <w:r w:rsidR="00B277D5">
        <w:rPr>
          <w:lang w:val="en-US" w:eastAsia="zh-CN"/>
        </w:rPr>
        <w:t xml:space="preserve"> </w:t>
      </w:r>
    </w:p>
    <w:tbl>
      <w:tblPr>
        <w:tblStyle w:val="TableGrid"/>
        <w:tblW w:w="0" w:type="auto"/>
        <w:tblLook w:val="04A0" w:firstRow="1" w:lastRow="0" w:firstColumn="1" w:lastColumn="0" w:noHBand="0" w:noVBand="1"/>
      </w:tblPr>
      <w:tblGrid>
        <w:gridCol w:w="9562"/>
      </w:tblGrid>
      <w:tr w:rsidR="000A1106" w:rsidTr="000A1106">
        <w:tc>
          <w:tcPr>
            <w:tcW w:w="9562" w:type="dxa"/>
          </w:tcPr>
          <w:p w:rsidR="000A1106" w:rsidRPr="000A1106" w:rsidRDefault="000A1106" w:rsidP="000A1106">
            <w:pPr>
              <w:rPr>
                <w:lang w:val="en-US" w:eastAsia="zh-CN"/>
              </w:rPr>
            </w:pPr>
            <w:r w:rsidRPr="000A1106">
              <w:rPr>
                <w:lang w:val="en-US" w:eastAsia="zh-CN"/>
              </w:rPr>
              <w:t>RAN1#108-e</w:t>
            </w:r>
          </w:p>
          <w:p w:rsidR="000A1106" w:rsidRPr="00B043DB" w:rsidRDefault="000A1106" w:rsidP="000A1106">
            <w:pPr>
              <w:rPr>
                <w:bCs/>
                <w:u w:val="single"/>
              </w:rPr>
            </w:pPr>
            <w:r w:rsidRPr="00B043DB">
              <w:rPr>
                <w:bCs/>
                <w:u w:val="single"/>
              </w:rPr>
              <w:t>Conclusion</w:t>
            </w:r>
          </w:p>
          <w:p w:rsidR="000A1106" w:rsidRPr="000A1106" w:rsidRDefault="000A1106" w:rsidP="00407924">
            <w:r>
              <w:t>Confirm that the agreed position and velocity state vector ephemeris format for LEO/MEO/GEO may also be applied for HAPS/ATG.</w:t>
            </w:r>
          </w:p>
        </w:tc>
      </w:tr>
    </w:tbl>
    <w:p w:rsidR="00B277D5" w:rsidRDefault="00B277D5" w:rsidP="00407924">
      <w:pPr>
        <w:rPr>
          <w:lang w:val="en-US" w:eastAsia="zh-CN"/>
        </w:rPr>
      </w:pPr>
    </w:p>
    <w:p w:rsidR="00407924" w:rsidRDefault="00B277D5" w:rsidP="00407924">
      <w:pPr>
        <w:rPr>
          <w:lang w:val="en-US" w:eastAsia="zh-CN"/>
        </w:rPr>
      </w:pPr>
      <w:r>
        <w:rPr>
          <w:lang w:val="en-US" w:eastAsia="zh-CN"/>
        </w:rPr>
        <w:t xml:space="preserve">In Rel-17 NR NTN, some RRM requirements are defined based on the availability of ephemeris information. For instance, location and timer-based CHO is defined for NR NTN to support frequent HO due to extremely high speed. In ATG network, the flight line is relatively constant but the speed is much lower than that of satellite, thus </w:t>
      </w:r>
      <w:r w:rsidR="00747E92">
        <w:rPr>
          <w:lang w:val="en-US" w:eastAsia="zh-CN"/>
        </w:rPr>
        <w:t xml:space="preserve">it </w:t>
      </w:r>
      <w:r w:rsidR="00AD3837">
        <w:rPr>
          <w:lang w:val="en-US" w:eastAsia="zh-CN"/>
        </w:rPr>
        <w:t>should be clarified that whether to consider the CHO introduced in Rel-17 NTN.</w:t>
      </w:r>
    </w:p>
    <w:p w:rsidR="00AD3837" w:rsidRPr="00AD3837" w:rsidRDefault="00AD3837" w:rsidP="00407924">
      <w:pPr>
        <w:rPr>
          <w:b/>
          <w:lang w:val="en-US" w:eastAsia="zh-CN"/>
        </w:rPr>
      </w:pPr>
      <w:r w:rsidRPr="00AD3837">
        <w:rPr>
          <w:b/>
          <w:lang w:val="en-US" w:eastAsia="zh-CN"/>
        </w:rPr>
        <w:lastRenderedPageBreak/>
        <w:t>Proposal 2: RAN4 to discuss whether to consider CHO (timer-based and location-based) introduced in Rel-17 NTN.</w:t>
      </w:r>
    </w:p>
    <w:p w:rsidR="00AD3837" w:rsidRPr="00407924" w:rsidRDefault="00AD3837" w:rsidP="00407924">
      <w:pPr>
        <w:rPr>
          <w:lang w:val="en-US" w:eastAsia="zh-CN"/>
        </w:rPr>
      </w:pPr>
    </w:p>
    <w:p w:rsidR="00A26C29" w:rsidRDefault="00A26C29" w:rsidP="00297090">
      <w:pPr>
        <w:pStyle w:val="Heading2"/>
        <w:spacing w:before="120" w:after="120" w:line="360" w:lineRule="auto"/>
        <w:rPr>
          <w:rFonts w:ascii="Times New Roman" w:eastAsiaTheme="minorEastAsia" w:hAnsi="Times New Roman" w:cs="Times New Roman"/>
          <w:b w:val="0"/>
          <w:bCs w:val="0"/>
          <w:sz w:val="28"/>
          <w:szCs w:val="20"/>
          <w:lang w:val="en-US" w:eastAsia="zh-CN"/>
        </w:rPr>
      </w:pPr>
      <w:r w:rsidRPr="00297090">
        <w:rPr>
          <w:rFonts w:ascii="Times New Roman" w:eastAsiaTheme="minorEastAsia" w:hAnsi="Times New Roman" w:cs="Times New Roman"/>
          <w:b w:val="0"/>
          <w:bCs w:val="0"/>
          <w:sz w:val="28"/>
          <w:szCs w:val="20"/>
          <w:lang w:val="en-US" w:eastAsia="zh-CN"/>
        </w:rPr>
        <w:t>2.</w:t>
      </w:r>
      <w:r w:rsidR="00627A7A" w:rsidRPr="00297090">
        <w:rPr>
          <w:rFonts w:ascii="Times New Roman" w:eastAsiaTheme="minorEastAsia" w:hAnsi="Times New Roman" w:cs="Times New Roman"/>
          <w:b w:val="0"/>
          <w:bCs w:val="0"/>
          <w:sz w:val="28"/>
          <w:szCs w:val="20"/>
          <w:lang w:val="en-US" w:eastAsia="zh-CN"/>
        </w:rPr>
        <w:t>3</w:t>
      </w:r>
      <w:r w:rsidRPr="00297090">
        <w:rPr>
          <w:rFonts w:ascii="Times New Roman" w:eastAsiaTheme="minorEastAsia" w:hAnsi="Times New Roman" w:cs="Times New Roman"/>
          <w:b w:val="0"/>
          <w:bCs w:val="0"/>
          <w:sz w:val="28"/>
          <w:szCs w:val="20"/>
          <w:lang w:val="en-US" w:eastAsia="zh-CN"/>
        </w:rPr>
        <w:t xml:space="preserve"> </w:t>
      </w:r>
      <w:r w:rsidRPr="00297090">
        <w:rPr>
          <w:rFonts w:ascii="Times New Roman" w:eastAsiaTheme="minorEastAsia" w:hAnsi="Times New Roman" w:cs="Times New Roman" w:hint="eastAsia"/>
          <w:b w:val="0"/>
          <w:bCs w:val="0"/>
          <w:sz w:val="28"/>
          <w:szCs w:val="20"/>
          <w:lang w:val="en-US" w:eastAsia="zh-CN"/>
        </w:rPr>
        <w:t>Timing</w:t>
      </w:r>
    </w:p>
    <w:p w:rsidR="00465349" w:rsidRDefault="00B277D5" w:rsidP="00B277D5">
      <w:pPr>
        <w:rPr>
          <w:rFonts w:eastAsiaTheme="minorEastAsia"/>
          <w:lang w:val="en-US" w:eastAsia="zh-CN"/>
        </w:rPr>
      </w:pPr>
      <w:r>
        <w:rPr>
          <w:lang w:val="en-US" w:eastAsia="zh-CN"/>
        </w:rPr>
        <w:t>For TA adjustment, UE specific TA estimation is introduced in NR NTN where UE estimate</w:t>
      </w:r>
      <w:r>
        <w:rPr>
          <w:rFonts w:eastAsiaTheme="minorEastAsia" w:hint="eastAsia"/>
          <w:lang w:val="en-US" w:eastAsia="zh-CN"/>
        </w:rPr>
        <w:t>s</w:t>
      </w:r>
      <w:r>
        <w:rPr>
          <w:rFonts w:eastAsiaTheme="minorEastAsia"/>
          <w:lang w:val="en-US" w:eastAsia="zh-CN"/>
        </w:rPr>
        <w:t xml:space="preserve"> TA according to ephemeris information in addition to the legacy close-loop TA adjustment. In NR NTN, the timing draft could be up to 40us/s for LEO, which means gNB has to frequently send TA adjustment command. Besides, there could be misalignment between UE and gNB due to large propagation delay</w:t>
      </w:r>
      <w:r w:rsidR="00465349">
        <w:rPr>
          <w:rFonts w:eastAsiaTheme="minorEastAsia"/>
          <w:lang w:val="en-US" w:eastAsia="zh-CN"/>
        </w:rPr>
        <w:t xml:space="preserve">. However, in ATG network, the speed and propagation delay is much smaller than that in NTN. Though, the ephemeris information may be also available, it should be discuss whether to consider TA adjustment based on UE specific TA estimation as introduced in NTN. Considering the speed of 1200 km/s and ISD up to 300 km/h, the timing draft per second experienced at gNB is around 1~2 us/s, which is much lower than 40 us/s in NTN. It means gNB can compensate the timing drift by TA command once every seconds. And the maximum TA adjustment at a time which is </w:t>
      </w:r>
      <w:r w:rsidR="00465349">
        <w:rPr>
          <w:noProof/>
          <w:position w:val="-12"/>
          <w:lang w:val="en-US" w:eastAsia="zh-CN"/>
        </w:rPr>
        <w:drawing>
          <wp:inline distT="0" distB="0" distL="0" distR="0">
            <wp:extent cx="894080" cy="208280"/>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080" cy="208280"/>
                    </a:xfrm>
                    <a:prstGeom prst="rect">
                      <a:avLst/>
                    </a:prstGeom>
                    <a:noFill/>
                    <a:ln>
                      <a:noFill/>
                    </a:ln>
                  </pic:spPr>
                </pic:pic>
              </a:graphicData>
            </a:graphic>
          </wp:inline>
        </w:drawing>
      </w:r>
      <w:r w:rsidR="00465349">
        <w:rPr>
          <w:rFonts w:eastAsiaTheme="minorEastAsia"/>
          <w:lang w:val="en-US" w:eastAsia="zh-CN"/>
        </w:rPr>
        <w:t xml:space="preserve"> can also cover the timing drift range. </w:t>
      </w:r>
    </w:p>
    <w:p w:rsidR="00465349" w:rsidRPr="00465349" w:rsidRDefault="00465349" w:rsidP="00B277D5">
      <w:pPr>
        <w:rPr>
          <w:rFonts w:eastAsiaTheme="minorEastAsia"/>
          <w:b/>
          <w:lang w:val="en-US" w:eastAsia="zh-CN"/>
        </w:rPr>
      </w:pPr>
      <w:r w:rsidRPr="00465349">
        <w:rPr>
          <w:rFonts w:eastAsiaTheme="minorEastAsia"/>
          <w:b/>
          <w:lang w:val="en-US" w:eastAsia="zh-CN"/>
        </w:rPr>
        <w:t>Observation 1: The legacy close-loop TA adjustment is sufficient to support ATG network.</w:t>
      </w:r>
    </w:p>
    <w:p w:rsidR="00AD3837" w:rsidRPr="00465349" w:rsidRDefault="00465349" w:rsidP="00AD3837">
      <w:pPr>
        <w:rPr>
          <w:rFonts w:eastAsiaTheme="minorEastAsia"/>
          <w:b/>
          <w:lang w:val="en-US" w:eastAsia="zh-CN"/>
        </w:rPr>
      </w:pPr>
      <w:r w:rsidRPr="00465349">
        <w:rPr>
          <w:rFonts w:eastAsiaTheme="minorEastAsia"/>
          <w:b/>
          <w:lang w:val="en-US" w:eastAsia="zh-CN"/>
        </w:rPr>
        <w:t>RAN3: RAN4 to discuss whether to consider UE specific TA estimation in ATG network.</w:t>
      </w:r>
    </w:p>
    <w:p w:rsidR="00465349" w:rsidRDefault="00C95356" w:rsidP="00AD3837">
      <w:pPr>
        <w:rPr>
          <w:lang w:val="en-US" w:eastAsia="zh-CN"/>
        </w:rPr>
      </w:pPr>
      <w:r>
        <w:rPr>
          <w:lang w:val="en-US" w:eastAsia="zh-CN"/>
        </w:rPr>
        <w:t xml:space="preserve">Regarding the gradual timing adjustment, considering the high speed of airplane (up to 1200 km/s), the timing drift caused by UE movement can be up to more than 200 ns, which cannot be covered by current Tp and Tq requirements. </w:t>
      </w:r>
    </w:p>
    <w:p w:rsidR="00465349" w:rsidRPr="00C95356" w:rsidRDefault="00C95356" w:rsidP="00AD3837">
      <w:pPr>
        <w:rPr>
          <w:b/>
          <w:lang w:val="en-US" w:eastAsia="zh-CN"/>
        </w:rPr>
      </w:pPr>
      <w:r w:rsidRPr="00C95356">
        <w:rPr>
          <w:b/>
          <w:lang w:val="en-US" w:eastAsia="zh-CN"/>
        </w:rPr>
        <w:t>Proposal 4: Tp and Tq shall be updated for ATG UE.</w:t>
      </w:r>
    </w:p>
    <w:p w:rsidR="00A26C29" w:rsidRPr="00297090" w:rsidRDefault="00A26C29" w:rsidP="00297090">
      <w:pPr>
        <w:pStyle w:val="Heading2"/>
        <w:spacing w:before="120" w:after="120" w:line="360" w:lineRule="auto"/>
        <w:rPr>
          <w:rFonts w:ascii="Times New Roman" w:eastAsiaTheme="minorEastAsia" w:hAnsi="Times New Roman" w:cs="Times New Roman"/>
          <w:b w:val="0"/>
          <w:bCs w:val="0"/>
          <w:sz w:val="28"/>
          <w:szCs w:val="20"/>
          <w:lang w:val="en-US" w:eastAsia="zh-CN"/>
        </w:rPr>
      </w:pPr>
      <w:r w:rsidRPr="00297090">
        <w:rPr>
          <w:rFonts w:ascii="Times New Roman" w:eastAsiaTheme="minorEastAsia" w:hAnsi="Times New Roman" w:cs="Times New Roman"/>
          <w:b w:val="0"/>
          <w:bCs w:val="0"/>
          <w:sz w:val="28"/>
          <w:szCs w:val="20"/>
          <w:lang w:val="en-US" w:eastAsia="zh-CN"/>
        </w:rPr>
        <w:t>2.</w:t>
      </w:r>
      <w:r w:rsidR="00627A7A" w:rsidRPr="00297090">
        <w:rPr>
          <w:rFonts w:ascii="Times New Roman" w:eastAsiaTheme="minorEastAsia" w:hAnsi="Times New Roman" w:cs="Times New Roman"/>
          <w:b w:val="0"/>
          <w:bCs w:val="0"/>
          <w:sz w:val="28"/>
          <w:szCs w:val="20"/>
          <w:lang w:val="en-US" w:eastAsia="zh-CN"/>
        </w:rPr>
        <w:t>4</w:t>
      </w:r>
      <w:r w:rsidRPr="00297090">
        <w:rPr>
          <w:rFonts w:ascii="Times New Roman" w:eastAsiaTheme="minorEastAsia" w:hAnsi="Times New Roman" w:cs="Times New Roman"/>
          <w:b w:val="0"/>
          <w:bCs w:val="0"/>
          <w:sz w:val="28"/>
          <w:szCs w:val="20"/>
          <w:lang w:val="en-US" w:eastAsia="zh-CN"/>
        </w:rPr>
        <w:t xml:space="preserve"> </w:t>
      </w:r>
      <w:r w:rsidRPr="00297090">
        <w:rPr>
          <w:rFonts w:ascii="Times New Roman" w:eastAsiaTheme="minorEastAsia" w:hAnsi="Times New Roman" w:cs="Times New Roman" w:hint="eastAsia"/>
          <w:b w:val="0"/>
          <w:bCs w:val="0"/>
          <w:sz w:val="28"/>
          <w:szCs w:val="20"/>
          <w:lang w:val="en-US" w:eastAsia="zh-CN"/>
        </w:rPr>
        <w:t>Measurement</w:t>
      </w:r>
    </w:p>
    <w:p w:rsidR="00A26C29" w:rsidRDefault="00631564" w:rsidP="00A26C29">
      <w:pPr>
        <w:rPr>
          <w:lang w:val="en-US"/>
        </w:rPr>
      </w:pPr>
      <w:r>
        <w:rPr>
          <w:lang w:val="en-US"/>
        </w:rPr>
        <w:t xml:space="preserve">Regarding the measurement requirements, intra-frequency and inter-frequency measurement shall be defined for ATG network. Apart from SSB-based L3 measurement, </w:t>
      </w:r>
      <w:r w:rsidR="00F87DA1">
        <w:rPr>
          <w:lang w:val="en-US"/>
        </w:rPr>
        <w:t>CSI-RS based measurement and measurement for positioning are introduced inRel-16/17. For ATG network, there is no significant benefits to support CSI-RS measurement or positioning measurement considering the nature of ATG network. Thus, it is suggested to discuss whether to consider CSI-RS based measurement and positioning measurement for ATG.</w:t>
      </w:r>
    </w:p>
    <w:p w:rsidR="00A26C29" w:rsidRPr="00F87DA1" w:rsidRDefault="00F87DA1" w:rsidP="001E24D0">
      <w:pPr>
        <w:rPr>
          <w:b/>
          <w:lang w:val="en-US"/>
        </w:rPr>
      </w:pPr>
      <w:r w:rsidRPr="00F87DA1">
        <w:rPr>
          <w:b/>
          <w:lang w:val="en-US"/>
        </w:rPr>
        <w:t>Proposal 5: Whether to define requirements for CSI-RS based measurement and positioning measurement for ATG.</w:t>
      </w:r>
    </w:p>
    <w:p w:rsidR="00DF0231" w:rsidRDefault="00DF0231" w:rsidP="00DF0231">
      <w:pPr>
        <w:pStyle w:val="Heading1"/>
        <w:numPr>
          <w:ilvl w:val="0"/>
          <w:numId w:val="1"/>
        </w:numPr>
        <w:rPr>
          <w:lang w:val="en-US"/>
        </w:rPr>
      </w:pPr>
      <w:r w:rsidRPr="002D2977">
        <w:rPr>
          <w:lang w:val="en-US"/>
        </w:rPr>
        <w:t>Conclusions</w:t>
      </w:r>
    </w:p>
    <w:p w:rsidR="00F87DA1" w:rsidRPr="00F87DA1" w:rsidRDefault="00F87DA1" w:rsidP="00F87DA1">
      <w:pPr>
        <w:rPr>
          <w:rFonts w:eastAsiaTheme="minorEastAsia"/>
          <w:b/>
          <w:lang w:val="en-US" w:eastAsia="zh-CN"/>
        </w:rPr>
      </w:pPr>
      <w:r w:rsidRPr="00F87DA1">
        <w:rPr>
          <w:rFonts w:eastAsiaTheme="minorEastAsia"/>
          <w:b/>
          <w:lang w:val="en-US" w:eastAsia="zh-CN"/>
        </w:rPr>
        <w:t xml:space="preserve">Observation 1: The existing requirements should be used if possible. </w:t>
      </w:r>
    </w:p>
    <w:p w:rsidR="00F87DA1" w:rsidRPr="00F87DA1" w:rsidRDefault="00F87DA1" w:rsidP="00F87DA1">
      <w:pPr>
        <w:rPr>
          <w:rFonts w:eastAsiaTheme="minorEastAsia"/>
          <w:b/>
          <w:lang w:val="en-US" w:eastAsia="zh-CN"/>
        </w:rPr>
      </w:pPr>
      <w:r w:rsidRPr="00F87DA1">
        <w:rPr>
          <w:rFonts w:eastAsiaTheme="minorEastAsia"/>
          <w:b/>
          <w:lang w:val="en-US" w:eastAsia="zh-CN"/>
        </w:rPr>
        <w:t>Proposal 1: Prioritize single carrier operation for RRM requirements.</w:t>
      </w:r>
    </w:p>
    <w:p w:rsidR="00F87DA1" w:rsidRPr="00F87DA1" w:rsidRDefault="00F87DA1" w:rsidP="00F87DA1">
      <w:pPr>
        <w:rPr>
          <w:rFonts w:eastAsiaTheme="minorEastAsia"/>
          <w:b/>
          <w:lang w:val="en-US" w:eastAsia="zh-CN"/>
        </w:rPr>
      </w:pPr>
      <w:r w:rsidRPr="00F87DA1">
        <w:rPr>
          <w:rFonts w:eastAsiaTheme="minorEastAsia"/>
          <w:b/>
          <w:lang w:val="en-US" w:eastAsia="zh-CN"/>
        </w:rPr>
        <w:t>Proposal 2: RAN4 to discuss whether to consider CHO (timer-based and location-based) introduced in Rel-17 NTN.</w:t>
      </w:r>
    </w:p>
    <w:p w:rsidR="00F87DA1" w:rsidRPr="00F87DA1" w:rsidRDefault="00F87DA1" w:rsidP="00F87DA1">
      <w:pPr>
        <w:rPr>
          <w:rFonts w:eastAsiaTheme="minorEastAsia"/>
          <w:b/>
          <w:lang w:val="en-US" w:eastAsia="zh-CN"/>
        </w:rPr>
      </w:pPr>
      <w:r w:rsidRPr="00F87DA1">
        <w:rPr>
          <w:rFonts w:eastAsiaTheme="minorEastAsia"/>
          <w:b/>
          <w:lang w:val="en-US" w:eastAsia="zh-CN"/>
        </w:rPr>
        <w:t>Observation 1: The legacy close-loop TA adjustment is sufficient to support ATG network.</w:t>
      </w:r>
    </w:p>
    <w:p w:rsidR="00F87DA1" w:rsidRPr="00F87DA1" w:rsidRDefault="00F87DA1" w:rsidP="00F87DA1">
      <w:pPr>
        <w:rPr>
          <w:rFonts w:eastAsiaTheme="minorEastAsia"/>
          <w:b/>
          <w:lang w:val="en-US" w:eastAsia="zh-CN"/>
        </w:rPr>
      </w:pPr>
      <w:r w:rsidRPr="00F87DA1">
        <w:rPr>
          <w:rFonts w:eastAsiaTheme="minorEastAsia"/>
          <w:b/>
          <w:lang w:val="en-US" w:eastAsia="zh-CN"/>
        </w:rPr>
        <w:t>RAN3: RAN4 to discuss whether to consider UE specific TA estimation in ATG network.</w:t>
      </w:r>
    </w:p>
    <w:p w:rsidR="00F87DA1" w:rsidRPr="00F87DA1" w:rsidRDefault="00F87DA1" w:rsidP="00F87DA1">
      <w:pPr>
        <w:rPr>
          <w:rFonts w:eastAsiaTheme="minorEastAsia"/>
          <w:b/>
          <w:lang w:val="en-US" w:eastAsia="zh-CN"/>
        </w:rPr>
      </w:pPr>
      <w:r w:rsidRPr="00F87DA1">
        <w:rPr>
          <w:rFonts w:eastAsiaTheme="minorEastAsia"/>
          <w:b/>
          <w:lang w:val="en-US" w:eastAsia="zh-CN"/>
        </w:rPr>
        <w:t>Proposal 4: Tp and Tq shall be updated for ATG UE.</w:t>
      </w:r>
    </w:p>
    <w:p w:rsidR="00A26C29" w:rsidRDefault="00F87DA1" w:rsidP="00F87DA1">
      <w:pPr>
        <w:rPr>
          <w:rFonts w:eastAsiaTheme="minorEastAsia"/>
          <w:b/>
          <w:lang w:val="en-US" w:eastAsia="zh-CN"/>
        </w:rPr>
      </w:pPr>
      <w:r w:rsidRPr="00F87DA1">
        <w:rPr>
          <w:rFonts w:eastAsiaTheme="minorEastAsia"/>
          <w:b/>
          <w:lang w:val="en-US" w:eastAsia="zh-CN"/>
        </w:rPr>
        <w:t>Proposal 5: Whether to define requirements for CSI-RS based measurement and positioning measurement for ATG.</w:t>
      </w: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Pr="007E1DD2" w:rsidRDefault="004118D3">
      <w:pPr>
        <w:rPr>
          <w:rFonts w:eastAsiaTheme="minorEastAsia"/>
          <w:lang w:val="en-US"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sectPr w:rsidR="004118D3" w:rsidRPr="007E1DD2"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D10" w:rsidRDefault="009E1D10">
      <w:pPr>
        <w:spacing w:after="0"/>
      </w:pPr>
      <w:r>
        <w:separator/>
      </w:r>
    </w:p>
  </w:endnote>
  <w:endnote w:type="continuationSeparator" w:id="0">
    <w:p w:rsidR="009E1D10" w:rsidRDefault="009E1D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564" w:rsidRDefault="006315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31564" w:rsidRDefault="006315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564" w:rsidRDefault="006315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517D">
      <w:rPr>
        <w:rStyle w:val="PageNumber"/>
      </w:rPr>
      <w:t>2</w:t>
    </w:r>
    <w:r>
      <w:rPr>
        <w:rStyle w:val="PageNumber"/>
      </w:rPr>
      <w:fldChar w:fldCharType="end"/>
    </w:r>
  </w:p>
  <w:p w:rsidR="00631564" w:rsidRDefault="006315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D10" w:rsidRDefault="009E1D10">
      <w:pPr>
        <w:spacing w:after="0"/>
      </w:pPr>
      <w:r>
        <w:separator/>
      </w:r>
    </w:p>
  </w:footnote>
  <w:footnote w:type="continuationSeparator" w:id="0">
    <w:p w:rsidR="009E1D10" w:rsidRDefault="009E1D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8"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39"/>
  </w:num>
  <w:num w:numId="4">
    <w:abstractNumId w:val="38"/>
  </w:num>
  <w:num w:numId="5">
    <w:abstractNumId w:val="0"/>
  </w:num>
  <w:num w:numId="6">
    <w:abstractNumId w:val="18"/>
  </w:num>
  <w:num w:numId="7">
    <w:abstractNumId w:val="7"/>
  </w:num>
  <w:num w:numId="8">
    <w:abstractNumId w:val="26"/>
  </w:num>
  <w:num w:numId="9">
    <w:abstractNumId w:val="30"/>
  </w:num>
  <w:num w:numId="10">
    <w:abstractNumId w:val="19"/>
  </w:num>
  <w:num w:numId="11">
    <w:abstractNumId w:val="21"/>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num>
  <w:num w:numId="17">
    <w:abstractNumId w:val="34"/>
  </w:num>
  <w:num w:numId="18">
    <w:abstractNumId w:val="14"/>
  </w:num>
  <w:num w:numId="19">
    <w:abstractNumId w:val="1"/>
  </w:num>
  <w:num w:numId="20">
    <w:abstractNumId w:val="13"/>
  </w:num>
  <w:num w:numId="21">
    <w:abstractNumId w:val="31"/>
  </w:num>
  <w:num w:numId="22">
    <w:abstractNumId w:val="24"/>
  </w:num>
  <w:num w:numId="23">
    <w:abstractNumId w:val="23"/>
  </w:num>
  <w:num w:numId="24">
    <w:abstractNumId w:val="27"/>
  </w:num>
  <w:num w:numId="25">
    <w:abstractNumId w:val="28"/>
  </w:num>
  <w:num w:numId="26">
    <w:abstractNumId w:val="2"/>
  </w:num>
  <w:num w:numId="27">
    <w:abstractNumId w:val="8"/>
  </w:num>
  <w:num w:numId="28">
    <w:abstractNumId w:val="6"/>
  </w:num>
  <w:num w:numId="29">
    <w:abstractNumId w:val="17"/>
  </w:num>
  <w:num w:numId="30">
    <w:abstractNumId w:val="29"/>
  </w:num>
  <w:num w:numId="31">
    <w:abstractNumId w:val="33"/>
  </w:num>
  <w:num w:numId="32">
    <w:abstractNumId w:val="20"/>
  </w:num>
  <w:num w:numId="33">
    <w:abstractNumId w:val="9"/>
  </w:num>
  <w:num w:numId="34">
    <w:abstractNumId w:val="22"/>
  </w:num>
  <w:num w:numId="35">
    <w:abstractNumId w:val="25"/>
  </w:num>
  <w:num w:numId="36">
    <w:abstractNumId w:val="3"/>
  </w:num>
  <w:num w:numId="37">
    <w:abstractNumId w:val="16"/>
  </w:num>
  <w:num w:numId="38">
    <w:abstractNumId w:val="23"/>
  </w:num>
  <w:num w:numId="39">
    <w:abstractNumId w:val="22"/>
  </w:num>
  <w:num w:numId="40">
    <w:abstractNumId w:val="4"/>
  </w:num>
  <w:num w:numId="41">
    <w:abstractNumId w:val="37"/>
  </w:num>
  <w:num w:numId="42">
    <w:abstractNumId w:val="10"/>
  </w:num>
  <w:num w:numId="43">
    <w:abstractNumId w:val="40"/>
  </w:num>
  <w:num w:numId="4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25036"/>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314E"/>
    <w:rsid w:val="00184719"/>
    <w:rsid w:val="0019343D"/>
    <w:rsid w:val="00197964"/>
    <w:rsid w:val="001A0A8D"/>
    <w:rsid w:val="001A1E7C"/>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73E7"/>
    <w:rsid w:val="00430F24"/>
    <w:rsid w:val="00433560"/>
    <w:rsid w:val="0043517D"/>
    <w:rsid w:val="00435D65"/>
    <w:rsid w:val="00435EBD"/>
    <w:rsid w:val="00451B80"/>
    <w:rsid w:val="00455FD0"/>
    <w:rsid w:val="004569BB"/>
    <w:rsid w:val="00465349"/>
    <w:rsid w:val="00466D02"/>
    <w:rsid w:val="00477263"/>
    <w:rsid w:val="00485549"/>
    <w:rsid w:val="0049501A"/>
    <w:rsid w:val="004A0F19"/>
    <w:rsid w:val="004A29B2"/>
    <w:rsid w:val="004A678E"/>
    <w:rsid w:val="004A7CF2"/>
    <w:rsid w:val="004A7F44"/>
    <w:rsid w:val="004B1ECE"/>
    <w:rsid w:val="004B4633"/>
    <w:rsid w:val="004C11F4"/>
    <w:rsid w:val="004C4868"/>
    <w:rsid w:val="004D3C97"/>
    <w:rsid w:val="004D5EAE"/>
    <w:rsid w:val="004E3732"/>
    <w:rsid w:val="004E5D51"/>
    <w:rsid w:val="004F0167"/>
    <w:rsid w:val="004F344B"/>
    <w:rsid w:val="00501A1D"/>
    <w:rsid w:val="005025E0"/>
    <w:rsid w:val="00502991"/>
    <w:rsid w:val="00505B5F"/>
    <w:rsid w:val="00513ECE"/>
    <w:rsid w:val="00514A5F"/>
    <w:rsid w:val="0052002B"/>
    <w:rsid w:val="005235DB"/>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14ED"/>
    <w:rsid w:val="00604490"/>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51E52"/>
    <w:rsid w:val="00763EF7"/>
    <w:rsid w:val="00766048"/>
    <w:rsid w:val="007711B8"/>
    <w:rsid w:val="0077159B"/>
    <w:rsid w:val="00771E1C"/>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21B76"/>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1D10"/>
    <w:rsid w:val="009E3C27"/>
    <w:rsid w:val="009E6763"/>
    <w:rsid w:val="009E6DC8"/>
    <w:rsid w:val="009E7810"/>
    <w:rsid w:val="009F583E"/>
    <w:rsid w:val="009F7F10"/>
    <w:rsid w:val="00A00597"/>
    <w:rsid w:val="00A0093B"/>
    <w:rsid w:val="00A12052"/>
    <w:rsid w:val="00A1597D"/>
    <w:rsid w:val="00A22790"/>
    <w:rsid w:val="00A25160"/>
    <w:rsid w:val="00A26AB0"/>
    <w:rsid w:val="00A26C29"/>
    <w:rsid w:val="00A33A5B"/>
    <w:rsid w:val="00A34913"/>
    <w:rsid w:val="00A35F07"/>
    <w:rsid w:val="00A36D03"/>
    <w:rsid w:val="00A42E3A"/>
    <w:rsid w:val="00A558AB"/>
    <w:rsid w:val="00A63AF5"/>
    <w:rsid w:val="00A645AF"/>
    <w:rsid w:val="00A657C7"/>
    <w:rsid w:val="00A7739E"/>
    <w:rsid w:val="00A777D8"/>
    <w:rsid w:val="00A848D0"/>
    <w:rsid w:val="00A86270"/>
    <w:rsid w:val="00A87084"/>
    <w:rsid w:val="00A93E0D"/>
    <w:rsid w:val="00AA17A8"/>
    <w:rsid w:val="00AA31F0"/>
    <w:rsid w:val="00AB1128"/>
    <w:rsid w:val="00AC2317"/>
    <w:rsid w:val="00AC2C97"/>
    <w:rsid w:val="00AC2CD4"/>
    <w:rsid w:val="00AC7A7B"/>
    <w:rsid w:val="00AD0679"/>
    <w:rsid w:val="00AD3837"/>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277D5"/>
    <w:rsid w:val="00B343A3"/>
    <w:rsid w:val="00B41E6D"/>
    <w:rsid w:val="00B450D5"/>
    <w:rsid w:val="00B51F58"/>
    <w:rsid w:val="00B54E66"/>
    <w:rsid w:val="00B55463"/>
    <w:rsid w:val="00B56E67"/>
    <w:rsid w:val="00B57381"/>
    <w:rsid w:val="00B60998"/>
    <w:rsid w:val="00B71C35"/>
    <w:rsid w:val="00B72BEC"/>
    <w:rsid w:val="00B73A82"/>
    <w:rsid w:val="00B76F4D"/>
    <w:rsid w:val="00B77412"/>
    <w:rsid w:val="00B77752"/>
    <w:rsid w:val="00B83BC0"/>
    <w:rsid w:val="00B87A6F"/>
    <w:rsid w:val="00B91712"/>
    <w:rsid w:val="00B92509"/>
    <w:rsid w:val="00BA0FB3"/>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943F5"/>
    <w:rsid w:val="00C95356"/>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3E"/>
    <w:rsid w:val="00F5790A"/>
    <w:rsid w:val="00F609CD"/>
    <w:rsid w:val="00F61DAD"/>
    <w:rsid w:val="00F66108"/>
    <w:rsid w:val="00F72D98"/>
    <w:rsid w:val="00F76B81"/>
    <w:rsid w:val="00F83F8A"/>
    <w:rsid w:val="00F87DA1"/>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3AC5F-23ED-47F3-A356-3822645B9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14823</TotalTime>
  <Pages>1</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271</cp:revision>
  <dcterms:created xsi:type="dcterms:W3CDTF">2019-09-18T02:52:00Z</dcterms:created>
  <dcterms:modified xsi:type="dcterms:W3CDTF">2022-08-10T12:32:00Z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(3)LLwP3tOGmUUMLUQfva5ZwoTSbaYtMlGGNn0UOHYmfYdOe9JKXWSXJIlrccQD1Cba8cFwsc2Z
wUQbis+SAbg7za3ncOkwAJIPrN+MQ6RrYr7xb4czOX+vj1mjA7FMfu8/WprzYfsv/sBKhwL9
WR6TQwFu1U4YPks8XzTCJcvlPEINtf/YYQ5Nv3ZOTa5S+QWZ1PMOBOGzZXrGcW+IIhK2fHe2
9ajkmuTi2TdwTkp5+h</vt:lpwstr>
  </property>
  <property fmtid="{D5CDD505-2E9C-101B-9397-08002B2CF9AE}" pid="3" name="_2015_ms_pID_7253431">
    <vt:lpwstr>4AXmTLoQkIesOQX6WQuj2GJ2xkcnNVhFZku0mcPdAIa8L9vPFZheuM
5wUllt/MApi5Qqd+yolnfxsCmdq0q2IYPqPdD9WkBI0+I96EtaFVGV66oNz0W/ZhD3Cj+2ol
lHMFiq2cfNm3N8J6LEneBF7JzuJZgIcAxoYGXKOP8u2q+DKxdNhvI+vLVePRxV5OWfOpJRGz
VhqPpeGjdSiZZlkGzKYlJYqhKuqyiPDVolrR</vt:lpwstr>
  </property>
  <property fmtid="{D5CDD505-2E9C-101B-9397-08002B2CF9AE}" pid="4" name="_2015_ms_pID_7253432">
    <vt:lpwstr>TkEGJolf3hDZTR/nrcgWOag=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