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Pr="004A029C">
        <w:rPr>
          <w:rFonts w:cs="Arial"/>
          <w:sz w:val="24"/>
          <w:szCs w:val="24"/>
        </w:rPr>
        <w:t>-e</w:t>
      </w:r>
      <w:r w:rsidRPr="004A029C">
        <w:rPr>
          <w:rFonts w:cs="Arial"/>
          <w:sz w:val="24"/>
          <w:szCs w:val="24"/>
        </w:rPr>
        <w:tab/>
      </w:r>
      <w:r w:rsidR="0098129F" w:rsidRPr="0098129F">
        <w:rPr>
          <w:rFonts w:cs="Arial"/>
          <w:sz w:val="24"/>
          <w:szCs w:val="24"/>
        </w:rPr>
        <w:t>R4-2212966</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E41266" w:rsidRPr="00090215">
        <w:rPr>
          <w:rFonts w:eastAsia="宋体" w:cs="Arial"/>
          <w:sz w:val="24"/>
          <w:szCs w:val="24"/>
          <w:lang w:eastAsia="zh-CN"/>
        </w:rPr>
        <w:t>August 15 – August 26,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F3787">
        <w:rPr>
          <w:rFonts w:ascii="Arial" w:hAnsi="Arial"/>
          <w:sz w:val="24"/>
          <w:lang w:val="en-US"/>
        </w:rPr>
        <w:t>9.24.5.1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F3787" w:rsidRPr="008F3787">
        <w:rPr>
          <w:rFonts w:ascii="Arial" w:hAnsi="Arial"/>
          <w:sz w:val="24"/>
          <w:lang w:val="en-US"/>
        </w:rPr>
        <w:t>Discussion on performance requirements for Rel-17 NB-IoT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8F3787" w:rsidRPr="00622EBC" w:rsidRDefault="007E1DD2" w:rsidP="00622EBC">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last RAN4 meeting, </w:t>
      </w:r>
      <w:r w:rsidR="008F3787">
        <w:rPr>
          <w:rFonts w:eastAsiaTheme="minorEastAsia"/>
          <w:lang w:val="en-US" w:eastAsia="zh-CN"/>
        </w:rPr>
        <w:t>the performance requirements for Rel-17 NB-IoT is initially discussed with agreements captured in [1]. In this contribution, we further provide our views on remaining issues.</w:t>
      </w:r>
    </w:p>
    <w:p w:rsidR="00DF0231" w:rsidRDefault="00DF0231" w:rsidP="00DF0231">
      <w:pPr>
        <w:pStyle w:val="Heading1"/>
        <w:numPr>
          <w:ilvl w:val="0"/>
          <w:numId w:val="1"/>
        </w:numPr>
        <w:rPr>
          <w:lang w:val="en-US"/>
        </w:rPr>
      </w:pPr>
      <w:r w:rsidRPr="002D2977">
        <w:rPr>
          <w:lang w:val="en-US"/>
        </w:rPr>
        <w:t>Discussion</w:t>
      </w:r>
    </w:p>
    <w:p w:rsidR="001F03D0" w:rsidRDefault="001F03D0" w:rsidP="00EC42A1">
      <w:pPr>
        <w:jc w:val="both"/>
        <w:rPr>
          <w:rFonts w:eastAsiaTheme="minorEastAsia"/>
          <w:lang w:val="en-US" w:eastAsia="zh-CN"/>
        </w:rPr>
      </w:pPr>
      <w:r w:rsidRPr="001F03D0">
        <w:rPr>
          <w:rFonts w:eastAsiaTheme="minorEastAsia"/>
          <w:lang w:val="en-US" w:eastAsia="zh-CN"/>
        </w:rPr>
        <w:t>One of the most critical issue is whether and how to define test case for inter-frequency neighbor cell measurement.</w:t>
      </w:r>
      <w:r>
        <w:rPr>
          <w:rFonts w:eastAsiaTheme="minorEastAsia"/>
          <w:lang w:val="en-US" w:eastAsia="zh-CN"/>
        </w:rPr>
        <w:t xml:space="preserve"> </w:t>
      </w:r>
      <w:r w:rsidR="00EC42A1">
        <w:rPr>
          <w:rFonts w:eastAsiaTheme="minorEastAsia"/>
          <w:lang w:val="en-US" w:eastAsia="zh-CN"/>
        </w:rPr>
        <w:t>As RAN2 has agreed that it is up to UE to choose the carriers for inter-frequency measurement, companies commented that we cannot determine the target carriers to verify the inter-frequency measurement requirements. UE may prioritize the measurement on carriers different from the on configured in the test when it is completely up to UE implementation. Based on the discussion in last meeting, companies are aligned that it is import to have test cases for inter-frequency case. And some necessary assumptions shall be made in the spec to facilitate the test cases. The status are summarized as follows:</w:t>
      </w:r>
    </w:p>
    <w:tbl>
      <w:tblPr>
        <w:tblStyle w:val="TableGrid"/>
        <w:tblW w:w="0" w:type="auto"/>
        <w:tblLook w:val="04A0" w:firstRow="1" w:lastRow="0" w:firstColumn="1" w:lastColumn="0" w:noHBand="0" w:noVBand="1"/>
      </w:tblPr>
      <w:tblGrid>
        <w:gridCol w:w="9562"/>
      </w:tblGrid>
      <w:tr w:rsidR="00EC42A1" w:rsidTr="00EC42A1">
        <w:tc>
          <w:tcPr>
            <w:tcW w:w="9562" w:type="dxa"/>
          </w:tcPr>
          <w:p w:rsidR="00EC42A1" w:rsidRPr="001E672E" w:rsidRDefault="00EC42A1" w:rsidP="00EC42A1">
            <w:pPr>
              <w:rPr>
                <w:b/>
                <w:u w:val="single"/>
                <w:lang w:eastAsia="ko-KR"/>
              </w:rPr>
            </w:pPr>
            <w:r w:rsidRPr="001E672E">
              <w:rPr>
                <w:b/>
                <w:u w:val="single"/>
                <w:lang w:eastAsia="ko-KR"/>
              </w:rPr>
              <w:t xml:space="preserve">Issue 1-2-1: carriers for inter-frequency measurement  </w:t>
            </w:r>
          </w:p>
          <w:p w:rsidR="00EC42A1" w:rsidRPr="001E672E" w:rsidRDefault="00EC42A1" w:rsidP="00EC42A1">
            <w:pPr>
              <w:spacing w:afterLines="50" w:after="120"/>
              <w:rPr>
                <w:lang w:eastAsia="zh-CN"/>
              </w:rPr>
            </w:pPr>
            <w:r>
              <w:rPr>
                <w:lang w:eastAsia="zh-CN"/>
              </w:rPr>
              <w:t>FFS:</w:t>
            </w:r>
          </w:p>
          <w:p w:rsidR="00EC42A1" w:rsidRPr="001E672E" w:rsidRDefault="00EC42A1" w:rsidP="00EC42A1">
            <w:pPr>
              <w:pStyle w:val="ListParagraph"/>
              <w:numPr>
                <w:ilvl w:val="1"/>
                <w:numId w:val="23"/>
              </w:numPr>
              <w:spacing w:after="120"/>
              <w:ind w:left="1440" w:firstLineChars="0"/>
              <w:rPr>
                <w:szCs w:val="24"/>
                <w:lang w:eastAsia="zh-CN"/>
              </w:rPr>
            </w:pPr>
            <w:r>
              <w:rPr>
                <w:szCs w:val="24"/>
                <w:lang w:eastAsia="zh-CN"/>
              </w:rPr>
              <w:t>Proposal</w:t>
            </w:r>
            <w:r w:rsidRPr="001E672E">
              <w:rPr>
                <w:szCs w:val="24"/>
                <w:lang w:eastAsia="zh-CN"/>
              </w:rPr>
              <w:t xml:space="preserve"> 1: </w:t>
            </w:r>
          </w:p>
          <w:p w:rsidR="00EC42A1" w:rsidRPr="001E672E" w:rsidRDefault="00EC42A1" w:rsidP="00EC42A1">
            <w:pPr>
              <w:pStyle w:val="ListParagraph"/>
              <w:numPr>
                <w:ilvl w:val="1"/>
                <w:numId w:val="45"/>
              </w:numPr>
              <w:overflowPunct w:val="0"/>
              <w:autoSpaceDE w:val="0"/>
              <w:autoSpaceDN w:val="0"/>
              <w:adjustRightInd w:val="0"/>
              <w:spacing w:after="120"/>
              <w:ind w:firstLineChars="0"/>
              <w:textAlignment w:val="baseline"/>
              <w:rPr>
                <w:szCs w:val="24"/>
                <w:lang w:eastAsia="zh-CN"/>
              </w:rPr>
            </w:pPr>
            <w:r w:rsidRPr="001E672E">
              <w:rPr>
                <w:szCs w:val="24"/>
                <w:lang w:eastAsia="zh-CN"/>
              </w:rPr>
              <w:t xml:space="preserve">For a UE that supports inter-frequency </w:t>
            </w:r>
            <w:r>
              <w:rPr>
                <w:szCs w:val="24"/>
                <w:lang w:eastAsia="zh-CN"/>
              </w:rPr>
              <w:t>n</w:t>
            </w:r>
            <w:r w:rsidRPr="001E672E">
              <w:rPr>
                <w:szCs w:val="24"/>
                <w:lang w:eastAsia="zh-CN"/>
              </w:rPr>
              <w:t>eighbour cell measurements in connected state,</w:t>
            </w:r>
          </w:p>
          <w:p w:rsidR="00EC42A1" w:rsidRPr="001E672E" w:rsidRDefault="00EC42A1" w:rsidP="00EC42A1">
            <w:pPr>
              <w:pStyle w:val="ListParagraph"/>
              <w:numPr>
                <w:ilvl w:val="1"/>
                <w:numId w:val="45"/>
              </w:numPr>
              <w:overflowPunct w:val="0"/>
              <w:autoSpaceDE w:val="0"/>
              <w:autoSpaceDN w:val="0"/>
              <w:adjustRightInd w:val="0"/>
              <w:spacing w:after="120"/>
              <w:ind w:firstLineChars="0"/>
              <w:textAlignment w:val="baseline"/>
              <w:rPr>
                <w:szCs w:val="24"/>
                <w:lang w:eastAsia="zh-CN"/>
              </w:rPr>
            </w:pPr>
            <w:r w:rsidRPr="001E672E">
              <w:rPr>
                <w:szCs w:val="24"/>
                <w:lang w:eastAsia="zh-CN"/>
              </w:rPr>
              <w:t>If the serving carrier is a non-anchor carrier, the UE is expected to detect/measure inter-frequency cells on the anchor carrier and the choice of the second carrier is up to UE implementation;</w:t>
            </w:r>
          </w:p>
          <w:p w:rsidR="00EC42A1" w:rsidRPr="001E672E" w:rsidRDefault="00EC42A1" w:rsidP="00EC42A1">
            <w:pPr>
              <w:pStyle w:val="ListParagraph"/>
              <w:numPr>
                <w:ilvl w:val="1"/>
                <w:numId w:val="45"/>
              </w:numPr>
              <w:overflowPunct w:val="0"/>
              <w:autoSpaceDE w:val="0"/>
              <w:autoSpaceDN w:val="0"/>
              <w:adjustRightInd w:val="0"/>
              <w:spacing w:after="120"/>
              <w:ind w:firstLineChars="0"/>
              <w:textAlignment w:val="baseline"/>
              <w:rPr>
                <w:szCs w:val="24"/>
                <w:lang w:eastAsia="zh-CN"/>
              </w:rPr>
            </w:pPr>
            <w:r w:rsidRPr="001E672E">
              <w:rPr>
                <w:szCs w:val="24"/>
                <w:lang w:eastAsia="zh-CN"/>
              </w:rPr>
              <w:t>otherwise, the UE is expected to detect/measure inter-frequency cells in one of the inter-frequency carriers listed in SIB5 and the choice of the second carrier is up to UE implementation.</w:t>
            </w:r>
          </w:p>
          <w:p w:rsidR="00EC42A1" w:rsidRPr="001E672E" w:rsidRDefault="00EC42A1" w:rsidP="00EC42A1">
            <w:pPr>
              <w:pStyle w:val="ListParagraph"/>
              <w:numPr>
                <w:ilvl w:val="1"/>
                <w:numId w:val="23"/>
              </w:numPr>
              <w:spacing w:after="120"/>
              <w:ind w:left="1440" w:firstLineChars="0"/>
              <w:rPr>
                <w:szCs w:val="24"/>
                <w:lang w:eastAsia="zh-CN"/>
              </w:rPr>
            </w:pPr>
            <w:r>
              <w:rPr>
                <w:szCs w:val="24"/>
                <w:lang w:eastAsia="zh-CN"/>
              </w:rPr>
              <w:t>Proposal</w:t>
            </w:r>
            <w:r w:rsidRPr="001E672E">
              <w:rPr>
                <w:szCs w:val="24"/>
                <w:lang w:eastAsia="zh-CN"/>
              </w:rPr>
              <w:t xml:space="preserve"> 2:</w:t>
            </w:r>
          </w:p>
          <w:p w:rsidR="00EC42A1" w:rsidRPr="001E672E" w:rsidRDefault="00EC42A1" w:rsidP="00EC42A1">
            <w:pPr>
              <w:pStyle w:val="ListParagraph"/>
              <w:numPr>
                <w:ilvl w:val="1"/>
                <w:numId w:val="45"/>
              </w:numPr>
              <w:overflowPunct w:val="0"/>
              <w:autoSpaceDE w:val="0"/>
              <w:autoSpaceDN w:val="0"/>
              <w:adjustRightInd w:val="0"/>
              <w:spacing w:after="120"/>
              <w:ind w:firstLineChars="0"/>
              <w:textAlignment w:val="baseline"/>
              <w:rPr>
                <w:szCs w:val="24"/>
                <w:lang w:eastAsia="zh-CN"/>
              </w:rPr>
            </w:pPr>
            <w:r w:rsidRPr="001E672E">
              <w:rPr>
                <w:szCs w:val="24"/>
                <w:lang w:eastAsia="zh-CN"/>
              </w:rPr>
              <w:t xml:space="preserve"> In test cases for inter-frequency measurement, the serving carrier is configured on anchor carrier, and the target inter-frequency carrier is provided in SIB5.</w:t>
            </w:r>
          </w:p>
          <w:p w:rsidR="00EC42A1" w:rsidRDefault="00EC42A1" w:rsidP="00EC42A1">
            <w:pPr>
              <w:spacing w:afterLines="50" w:after="120"/>
              <w:rPr>
                <w:lang w:eastAsia="zh-CN"/>
              </w:rPr>
            </w:pPr>
            <w:r>
              <w:rPr>
                <w:rFonts w:hint="eastAsia"/>
                <w:lang w:eastAsia="zh-CN"/>
              </w:rPr>
              <w:t>W</w:t>
            </w:r>
            <w:r>
              <w:rPr>
                <w:lang w:eastAsia="zh-CN"/>
              </w:rPr>
              <w:t>ay forward:</w:t>
            </w:r>
          </w:p>
          <w:p w:rsidR="00EC42A1" w:rsidRPr="00A26623" w:rsidRDefault="00EC42A1" w:rsidP="00EC42A1">
            <w:pPr>
              <w:pStyle w:val="ListParagraph"/>
              <w:numPr>
                <w:ilvl w:val="1"/>
                <w:numId w:val="23"/>
              </w:numPr>
              <w:spacing w:after="120"/>
              <w:ind w:left="1440" w:firstLineChars="0"/>
              <w:rPr>
                <w:szCs w:val="24"/>
                <w:lang w:eastAsia="zh-CN"/>
              </w:rPr>
            </w:pPr>
            <w:r w:rsidRPr="00A26623">
              <w:rPr>
                <w:szCs w:val="24"/>
                <w:lang w:eastAsia="zh-CN"/>
              </w:rPr>
              <w:t>Option 1: Capture the UE assumption in proposal 1/2 in core requirements and define the inter-frequency measurement test cases</w:t>
            </w:r>
            <w:r>
              <w:rPr>
                <w:szCs w:val="24"/>
                <w:lang w:eastAsia="zh-CN"/>
              </w:rPr>
              <w:t xml:space="preserve"> accordingly</w:t>
            </w:r>
            <w:r w:rsidRPr="00A26623">
              <w:rPr>
                <w:szCs w:val="24"/>
                <w:lang w:eastAsia="zh-CN"/>
              </w:rPr>
              <w:t>.</w:t>
            </w:r>
          </w:p>
          <w:p w:rsidR="00EC42A1" w:rsidRPr="00A26623" w:rsidRDefault="00EC42A1" w:rsidP="00902B5D">
            <w:pPr>
              <w:pStyle w:val="ListParagraph"/>
              <w:numPr>
                <w:ilvl w:val="1"/>
                <w:numId w:val="23"/>
              </w:numPr>
              <w:ind w:left="0" w:firstLineChars="0" w:firstLine="0"/>
              <w:rPr>
                <w:szCs w:val="24"/>
                <w:lang w:eastAsia="zh-CN"/>
              </w:rPr>
            </w:pPr>
            <w:r w:rsidRPr="00A26623">
              <w:rPr>
                <w:szCs w:val="24"/>
                <w:lang w:eastAsia="zh-CN"/>
              </w:rPr>
              <w:t>Option 2: Capture the UE assumption in proposal 1/2 in test cases and define the inter-frequency measurement test cases</w:t>
            </w:r>
            <w:r>
              <w:rPr>
                <w:szCs w:val="24"/>
                <w:lang w:eastAsia="zh-CN"/>
              </w:rPr>
              <w:t xml:space="preserve"> accordingly</w:t>
            </w:r>
            <w:r w:rsidRPr="00A26623">
              <w:rPr>
                <w:szCs w:val="24"/>
                <w:lang w:eastAsia="zh-CN"/>
              </w:rPr>
              <w:t>.</w:t>
            </w:r>
          </w:p>
          <w:p w:rsidR="00EC42A1" w:rsidRPr="00EC42A1" w:rsidRDefault="00EC42A1" w:rsidP="00EC42A1">
            <w:pPr>
              <w:pStyle w:val="ListParagraph"/>
              <w:numPr>
                <w:ilvl w:val="1"/>
                <w:numId w:val="23"/>
              </w:numPr>
              <w:spacing w:after="120"/>
              <w:ind w:left="1440" w:firstLineChars="0"/>
              <w:rPr>
                <w:szCs w:val="24"/>
                <w:lang w:eastAsia="zh-CN"/>
              </w:rPr>
            </w:pPr>
            <w:r w:rsidRPr="00A26623">
              <w:rPr>
                <w:szCs w:val="24"/>
                <w:lang w:eastAsia="zh-CN"/>
              </w:rPr>
              <w:t>Option 3: The carrier selection is completely up to UE implementation and not test cases for inter-frequency measurement.</w:t>
            </w:r>
          </w:p>
        </w:tc>
      </w:tr>
    </w:tbl>
    <w:p w:rsidR="00EC42A1" w:rsidRDefault="00EC42A1" w:rsidP="00EC42A1">
      <w:pPr>
        <w:jc w:val="both"/>
        <w:rPr>
          <w:rFonts w:eastAsiaTheme="minorEastAsia"/>
          <w:lang w:val="en-US" w:eastAsia="zh-CN"/>
        </w:rPr>
      </w:pPr>
    </w:p>
    <w:p w:rsidR="00EC42A1" w:rsidRPr="00902B5D" w:rsidRDefault="00EC42A1" w:rsidP="00EC42A1">
      <w:pPr>
        <w:jc w:val="both"/>
        <w:rPr>
          <w:rFonts w:eastAsiaTheme="minorEastAsia"/>
          <w:lang w:val="en-US" w:eastAsia="zh-CN"/>
        </w:rPr>
      </w:pPr>
      <w:r>
        <w:rPr>
          <w:rFonts w:eastAsiaTheme="minorEastAsia"/>
          <w:lang w:val="en-US" w:eastAsia="zh-CN"/>
        </w:rPr>
        <w:t xml:space="preserve">Companies are fine to have some simple assumptions on the carrier selection only for test purpose, but the views are divided on whether to capture the assumption in core requirements or only in test cases. </w:t>
      </w:r>
      <w:r w:rsidR="00902B5D">
        <w:rPr>
          <w:rFonts w:eastAsiaTheme="minorEastAsia"/>
          <w:lang w:val="en-US" w:eastAsia="zh-CN"/>
        </w:rPr>
        <w:t xml:space="preserve">During the discussion in last meeting, companies commented that similar approach as RRC Re-establishment can be adopted. Companies having concerns on this want to have further check whether there is precedent that only capture the carrier selection assumption </w:t>
      </w:r>
      <w:r w:rsidR="00902B5D">
        <w:rPr>
          <w:rFonts w:eastAsiaTheme="minorEastAsia"/>
          <w:lang w:val="en-US" w:eastAsia="zh-CN"/>
        </w:rPr>
        <w:lastRenderedPageBreak/>
        <w:t xml:space="preserve">in test cases. From our understanding, the situations here are similar as RRC Re-establishment. In RRC Re-establishment procedure, there is no network-configured carrier for Re-establishment, instead, it is more like the cell selection process. </w:t>
      </w:r>
    </w:p>
    <w:p w:rsidR="008176F7" w:rsidRDefault="00902B5D" w:rsidP="008176F7">
      <w:pPr>
        <w:rPr>
          <w:rFonts w:eastAsia="宋体"/>
          <w:b/>
          <w:iCs/>
        </w:rPr>
      </w:pPr>
      <w:r w:rsidRPr="003E097F">
        <w:rPr>
          <w:rFonts w:eastAsia="宋体"/>
          <w:b/>
          <w:iCs/>
        </w:rPr>
        <w:t xml:space="preserve">Observation </w:t>
      </w:r>
      <w:r w:rsidR="008176F7">
        <w:rPr>
          <w:rFonts w:eastAsia="宋体"/>
          <w:b/>
          <w:iCs/>
        </w:rPr>
        <w:t>1</w:t>
      </w:r>
      <w:r w:rsidRPr="003E097F">
        <w:rPr>
          <w:rFonts w:eastAsia="宋体"/>
          <w:b/>
          <w:iCs/>
        </w:rPr>
        <w:t xml:space="preserve">: </w:t>
      </w:r>
      <w:r w:rsidRPr="00902B5D">
        <w:rPr>
          <w:rFonts w:eastAsia="宋体"/>
          <w:b/>
          <w:iCs/>
        </w:rPr>
        <w:t>Inter-frequency neighbour cell measurement is similar as the RRC Re-establishment procedure where the carrier selection can be up to UE implementation</w:t>
      </w:r>
      <w:r w:rsidR="008176F7">
        <w:rPr>
          <w:rFonts w:eastAsia="宋体"/>
          <w:b/>
          <w:iCs/>
        </w:rPr>
        <w:t>.</w:t>
      </w:r>
    </w:p>
    <w:p w:rsidR="008176F7" w:rsidRDefault="008176F7" w:rsidP="008176F7">
      <w:pPr>
        <w:rPr>
          <w:rFonts w:eastAsiaTheme="minorEastAsia"/>
          <w:lang w:val="en-US" w:eastAsia="zh-CN"/>
        </w:rPr>
      </w:pPr>
      <w:r w:rsidRPr="008176F7">
        <w:rPr>
          <w:rFonts w:eastAsiaTheme="minorEastAsia"/>
          <w:lang w:val="en-US" w:eastAsia="zh-CN"/>
        </w:rPr>
        <w:t>Based on analysis above, it doesn't not mean inter-frequency RRC Re-establishment cannot be tested due to the carrier selection.</w:t>
      </w:r>
      <w:r>
        <w:rPr>
          <w:rFonts w:eastAsiaTheme="minorEastAsia"/>
          <w:lang w:val="en-US" w:eastAsia="zh-CN"/>
        </w:rPr>
        <w:t xml:space="preserve"> Instead, it could be observed from the existing test cases that UE is required to fulfill the requirements on target frequency carrier in the test cases, and it is stated that the target carrier frequency information shall be indicated to the UE. In RAN5 spec (TS 36.508), it means the frequency information is configured in the SIB.</w:t>
      </w:r>
    </w:p>
    <w:tbl>
      <w:tblPr>
        <w:tblStyle w:val="TableGrid"/>
        <w:tblW w:w="0" w:type="auto"/>
        <w:tblLook w:val="04A0" w:firstRow="1" w:lastRow="0" w:firstColumn="1" w:lastColumn="0" w:noHBand="0" w:noVBand="1"/>
      </w:tblPr>
      <w:tblGrid>
        <w:gridCol w:w="9562"/>
      </w:tblGrid>
      <w:tr w:rsidR="008176F7" w:rsidTr="008176F7">
        <w:trPr>
          <w:trHeight w:val="3376"/>
        </w:trPr>
        <w:tc>
          <w:tcPr>
            <w:tcW w:w="9562" w:type="dxa"/>
          </w:tcPr>
          <w:p w:rsidR="008176F7" w:rsidRPr="008176F7" w:rsidRDefault="008176F7" w:rsidP="008176F7">
            <w:pPr>
              <w:keepNext/>
              <w:overflowPunct w:val="0"/>
              <w:autoSpaceDE w:val="0"/>
              <w:autoSpaceDN w:val="0"/>
              <w:spacing w:before="120"/>
              <w:ind w:left="1134" w:hanging="1134"/>
              <w:outlineLvl w:val="2"/>
              <w:rPr>
                <w:rFonts w:ascii="Arial" w:eastAsia="Times New Roman" w:hAnsi="Arial" w:cs="Arial"/>
                <w:snapToGrid w:val="0"/>
                <w:sz w:val="28"/>
                <w:szCs w:val="28"/>
                <w:lang w:eastAsia="zh-CN"/>
              </w:rPr>
            </w:pPr>
            <w:r w:rsidRPr="008176F7">
              <w:rPr>
                <w:rFonts w:ascii="Arial" w:eastAsia="Times New Roman" w:hAnsi="Arial" w:cs="Arial"/>
                <w:snapToGrid w:val="0"/>
                <w:sz w:val="28"/>
                <w:szCs w:val="28"/>
                <w:lang w:eastAsia="en-GB"/>
              </w:rPr>
              <w:t>A.6.1.23 E-UTRAN TDD Int</w:t>
            </w:r>
            <w:r w:rsidRPr="008176F7">
              <w:rPr>
                <w:rFonts w:ascii="Arial" w:eastAsia="Times New Roman" w:hAnsi="Arial" w:cs="Arial"/>
                <w:snapToGrid w:val="0"/>
                <w:sz w:val="28"/>
                <w:szCs w:val="28"/>
                <w:lang w:eastAsia="zh-CN"/>
              </w:rPr>
              <w:t>er</w:t>
            </w:r>
            <w:r w:rsidRPr="008176F7">
              <w:rPr>
                <w:rFonts w:ascii="Arial" w:eastAsia="Times New Roman" w:hAnsi="Arial" w:cs="Arial"/>
                <w:snapToGrid w:val="0"/>
                <w:sz w:val="28"/>
                <w:szCs w:val="28"/>
                <w:lang w:eastAsia="en-GB"/>
              </w:rPr>
              <w:t>-frequency RRC Re-establishment for UE</w:t>
            </w:r>
            <w:r w:rsidRPr="008176F7">
              <w:rPr>
                <w:rFonts w:ascii="Arial" w:eastAsia="Times New Roman" w:hAnsi="Arial" w:cs="Arial"/>
                <w:snapToGrid w:val="0"/>
                <w:sz w:val="28"/>
                <w:szCs w:val="28"/>
                <w:lang w:eastAsia="zh-CN"/>
              </w:rPr>
              <w:t xml:space="preserve"> category NB1 in In-Band mode under </w:t>
            </w:r>
            <w:r w:rsidRPr="008176F7">
              <w:rPr>
                <w:rFonts w:ascii="Arial" w:eastAsia="Times New Roman" w:hAnsi="Arial" w:cs="Arial"/>
                <w:sz w:val="28"/>
                <w:szCs w:val="28"/>
                <w:lang w:eastAsia="zh-CN"/>
              </w:rPr>
              <w:t xml:space="preserve">normal </w:t>
            </w:r>
            <w:r w:rsidRPr="008176F7">
              <w:rPr>
                <w:rFonts w:ascii="Arial" w:eastAsia="Times New Roman" w:hAnsi="Arial" w:cs="Arial"/>
                <w:snapToGrid w:val="0"/>
                <w:sz w:val="28"/>
                <w:szCs w:val="28"/>
                <w:lang w:eastAsia="zh-CN"/>
              </w:rPr>
              <w:t>coverage</w:t>
            </w:r>
          </w:p>
          <w:p w:rsidR="008176F7" w:rsidRPr="008176F7" w:rsidRDefault="008176F7" w:rsidP="008176F7">
            <w:pPr>
              <w:keepNext/>
              <w:overflowPunct w:val="0"/>
              <w:autoSpaceDE w:val="0"/>
              <w:autoSpaceDN w:val="0"/>
              <w:spacing w:before="120"/>
              <w:ind w:left="1418" w:hanging="1418"/>
              <w:outlineLvl w:val="3"/>
              <w:rPr>
                <w:rFonts w:ascii="Arial" w:eastAsia="Times New Roman" w:hAnsi="Arial" w:cs="Arial"/>
                <w:sz w:val="24"/>
                <w:szCs w:val="24"/>
                <w:lang w:eastAsia="en-GB"/>
              </w:rPr>
            </w:pPr>
            <w:r w:rsidRPr="008176F7">
              <w:rPr>
                <w:rFonts w:ascii="Arial" w:eastAsia="Times New Roman" w:hAnsi="Arial" w:cs="Arial"/>
                <w:sz w:val="24"/>
                <w:szCs w:val="24"/>
                <w:lang w:eastAsia="en-GB"/>
              </w:rPr>
              <w:t xml:space="preserve">A.6.1.23.1      </w:t>
            </w:r>
            <w:r w:rsidRPr="008176F7">
              <w:rPr>
                <w:rFonts w:ascii="Arial" w:eastAsia="Times New Roman" w:hAnsi="Arial" w:cs="Arial"/>
                <w:snapToGrid w:val="0"/>
                <w:sz w:val="24"/>
                <w:szCs w:val="24"/>
                <w:lang w:eastAsia="en-GB"/>
              </w:rPr>
              <w:t>Test Purpose and Environment</w:t>
            </w:r>
          </w:p>
          <w:p w:rsidR="008176F7" w:rsidRPr="008176F7" w:rsidRDefault="008176F7" w:rsidP="008176F7">
            <w:pPr>
              <w:overflowPunct w:val="0"/>
              <w:autoSpaceDE w:val="0"/>
              <w:autoSpaceDN w:val="0"/>
              <w:rPr>
                <w:rFonts w:eastAsia="宋体"/>
                <w:lang w:eastAsia="en-GB"/>
              </w:rPr>
            </w:pPr>
            <w:r w:rsidRPr="008176F7">
              <w:rPr>
                <w:rFonts w:eastAsia="宋体"/>
                <w:lang w:eastAsia="en-GB"/>
              </w:rPr>
              <w:t>The purpose is to verify that the</w:t>
            </w:r>
            <w:r w:rsidRPr="008176F7">
              <w:rPr>
                <w:rFonts w:eastAsia="宋体"/>
                <w:lang w:eastAsia="zh-CN"/>
              </w:rPr>
              <w:t xml:space="preserve"> NB-IoT</w:t>
            </w:r>
            <w:r w:rsidRPr="008176F7">
              <w:rPr>
                <w:rFonts w:eastAsia="宋体"/>
                <w:lang w:eastAsia="en-GB"/>
              </w:rPr>
              <w:t xml:space="preserve"> TDD int</w:t>
            </w:r>
            <w:r w:rsidRPr="008176F7">
              <w:rPr>
                <w:rFonts w:eastAsia="宋体"/>
                <w:lang w:eastAsia="zh-CN"/>
              </w:rPr>
              <w:t>er</w:t>
            </w:r>
            <w:r w:rsidRPr="008176F7">
              <w:rPr>
                <w:rFonts w:eastAsia="宋体"/>
                <w:lang w:eastAsia="en-GB"/>
              </w:rPr>
              <w:t xml:space="preserve">-frequency RRC re-establishment delay is within the specified limits. These tests will verify the requirements </w:t>
            </w:r>
            <w:r w:rsidRPr="008176F7">
              <w:rPr>
                <w:rFonts w:eastAsia="宋体"/>
                <w:lang w:eastAsia="zh-CN"/>
              </w:rPr>
              <w:t>for Cat-NB1 UE</w:t>
            </w:r>
            <w:r w:rsidRPr="008176F7">
              <w:rPr>
                <w:rFonts w:eastAsia="宋体"/>
                <w:lang w:eastAsia="en-GB"/>
              </w:rPr>
              <w:t xml:space="preserve"> in clause 6.</w:t>
            </w:r>
            <w:r w:rsidRPr="008176F7">
              <w:rPr>
                <w:rFonts w:eastAsia="宋体"/>
                <w:lang w:eastAsia="zh-CN"/>
              </w:rPr>
              <w:t>5</w:t>
            </w:r>
            <w:r w:rsidRPr="008176F7">
              <w:rPr>
                <w:rFonts w:eastAsia="宋体"/>
                <w:lang w:eastAsia="en-GB"/>
              </w:rPr>
              <w:t>.</w:t>
            </w:r>
          </w:p>
          <w:p w:rsidR="008176F7" w:rsidRPr="008176F7" w:rsidRDefault="008176F7" w:rsidP="008176F7">
            <w:pPr>
              <w:overflowPunct w:val="0"/>
              <w:autoSpaceDE w:val="0"/>
              <w:autoSpaceDN w:val="0"/>
              <w:rPr>
                <w:rFonts w:eastAsia="宋体"/>
                <w:lang w:eastAsia="zh-CN"/>
              </w:rPr>
            </w:pPr>
            <w:r w:rsidRPr="008176F7">
              <w:rPr>
                <w:rFonts w:eastAsia="宋体"/>
                <w:lang w:eastAsia="en-GB"/>
              </w:rPr>
              <w:t>The test parameters are given in table A.6.1.23.1-1 and table A.6.1.23.1-2 below.</w:t>
            </w:r>
            <w:r w:rsidRPr="008176F7">
              <w:rPr>
                <w:rFonts w:eastAsia="宋体"/>
                <w:lang w:eastAsia="zh-CN"/>
              </w:rPr>
              <w:t xml:space="preserve"> nCell1 and nCell2 are NB-IoT cells on different frequency carriers.</w:t>
            </w:r>
            <w:r w:rsidRPr="008176F7">
              <w:rPr>
                <w:rFonts w:eastAsia="宋体"/>
                <w:lang w:eastAsia="en-GB"/>
              </w:rPr>
              <w:t xml:space="preserve"> The test consists of 3 successive time periods, with time duration of T1, T2 and T3 respectively. At the start of time period T2, cell 1, which is the active cell, is deactivated. The time period T3 starts after the occurrence of the radio link failure. </w:t>
            </w:r>
            <w:r w:rsidRPr="008176F7">
              <w:rPr>
                <w:rFonts w:eastAsia="宋体"/>
                <w:highlight w:val="yellow"/>
                <w:lang w:eastAsia="en-GB"/>
              </w:rPr>
              <w:t>During T1, the UE shall be indicated with the carrier frequency of nCell 2 to ensure that the UE has the context of the carrier frequency of nCell 2.</w:t>
            </w:r>
          </w:p>
          <w:p w:rsidR="008176F7" w:rsidRPr="008176F7" w:rsidRDefault="008176F7" w:rsidP="008176F7">
            <w:pPr>
              <w:rPr>
                <w:rFonts w:eastAsiaTheme="minorEastAsia"/>
                <w:lang w:eastAsia="zh-CN"/>
              </w:rPr>
            </w:pPr>
          </w:p>
        </w:tc>
      </w:tr>
    </w:tbl>
    <w:p w:rsidR="008176F7" w:rsidRDefault="008176F7" w:rsidP="008176F7">
      <w:pPr>
        <w:rPr>
          <w:rFonts w:eastAsiaTheme="minorEastAsia"/>
          <w:lang w:val="en-US" w:eastAsia="zh-CN"/>
        </w:rPr>
      </w:pPr>
    </w:p>
    <w:p w:rsidR="008176F7" w:rsidRDefault="008176F7" w:rsidP="008176F7">
      <w:pPr>
        <w:rPr>
          <w:rFonts w:eastAsiaTheme="minorEastAsia"/>
          <w:b/>
          <w:lang w:val="en-US" w:eastAsia="zh-CN"/>
        </w:rPr>
      </w:pPr>
      <w:r w:rsidRPr="008176F7">
        <w:rPr>
          <w:rFonts w:eastAsiaTheme="minorEastAsia"/>
          <w:b/>
          <w:lang w:val="en-US" w:eastAsia="zh-CN"/>
        </w:rPr>
        <w:t>Observation 2: In inter-frequency RRC Re-establishment test cases, the requirements are verified provided that UE is indicated with the target frequency carrier information (via SIB in RAN5 spec).</w:t>
      </w:r>
    </w:p>
    <w:p w:rsidR="008176F7" w:rsidRDefault="008176F7" w:rsidP="008176F7">
      <w:pPr>
        <w:rPr>
          <w:rFonts w:eastAsiaTheme="minorEastAsia"/>
          <w:lang w:val="en-US" w:eastAsia="zh-CN"/>
        </w:rPr>
      </w:pPr>
      <w:r w:rsidRPr="008176F7">
        <w:rPr>
          <w:rFonts w:eastAsiaTheme="minorEastAsia"/>
          <w:lang w:val="en-US" w:eastAsia="zh-CN"/>
        </w:rPr>
        <w:t xml:space="preserve">Based on the analysis above, we think it is reasonable to follow the similar approach for inter-frequency </w:t>
      </w:r>
      <w:r>
        <w:rPr>
          <w:rFonts w:eastAsiaTheme="minorEastAsia"/>
          <w:lang w:val="en-US" w:eastAsia="zh-CN"/>
        </w:rPr>
        <w:t xml:space="preserve">neighbor cell measurement. </w:t>
      </w:r>
    </w:p>
    <w:p w:rsidR="008176F7" w:rsidRDefault="008176F7" w:rsidP="008176F7">
      <w:pPr>
        <w:rPr>
          <w:rFonts w:eastAsiaTheme="minorEastAsia"/>
          <w:b/>
          <w:lang w:val="en-US" w:eastAsia="zh-CN"/>
        </w:rPr>
      </w:pPr>
      <w:r w:rsidRPr="005249D7">
        <w:rPr>
          <w:rFonts w:eastAsiaTheme="minorEastAsia"/>
          <w:b/>
          <w:lang w:val="en-US" w:eastAsia="zh-CN"/>
        </w:rPr>
        <w:t xml:space="preserve">Proposal 1: Define inter-frequency neighbor </w:t>
      </w:r>
      <w:r w:rsidR="005249D7" w:rsidRPr="005249D7">
        <w:rPr>
          <w:rFonts w:eastAsiaTheme="minorEastAsia"/>
          <w:b/>
          <w:lang w:val="en-US" w:eastAsia="zh-CN"/>
        </w:rPr>
        <w:t>measurement test cases, and state in the test cases that the target carrier frequency information is provided to the UE to ensure that UE has the context of the target carrier frequency.</w:t>
      </w:r>
    </w:p>
    <w:p w:rsidR="005249D7" w:rsidRPr="00241980" w:rsidRDefault="005249D7" w:rsidP="008176F7">
      <w:pPr>
        <w:rPr>
          <w:rFonts w:eastAsiaTheme="minorEastAsia"/>
          <w:lang w:val="en-US" w:eastAsia="zh-CN"/>
        </w:rPr>
      </w:pPr>
      <w:r w:rsidRPr="00241980">
        <w:rPr>
          <w:rFonts w:eastAsiaTheme="minorEastAsia"/>
          <w:lang w:val="en-US" w:eastAsia="zh-CN"/>
        </w:rPr>
        <w:t>It is already agreed in that last meeting to define intra-frequency test cases. Bas</w:t>
      </w:r>
      <w:r w:rsidR="00241980" w:rsidRPr="00241980">
        <w:rPr>
          <w:rFonts w:eastAsiaTheme="minorEastAsia"/>
          <w:lang w:val="en-US" w:eastAsia="zh-CN"/>
        </w:rPr>
        <w:t>ed on the above analysis, we proposed to update the test cases list as follows:</w:t>
      </w:r>
    </w:p>
    <w:p w:rsidR="00241980" w:rsidRPr="009122EF" w:rsidRDefault="00241980" w:rsidP="00241980">
      <w:pPr>
        <w:pStyle w:val="ListParagraph"/>
        <w:numPr>
          <w:ilvl w:val="0"/>
          <w:numId w:val="23"/>
        </w:numPr>
        <w:overflowPunct w:val="0"/>
        <w:autoSpaceDE w:val="0"/>
        <w:autoSpaceDN w:val="0"/>
        <w:adjustRightInd w:val="0"/>
        <w:ind w:firstLineChars="0"/>
        <w:textAlignment w:val="baseline"/>
        <w:rPr>
          <w:szCs w:val="24"/>
          <w:lang w:eastAsia="zh-CN"/>
        </w:rPr>
      </w:pPr>
      <w:r w:rsidRPr="009122EF">
        <w:rPr>
          <w:szCs w:val="24"/>
          <w:lang w:eastAsia="zh-CN"/>
        </w:rPr>
        <w:t>TC1:HD-FDD intra-frequency neighbour cell measurement under normal coverage in non-DRX in SA/in-band/guard-band</w:t>
      </w:r>
    </w:p>
    <w:p w:rsidR="00241980" w:rsidRPr="009122EF" w:rsidRDefault="00241980" w:rsidP="00241980">
      <w:pPr>
        <w:pStyle w:val="ListParagraph"/>
        <w:numPr>
          <w:ilvl w:val="0"/>
          <w:numId w:val="23"/>
        </w:numPr>
        <w:overflowPunct w:val="0"/>
        <w:autoSpaceDE w:val="0"/>
        <w:autoSpaceDN w:val="0"/>
        <w:adjustRightInd w:val="0"/>
        <w:ind w:firstLineChars="0"/>
        <w:textAlignment w:val="baseline"/>
        <w:rPr>
          <w:b/>
          <w:u w:val="single"/>
          <w:lang w:eastAsia="zh-CN"/>
        </w:rPr>
      </w:pPr>
      <w:r w:rsidRPr="009122EF">
        <w:rPr>
          <w:szCs w:val="24"/>
          <w:lang w:eastAsia="zh-CN"/>
        </w:rPr>
        <w:t>TC2: TDD intra-frequency neighbour cell measurement under normal coverage in non-DRX in SA//in-band/guard-band</w:t>
      </w:r>
    </w:p>
    <w:p w:rsidR="00241980" w:rsidRPr="001E672E" w:rsidRDefault="00241980" w:rsidP="00241980">
      <w:pPr>
        <w:pStyle w:val="ListParagraph"/>
        <w:numPr>
          <w:ilvl w:val="0"/>
          <w:numId w:val="23"/>
        </w:numPr>
        <w:overflowPunct w:val="0"/>
        <w:autoSpaceDE w:val="0"/>
        <w:autoSpaceDN w:val="0"/>
        <w:adjustRightInd w:val="0"/>
        <w:ind w:firstLineChars="0"/>
        <w:textAlignment w:val="baseline"/>
        <w:rPr>
          <w:szCs w:val="24"/>
          <w:lang w:eastAsia="zh-CN"/>
        </w:rPr>
      </w:pPr>
      <w:r w:rsidRPr="001E672E">
        <w:rPr>
          <w:szCs w:val="24"/>
          <w:lang w:eastAsia="zh-CN"/>
        </w:rPr>
        <w:t>TC3:HD-FDD inter-frequency neighbour cell measurement under normal coverage in DRX in SA</w:t>
      </w:r>
      <w:r w:rsidRPr="00D02E3D">
        <w:rPr>
          <w:szCs w:val="24"/>
          <w:lang w:eastAsia="zh-CN"/>
        </w:rPr>
        <w:t xml:space="preserve"> </w:t>
      </w:r>
      <w:r w:rsidRPr="001E672E">
        <w:rPr>
          <w:szCs w:val="24"/>
          <w:lang w:eastAsia="zh-CN"/>
        </w:rPr>
        <w:t>SA</w:t>
      </w:r>
      <w:r>
        <w:rPr>
          <w:szCs w:val="24"/>
          <w:lang w:eastAsia="zh-CN"/>
        </w:rPr>
        <w:t>//in-band/guard-band</w:t>
      </w:r>
    </w:p>
    <w:p w:rsidR="00241980" w:rsidRPr="001E672E" w:rsidRDefault="00241980" w:rsidP="00241980">
      <w:pPr>
        <w:pStyle w:val="ListParagraph"/>
        <w:numPr>
          <w:ilvl w:val="0"/>
          <w:numId w:val="23"/>
        </w:numPr>
        <w:overflowPunct w:val="0"/>
        <w:autoSpaceDE w:val="0"/>
        <w:autoSpaceDN w:val="0"/>
        <w:adjustRightInd w:val="0"/>
        <w:ind w:firstLineChars="0"/>
        <w:textAlignment w:val="baseline"/>
        <w:rPr>
          <w:szCs w:val="24"/>
          <w:lang w:eastAsia="zh-CN"/>
        </w:rPr>
      </w:pPr>
      <w:r w:rsidRPr="001E672E">
        <w:rPr>
          <w:szCs w:val="24"/>
          <w:lang w:eastAsia="zh-CN"/>
        </w:rPr>
        <w:t>TC4:TDD inter-frequency neighbour cell measurement under normal coverage in DRX in SA</w:t>
      </w:r>
      <w:r w:rsidRPr="00D02E3D">
        <w:rPr>
          <w:szCs w:val="24"/>
          <w:lang w:eastAsia="zh-CN"/>
        </w:rPr>
        <w:t xml:space="preserve"> </w:t>
      </w:r>
      <w:r w:rsidRPr="001E672E">
        <w:rPr>
          <w:szCs w:val="24"/>
          <w:lang w:eastAsia="zh-CN"/>
        </w:rPr>
        <w:t>SA</w:t>
      </w:r>
      <w:r>
        <w:rPr>
          <w:szCs w:val="24"/>
          <w:lang w:eastAsia="zh-CN"/>
        </w:rPr>
        <w:t>//in-band/guard-band</w:t>
      </w:r>
    </w:p>
    <w:p w:rsidR="00241980" w:rsidRPr="009122EF" w:rsidRDefault="00241980" w:rsidP="00241980">
      <w:pPr>
        <w:pStyle w:val="ListParagraph"/>
        <w:numPr>
          <w:ilvl w:val="0"/>
          <w:numId w:val="23"/>
        </w:numPr>
        <w:overflowPunct w:val="0"/>
        <w:autoSpaceDE w:val="0"/>
        <w:autoSpaceDN w:val="0"/>
        <w:adjustRightInd w:val="0"/>
        <w:ind w:firstLineChars="0"/>
        <w:textAlignment w:val="baseline"/>
        <w:rPr>
          <w:b/>
          <w:u w:val="single"/>
          <w:lang w:eastAsia="zh-CN"/>
        </w:rPr>
      </w:pPr>
      <w:r w:rsidRPr="009122EF">
        <w:rPr>
          <w:szCs w:val="24"/>
          <w:lang w:eastAsia="zh-CN"/>
        </w:rPr>
        <w:t>UE is only required to be tested in one operation mode.</w:t>
      </w:r>
    </w:p>
    <w:p w:rsidR="00241980" w:rsidRDefault="00241980" w:rsidP="008176F7">
      <w:pPr>
        <w:rPr>
          <w:rFonts w:eastAsiaTheme="minorEastAsia"/>
          <w:b/>
          <w:lang w:eastAsia="zh-CN"/>
        </w:rPr>
      </w:pPr>
      <w:r>
        <w:rPr>
          <w:rFonts w:eastAsiaTheme="minorEastAsia"/>
          <w:b/>
          <w:lang w:eastAsia="zh-CN"/>
        </w:rPr>
        <w:t>Proposal 2: Update test cases list as follows:</w:t>
      </w:r>
    </w:p>
    <w:p w:rsidR="00241980" w:rsidRPr="009122EF" w:rsidRDefault="00241980" w:rsidP="00241980">
      <w:pPr>
        <w:pStyle w:val="ListParagraph"/>
        <w:numPr>
          <w:ilvl w:val="0"/>
          <w:numId w:val="23"/>
        </w:numPr>
        <w:overflowPunct w:val="0"/>
        <w:autoSpaceDE w:val="0"/>
        <w:autoSpaceDN w:val="0"/>
        <w:adjustRightInd w:val="0"/>
        <w:ind w:firstLineChars="0"/>
        <w:textAlignment w:val="baseline"/>
        <w:rPr>
          <w:szCs w:val="24"/>
          <w:lang w:eastAsia="zh-CN"/>
        </w:rPr>
      </w:pPr>
      <w:r w:rsidRPr="009122EF">
        <w:rPr>
          <w:szCs w:val="24"/>
          <w:lang w:eastAsia="zh-CN"/>
        </w:rPr>
        <w:t>TC1:HD-FDD intra-frequency neighbour cell measurement under normal coverage in non-DRX in SA/in-band/guard-band</w:t>
      </w:r>
    </w:p>
    <w:p w:rsidR="00241980" w:rsidRPr="009122EF" w:rsidRDefault="00241980" w:rsidP="00241980">
      <w:pPr>
        <w:pStyle w:val="ListParagraph"/>
        <w:numPr>
          <w:ilvl w:val="0"/>
          <w:numId w:val="23"/>
        </w:numPr>
        <w:overflowPunct w:val="0"/>
        <w:autoSpaceDE w:val="0"/>
        <w:autoSpaceDN w:val="0"/>
        <w:adjustRightInd w:val="0"/>
        <w:ind w:firstLineChars="0"/>
        <w:textAlignment w:val="baseline"/>
        <w:rPr>
          <w:b/>
          <w:u w:val="single"/>
          <w:lang w:eastAsia="zh-CN"/>
        </w:rPr>
      </w:pPr>
      <w:r w:rsidRPr="009122EF">
        <w:rPr>
          <w:szCs w:val="24"/>
          <w:lang w:eastAsia="zh-CN"/>
        </w:rPr>
        <w:t>TC2: TDD intra-frequency neighbour cell measurement under normal coverage in non-DRX in SA//in-band/guard-band</w:t>
      </w:r>
    </w:p>
    <w:p w:rsidR="00241980" w:rsidRPr="001E672E" w:rsidRDefault="00241980" w:rsidP="00241980">
      <w:pPr>
        <w:pStyle w:val="ListParagraph"/>
        <w:numPr>
          <w:ilvl w:val="0"/>
          <w:numId w:val="23"/>
        </w:numPr>
        <w:overflowPunct w:val="0"/>
        <w:autoSpaceDE w:val="0"/>
        <w:autoSpaceDN w:val="0"/>
        <w:adjustRightInd w:val="0"/>
        <w:ind w:firstLineChars="0"/>
        <w:textAlignment w:val="baseline"/>
        <w:rPr>
          <w:szCs w:val="24"/>
          <w:lang w:eastAsia="zh-CN"/>
        </w:rPr>
      </w:pPr>
      <w:r w:rsidRPr="001E672E">
        <w:rPr>
          <w:szCs w:val="24"/>
          <w:lang w:eastAsia="zh-CN"/>
        </w:rPr>
        <w:lastRenderedPageBreak/>
        <w:t>TC3:HD-FDD inter-frequency neighbour cell measurement under normal coverage in DRX in SA</w:t>
      </w:r>
      <w:r w:rsidRPr="00D02E3D">
        <w:rPr>
          <w:szCs w:val="24"/>
          <w:lang w:eastAsia="zh-CN"/>
        </w:rPr>
        <w:t xml:space="preserve"> </w:t>
      </w:r>
      <w:r w:rsidRPr="001E672E">
        <w:rPr>
          <w:szCs w:val="24"/>
          <w:lang w:eastAsia="zh-CN"/>
        </w:rPr>
        <w:t>SA</w:t>
      </w:r>
      <w:r>
        <w:rPr>
          <w:szCs w:val="24"/>
          <w:lang w:eastAsia="zh-CN"/>
        </w:rPr>
        <w:t>//in-band/guard-band</w:t>
      </w:r>
    </w:p>
    <w:p w:rsidR="00241980" w:rsidRPr="001E672E" w:rsidRDefault="00241980" w:rsidP="00241980">
      <w:pPr>
        <w:pStyle w:val="ListParagraph"/>
        <w:numPr>
          <w:ilvl w:val="0"/>
          <w:numId w:val="23"/>
        </w:numPr>
        <w:overflowPunct w:val="0"/>
        <w:autoSpaceDE w:val="0"/>
        <w:autoSpaceDN w:val="0"/>
        <w:adjustRightInd w:val="0"/>
        <w:ind w:firstLineChars="0"/>
        <w:textAlignment w:val="baseline"/>
        <w:rPr>
          <w:szCs w:val="24"/>
          <w:lang w:eastAsia="zh-CN"/>
        </w:rPr>
      </w:pPr>
      <w:r w:rsidRPr="001E672E">
        <w:rPr>
          <w:szCs w:val="24"/>
          <w:lang w:eastAsia="zh-CN"/>
        </w:rPr>
        <w:t>TC4:TDD inter-frequency neighbour cell measurement under normal coverage in DRX in SA</w:t>
      </w:r>
      <w:r w:rsidRPr="00D02E3D">
        <w:rPr>
          <w:szCs w:val="24"/>
          <w:lang w:eastAsia="zh-CN"/>
        </w:rPr>
        <w:t xml:space="preserve"> </w:t>
      </w:r>
      <w:r w:rsidRPr="001E672E">
        <w:rPr>
          <w:szCs w:val="24"/>
          <w:lang w:eastAsia="zh-CN"/>
        </w:rPr>
        <w:t>SA</w:t>
      </w:r>
      <w:r>
        <w:rPr>
          <w:szCs w:val="24"/>
          <w:lang w:eastAsia="zh-CN"/>
        </w:rPr>
        <w:t>//in-band/guard-band</w:t>
      </w:r>
    </w:p>
    <w:p w:rsidR="00241980" w:rsidRPr="009122EF" w:rsidRDefault="00241980" w:rsidP="00241980">
      <w:pPr>
        <w:pStyle w:val="ListParagraph"/>
        <w:numPr>
          <w:ilvl w:val="0"/>
          <w:numId w:val="23"/>
        </w:numPr>
        <w:overflowPunct w:val="0"/>
        <w:autoSpaceDE w:val="0"/>
        <w:autoSpaceDN w:val="0"/>
        <w:adjustRightInd w:val="0"/>
        <w:ind w:firstLineChars="0"/>
        <w:textAlignment w:val="baseline"/>
        <w:rPr>
          <w:b/>
          <w:u w:val="single"/>
          <w:lang w:eastAsia="zh-CN"/>
        </w:rPr>
      </w:pPr>
      <w:r w:rsidRPr="009122EF">
        <w:rPr>
          <w:szCs w:val="24"/>
          <w:lang w:eastAsia="zh-CN"/>
        </w:rPr>
        <w:t>UE is only required to be tested in one operation mode.</w:t>
      </w:r>
    </w:p>
    <w:p w:rsidR="00241980" w:rsidRPr="008239D9" w:rsidRDefault="008239D9" w:rsidP="008176F7">
      <w:pPr>
        <w:rPr>
          <w:rFonts w:eastAsiaTheme="minorEastAsia"/>
          <w:lang w:eastAsia="zh-CN"/>
        </w:rPr>
      </w:pPr>
      <w:r w:rsidRPr="008239D9">
        <w:rPr>
          <w:rFonts w:eastAsiaTheme="minorEastAsia"/>
          <w:lang w:eastAsia="zh-CN"/>
        </w:rPr>
        <w:t>Regarding the test design and test configurations, it is agreed in last meeting that there will be 5 time period in each test cases, which is shown as follows:</w:t>
      </w:r>
    </w:p>
    <w:tbl>
      <w:tblPr>
        <w:tblStyle w:val="TableGrid"/>
        <w:tblW w:w="0" w:type="auto"/>
        <w:tblLook w:val="04A0" w:firstRow="1" w:lastRow="0" w:firstColumn="1" w:lastColumn="0" w:noHBand="0" w:noVBand="1"/>
      </w:tblPr>
      <w:tblGrid>
        <w:gridCol w:w="9562"/>
      </w:tblGrid>
      <w:tr w:rsidR="008239D9" w:rsidTr="008239D9">
        <w:tc>
          <w:tcPr>
            <w:tcW w:w="9562" w:type="dxa"/>
          </w:tcPr>
          <w:p w:rsidR="008239D9" w:rsidRPr="001E672E" w:rsidRDefault="008239D9" w:rsidP="008239D9">
            <w:pPr>
              <w:rPr>
                <w:b/>
                <w:u w:val="single"/>
                <w:lang w:eastAsia="ko-KR"/>
              </w:rPr>
            </w:pPr>
            <w:r w:rsidRPr="001E672E">
              <w:rPr>
                <w:b/>
                <w:u w:val="single"/>
                <w:lang w:eastAsia="ko-KR"/>
              </w:rPr>
              <w:t xml:space="preserve">Issue 2-1-1: Test procedure </w:t>
            </w:r>
          </w:p>
          <w:p w:rsidR="008239D9" w:rsidRPr="001E672E" w:rsidRDefault="008239D9" w:rsidP="008239D9">
            <w:pPr>
              <w:rPr>
                <w:lang w:eastAsia="ko-KR"/>
              </w:rPr>
            </w:pPr>
            <w:r w:rsidRPr="001E672E">
              <w:rPr>
                <w:lang w:eastAsia="ko-KR"/>
              </w:rPr>
              <w:t>Agreement:</w:t>
            </w:r>
          </w:p>
          <w:p w:rsidR="008239D9" w:rsidRPr="001E672E" w:rsidRDefault="008239D9" w:rsidP="008239D9">
            <w:pPr>
              <w:pStyle w:val="ListParagraph"/>
              <w:numPr>
                <w:ilvl w:val="1"/>
                <w:numId w:val="46"/>
              </w:numPr>
              <w:overflowPunct w:val="0"/>
              <w:autoSpaceDE w:val="0"/>
              <w:autoSpaceDN w:val="0"/>
              <w:adjustRightInd w:val="0"/>
              <w:spacing w:after="120"/>
              <w:ind w:firstLineChars="0"/>
              <w:textAlignment w:val="baseline"/>
              <w:rPr>
                <w:szCs w:val="24"/>
                <w:lang w:eastAsia="zh-CN"/>
              </w:rPr>
            </w:pPr>
            <w:r w:rsidRPr="001E672E">
              <w:rPr>
                <w:szCs w:val="24"/>
                <w:lang w:eastAsia="zh-CN"/>
              </w:rPr>
              <w:t>Define the test cases with following time period:</w:t>
            </w:r>
          </w:p>
          <w:p w:rsidR="008239D9" w:rsidRPr="001E672E" w:rsidRDefault="008239D9" w:rsidP="008239D9">
            <w:pPr>
              <w:pStyle w:val="ListParagraph"/>
              <w:numPr>
                <w:ilvl w:val="2"/>
                <w:numId w:val="46"/>
              </w:numPr>
              <w:overflowPunct w:val="0"/>
              <w:autoSpaceDE w:val="0"/>
              <w:autoSpaceDN w:val="0"/>
              <w:adjustRightInd w:val="0"/>
              <w:spacing w:after="120"/>
              <w:ind w:firstLineChars="0"/>
              <w:textAlignment w:val="baseline"/>
              <w:rPr>
                <w:szCs w:val="24"/>
                <w:lang w:eastAsia="zh-CN"/>
              </w:rPr>
            </w:pPr>
            <w:r w:rsidRPr="001E672E">
              <w:rPr>
                <w:szCs w:val="24"/>
                <w:lang w:eastAsia="zh-CN"/>
              </w:rPr>
              <w:t>T1: During T1, the serving cell NRSRP should be higher than the threshold for neighbour cell measurement to guarantee that UE will not trigger neighbour cell measurement. The existing accuracy requirements of serving cell measurement should be considered.</w:t>
            </w:r>
          </w:p>
          <w:p w:rsidR="008239D9" w:rsidRPr="001E672E" w:rsidRDefault="008239D9" w:rsidP="008239D9">
            <w:pPr>
              <w:pStyle w:val="ListParagraph"/>
              <w:numPr>
                <w:ilvl w:val="2"/>
                <w:numId w:val="46"/>
              </w:numPr>
              <w:overflowPunct w:val="0"/>
              <w:autoSpaceDE w:val="0"/>
              <w:autoSpaceDN w:val="0"/>
              <w:adjustRightInd w:val="0"/>
              <w:spacing w:after="120"/>
              <w:ind w:firstLineChars="0"/>
              <w:textAlignment w:val="baseline"/>
              <w:rPr>
                <w:szCs w:val="24"/>
                <w:lang w:eastAsia="zh-CN"/>
              </w:rPr>
            </w:pPr>
            <w:r w:rsidRPr="001E672E">
              <w:rPr>
                <w:szCs w:val="24"/>
                <w:lang w:eastAsia="zh-CN"/>
              </w:rPr>
              <w:t>T2: During T2, the serving cell NRSRP should fulfil the threshold for neighbour cell measurement, and at same time the SINR level should guarantee that UE will not triggering OOS. T2 should be longer than the time needed for serving cell measurement.</w:t>
            </w:r>
          </w:p>
          <w:p w:rsidR="008239D9" w:rsidRPr="001E672E" w:rsidRDefault="008239D9" w:rsidP="008239D9">
            <w:pPr>
              <w:pStyle w:val="ListParagraph"/>
              <w:numPr>
                <w:ilvl w:val="2"/>
                <w:numId w:val="46"/>
              </w:numPr>
              <w:overflowPunct w:val="0"/>
              <w:autoSpaceDE w:val="0"/>
              <w:autoSpaceDN w:val="0"/>
              <w:adjustRightInd w:val="0"/>
              <w:spacing w:after="120"/>
              <w:ind w:firstLineChars="0"/>
              <w:textAlignment w:val="baseline"/>
              <w:rPr>
                <w:szCs w:val="24"/>
                <w:lang w:eastAsia="zh-CN"/>
              </w:rPr>
            </w:pPr>
            <w:r w:rsidRPr="001E672E">
              <w:rPr>
                <w:szCs w:val="24"/>
                <w:lang w:eastAsia="zh-CN"/>
              </w:rPr>
              <w:t>T3: During T3, the serving cell NRSRP shall keep the same level as that in T2 and the target neighbour cell shall be turned on from T3. T2 should be longer than the time needed for neighbour cell measurement.</w:t>
            </w:r>
          </w:p>
          <w:p w:rsidR="008239D9" w:rsidRPr="001E672E" w:rsidRDefault="008239D9" w:rsidP="008239D9">
            <w:pPr>
              <w:pStyle w:val="ListParagraph"/>
              <w:numPr>
                <w:ilvl w:val="2"/>
                <w:numId w:val="46"/>
              </w:numPr>
              <w:overflowPunct w:val="0"/>
              <w:autoSpaceDE w:val="0"/>
              <w:autoSpaceDN w:val="0"/>
              <w:adjustRightInd w:val="0"/>
              <w:spacing w:after="120"/>
              <w:ind w:firstLineChars="0"/>
              <w:textAlignment w:val="baseline"/>
              <w:rPr>
                <w:szCs w:val="24"/>
                <w:lang w:eastAsia="zh-CN"/>
              </w:rPr>
            </w:pPr>
            <w:r w:rsidRPr="001E672E">
              <w:rPr>
                <w:szCs w:val="24"/>
                <w:lang w:eastAsia="zh-CN"/>
              </w:rPr>
              <w:t>T4: During T4, the SINR should be set lower than Qout and UE shall trigger RLF. T4 should be longer than the time needed for OOS evaluation.</w:t>
            </w:r>
            <w:r w:rsidRPr="001E672E">
              <w:rPr>
                <w:szCs w:val="24"/>
                <w:lang w:eastAsia="zh-CN"/>
              </w:rPr>
              <w:tab/>
            </w:r>
          </w:p>
          <w:p w:rsidR="008239D9" w:rsidRPr="001E672E" w:rsidRDefault="008239D9" w:rsidP="008239D9">
            <w:pPr>
              <w:pStyle w:val="ListParagraph"/>
              <w:numPr>
                <w:ilvl w:val="2"/>
                <w:numId w:val="46"/>
              </w:numPr>
              <w:overflowPunct w:val="0"/>
              <w:autoSpaceDE w:val="0"/>
              <w:autoSpaceDN w:val="0"/>
              <w:adjustRightInd w:val="0"/>
              <w:spacing w:after="120"/>
              <w:ind w:firstLineChars="0"/>
              <w:textAlignment w:val="baseline"/>
              <w:rPr>
                <w:szCs w:val="24"/>
                <w:lang w:eastAsia="zh-CN"/>
              </w:rPr>
            </w:pPr>
            <w:r w:rsidRPr="001E672E">
              <w:rPr>
                <w:szCs w:val="24"/>
                <w:lang w:eastAsia="zh-CN"/>
              </w:rPr>
              <w:t>T5: During T5, UE is expected to perform RRC Re-establishment to the target neighbour cell. T5 should be longer than the delay for RRC Re-establishment for known case.</w:t>
            </w:r>
          </w:p>
          <w:p w:rsidR="008239D9" w:rsidRPr="001E672E" w:rsidRDefault="008239D9" w:rsidP="008239D9">
            <w:pPr>
              <w:pStyle w:val="ListParagraph"/>
              <w:numPr>
                <w:ilvl w:val="1"/>
                <w:numId w:val="46"/>
              </w:numPr>
              <w:spacing w:after="120"/>
              <w:ind w:firstLineChars="0"/>
              <w:rPr>
                <w:szCs w:val="24"/>
                <w:lang w:eastAsia="zh-CN"/>
              </w:rPr>
            </w:pPr>
            <w:r w:rsidRPr="001E672E">
              <w:rPr>
                <w:szCs w:val="24"/>
                <w:lang w:eastAsia="zh-CN"/>
              </w:rPr>
              <w:t>The test requirement is to verify that whether UE can start RRC re-establishment to target Cell before the end of T5.</w:t>
            </w:r>
          </w:p>
          <w:p w:rsidR="008239D9" w:rsidRDefault="008239D9" w:rsidP="008176F7">
            <w:pPr>
              <w:rPr>
                <w:rFonts w:eastAsiaTheme="minorEastAsia"/>
                <w:lang w:eastAsia="zh-CN"/>
              </w:rPr>
            </w:pPr>
          </w:p>
        </w:tc>
      </w:tr>
    </w:tbl>
    <w:p w:rsidR="008239D9" w:rsidRPr="008239D9" w:rsidRDefault="008239D9" w:rsidP="008176F7">
      <w:pPr>
        <w:rPr>
          <w:rFonts w:eastAsiaTheme="minorEastAsia"/>
          <w:lang w:eastAsia="zh-CN"/>
        </w:rPr>
      </w:pPr>
    </w:p>
    <w:p w:rsidR="008176F7" w:rsidRDefault="00B91028" w:rsidP="008176F7">
      <w:pPr>
        <w:rPr>
          <w:rFonts w:eastAsiaTheme="minorEastAsia"/>
          <w:lang w:val="en-US" w:eastAsia="zh-CN"/>
        </w:rPr>
      </w:pPr>
      <w:r>
        <w:rPr>
          <w:rFonts w:eastAsiaTheme="minorEastAsia"/>
          <w:lang w:val="en-US" w:eastAsia="zh-CN"/>
        </w:rPr>
        <w:t>The parameters configurations for the test cases are also presented in last meeting as baseline for further check. We have a companied CR</w:t>
      </w:r>
      <w:r w:rsidR="0031651E">
        <w:rPr>
          <w:rFonts w:eastAsiaTheme="minorEastAsia"/>
          <w:lang w:val="en-US" w:eastAsia="zh-CN"/>
        </w:rPr>
        <w:t>s</w:t>
      </w:r>
      <w:r>
        <w:rPr>
          <w:rFonts w:eastAsiaTheme="minorEastAsia"/>
          <w:lang w:val="en-US" w:eastAsia="zh-CN"/>
        </w:rPr>
        <w:t xml:space="preserve"> for test cases according to the agreed test procedure and the configurations proposed in the WF.</w:t>
      </w:r>
    </w:p>
    <w:p w:rsidR="00B91028" w:rsidRPr="008176F7" w:rsidRDefault="00B91028" w:rsidP="008176F7">
      <w:pPr>
        <w:rPr>
          <w:rFonts w:eastAsiaTheme="minorEastAsia"/>
          <w:lang w:val="en-US" w:eastAsia="zh-CN"/>
        </w:rPr>
      </w:pPr>
    </w:p>
    <w:p w:rsidR="00DF0231" w:rsidRDefault="00DF0231" w:rsidP="00DF0231">
      <w:pPr>
        <w:pStyle w:val="Heading1"/>
        <w:numPr>
          <w:ilvl w:val="0"/>
          <w:numId w:val="1"/>
        </w:numPr>
        <w:rPr>
          <w:lang w:val="en-US"/>
        </w:rPr>
      </w:pPr>
      <w:r w:rsidRPr="002D2977">
        <w:rPr>
          <w:lang w:val="en-US"/>
        </w:rPr>
        <w:t>Conclusions</w:t>
      </w:r>
    </w:p>
    <w:p w:rsidR="00B91028" w:rsidRDefault="00B91028" w:rsidP="00B91028">
      <w:pPr>
        <w:rPr>
          <w:rFonts w:eastAsia="宋体"/>
          <w:b/>
          <w:iCs/>
        </w:rPr>
      </w:pPr>
      <w:r w:rsidRPr="003E097F">
        <w:rPr>
          <w:rFonts w:eastAsia="宋体"/>
          <w:b/>
          <w:iCs/>
        </w:rPr>
        <w:t xml:space="preserve">Observation </w:t>
      </w:r>
      <w:r>
        <w:rPr>
          <w:rFonts w:eastAsia="宋体"/>
          <w:b/>
          <w:iCs/>
        </w:rPr>
        <w:t>1</w:t>
      </w:r>
      <w:r w:rsidRPr="003E097F">
        <w:rPr>
          <w:rFonts w:eastAsia="宋体"/>
          <w:b/>
          <w:iCs/>
        </w:rPr>
        <w:t xml:space="preserve">: </w:t>
      </w:r>
      <w:r w:rsidRPr="00902B5D">
        <w:rPr>
          <w:rFonts w:eastAsia="宋体"/>
          <w:b/>
          <w:iCs/>
        </w:rPr>
        <w:t>Inter-frequency neighbour cell measurement is similar as the RRC Re-establishment procedure where the carrier selection can be up to UE implementation</w:t>
      </w:r>
      <w:r>
        <w:rPr>
          <w:rFonts w:eastAsia="宋体"/>
          <w:b/>
          <w:iCs/>
        </w:rPr>
        <w:t>.</w:t>
      </w:r>
    </w:p>
    <w:p w:rsidR="00B91028" w:rsidRDefault="00B91028" w:rsidP="00B91028">
      <w:pPr>
        <w:rPr>
          <w:rFonts w:eastAsiaTheme="minorEastAsia"/>
          <w:b/>
          <w:lang w:val="en-US" w:eastAsia="zh-CN"/>
        </w:rPr>
      </w:pPr>
      <w:r w:rsidRPr="008176F7">
        <w:rPr>
          <w:rFonts w:eastAsiaTheme="minorEastAsia"/>
          <w:b/>
          <w:lang w:val="en-US" w:eastAsia="zh-CN"/>
        </w:rPr>
        <w:t>Observation 2: In inter-frequency RRC Re-establishment test cases, the requirements are verified provided that UE is indicated with the target frequency carrier information (via SIB in RAN5 spec).</w:t>
      </w:r>
    </w:p>
    <w:p w:rsidR="00B91028" w:rsidRDefault="00B91028" w:rsidP="00B91028">
      <w:pPr>
        <w:rPr>
          <w:rFonts w:eastAsiaTheme="minorEastAsia"/>
          <w:b/>
          <w:lang w:val="en-US" w:eastAsia="zh-CN"/>
        </w:rPr>
      </w:pPr>
      <w:r w:rsidRPr="005249D7">
        <w:rPr>
          <w:rFonts w:eastAsiaTheme="minorEastAsia"/>
          <w:b/>
          <w:lang w:val="en-US" w:eastAsia="zh-CN"/>
        </w:rPr>
        <w:t>Proposal 1: Define inter-frequency neighbor measurement test cases, and state in the test cases that the target carrier frequency information is provided to the UE to ensure that UE has the context of the target carrier frequency.</w:t>
      </w:r>
    </w:p>
    <w:p w:rsidR="00B91028" w:rsidRDefault="00B91028" w:rsidP="00B91028">
      <w:pPr>
        <w:rPr>
          <w:rFonts w:eastAsiaTheme="minorEastAsia"/>
          <w:b/>
          <w:lang w:eastAsia="zh-CN"/>
        </w:rPr>
      </w:pPr>
      <w:r>
        <w:rPr>
          <w:rFonts w:eastAsiaTheme="minorEastAsia"/>
          <w:b/>
          <w:lang w:eastAsia="zh-CN"/>
        </w:rPr>
        <w:t>Proposal 2: Update test cases list as follows:</w:t>
      </w:r>
    </w:p>
    <w:p w:rsidR="00B91028" w:rsidRPr="00B91028" w:rsidRDefault="00B91028" w:rsidP="00B91028">
      <w:pPr>
        <w:pStyle w:val="ListParagraph"/>
        <w:numPr>
          <w:ilvl w:val="0"/>
          <w:numId w:val="23"/>
        </w:numPr>
        <w:overflowPunct w:val="0"/>
        <w:autoSpaceDE w:val="0"/>
        <w:autoSpaceDN w:val="0"/>
        <w:adjustRightInd w:val="0"/>
        <w:ind w:firstLineChars="0"/>
        <w:textAlignment w:val="baseline"/>
        <w:rPr>
          <w:b/>
          <w:szCs w:val="24"/>
          <w:lang w:eastAsia="zh-CN"/>
        </w:rPr>
      </w:pPr>
      <w:r w:rsidRPr="00B91028">
        <w:rPr>
          <w:b/>
          <w:szCs w:val="24"/>
          <w:lang w:eastAsia="zh-CN"/>
        </w:rPr>
        <w:t>TC1:HD-FDD intra-frequency neighbour cell measurement under normal coverage in non-DRX in SA/in-band/guard-band</w:t>
      </w:r>
    </w:p>
    <w:p w:rsidR="00B91028" w:rsidRPr="00B91028" w:rsidRDefault="00B91028" w:rsidP="00B91028">
      <w:pPr>
        <w:pStyle w:val="ListParagraph"/>
        <w:numPr>
          <w:ilvl w:val="0"/>
          <w:numId w:val="23"/>
        </w:numPr>
        <w:overflowPunct w:val="0"/>
        <w:autoSpaceDE w:val="0"/>
        <w:autoSpaceDN w:val="0"/>
        <w:adjustRightInd w:val="0"/>
        <w:ind w:firstLineChars="0"/>
        <w:textAlignment w:val="baseline"/>
        <w:rPr>
          <w:b/>
          <w:u w:val="single"/>
          <w:lang w:eastAsia="zh-CN"/>
        </w:rPr>
      </w:pPr>
      <w:r w:rsidRPr="00B91028">
        <w:rPr>
          <w:b/>
          <w:szCs w:val="24"/>
          <w:lang w:eastAsia="zh-CN"/>
        </w:rPr>
        <w:lastRenderedPageBreak/>
        <w:t>TC2: TDD intra-frequency neighbour cell measurement under normal coverage in non-DRX in SA//in-band/guard-band</w:t>
      </w:r>
    </w:p>
    <w:p w:rsidR="00B91028" w:rsidRPr="00B91028" w:rsidRDefault="00B91028" w:rsidP="00B91028">
      <w:pPr>
        <w:pStyle w:val="ListParagraph"/>
        <w:numPr>
          <w:ilvl w:val="0"/>
          <w:numId w:val="23"/>
        </w:numPr>
        <w:overflowPunct w:val="0"/>
        <w:autoSpaceDE w:val="0"/>
        <w:autoSpaceDN w:val="0"/>
        <w:adjustRightInd w:val="0"/>
        <w:ind w:firstLineChars="0"/>
        <w:textAlignment w:val="baseline"/>
        <w:rPr>
          <w:b/>
          <w:szCs w:val="24"/>
          <w:lang w:eastAsia="zh-CN"/>
        </w:rPr>
      </w:pPr>
      <w:r w:rsidRPr="00B91028">
        <w:rPr>
          <w:b/>
          <w:szCs w:val="24"/>
          <w:lang w:eastAsia="zh-CN"/>
        </w:rPr>
        <w:t>TC3:HD-FDD inter-frequency neighbour cell measurement under normal coverage in DRX in SA SA//in-band/guard-band</w:t>
      </w:r>
    </w:p>
    <w:p w:rsidR="00B91028" w:rsidRPr="00B91028" w:rsidRDefault="00B91028" w:rsidP="00B91028">
      <w:pPr>
        <w:pStyle w:val="ListParagraph"/>
        <w:numPr>
          <w:ilvl w:val="0"/>
          <w:numId w:val="23"/>
        </w:numPr>
        <w:overflowPunct w:val="0"/>
        <w:autoSpaceDE w:val="0"/>
        <w:autoSpaceDN w:val="0"/>
        <w:adjustRightInd w:val="0"/>
        <w:ind w:firstLineChars="0"/>
        <w:textAlignment w:val="baseline"/>
        <w:rPr>
          <w:b/>
          <w:szCs w:val="24"/>
          <w:lang w:eastAsia="zh-CN"/>
        </w:rPr>
      </w:pPr>
      <w:r w:rsidRPr="00B91028">
        <w:rPr>
          <w:b/>
          <w:szCs w:val="24"/>
          <w:lang w:eastAsia="zh-CN"/>
        </w:rPr>
        <w:t>TC4:TDD inter-frequency neighbour cell measurement under normal coverage in DRX in SA SA//in-band/guard-band</w:t>
      </w:r>
    </w:p>
    <w:p w:rsidR="00B91028" w:rsidRPr="00B91028" w:rsidRDefault="00B91028" w:rsidP="00B91028">
      <w:pPr>
        <w:pStyle w:val="ListParagraph"/>
        <w:numPr>
          <w:ilvl w:val="0"/>
          <w:numId w:val="23"/>
        </w:numPr>
        <w:overflowPunct w:val="0"/>
        <w:autoSpaceDE w:val="0"/>
        <w:autoSpaceDN w:val="0"/>
        <w:adjustRightInd w:val="0"/>
        <w:ind w:firstLineChars="0"/>
        <w:textAlignment w:val="baseline"/>
        <w:rPr>
          <w:b/>
          <w:u w:val="single"/>
          <w:lang w:eastAsia="zh-CN"/>
        </w:rPr>
      </w:pPr>
      <w:r w:rsidRPr="00B91028">
        <w:rPr>
          <w:b/>
          <w:szCs w:val="24"/>
          <w:lang w:eastAsia="zh-CN"/>
        </w:rPr>
        <w:t>UE is only required to be tested in one operation mode.</w:t>
      </w:r>
    </w:p>
    <w:p w:rsidR="00B91028" w:rsidRPr="00B91028" w:rsidRDefault="00B91028" w:rsidP="00A86270">
      <w:pPr>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Pr="00771E1C" w:rsidRDefault="007E1DD2" w:rsidP="00637A49">
      <w:pPr>
        <w:rPr>
          <w:rFonts w:eastAsiaTheme="minorEastAsia"/>
          <w:lang w:eastAsia="zh-CN"/>
        </w:rPr>
      </w:pPr>
      <w:r>
        <w:rPr>
          <w:rFonts w:eastAsiaTheme="minorEastAsia" w:hint="eastAsia"/>
          <w:lang w:eastAsia="zh-CN"/>
        </w:rPr>
        <w:t>[</w:t>
      </w:r>
      <w:r>
        <w:rPr>
          <w:rFonts w:eastAsiaTheme="minorEastAsia"/>
          <w:lang w:eastAsia="zh-CN"/>
        </w:rPr>
        <w:t xml:space="preserve">1] </w:t>
      </w:r>
      <w:r w:rsidR="00BC0BC9" w:rsidRPr="00BC0BC9">
        <w:rPr>
          <w:rFonts w:eastAsiaTheme="minorEastAsia"/>
          <w:lang w:eastAsia="zh-CN"/>
        </w:rPr>
        <w:t>R4-2210623 WF on RRM requirements for Rel-17 NB-IoT and LTE-MTC</w:t>
      </w:r>
      <w:r>
        <w:rPr>
          <w:rFonts w:eastAsiaTheme="minorEastAsia"/>
          <w:lang w:eastAsia="zh-CN"/>
        </w:rPr>
        <w:t xml:space="preserve">, </w:t>
      </w:r>
      <w:r w:rsidR="00BC0BC9" w:rsidRPr="00BC0BC9">
        <w:rPr>
          <w:rFonts w:eastAsiaTheme="minorEastAsia"/>
          <w:lang w:eastAsia="zh-CN"/>
        </w:rPr>
        <w:t>Huawei, HiSilicon</w:t>
      </w:r>
    </w:p>
    <w:p w:rsidR="007E1DD2" w:rsidRPr="007E1DD2" w:rsidRDefault="00993157">
      <w:pPr>
        <w:rPr>
          <w:rFonts w:eastAsiaTheme="minorEastAsia"/>
          <w:lang w:val="en-US" w:eastAsia="zh-CN"/>
        </w:rPr>
      </w:pPr>
      <w:r>
        <w:rPr>
          <w:rFonts w:eastAsiaTheme="minorEastAsia"/>
          <w:lang w:val="en-US" w:eastAsia="zh-CN"/>
        </w:rPr>
        <w:t>[2]</w:t>
      </w: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E00" w:rsidRDefault="00232E00">
      <w:pPr>
        <w:spacing w:after="0"/>
      </w:pPr>
      <w:r>
        <w:separator/>
      </w:r>
    </w:p>
  </w:endnote>
  <w:endnote w:type="continuationSeparator" w:id="0">
    <w:p w:rsidR="00232E00" w:rsidRDefault="00232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7E6" w:rsidRDefault="001E17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1E17E6" w:rsidRDefault="001E17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7E6" w:rsidRDefault="001E17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8129F">
      <w:rPr>
        <w:rStyle w:val="PageNumber"/>
      </w:rPr>
      <w:t>4</w:t>
    </w:r>
    <w:r>
      <w:rPr>
        <w:rStyle w:val="PageNumber"/>
      </w:rPr>
      <w:fldChar w:fldCharType="end"/>
    </w:r>
  </w:p>
  <w:p w:rsidR="001E17E6" w:rsidRDefault="001E17E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E00" w:rsidRDefault="00232E00">
      <w:pPr>
        <w:spacing w:after="0"/>
      </w:pPr>
      <w:r>
        <w:separator/>
      </w:r>
    </w:p>
  </w:footnote>
  <w:footnote w:type="continuationSeparator" w:id="0">
    <w:p w:rsidR="00232E00" w:rsidRDefault="00232E0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EB14FBC"/>
    <w:multiLevelType w:val="hybridMultilevel"/>
    <w:tmpl w:val="3440DEE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21FFC"/>
    <w:multiLevelType w:val="hybridMultilevel"/>
    <w:tmpl w:val="8938990E"/>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41"/>
  </w:num>
  <w:num w:numId="4">
    <w:abstractNumId w:val="40"/>
  </w:num>
  <w:num w:numId="5">
    <w:abstractNumId w:val="0"/>
  </w:num>
  <w:num w:numId="6">
    <w:abstractNumId w:val="19"/>
  </w:num>
  <w:num w:numId="7">
    <w:abstractNumId w:val="7"/>
  </w:num>
  <w:num w:numId="8">
    <w:abstractNumId w:val="27"/>
  </w:num>
  <w:num w:numId="9">
    <w:abstractNumId w:val="31"/>
  </w:num>
  <w:num w:numId="10">
    <w:abstractNumId w:val="20"/>
  </w:num>
  <w:num w:numId="11">
    <w:abstractNumId w:val="22"/>
  </w:num>
  <w:num w:numId="12">
    <w:abstractNumId w:val="5"/>
  </w:num>
  <w:num w:numId="13">
    <w:abstractNumId w:val="13"/>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37"/>
  </w:num>
  <w:num w:numId="17">
    <w:abstractNumId w:val="35"/>
  </w:num>
  <w:num w:numId="18">
    <w:abstractNumId w:val="15"/>
  </w:num>
  <w:num w:numId="19">
    <w:abstractNumId w:val="1"/>
  </w:num>
  <w:num w:numId="20">
    <w:abstractNumId w:val="14"/>
  </w:num>
  <w:num w:numId="21">
    <w:abstractNumId w:val="32"/>
  </w:num>
  <w:num w:numId="22">
    <w:abstractNumId w:val="25"/>
  </w:num>
  <w:num w:numId="23">
    <w:abstractNumId w:val="24"/>
  </w:num>
  <w:num w:numId="24">
    <w:abstractNumId w:val="28"/>
  </w:num>
  <w:num w:numId="25">
    <w:abstractNumId w:val="29"/>
  </w:num>
  <w:num w:numId="26">
    <w:abstractNumId w:val="2"/>
  </w:num>
  <w:num w:numId="27">
    <w:abstractNumId w:val="8"/>
  </w:num>
  <w:num w:numId="28">
    <w:abstractNumId w:val="6"/>
  </w:num>
  <w:num w:numId="29">
    <w:abstractNumId w:val="18"/>
  </w:num>
  <w:num w:numId="30">
    <w:abstractNumId w:val="30"/>
  </w:num>
  <w:num w:numId="31">
    <w:abstractNumId w:val="34"/>
  </w:num>
  <w:num w:numId="32">
    <w:abstractNumId w:val="21"/>
  </w:num>
  <w:num w:numId="33">
    <w:abstractNumId w:val="9"/>
  </w:num>
  <w:num w:numId="34">
    <w:abstractNumId w:val="23"/>
  </w:num>
  <w:num w:numId="35">
    <w:abstractNumId w:val="26"/>
  </w:num>
  <w:num w:numId="36">
    <w:abstractNumId w:val="3"/>
  </w:num>
  <w:num w:numId="37">
    <w:abstractNumId w:val="17"/>
  </w:num>
  <w:num w:numId="38">
    <w:abstractNumId w:val="24"/>
  </w:num>
  <w:num w:numId="39">
    <w:abstractNumId w:val="23"/>
  </w:num>
  <w:num w:numId="40">
    <w:abstractNumId w:val="4"/>
  </w:num>
  <w:num w:numId="41">
    <w:abstractNumId w:val="39"/>
  </w:num>
  <w:num w:numId="42">
    <w:abstractNumId w:val="10"/>
  </w:num>
  <w:num w:numId="43">
    <w:abstractNumId w:val="42"/>
  </w:num>
  <w:num w:numId="44">
    <w:abstractNumId w:val="11"/>
  </w:num>
  <w:num w:numId="45">
    <w:abstractNumId w:val="36"/>
  </w:num>
  <w:num w:numId="4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131D4"/>
    <w:rsid w:val="00025036"/>
    <w:rsid w:val="00035B7C"/>
    <w:rsid w:val="00035D42"/>
    <w:rsid w:val="00040779"/>
    <w:rsid w:val="0004356B"/>
    <w:rsid w:val="0004558E"/>
    <w:rsid w:val="00046547"/>
    <w:rsid w:val="00055B5D"/>
    <w:rsid w:val="00063B55"/>
    <w:rsid w:val="00063E08"/>
    <w:rsid w:val="000676A1"/>
    <w:rsid w:val="00067A48"/>
    <w:rsid w:val="00067B89"/>
    <w:rsid w:val="000731A5"/>
    <w:rsid w:val="00076C0A"/>
    <w:rsid w:val="00086874"/>
    <w:rsid w:val="00087858"/>
    <w:rsid w:val="000903D2"/>
    <w:rsid w:val="00092907"/>
    <w:rsid w:val="00096503"/>
    <w:rsid w:val="00097E39"/>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39EE"/>
    <w:rsid w:val="000F7DE7"/>
    <w:rsid w:val="0010016B"/>
    <w:rsid w:val="00100360"/>
    <w:rsid w:val="0010262D"/>
    <w:rsid w:val="00104362"/>
    <w:rsid w:val="00107AF6"/>
    <w:rsid w:val="00110BAD"/>
    <w:rsid w:val="0011207E"/>
    <w:rsid w:val="001137CA"/>
    <w:rsid w:val="001230FF"/>
    <w:rsid w:val="001241FC"/>
    <w:rsid w:val="00124231"/>
    <w:rsid w:val="00127EDD"/>
    <w:rsid w:val="001328F2"/>
    <w:rsid w:val="00132B63"/>
    <w:rsid w:val="001343DA"/>
    <w:rsid w:val="001365E9"/>
    <w:rsid w:val="001406A8"/>
    <w:rsid w:val="0014128A"/>
    <w:rsid w:val="00141870"/>
    <w:rsid w:val="001435CB"/>
    <w:rsid w:val="00151949"/>
    <w:rsid w:val="00152334"/>
    <w:rsid w:val="001531EC"/>
    <w:rsid w:val="00153CFF"/>
    <w:rsid w:val="00161981"/>
    <w:rsid w:val="00163724"/>
    <w:rsid w:val="00165992"/>
    <w:rsid w:val="001734E7"/>
    <w:rsid w:val="00175B04"/>
    <w:rsid w:val="0017747E"/>
    <w:rsid w:val="0018314E"/>
    <w:rsid w:val="00184719"/>
    <w:rsid w:val="0019343D"/>
    <w:rsid w:val="00197964"/>
    <w:rsid w:val="001A0A8D"/>
    <w:rsid w:val="001A1E7C"/>
    <w:rsid w:val="001C4240"/>
    <w:rsid w:val="001C5D98"/>
    <w:rsid w:val="001D154C"/>
    <w:rsid w:val="001D3006"/>
    <w:rsid w:val="001E17E6"/>
    <w:rsid w:val="001E24D0"/>
    <w:rsid w:val="001E7174"/>
    <w:rsid w:val="001F03D0"/>
    <w:rsid w:val="0020000C"/>
    <w:rsid w:val="0020033A"/>
    <w:rsid w:val="00207FF4"/>
    <w:rsid w:val="00216AAB"/>
    <w:rsid w:val="00217770"/>
    <w:rsid w:val="002204E2"/>
    <w:rsid w:val="002221AC"/>
    <w:rsid w:val="00222A85"/>
    <w:rsid w:val="00222AF7"/>
    <w:rsid w:val="00224857"/>
    <w:rsid w:val="00232120"/>
    <w:rsid w:val="002328DD"/>
    <w:rsid w:val="00232E00"/>
    <w:rsid w:val="00234AA1"/>
    <w:rsid w:val="00241980"/>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A677B"/>
    <w:rsid w:val="002B45C3"/>
    <w:rsid w:val="002B6FD5"/>
    <w:rsid w:val="002D2FA8"/>
    <w:rsid w:val="002E109C"/>
    <w:rsid w:val="002E3A74"/>
    <w:rsid w:val="002E668C"/>
    <w:rsid w:val="002F00F2"/>
    <w:rsid w:val="002F579F"/>
    <w:rsid w:val="002F7A50"/>
    <w:rsid w:val="00300DB8"/>
    <w:rsid w:val="003069D8"/>
    <w:rsid w:val="00311CF9"/>
    <w:rsid w:val="003158EC"/>
    <w:rsid w:val="0031651E"/>
    <w:rsid w:val="00321181"/>
    <w:rsid w:val="00323702"/>
    <w:rsid w:val="003356E3"/>
    <w:rsid w:val="00336939"/>
    <w:rsid w:val="003422A4"/>
    <w:rsid w:val="00352697"/>
    <w:rsid w:val="003567C2"/>
    <w:rsid w:val="00356FB6"/>
    <w:rsid w:val="003622B2"/>
    <w:rsid w:val="00362F43"/>
    <w:rsid w:val="003664ED"/>
    <w:rsid w:val="00376522"/>
    <w:rsid w:val="00377D59"/>
    <w:rsid w:val="003844DE"/>
    <w:rsid w:val="0038462A"/>
    <w:rsid w:val="0038557C"/>
    <w:rsid w:val="003866C4"/>
    <w:rsid w:val="0039404F"/>
    <w:rsid w:val="003A5CBC"/>
    <w:rsid w:val="003A5E2B"/>
    <w:rsid w:val="003B169F"/>
    <w:rsid w:val="003B3884"/>
    <w:rsid w:val="003C092B"/>
    <w:rsid w:val="003C6DC4"/>
    <w:rsid w:val="003D6632"/>
    <w:rsid w:val="003D6F09"/>
    <w:rsid w:val="003D77C1"/>
    <w:rsid w:val="003E097F"/>
    <w:rsid w:val="003E6285"/>
    <w:rsid w:val="003E7C96"/>
    <w:rsid w:val="003F0F9F"/>
    <w:rsid w:val="003F4698"/>
    <w:rsid w:val="003F762D"/>
    <w:rsid w:val="00401473"/>
    <w:rsid w:val="00415933"/>
    <w:rsid w:val="00423683"/>
    <w:rsid w:val="00423FB0"/>
    <w:rsid w:val="004273E7"/>
    <w:rsid w:val="00430F24"/>
    <w:rsid w:val="00433560"/>
    <w:rsid w:val="00435D65"/>
    <w:rsid w:val="00435EBD"/>
    <w:rsid w:val="00451B80"/>
    <w:rsid w:val="00455FD0"/>
    <w:rsid w:val="004569BB"/>
    <w:rsid w:val="00466D02"/>
    <w:rsid w:val="00477263"/>
    <w:rsid w:val="00485549"/>
    <w:rsid w:val="0049501A"/>
    <w:rsid w:val="004A0F19"/>
    <w:rsid w:val="004A29B2"/>
    <w:rsid w:val="004A678E"/>
    <w:rsid w:val="004A7CF2"/>
    <w:rsid w:val="004A7F44"/>
    <w:rsid w:val="004B1ECE"/>
    <w:rsid w:val="004B4633"/>
    <w:rsid w:val="004C11F4"/>
    <w:rsid w:val="004C4868"/>
    <w:rsid w:val="004D3C97"/>
    <w:rsid w:val="004D5EAE"/>
    <w:rsid w:val="004E3732"/>
    <w:rsid w:val="004E5D51"/>
    <w:rsid w:val="004F0167"/>
    <w:rsid w:val="004F344B"/>
    <w:rsid w:val="00501A1D"/>
    <w:rsid w:val="00502991"/>
    <w:rsid w:val="00505B5F"/>
    <w:rsid w:val="00513ECE"/>
    <w:rsid w:val="00514A5F"/>
    <w:rsid w:val="0052002B"/>
    <w:rsid w:val="005235DB"/>
    <w:rsid w:val="005249D7"/>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82652"/>
    <w:rsid w:val="005906DB"/>
    <w:rsid w:val="005A2A55"/>
    <w:rsid w:val="005A2C70"/>
    <w:rsid w:val="005A456B"/>
    <w:rsid w:val="005B0D68"/>
    <w:rsid w:val="005B6053"/>
    <w:rsid w:val="005C337F"/>
    <w:rsid w:val="005D15A2"/>
    <w:rsid w:val="005D231A"/>
    <w:rsid w:val="005D3DC0"/>
    <w:rsid w:val="005D6BEF"/>
    <w:rsid w:val="005E29AA"/>
    <w:rsid w:val="005E4CCD"/>
    <w:rsid w:val="005F5231"/>
    <w:rsid w:val="005F74CF"/>
    <w:rsid w:val="006014ED"/>
    <w:rsid w:val="00604490"/>
    <w:rsid w:val="0060650F"/>
    <w:rsid w:val="00607CE8"/>
    <w:rsid w:val="00616123"/>
    <w:rsid w:val="0061679F"/>
    <w:rsid w:val="00622EBC"/>
    <w:rsid w:val="00622FBA"/>
    <w:rsid w:val="00625728"/>
    <w:rsid w:val="00637A49"/>
    <w:rsid w:val="006420CE"/>
    <w:rsid w:val="006538FE"/>
    <w:rsid w:val="0065634B"/>
    <w:rsid w:val="006617B8"/>
    <w:rsid w:val="0066186B"/>
    <w:rsid w:val="00664D04"/>
    <w:rsid w:val="0067220D"/>
    <w:rsid w:val="00672FCE"/>
    <w:rsid w:val="006769A2"/>
    <w:rsid w:val="00677991"/>
    <w:rsid w:val="00681F59"/>
    <w:rsid w:val="006901CA"/>
    <w:rsid w:val="006A68E5"/>
    <w:rsid w:val="006A7936"/>
    <w:rsid w:val="006A7B70"/>
    <w:rsid w:val="006B21AC"/>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51E52"/>
    <w:rsid w:val="00763EF7"/>
    <w:rsid w:val="00766048"/>
    <w:rsid w:val="007711B8"/>
    <w:rsid w:val="0077159B"/>
    <w:rsid w:val="00771E1C"/>
    <w:rsid w:val="007825B4"/>
    <w:rsid w:val="00782C5D"/>
    <w:rsid w:val="00784099"/>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DF7"/>
    <w:rsid w:val="007D2DFC"/>
    <w:rsid w:val="007D3409"/>
    <w:rsid w:val="007D58F5"/>
    <w:rsid w:val="007E1DD2"/>
    <w:rsid w:val="007E2057"/>
    <w:rsid w:val="007E2E8A"/>
    <w:rsid w:val="007E423D"/>
    <w:rsid w:val="007E5F97"/>
    <w:rsid w:val="007E67EC"/>
    <w:rsid w:val="007F045C"/>
    <w:rsid w:val="007F2371"/>
    <w:rsid w:val="007F2E6A"/>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87"/>
    <w:rsid w:val="008F37CA"/>
    <w:rsid w:val="008F4CD0"/>
    <w:rsid w:val="008F67CF"/>
    <w:rsid w:val="00902B5D"/>
    <w:rsid w:val="00904C87"/>
    <w:rsid w:val="0090797C"/>
    <w:rsid w:val="009118FA"/>
    <w:rsid w:val="00914A03"/>
    <w:rsid w:val="00915DEA"/>
    <w:rsid w:val="0092386A"/>
    <w:rsid w:val="00923CC3"/>
    <w:rsid w:val="0092433F"/>
    <w:rsid w:val="00931830"/>
    <w:rsid w:val="009333B5"/>
    <w:rsid w:val="009450D8"/>
    <w:rsid w:val="009524AD"/>
    <w:rsid w:val="00957098"/>
    <w:rsid w:val="009660E3"/>
    <w:rsid w:val="009708D0"/>
    <w:rsid w:val="00972D26"/>
    <w:rsid w:val="00973C4C"/>
    <w:rsid w:val="0098129F"/>
    <w:rsid w:val="009814D6"/>
    <w:rsid w:val="0099102E"/>
    <w:rsid w:val="00993157"/>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2C"/>
    <w:rsid w:val="00A12052"/>
    <w:rsid w:val="00A1597D"/>
    <w:rsid w:val="00A22790"/>
    <w:rsid w:val="00A25160"/>
    <w:rsid w:val="00A26AB0"/>
    <w:rsid w:val="00A34913"/>
    <w:rsid w:val="00A35F07"/>
    <w:rsid w:val="00A36D03"/>
    <w:rsid w:val="00A42E3A"/>
    <w:rsid w:val="00A558AB"/>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4E66"/>
    <w:rsid w:val="00B55463"/>
    <w:rsid w:val="00B56E67"/>
    <w:rsid w:val="00B60998"/>
    <w:rsid w:val="00B71C35"/>
    <w:rsid w:val="00B72BEC"/>
    <w:rsid w:val="00B73A82"/>
    <w:rsid w:val="00B76F4D"/>
    <w:rsid w:val="00B77412"/>
    <w:rsid w:val="00B77752"/>
    <w:rsid w:val="00B83BC0"/>
    <w:rsid w:val="00B87A6F"/>
    <w:rsid w:val="00B91028"/>
    <w:rsid w:val="00B91712"/>
    <w:rsid w:val="00B92509"/>
    <w:rsid w:val="00BA0FB3"/>
    <w:rsid w:val="00BA4C0A"/>
    <w:rsid w:val="00BB2A32"/>
    <w:rsid w:val="00BB6484"/>
    <w:rsid w:val="00BC0BC9"/>
    <w:rsid w:val="00BC24F8"/>
    <w:rsid w:val="00BC3920"/>
    <w:rsid w:val="00BC47AB"/>
    <w:rsid w:val="00BD0D7C"/>
    <w:rsid w:val="00BD2AB1"/>
    <w:rsid w:val="00BD3A7F"/>
    <w:rsid w:val="00BE09C1"/>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A1729"/>
    <w:rsid w:val="00CA1984"/>
    <w:rsid w:val="00CA1DAE"/>
    <w:rsid w:val="00CA234E"/>
    <w:rsid w:val="00CA7429"/>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739E"/>
    <w:rsid w:val="00D13FC8"/>
    <w:rsid w:val="00D14E7C"/>
    <w:rsid w:val="00D26163"/>
    <w:rsid w:val="00D3442D"/>
    <w:rsid w:val="00D34F1B"/>
    <w:rsid w:val="00D35ED3"/>
    <w:rsid w:val="00D41D2D"/>
    <w:rsid w:val="00D463A3"/>
    <w:rsid w:val="00D51833"/>
    <w:rsid w:val="00D55894"/>
    <w:rsid w:val="00D57BE5"/>
    <w:rsid w:val="00D67ABE"/>
    <w:rsid w:val="00D73373"/>
    <w:rsid w:val="00D74CA3"/>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952"/>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7895"/>
    <w:rsid w:val="00EC42A1"/>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790A"/>
    <w:rsid w:val="00F609CD"/>
    <w:rsid w:val="00F61DAD"/>
    <w:rsid w:val="00F66108"/>
    <w:rsid w:val="00F72D98"/>
    <w:rsid w:val="00F751CB"/>
    <w:rsid w:val="00F76B81"/>
    <w:rsid w:val="00F83F8A"/>
    <w:rsid w:val="00F941E7"/>
    <w:rsid w:val="00FA4943"/>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3AC01-FD6C-4105-BFD8-43E9F3955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14690</TotalTime>
  <Pages>1</Pages>
  <Words>1375</Words>
  <Characters>7840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270</cp:revision>
  <dcterms:created xsi:type="dcterms:W3CDTF">2019-09-18T02:52:00Z</dcterms:created>
  <dcterms:modified xsi:type="dcterms:W3CDTF">2022-08-10T12:12:00Z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(3)I9keJVflrVit6CbEJb/gcgB6WmHgG/WOPnNY6cgOBN9LV6hnelOLv32+GXI+upx6Bz75VjKA
BxCmzcCF4Tlo4wJvN3IqhqXOvKnAzoNBr4i2dGB8FBv0f69JRhOu9vKcd57ulgOYtiRJoE0o
tlny+zrpX0Bec1M89HBNwCR8OF8mmB7cHkdwmdmXfwcBEVLUROA0nH8x81UwO8i6epOt2YQw
udGwpTct0pGMcJqd5A</vt:lpwstr>
  </property>
  <property fmtid="{D5CDD505-2E9C-101B-9397-08002B2CF9AE}" pid="3" name="_2015_ms_pID_7253431">
    <vt:lpwstr>j3x8RrE9Y3zoaGkAhlqzThxCxmMsUwmKmgTtBG9cjTF4QZRQMvJR7H
KtykV/2cibAMt6ciOnCcR6Z6Q5T3vfzZQXzDPeS42ClRIw+SzWUnwX6QuOEB00qqvFQnTScK
e9iud3jVq99eYCJoCdBzOSke1rCEnEhCnm1kTBYTw2ESN+YCw0hxB2IDLvW8/KyXX/PoCExo
LlzkA9JCTkW3utzg86xiXLxHC/2pINyIF2NG</vt:lpwstr>
  </property>
  <property fmtid="{D5CDD505-2E9C-101B-9397-08002B2CF9AE}" pid="4" name="_2015_ms_pID_7253432">
    <vt:lpwstr>dTOnd/M0TNPERIB9gdf799Y=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