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08CE5" w14:textId="40A7564C" w:rsidR="00247636" w:rsidRPr="00BB29E1" w:rsidRDefault="00247636" w:rsidP="00247636">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104-e</w:t>
      </w:r>
      <w:r w:rsidRPr="00BB29E1">
        <w:rPr>
          <w:rFonts w:asciiTheme="minorHAnsi" w:hAnsiTheme="minorHAnsi" w:cstheme="minorHAnsi"/>
          <w:sz w:val="24"/>
          <w:szCs w:val="24"/>
        </w:rPr>
        <w:tab/>
        <w:t>R4-22</w:t>
      </w:r>
      <w:r w:rsidR="00105A79">
        <w:rPr>
          <w:rFonts w:asciiTheme="minorHAnsi" w:hAnsiTheme="minorHAnsi" w:cstheme="minorHAnsi"/>
          <w:sz w:val="24"/>
          <w:szCs w:val="24"/>
        </w:rPr>
        <w:t>12515</w:t>
      </w:r>
    </w:p>
    <w:p w14:paraId="61F9F33F" w14:textId="77777777" w:rsidR="00247636" w:rsidRDefault="00247636" w:rsidP="00247636">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Electronic Meeting, August 15 – August 26, 2022</w:t>
      </w:r>
    </w:p>
    <w:p w14:paraId="13685AEA" w14:textId="0777828C" w:rsidR="00811EEE" w:rsidRPr="00F456B2" w:rsidRDefault="00811EEE"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Agenda Item:</w:t>
      </w:r>
      <w:r w:rsidR="00CD5E70" w:rsidRPr="00F456B2">
        <w:rPr>
          <w:rFonts w:asciiTheme="minorHAnsi" w:eastAsiaTheme="minorEastAsia" w:hAnsiTheme="minorHAnsi" w:cstheme="minorHAnsi"/>
          <w:bCs/>
          <w:noProof w:val="0"/>
          <w:sz w:val="24"/>
          <w:szCs w:val="24"/>
          <w:lang w:eastAsia="zh-CN"/>
        </w:rPr>
        <w:t xml:space="preserve"> </w:t>
      </w:r>
      <w:r w:rsidR="005D598D" w:rsidRPr="00F456B2">
        <w:rPr>
          <w:rFonts w:asciiTheme="minorHAnsi" w:eastAsiaTheme="minorEastAsia" w:hAnsiTheme="minorHAnsi" w:cstheme="minorHAnsi" w:hint="eastAsia"/>
          <w:bCs/>
          <w:noProof w:val="0"/>
          <w:sz w:val="24"/>
          <w:szCs w:val="24"/>
          <w:lang w:eastAsia="zh-CN"/>
        </w:rPr>
        <w:t>9.1</w:t>
      </w:r>
      <w:r w:rsidR="00247636">
        <w:rPr>
          <w:rFonts w:asciiTheme="minorHAnsi" w:eastAsiaTheme="minorEastAsia" w:hAnsiTheme="minorHAnsi" w:cstheme="minorHAnsi"/>
          <w:bCs/>
          <w:noProof w:val="0"/>
          <w:sz w:val="24"/>
          <w:szCs w:val="24"/>
          <w:lang w:eastAsia="zh-CN"/>
        </w:rPr>
        <w:t>7</w:t>
      </w:r>
      <w:r w:rsidR="005D598D" w:rsidRPr="00F456B2">
        <w:rPr>
          <w:rFonts w:asciiTheme="minorHAnsi" w:eastAsiaTheme="minorEastAsia" w:hAnsiTheme="minorHAnsi" w:cstheme="minorHAnsi" w:hint="eastAsia"/>
          <w:bCs/>
          <w:noProof w:val="0"/>
          <w:sz w:val="24"/>
          <w:szCs w:val="24"/>
          <w:lang w:eastAsia="zh-CN"/>
        </w:rPr>
        <w:t>.2.1</w:t>
      </w:r>
    </w:p>
    <w:p w14:paraId="25747DAE" w14:textId="77777777" w:rsidR="0034111C" w:rsidRPr="00F456B2"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Source:</w:t>
      </w:r>
      <w:r w:rsidR="00CD5E70" w:rsidRPr="00F456B2">
        <w:rPr>
          <w:rFonts w:asciiTheme="minorHAnsi" w:eastAsiaTheme="minorEastAsia" w:hAnsiTheme="minorHAnsi" w:cstheme="minorHAnsi"/>
          <w:bCs/>
          <w:noProof w:val="0"/>
          <w:sz w:val="24"/>
          <w:szCs w:val="24"/>
          <w:lang w:eastAsia="zh-CN"/>
        </w:rPr>
        <w:t xml:space="preserve"> </w:t>
      </w:r>
      <w:r w:rsidR="002E58D2" w:rsidRPr="00F456B2">
        <w:rPr>
          <w:rFonts w:asciiTheme="minorHAnsi" w:eastAsiaTheme="minorEastAsia" w:hAnsiTheme="minorHAnsi" w:cstheme="minorHAnsi"/>
          <w:bCs/>
          <w:noProof w:val="0"/>
          <w:sz w:val="24"/>
          <w:szCs w:val="24"/>
          <w:lang w:eastAsia="zh-CN"/>
        </w:rPr>
        <w:t>MediaTek Inc.</w:t>
      </w:r>
    </w:p>
    <w:p w14:paraId="0106384F" w14:textId="42FF9B3F" w:rsidR="00174EC2" w:rsidRPr="00F456B2"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Title:</w:t>
      </w:r>
      <w:r w:rsidR="00CD5E70" w:rsidRPr="00F456B2">
        <w:rPr>
          <w:rFonts w:asciiTheme="minorHAnsi" w:eastAsiaTheme="minorEastAsia" w:hAnsiTheme="minorHAnsi" w:cstheme="minorHAnsi"/>
          <w:bCs/>
          <w:noProof w:val="0"/>
          <w:sz w:val="24"/>
          <w:szCs w:val="24"/>
          <w:lang w:eastAsia="zh-CN"/>
        </w:rPr>
        <w:t xml:space="preserve"> </w:t>
      </w:r>
      <w:r w:rsidR="005D598D" w:rsidRPr="00F456B2">
        <w:rPr>
          <w:rFonts w:asciiTheme="minorHAnsi" w:eastAsiaTheme="minorEastAsia" w:hAnsiTheme="minorHAnsi" w:cstheme="minorHAnsi"/>
          <w:bCs/>
          <w:noProof w:val="0"/>
          <w:sz w:val="24"/>
          <w:szCs w:val="24"/>
          <w:lang w:eastAsia="zh-CN"/>
        </w:rPr>
        <w:t>Discussion on unified TCI for DL and UL</w:t>
      </w:r>
      <w:r w:rsidR="00BF462F" w:rsidRPr="00F456B2">
        <w:rPr>
          <w:rFonts w:asciiTheme="minorHAnsi" w:eastAsiaTheme="minorEastAsia" w:hAnsiTheme="minorHAnsi" w:cstheme="minorHAnsi"/>
          <w:bCs/>
          <w:noProof w:val="0"/>
          <w:sz w:val="24"/>
          <w:szCs w:val="24"/>
          <w:lang w:eastAsia="zh-CN"/>
        </w:rPr>
        <w:t xml:space="preserve"> </w:t>
      </w:r>
    </w:p>
    <w:p w14:paraId="66AAD5BC" w14:textId="77777777" w:rsidR="0034111C" w:rsidRPr="00F456B2"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Document for:</w:t>
      </w:r>
      <w:r w:rsidR="00CD5E70" w:rsidRPr="00F456B2">
        <w:rPr>
          <w:rFonts w:asciiTheme="minorHAnsi" w:eastAsiaTheme="minorEastAsia" w:hAnsiTheme="minorHAnsi" w:cstheme="minorHAnsi"/>
          <w:bCs/>
          <w:noProof w:val="0"/>
          <w:sz w:val="24"/>
          <w:szCs w:val="24"/>
          <w:lang w:eastAsia="zh-CN"/>
        </w:rPr>
        <w:t xml:space="preserve"> Discussion</w:t>
      </w:r>
      <w:r w:rsidR="00F43398" w:rsidRPr="00F456B2">
        <w:rPr>
          <w:rFonts w:asciiTheme="minorHAnsi" w:eastAsiaTheme="minorEastAsia" w:hAnsiTheme="minorHAnsi" w:cstheme="minorHAnsi"/>
          <w:bCs/>
          <w:noProof w:val="0"/>
          <w:sz w:val="24"/>
          <w:szCs w:val="24"/>
          <w:lang w:eastAsia="zh-CN"/>
        </w:rPr>
        <w:tab/>
      </w:r>
    </w:p>
    <w:p w14:paraId="42D67F7D" w14:textId="77777777" w:rsidR="0034111C" w:rsidRPr="00F456B2" w:rsidRDefault="0034111C" w:rsidP="002E7133">
      <w:pPr>
        <w:pStyle w:val="1"/>
        <w:numPr>
          <w:ilvl w:val="0"/>
          <w:numId w:val="1"/>
        </w:numPr>
        <w:jc w:val="both"/>
        <w:rPr>
          <w:rFonts w:asciiTheme="minorHAnsi" w:hAnsiTheme="minorHAnsi" w:cstheme="minorHAnsi"/>
          <w:szCs w:val="36"/>
          <w:lang w:eastAsia="zh-CN"/>
        </w:rPr>
      </w:pPr>
      <w:r w:rsidRPr="00F456B2">
        <w:rPr>
          <w:rFonts w:asciiTheme="minorHAnsi" w:hAnsiTheme="minorHAnsi" w:cstheme="minorHAnsi"/>
          <w:szCs w:val="36"/>
        </w:rPr>
        <w:tab/>
      </w:r>
      <w:r w:rsidR="00EE7FA7" w:rsidRPr="00F456B2">
        <w:rPr>
          <w:rFonts w:asciiTheme="minorHAnsi" w:hAnsiTheme="minorHAnsi" w:cstheme="minorHAnsi"/>
          <w:szCs w:val="36"/>
        </w:rPr>
        <w:t>Introduction</w:t>
      </w:r>
    </w:p>
    <w:p w14:paraId="39E5BCD2" w14:textId="7CCB4E0F" w:rsidR="0052332A" w:rsidRPr="00F456B2" w:rsidRDefault="0084131B" w:rsidP="00F456B2">
      <w:pPr>
        <w:spacing w:beforeLines="50" w:before="120"/>
        <w:jc w:val="both"/>
        <w:rPr>
          <w:rFonts w:eastAsia="新細明體" w:cstheme="minorHAnsi"/>
          <w:szCs w:val="24"/>
        </w:rPr>
      </w:pPr>
      <w:r w:rsidRPr="00F456B2">
        <w:rPr>
          <w:rFonts w:eastAsia="新細明體" w:cstheme="minorHAnsi"/>
          <w:szCs w:val="24"/>
        </w:rPr>
        <w:t xml:space="preserve">In </w:t>
      </w:r>
      <w:r w:rsidR="007366FE" w:rsidRPr="00F456B2">
        <w:rPr>
          <w:rFonts w:eastAsia="新細明體" w:cstheme="minorHAnsi" w:hint="eastAsia"/>
          <w:szCs w:val="24"/>
        </w:rPr>
        <w:t>t</w:t>
      </w:r>
      <w:r w:rsidR="007366FE" w:rsidRPr="00F456B2">
        <w:rPr>
          <w:rFonts w:eastAsia="新細明體" w:cstheme="minorHAnsi"/>
          <w:szCs w:val="24"/>
        </w:rPr>
        <w:t xml:space="preserve">he </w:t>
      </w:r>
      <w:r w:rsidRPr="00F456B2">
        <w:rPr>
          <w:rFonts w:eastAsia="新細明體" w:cstheme="minorHAnsi"/>
          <w:szCs w:val="24"/>
        </w:rPr>
        <w:t>last meeting,</w:t>
      </w:r>
      <w:r w:rsidR="00EB2B96" w:rsidRPr="00F456B2">
        <w:rPr>
          <w:rFonts w:eastAsia="新細明體" w:cstheme="minorHAnsi"/>
          <w:szCs w:val="24"/>
        </w:rPr>
        <w:t xml:space="preserve"> </w:t>
      </w:r>
      <w:r w:rsidR="00042637" w:rsidRPr="00F456B2">
        <w:rPr>
          <w:rFonts w:eastAsia="新細明體" w:cstheme="minorHAnsi"/>
          <w:szCs w:val="24"/>
        </w:rPr>
        <w:t>some</w:t>
      </w:r>
      <w:r w:rsidR="00334FBD" w:rsidRPr="00F456B2">
        <w:rPr>
          <w:rFonts w:eastAsia="新細明體" w:cstheme="minorHAnsi"/>
          <w:szCs w:val="24"/>
        </w:rPr>
        <w:t xml:space="preserve"> open</w:t>
      </w:r>
      <w:r w:rsidR="00042637" w:rsidRPr="00F456B2">
        <w:rPr>
          <w:rFonts w:eastAsia="新細明體" w:cstheme="minorHAnsi"/>
          <w:szCs w:val="24"/>
        </w:rPr>
        <w:t xml:space="preserve"> issues</w:t>
      </w:r>
      <w:r w:rsidR="00334FBD" w:rsidRPr="00F456B2">
        <w:rPr>
          <w:rFonts w:eastAsia="新細明體" w:cstheme="minorHAnsi"/>
          <w:szCs w:val="24"/>
        </w:rPr>
        <w:t xml:space="preserve"> in </w:t>
      </w:r>
      <w:r w:rsidR="00F456B2" w:rsidRPr="00F456B2">
        <w:rPr>
          <w:rFonts w:eastAsia="新細明體" w:cstheme="minorHAnsi"/>
          <w:szCs w:val="24"/>
        </w:rPr>
        <w:t xml:space="preserve">WF </w:t>
      </w:r>
      <w:r w:rsidR="00334FBD" w:rsidRPr="00F456B2">
        <w:rPr>
          <w:rFonts w:eastAsia="新細明體" w:cstheme="minorHAnsi"/>
          <w:szCs w:val="24"/>
        </w:rPr>
        <w:fldChar w:fldCharType="begin"/>
      </w:r>
      <w:r w:rsidR="00334FBD" w:rsidRPr="00F456B2">
        <w:rPr>
          <w:rFonts w:eastAsia="新細明體" w:cstheme="minorHAnsi"/>
          <w:szCs w:val="24"/>
        </w:rPr>
        <w:instrText xml:space="preserve"> REF _Ref94781619 \r \h </w:instrText>
      </w:r>
      <w:r w:rsidR="00F456B2">
        <w:rPr>
          <w:rFonts w:eastAsia="新細明體" w:cstheme="minorHAnsi"/>
          <w:szCs w:val="24"/>
        </w:rPr>
        <w:instrText xml:space="preserve"> \* MERGEFORMAT </w:instrText>
      </w:r>
      <w:r w:rsidR="00334FBD" w:rsidRPr="00F456B2">
        <w:rPr>
          <w:rFonts w:eastAsia="新細明體" w:cstheme="minorHAnsi"/>
          <w:szCs w:val="24"/>
        </w:rPr>
      </w:r>
      <w:r w:rsidR="00334FBD" w:rsidRPr="00F456B2">
        <w:rPr>
          <w:rFonts w:eastAsia="新細明體" w:cstheme="minorHAnsi"/>
          <w:szCs w:val="24"/>
        </w:rPr>
        <w:fldChar w:fldCharType="separate"/>
      </w:r>
      <w:r w:rsidR="00FE4D4A">
        <w:rPr>
          <w:rFonts w:eastAsia="新細明體" w:cstheme="minorHAnsi"/>
          <w:szCs w:val="24"/>
        </w:rPr>
        <w:t>[1]</w:t>
      </w:r>
      <w:r w:rsidR="00334FBD" w:rsidRPr="00F456B2">
        <w:rPr>
          <w:rFonts w:eastAsia="新細明體" w:cstheme="minorHAnsi"/>
          <w:szCs w:val="24"/>
        </w:rPr>
        <w:fldChar w:fldCharType="end"/>
      </w:r>
      <w:r w:rsidR="00042637" w:rsidRPr="00F456B2">
        <w:rPr>
          <w:rFonts w:eastAsia="新細明體" w:cstheme="minorHAnsi"/>
          <w:szCs w:val="24"/>
        </w:rPr>
        <w:t xml:space="preserve"> </w:t>
      </w:r>
      <w:r w:rsidR="00CE10E5">
        <w:rPr>
          <w:rFonts w:eastAsia="新細明體" w:cstheme="minorHAnsi"/>
          <w:szCs w:val="24"/>
        </w:rPr>
        <w:t>were</w:t>
      </w:r>
      <w:r w:rsidR="00334FBD" w:rsidRPr="00F456B2">
        <w:rPr>
          <w:rFonts w:eastAsia="新細明體" w:cstheme="minorHAnsi"/>
          <w:szCs w:val="24"/>
        </w:rPr>
        <w:t xml:space="preserve"> discussed without conclusion yet</w:t>
      </w:r>
      <w:r w:rsidR="00042637" w:rsidRPr="00F456B2">
        <w:rPr>
          <w:rFonts w:eastAsia="新細明體" w:cstheme="minorHAnsi"/>
          <w:szCs w:val="24"/>
        </w:rPr>
        <w:t xml:space="preserve">, e.g. </w:t>
      </w:r>
      <w:r w:rsidR="003D4C3B">
        <w:rPr>
          <w:rFonts w:eastAsia="新細明體" w:cstheme="minorHAnsi"/>
          <w:szCs w:val="24"/>
        </w:rPr>
        <w:t>active TCI sate for UL, TCI state switch delay requirement when SSB indicated as PL-RS, and common TCI state, … , etc</w:t>
      </w:r>
      <w:r w:rsidR="00042637" w:rsidRPr="00F456B2">
        <w:rPr>
          <w:rFonts w:eastAsia="新細明體" w:cstheme="minorHAnsi"/>
          <w:szCs w:val="24"/>
        </w:rPr>
        <w:t xml:space="preserve">. </w:t>
      </w:r>
      <w:r w:rsidR="00173B5A" w:rsidRPr="00F456B2">
        <w:rPr>
          <w:rFonts w:eastAsia="新細明體" w:cstheme="minorHAnsi"/>
          <w:szCs w:val="24"/>
        </w:rPr>
        <w:t>O</w:t>
      </w:r>
      <w:r w:rsidR="00AC03FF" w:rsidRPr="00F456B2">
        <w:rPr>
          <w:rFonts w:eastAsia="新細明體" w:cstheme="minorHAnsi"/>
          <w:szCs w:val="24"/>
        </w:rPr>
        <w:t xml:space="preserve">ur views on </w:t>
      </w:r>
      <w:r w:rsidR="00334FBD" w:rsidRPr="00F456B2">
        <w:rPr>
          <w:rFonts w:eastAsia="新細明體" w:cstheme="minorHAnsi"/>
          <w:szCs w:val="24"/>
        </w:rPr>
        <w:t xml:space="preserve">these issues </w:t>
      </w:r>
      <w:r w:rsidR="00AC03FF" w:rsidRPr="00F456B2">
        <w:rPr>
          <w:rFonts w:eastAsia="新細明體" w:cstheme="minorHAnsi"/>
          <w:szCs w:val="24"/>
        </w:rPr>
        <w:t>are provided</w:t>
      </w:r>
      <w:r w:rsidR="00173B5A" w:rsidRPr="00F456B2">
        <w:rPr>
          <w:rFonts w:eastAsia="新細明體" w:cstheme="minorHAnsi"/>
          <w:szCs w:val="24"/>
        </w:rPr>
        <w:t xml:space="preserve"> in this paper</w:t>
      </w:r>
      <w:r w:rsidR="007366FE" w:rsidRPr="00F456B2">
        <w:rPr>
          <w:rFonts w:eastAsia="新細明體" w:cstheme="minorHAnsi"/>
          <w:szCs w:val="24"/>
        </w:rPr>
        <w:t>.</w:t>
      </w:r>
    </w:p>
    <w:p w14:paraId="3D899909" w14:textId="77777777" w:rsidR="005575F9" w:rsidRPr="00F456B2" w:rsidRDefault="00C51F3B" w:rsidP="00FB4AB0">
      <w:pPr>
        <w:pStyle w:val="1"/>
        <w:numPr>
          <w:ilvl w:val="0"/>
          <w:numId w:val="1"/>
        </w:numPr>
        <w:jc w:val="both"/>
        <w:rPr>
          <w:rFonts w:asciiTheme="minorHAnsi" w:hAnsiTheme="minorHAnsi" w:cstheme="minorHAnsi"/>
          <w:szCs w:val="36"/>
        </w:rPr>
      </w:pPr>
      <w:r w:rsidRPr="00F456B2">
        <w:rPr>
          <w:rFonts w:asciiTheme="minorHAnsi" w:hAnsiTheme="minorHAnsi" w:cstheme="minorHAnsi"/>
          <w:szCs w:val="36"/>
        </w:rPr>
        <w:t>Dis</w:t>
      </w:r>
      <w:r w:rsidR="0076676F" w:rsidRPr="00F456B2">
        <w:rPr>
          <w:rFonts w:asciiTheme="minorHAnsi" w:hAnsiTheme="minorHAnsi" w:cstheme="minorHAnsi"/>
          <w:szCs w:val="36"/>
        </w:rPr>
        <w:t>cu</w:t>
      </w:r>
      <w:r w:rsidRPr="00F456B2">
        <w:rPr>
          <w:rFonts w:asciiTheme="minorHAnsi" w:hAnsiTheme="minorHAnsi" w:cstheme="minorHAnsi"/>
          <w:szCs w:val="36"/>
        </w:rPr>
        <w:t>ssion</w:t>
      </w:r>
    </w:p>
    <w:p w14:paraId="42ABB5A5" w14:textId="0B2ECEF2" w:rsidR="000D71D7" w:rsidRPr="00F456B2" w:rsidRDefault="000D71D7" w:rsidP="000D71D7">
      <w:pPr>
        <w:pStyle w:val="2"/>
        <w:rPr>
          <w:rFonts w:asciiTheme="minorHAnsi" w:hAnsiTheme="minorHAnsi" w:cstheme="minorHAnsi"/>
          <w:szCs w:val="32"/>
        </w:rPr>
      </w:pPr>
      <w:r w:rsidRPr="00F456B2">
        <w:rPr>
          <w:rFonts w:asciiTheme="minorHAnsi" w:hAnsiTheme="minorHAnsi" w:cstheme="minorHAnsi"/>
          <w:szCs w:val="32"/>
        </w:rPr>
        <w:t xml:space="preserve">2.1 </w:t>
      </w:r>
      <w:r w:rsidR="003D4C3B">
        <w:rPr>
          <w:rFonts w:asciiTheme="minorHAnsi" w:hAnsiTheme="minorHAnsi" w:cstheme="minorHAnsi"/>
          <w:szCs w:val="32"/>
        </w:rPr>
        <w:t>Active TCI state for UL</w:t>
      </w:r>
    </w:p>
    <w:p w14:paraId="4DD4E562" w14:textId="18EB8190" w:rsidR="006D646A" w:rsidRDefault="00D33399" w:rsidP="00F456B2">
      <w:pPr>
        <w:spacing w:beforeLines="50" w:before="120"/>
        <w:jc w:val="both"/>
        <w:rPr>
          <w:rFonts w:eastAsia="新細明體"/>
          <w:lang w:val="en-GB"/>
        </w:rPr>
      </w:pPr>
      <w:r>
        <w:rPr>
          <w:rFonts w:eastAsia="新細明體"/>
          <w:lang w:val="en-GB"/>
        </w:rPr>
        <w:t>S</w:t>
      </w:r>
      <w:r w:rsidR="003D4C3B">
        <w:rPr>
          <w:rFonts w:eastAsia="新細明體"/>
          <w:lang w:val="en-GB"/>
        </w:rPr>
        <w:t>ome companies propose to clarify the UL TCI state</w:t>
      </w:r>
      <w:r>
        <w:rPr>
          <w:rFonts w:eastAsia="新細明體"/>
          <w:lang w:val="en-GB"/>
        </w:rPr>
        <w:t xml:space="preserve"> in the last meeting</w:t>
      </w:r>
      <w:r w:rsidR="003D4C3B">
        <w:rPr>
          <w:rFonts w:eastAsia="新細明體"/>
          <w:lang w:val="en-GB"/>
        </w:rPr>
        <w:t>. The corresponding WF is provided below.</w:t>
      </w:r>
    </w:p>
    <w:tbl>
      <w:tblPr>
        <w:tblStyle w:val="af7"/>
        <w:tblW w:w="0" w:type="auto"/>
        <w:tblLook w:val="04A0" w:firstRow="1" w:lastRow="0" w:firstColumn="1" w:lastColumn="0" w:noHBand="0" w:noVBand="1"/>
      </w:tblPr>
      <w:tblGrid>
        <w:gridCol w:w="9629"/>
      </w:tblGrid>
      <w:tr w:rsidR="003D4C3B" w14:paraId="33488098" w14:textId="77777777" w:rsidTr="003D4C3B">
        <w:tc>
          <w:tcPr>
            <w:tcW w:w="9629" w:type="dxa"/>
          </w:tcPr>
          <w:p w14:paraId="52F4CFE0" w14:textId="77777777" w:rsidR="003D4C3B" w:rsidRDefault="003D4C3B" w:rsidP="003D4C3B">
            <w:pPr>
              <w:spacing w:after="120"/>
              <w:rPr>
                <w:b/>
                <w:u w:val="single"/>
                <w:lang w:eastAsia="zh-CN"/>
              </w:rPr>
            </w:pPr>
            <w:r>
              <w:rPr>
                <w:b/>
                <w:u w:val="single"/>
                <w:lang w:eastAsia="zh-CN"/>
              </w:rPr>
              <w:t>Issue 1-1-1 Active TCI state for UL</w:t>
            </w:r>
          </w:p>
          <w:p w14:paraId="14D7A5C9" w14:textId="77777777" w:rsidR="003D4C3B" w:rsidRDefault="003D4C3B" w:rsidP="003D4C3B">
            <w:pPr>
              <w:numPr>
                <w:ilvl w:val="1"/>
                <w:numId w:val="29"/>
              </w:numPr>
              <w:spacing w:afterLines="50" w:after="120"/>
              <w:rPr>
                <w:lang w:eastAsia="zh-CN"/>
              </w:rPr>
            </w:pPr>
            <w:r>
              <w:rPr>
                <w:lang w:eastAsia="zh-CN"/>
              </w:rPr>
              <w:t>Further discuss whether LS is needed for clarifying ‘active UL TCI state’ the following issues:</w:t>
            </w:r>
          </w:p>
          <w:p w14:paraId="2FFFC897" w14:textId="77777777" w:rsidR="003D4C3B" w:rsidRPr="004D1757" w:rsidRDefault="003D4C3B" w:rsidP="003D4C3B">
            <w:pPr>
              <w:pStyle w:val="af5"/>
              <w:numPr>
                <w:ilvl w:val="2"/>
                <w:numId w:val="30"/>
              </w:numPr>
              <w:spacing w:after="120"/>
              <w:contextualSpacing w:val="0"/>
              <w:rPr>
                <w:rFonts w:eastAsia="Times New Roman"/>
              </w:rPr>
            </w:pPr>
            <w:r>
              <w:rPr>
                <w:rFonts w:eastAsia="Times New Roman"/>
              </w:rPr>
              <w:t xml:space="preserve">i: </w:t>
            </w:r>
            <w:r w:rsidRPr="004D1757">
              <w:rPr>
                <w:rFonts w:eastAsia="Times New Roman"/>
              </w:rPr>
              <w:t xml:space="preserve">If the UL (or joint) TCI state is activated, should a UE track UL TCI state timing </w:t>
            </w:r>
            <w:r>
              <w:rPr>
                <w:rFonts w:eastAsia="Times New Roman"/>
              </w:rPr>
              <w:t>and/</w:t>
            </w:r>
            <w:r w:rsidRPr="004D1757">
              <w:rPr>
                <w:rFonts w:eastAsia="Times New Roman"/>
              </w:rPr>
              <w:t>or frequency derived from DL-RS associated with UL TCI state (or joint) TCI as a UE does for active DL-TCI?</w:t>
            </w:r>
          </w:p>
          <w:p w14:paraId="02BF2805" w14:textId="77777777" w:rsidR="003D4C3B" w:rsidRPr="004D1757" w:rsidRDefault="003D4C3B" w:rsidP="003D4C3B">
            <w:pPr>
              <w:pStyle w:val="af5"/>
              <w:numPr>
                <w:ilvl w:val="2"/>
                <w:numId w:val="31"/>
              </w:numPr>
              <w:spacing w:after="120"/>
              <w:contextualSpacing w:val="0"/>
              <w:rPr>
                <w:rFonts w:eastAsia="Times New Roman"/>
              </w:rPr>
            </w:pPr>
            <w:r>
              <w:rPr>
                <w:rFonts w:eastAsia="Times New Roman"/>
              </w:rPr>
              <w:t xml:space="preserve">i-1: </w:t>
            </w:r>
            <w:r w:rsidRPr="004D1757">
              <w:rPr>
                <w:rFonts w:eastAsia="Times New Roman"/>
              </w:rPr>
              <w:t xml:space="preserve">What DL-RS can be used to track timing </w:t>
            </w:r>
            <w:r>
              <w:rPr>
                <w:rFonts w:eastAsia="Times New Roman"/>
              </w:rPr>
              <w:t>and/</w:t>
            </w:r>
            <w:r w:rsidRPr="004D1757">
              <w:rPr>
                <w:rFonts w:eastAsia="Times New Roman"/>
              </w:rPr>
              <w:t xml:space="preserve">or frequency for active UL TCI for non-serving cell? </w:t>
            </w:r>
            <w:r>
              <w:rPr>
                <w:rFonts w:eastAsia="Times New Roman"/>
              </w:rPr>
              <w:t>Specifically</w:t>
            </w:r>
            <w:r w:rsidRPr="004D1757">
              <w:rPr>
                <w:rFonts w:eastAsia="Times New Roman"/>
              </w:rPr>
              <w:t xml:space="preserve">, how can a UE track timing </w:t>
            </w:r>
            <w:r>
              <w:rPr>
                <w:rFonts w:eastAsia="Times New Roman"/>
              </w:rPr>
              <w:t>and/</w:t>
            </w:r>
            <w:r w:rsidRPr="004D1757">
              <w:rPr>
                <w:rFonts w:eastAsia="Times New Roman"/>
              </w:rPr>
              <w:t>or frequency, if SRS is indicated as source RS in the active UL TCI?</w:t>
            </w:r>
            <w:r>
              <w:rPr>
                <w:rFonts w:eastAsia="Times New Roman"/>
              </w:rPr>
              <w:t xml:space="preserve"> </w:t>
            </w:r>
          </w:p>
          <w:p w14:paraId="7A6EEF27" w14:textId="77777777" w:rsidR="003D4C3B" w:rsidRPr="004D1757" w:rsidRDefault="003D4C3B" w:rsidP="003D4C3B">
            <w:pPr>
              <w:pStyle w:val="af5"/>
              <w:numPr>
                <w:ilvl w:val="2"/>
                <w:numId w:val="30"/>
              </w:numPr>
              <w:spacing w:after="120"/>
              <w:contextualSpacing w:val="0"/>
              <w:rPr>
                <w:rFonts w:eastAsia="Times New Roman"/>
              </w:rPr>
            </w:pPr>
            <w:r>
              <w:rPr>
                <w:rFonts w:eastAsia="Times New Roman"/>
              </w:rPr>
              <w:t xml:space="preserve">ii: </w:t>
            </w:r>
            <w:r w:rsidRPr="004D1757">
              <w:rPr>
                <w:rFonts w:eastAsia="Times New Roman"/>
              </w:rPr>
              <w:t xml:space="preserve">If a UE maintains the PL-RS of the activated UL TCI state (or joint) TCI state by the RAN1 agreement, the UE should maintain all of PL-RSs in the activated UL TCI (or joint) TCIs to support inter-cell or </w:t>
            </w:r>
            <w:proofErr w:type="spellStart"/>
            <w:r w:rsidRPr="004D1757">
              <w:rPr>
                <w:rFonts w:eastAsia="Times New Roman"/>
              </w:rPr>
              <w:t>mTRP</w:t>
            </w:r>
            <w:proofErr w:type="spellEnd"/>
            <w:r w:rsidRPr="004D1757">
              <w:rPr>
                <w:rFonts w:eastAsia="Times New Roman"/>
              </w:rPr>
              <w:t xml:space="preserve"> scenarios? </w:t>
            </w:r>
          </w:p>
          <w:p w14:paraId="5294D8A8" w14:textId="77620EF6" w:rsidR="003D4C3B" w:rsidRPr="003D4C3B" w:rsidRDefault="003D4C3B" w:rsidP="003D4C3B">
            <w:pPr>
              <w:pStyle w:val="af5"/>
              <w:numPr>
                <w:ilvl w:val="2"/>
                <w:numId w:val="31"/>
              </w:numPr>
              <w:spacing w:after="120"/>
              <w:contextualSpacing w:val="0"/>
              <w:rPr>
                <w:rFonts w:eastAsia="Times New Roman"/>
              </w:rPr>
            </w:pPr>
            <w:r>
              <w:rPr>
                <w:rFonts w:eastAsia="Times New Roman"/>
              </w:rPr>
              <w:t xml:space="preserve">ii-1: </w:t>
            </w:r>
            <w:r w:rsidRPr="004D1757">
              <w:rPr>
                <w:rFonts w:eastAsia="Times New Roman"/>
              </w:rPr>
              <w:t xml:space="preserve">What is a UE capability to measure pathloss to support the active UL TCI list in inter-cell and </w:t>
            </w:r>
            <w:proofErr w:type="spellStart"/>
            <w:r w:rsidRPr="004D1757">
              <w:rPr>
                <w:rFonts w:eastAsia="Times New Roman"/>
              </w:rPr>
              <w:t>mTRP</w:t>
            </w:r>
            <w:proofErr w:type="spellEnd"/>
            <w:r w:rsidRPr="004D1757">
              <w:rPr>
                <w:rFonts w:eastAsia="Times New Roman"/>
              </w:rPr>
              <w:t>?</w:t>
            </w:r>
            <w:r>
              <w:rPr>
                <w:rFonts w:eastAsia="Times New Roman"/>
              </w:rPr>
              <w:br/>
              <w:t>(Note : there is no UE capability indication on pathloss measurement in TS38.306 capability spec )</w:t>
            </w:r>
          </w:p>
        </w:tc>
      </w:tr>
    </w:tbl>
    <w:p w14:paraId="6CE24ACE" w14:textId="4060ACAC" w:rsidR="00114FF0" w:rsidRDefault="00114FF0" w:rsidP="00F456B2">
      <w:pPr>
        <w:spacing w:beforeLines="50" w:before="120"/>
        <w:jc w:val="both"/>
        <w:rPr>
          <w:rFonts w:eastAsia="新細明體"/>
          <w:lang w:val="en-GB"/>
        </w:rPr>
      </w:pPr>
    </w:p>
    <w:p w14:paraId="5CCFD477" w14:textId="6FA749EC" w:rsidR="003D4C3B" w:rsidRPr="001E5948" w:rsidRDefault="003D4C3B" w:rsidP="003D4C3B">
      <w:pPr>
        <w:spacing w:beforeLines="50" w:before="120"/>
        <w:jc w:val="both"/>
        <w:rPr>
          <w:rFonts w:eastAsia="新細明體"/>
        </w:rPr>
      </w:pPr>
      <w:r>
        <w:rPr>
          <w:rFonts w:eastAsia="新細明體" w:hint="eastAsia"/>
          <w:lang w:val="en-GB"/>
        </w:rPr>
        <w:t>F</w:t>
      </w:r>
      <w:r>
        <w:rPr>
          <w:rFonts w:eastAsia="新細明體"/>
          <w:lang w:val="en-GB"/>
        </w:rPr>
        <w:t xml:space="preserve">or the question </w:t>
      </w:r>
      <w:proofErr w:type="spellStart"/>
      <w:r>
        <w:rPr>
          <w:rFonts w:eastAsia="新細明體"/>
          <w:lang w:val="en-GB"/>
        </w:rPr>
        <w:t>i</w:t>
      </w:r>
      <w:proofErr w:type="spellEnd"/>
      <w:r>
        <w:rPr>
          <w:rFonts w:eastAsia="新細明體"/>
          <w:lang w:val="en-GB"/>
        </w:rPr>
        <w:t>, we tend to believe most companies’ view in the last meeting that UE should derive the timing of UL TCI state based on DL. Besides, our thinking is that, typically, beam correspondence should be applied in the real field. So, to our understanding, the source RS in UL TCI state should be subset of source RS in DL TCI state. In that case, the additional timing tracking is no longer needed for UL TCI state.</w:t>
      </w:r>
      <w:r>
        <w:rPr>
          <w:rFonts w:cstheme="minorHAnsi"/>
          <w:b/>
          <w:szCs w:val="24"/>
        </w:rPr>
        <w:t xml:space="preserve"> </w:t>
      </w:r>
      <w:r>
        <w:rPr>
          <w:rFonts w:cstheme="minorHAnsi"/>
          <w:szCs w:val="24"/>
          <w:lang w:eastAsia="x-none"/>
        </w:rPr>
        <w:t xml:space="preserve"> </w:t>
      </w:r>
    </w:p>
    <w:p w14:paraId="3FD58855" w14:textId="7DDC089B" w:rsidR="003D4C3B" w:rsidRPr="003D4C3B" w:rsidRDefault="003D4C3B" w:rsidP="00F456B2">
      <w:pPr>
        <w:spacing w:beforeLines="50" w:before="120"/>
        <w:jc w:val="both"/>
        <w:rPr>
          <w:rFonts w:eastAsia="新細明體"/>
        </w:rPr>
      </w:pPr>
    </w:p>
    <w:p w14:paraId="1EEA0B47" w14:textId="0E61F4A2" w:rsidR="003D4C3B" w:rsidRDefault="003D4C3B" w:rsidP="003D4C3B">
      <w:pPr>
        <w:pStyle w:val="af1"/>
        <w:jc w:val="both"/>
        <w:rPr>
          <w:sz w:val="24"/>
          <w:szCs w:val="24"/>
        </w:rPr>
      </w:pPr>
      <w:bookmarkStart w:id="0" w:name="_Ref110950969"/>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FE4D4A">
        <w:rPr>
          <w:noProof/>
          <w:sz w:val="24"/>
          <w:szCs w:val="24"/>
        </w:rPr>
        <w:t>1</w:t>
      </w:r>
      <w:r w:rsidRPr="00F456B2">
        <w:rPr>
          <w:noProof/>
          <w:sz w:val="24"/>
          <w:szCs w:val="24"/>
        </w:rPr>
        <w:fldChar w:fldCharType="end"/>
      </w:r>
      <w:r w:rsidRPr="00F456B2">
        <w:rPr>
          <w:sz w:val="24"/>
          <w:szCs w:val="24"/>
        </w:rPr>
        <w:t xml:space="preserve">: </w:t>
      </w:r>
      <w:r>
        <w:rPr>
          <w:sz w:val="24"/>
          <w:szCs w:val="24"/>
        </w:rPr>
        <w:t xml:space="preserve">The source RS in active UL TCI state should be </w:t>
      </w:r>
      <w:r w:rsidR="00456887" w:rsidRPr="00456887">
        <w:rPr>
          <w:sz w:val="24"/>
          <w:szCs w:val="24"/>
        </w:rPr>
        <w:t>subset of source RS in DL TCI state</w:t>
      </w:r>
      <w:r>
        <w:rPr>
          <w:sz w:val="24"/>
          <w:szCs w:val="24"/>
        </w:rPr>
        <w:t xml:space="preserve"> to guarantee the timing of UL TCI state is under tracking.</w:t>
      </w:r>
      <w:bookmarkEnd w:id="0"/>
    </w:p>
    <w:p w14:paraId="7D431971" w14:textId="146C1984" w:rsidR="003D4C3B" w:rsidRDefault="003D4C3B" w:rsidP="00F456B2">
      <w:pPr>
        <w:spacing w:beforeLines="50" w:before="120"/>
        <w:jc w:val="both"/>
        <w:rPr>
          <w:rFonts w:eastAsia="新細明體"/>
        </w:rPr>
      </w:pPr>
    </w:p>
    <w:p w14:paraId="2A39760F" w14:textId="6101C49B" w:rsidR="003D4C3B" w:rsidRDefault="003D4C3B" w:rsidP="00F456B2">
      <w:pPr>
        <w:spacing w:beforeLines="50" w:before="120"/>
        <w:jc w:val="both"/>
        <w:rPr>
          <w:rFonts w:eastAsia="新細明體"/>
        </w:rPr>
      </w:pPr>
      <w:r>
        <w:rPr>
          <w:rFonts w:eastAsia="新細明體"/>
        </w:rPr>
        <w:t>For the question i-1, because we have agreed in RAN4 the delay requirement of UL TCI state switch follows the same logic as legacy requirement which means the requirement is defined when target TCI is associated with DL-RS. The corresponding agreement is provided below for reference.</w:t>
      </w:r>
    </w:p>
    <w:p w14:paraId="48493190" w14:textId="64524CFA" w:rsidR="003D4C3B" w:rsidRDefault="003D4C3B" w:rsidP="00F456B2">
      <w:pPr>
        <w:spacing w:beforeLines="50" w:before="120"/>
        <w:jc w:val="both"/>
        <w:rPr>
          <w:rFonts w:eastAsia="新細明體"/>
        </w:rPr>
      </w:pPr>
    </w:p>
    <w:p w14:paraId="44601007" w14:textId="73280BE5" w:rsidR="003D4C3B" w:rsidRDefault="003D4C3B" w:rsidP="00F456B2">
      <w:pPr>
        <w:spacing w:beforeLines="50" w:before="120"/>
        <w:jc w:val="both"/>
        <w:rPr>
          <w:rFonts w:eastAsia="新細明體"/>
        </w:rPr>
      </w:pPr>
      <w:r>
        <w:rPr>
          <w:rFonts w:eastAsia="新細明體" w:hint="eastAsia"/>
        </w:rPr>
        <w:t>A</w:t>
      </w:r>
      <w:r>
        <w:rPr>
          <w:rFonts w:eastAsia="新細明體"/>
        </w:rPr>
        <w:t>greement in RAN4 #101-e</w:t>
      </w:r>
    </w:p>
    <w:tbl>
      <w:tblPr>
        <w:tblStyle w:val="af7"/>
        <w:tblW w:w="0" w:type="auto"/>
        <w:tblLook w:val="04A0" w:firstRow="1" w:lastRow="0" w:firstColumn="1" w:lastColumn="0" w:noHBand="0" w:noVBand="1"/>
      </w:tblPr>
      <w:tblGrid>
        <w:gridCol w:w="9629"/>
      </w:tblGrid>
      <w:tr w:rsidR="003D4C3B" w14:paraId="243589DE" w14:textId="77777777" w:rsidTr="003D4C3B">
        <w:tc>
          <w:tcPr>
            <w:tcW w:w="9629" w:type="dxa"/>
          </w:tcPr>
          <w:p w14:paraId="28F2CEA6" w14:textId="77777777" w:rsidR="003D4C3B" w:rsidRPr="003D4C3B" w:rsidRDefault="003D4C3B" w:rsidP="003D4C3B">
            <w:pPr>
              <w:pStyle w:val="af5"/>
              <w:numPr>
                <w:ilvl w:val="0"/>
                <w:numId w:val="32"/>
              </w:numPr>
              <w:spacing w:after="120" w:line="252" w:lineRule="auto"/>
              <w:contextualSpacing w:val="0"/>
              <w:rPr>
                <w:highlight w:val="green"/>
                <w:lang w:eastAsia="ja-JP"/>
              </w:rPr>
            </w:pPr>
            <w:r w:rsidRPr="003D4C3B">
              <w:rPr>
                <w:highlight w:val="green"/>
                <w:lang w:eastAsia="ja-JP"/>
              </w:rPr>
              <w:t>Define the following requirements</w:t>
            </w:r>
          </w:p>
          <w:p w14:paraId="4BB61AF8" w14:textId="37445188" w:rsidR="003D4C3B" w:rsidRPr="003D4C3B" w:rsidRDefault="003D4C3B" w:rsidP="003D4C3B">
            <w:pPr>
              <w:pStyle w:val="af5"/>
              <w:numPr>
                <w:ilvl w:val="1"/>
                <w:numId w:val="32"/>
              </w:numPr>
              <w:spacing w:after="120" w:line="252" w:lineRule="auto"/>
              <w:contextualSpacing w:val="0"/>
              <w:rPr>
                <w:iCs/>
                <w:highlight w:val="green"/>
                <w:lang w:eastAsia="ja-JP"/>
              </w:rPr>
            </w:pPr>
            <w:r w:rsidRPr="003D4C3B">
              <w:rPr>
                <w:bCs/>
                <w:highlight w:val="green"/>
                <w:lang w:eastAsia="en-GB"/>
              </w:rPr>
              <w:t>UL TCI state switching delay requirements when target TCI is associated with DL-RS</w:t>
            </w:r>
          </w:p>
        </w:tc>
      </w:tr>
    </w:tbl>
    <w:p w14:paraId="6CCF35DD" w14:textId="77777777" w:rsidR="003D4C3B" w:rsidRDefault="003D4C3B" w:rsidP="00F456B2">
      <w:pPr>
        <w:spacing w:beforeLines="50" w:before="120"/>
        <w:jc w:val="both"/>
        <w:rPr>
          <w:rFonts w:eastAsia="新細明體"/>
        </w:rPr>
      </w:pPr>
    </w:p>
    <w:p w14:paraId="121BA5B6" w14:textId="62F7D73E" w:rsidR="003D4C3B" w:rsidRDefault="003D4C3B" w:rsidP="00F456B2">
      <w:pPr>
        <w:spacing w:beforeLines="50" w:before="120"/>
        <w:jc w:val="both"/>
        <w:rPr>
          <w:rFonts w:eastAsia="Times New Roman"/>
        </w:rPr>
      </w:pPr>
      <w:r>
        <w:rPr>
          <w:rFonts w:eastAsia="新細明體"/>
        </w:rPr>
        <w:t xml:space="preserve">Therefore, </w:t>
      </w:r>
      <w:r>
        <w:rPr>
          <w:rFonts w:eastAsia="Times New Roman"/>
        </w:rPr>
        <w:t xml:space="preserve">our thinking is we do not need to discuss the case when </w:t>
      </w:r>
      <w:r w:rsidRPr="003D4C3B">
        <w:rPr>
          <w:rFonts w:eastAsia="Times New Roman"/>
        </w:rPr>
        <w:t>SRS is indicated as source RS in the active UL TCI</w:t>
      </w:r>
      <w:r>
        <w:rPr>
          <w:rFonts w:eastAsia="Times New Roman"/>
        </w:rPr>
        <w:t xml:space="preserve">. So, </w:t>
      </w:r>
      <w:r>
        <w:rPr>
          <w:rFonts w:eastAsia="新細明體"/>
        </w:rPr>
        <w:t xml:space="preserve">as far as we know, only SSB carrying different PCI from serving cell can be used to </w:t>
      </w:r>
      <w:r w:rsidRPr="004D1757">
        <w:rPr>
          <w:rFonts w:eastAsia="Times New Roman"/>
        </w:rPr>
        <w:t xml:space="preserve">track timing </w:t>
      </w:r>
      <w:r>
        <w:rPr>
          <w:rFonts w:eastAsia="Times New Roman"/>
        </w:rPr>
        <w:t>and/</w:t>
      </w:r>
      <w:r w:rsidRPr="004D1757">
        <w:rPr>
          <w:rFonts w:eastAsia="Times New Roman"/>
        </w:rPr>
        <w:t>or frequency for active UL TCI for non-serving cell</w:t>
      </w:r>
      <w:r>
        <w:rPr>
          <w:rFonts w:eastAsia="Times New Roman"/>
        </w:rPr>
        <w:t xml:space="preserve">. </w:t>
      </w:r>
    </w:p>
    <w:p w14:paraId="590945F4" w14:textId="77777777" w:rsidR="00135586" w:rsidRPr="003D4C3B" w:rsidRDefault="00135586" w:rsidP="00F456B2">
      <w:pPr>
        <w:spacing w:beforeLines="50" w:before="120"/>
        <w:jc w:val="both"/>
        <w:rPr>
          <w:rFonts w:eastAsia="新細明體"/>
        </w:rPr>
      </w:pPr>
    </w:p>
    <w:p w14:paraId="5C73D679" w14:textId="1816095F" w:rsidR="00135586" w:rsidRPr="001E5948" w:rsidRDefault="00135586" w:rsidP="00135586">
      <w:pPr>
        <w:pStyle w:val="af1"/>
        <w:jc w:val="both"/>
        <w:rPr>
          <w:rFonts w:eastAsia="新細明體"/>
        </w:rPr>
      </w:pPr>
      <w:bookmarkStart w:id="1" w:name="_Ref110950972"/>
      <w:r w:rsidRPr="00F456B2">
        <w:rPr>
          <w:rFonts w:cstheme="minorHAnsi"/>
          <w:sz w:val="24"/>
          <w:szCs w:val="24"/>
        </w:rPr>
        <w:t xml:space="preserve">Observation </w:t>
      </w:r>
      <w:r w:rsidRPr="00F456B2">
        <w:rPr>
          <w:rFonts w:cstheme="minorHAnsi"/>
          <w:sz w:val="24"/>
          <w:szCs w:val="24"/>
        </w:rPr>
        <w:fldChar w:fldCharType="begin"/>
      </w:r>
      <w:r w:rsidRPr="00F456B2">
        <w:rPr>
          <w:rFonts w:cstheme="minorHAnsi"/>
          <w:sz w:val="24"/>
          <w:szCs w:val="24"/>
        </w:rPr>
        <w:instrText xml:space="preserve"> SEQ Observation \* ARABIC </w:instrText>
      </w:r>
      <w:r w:rsidRPr="00F456B2">
        <w:rPr>
          <w:rFonts w:cstheme="minorHAnsi"/>
          <w:sz w:val="24"/>
          <w:szCs w:val="24"/>
        </w:rPr>
        <w:fldChar w:fldCharType="separate"/>
      </w:r>
      <w:r w:rsidR="00FE4D4A">
        <w:rPr>
          <w:rFonts w:cstheme="minorHAnsi"/>
          <w:noProof/>
          <w:sz w:val="24"/>
          <w:szCs w:val="24"/>
        </w:rPr>
        <w:t>1</w:t>
      </w:r>
      <w:r w:rsidRPr="00F456B2">
        <w:rPr>
          <w:rFonts w:cstheme="minorHAnsi"/>
          <w:sz w:val="24"/>
          <w:szCs w:val="24"/>
        </w:rPr>
        <w:fldChar w:fldCharType="end"/>
      </w:r>
      <w:r w:rsidRPr="00F456B2">
        <w:rPr>
          <w:rFonts w:cstheme="minorHAnsi"/>
          <w:sz w:val="24"/>
          <w:szCs w:val="24"/>
        </w:rPr>
        <w:t>:</w:t>
      </w:r>
      <w:r>
        <w:rPr>
          <w:rFonts w:cstheme="minorHAnsi"/>
          <w:sz w:val="24"/>
          <w:szCs w:val="24"/>
          <w:lang w:eastAsia="x-none"/>
        </w:rPr>
        <w:t xml:space="preserve"> For UL TCI state, RAN4 has agreed the requirement is defined when the TCI state is associated with DL-RS, i.e. no need to consider SRS.</w:t>
      </w:r>
      <w:bookmarkEnd w:id="1"/>
    </w:p>
    <w:p w14:paraId="290B428D" w14:textId="0C4AF558" w:rsidR="003D4C3B" w:rsidRPr="00135586" w:rsidRDefault="003D4C3B" w:rsidP="00F456B2">
      <w:pPr>
        <w:spacing w:beforeLines="50" w:before="120"/>
        <w:jc w:val="both"/>
        <w:rPr>
          <w:rFonts w:eastAsia="新細明體"/>
        </w:rPr>
      </w:pPr>
    </w:p>
    <w:p w14:paraId="32B2E32C" w14:textId="32D674DC" w:rsidR="003D4C3B" w:rsidRDefault="003D4C3B" w:rsidP="00F456B2">
      <w:pPr>
        <w:spacing w:beforeLines="50" w:before="120"/>
        <w:jc w:val="both"/>
        <w:rPr>
          <w:rFonts w:eastAsia="新細明體"/>
        </w:rPr>
      </w:pPr>
      <w:r>
        <w:rPr>
          <w:rFonts w:eastAsia="新細明體" w:hint="eastAsia"/>
        </w:rPr>
        <w:t>F</w:t>
      </w:r>
      <w:r>
        <w:rPr>
          <w:rFonts w:eastAsia="新細明體"/>
        </w:rPr>
        <w:t>or question ii, we agree with some companies’ observation that it is not consistent between limitation</w:t>
      </w:r>
      <w:r w:rsidR="00456887">
        <w:rPr>
          <w:rFonts w:eastAsia="新細明體"/>
        </w:rPr>
        <w:t xml:space="preserve"> of the number of maintained PL-RS</w:t>
      </w:r>
      <w:r w:rsidR="00807E0F">
        <w:rPr>
          <w:rFonts w:eastAsia="新細明體"/>
        </w:rPr>
        <w:t xml:space="preserve"> (</w:t>
      </w:r>
      <w:r w:rsidR="00456887">
        <w:rPr>
          <w:rFonts w:eastAsia="新細明體"/>
        </w:rPr>
        <w:t>up to</w:t>
      </w:r>
      <w:r w:rsidR="00807E0F">
        <w:rPr>
          <w:rFonts w:eastAsia="新細明體"/>
        </w:rPr>
        <w:t xml:space="preserve"> 4 PL-RS</w:t>
      </w:r>
      <w:r w:rsidR="00456887">
        <w:rPr>
          <w:rFonts w:eastAsia="新細明體"/>
        </w:rPr>
        <w:t>s are maintained</w:t>
      </w:r>
      <w:r w:rsidR="00807E0F">
        <w:rPr>
          <w:rFonts w:eastAsia="新細明體"/>
        </w:rPr>
        <w:t xml:space="preserve"> at a time)</w:t>
      </w:r>
      <w:r>
        <w:rPr>
          <w:rFonts w:eastAsia="新細明體"/>
        </w:rPr>
        <w:t xml:space="preserve"> and </w:t>
      </w:r>
      <w:r w:rsidR="00807E0F">
        <w:rPr>
          <w:rFonts w:eastAsia="新細明體"/>
        </w:rPr>
        <w:t xml:space="preserve">the number of active TCI state (up to 8 TCI states are active at a time). However, our understanding is that network should use that 4 PL-RS to configure 8 active TCI states, i.e. some active TCI states may share the same PL-RS configuration. So, if this is the case, the </w:t>
      </w:r>
      <w:r w:rsidR="00807E0F" w:rsidRPr="00807E0F">
        <w:rPr>
          <w:rFonts w:eastAsia="新細明體"/>
        </w:rPr>
        <w:t>inconsistency bet</w:t>
      </w:r>
      <w:r w:rsidR="00807E0F">
        <w:rPr>
          <w:rFonts w:eastAsia="新細明體"/>
        </w:rPr>
        <w:t>ween number of PL-RS and active TCI state would be fine.</w:t>
      </w:r>
    </w:p>
    <w:p w14:paraId="0F530C3E" w14:textId="553751DB" w:rsidR="003D4C3B" w:rsidRDefault="003D4C3B" w:rsidP="00F456B2">
      <w:pPr>
        <w:spacing w:beforeLines="50" w:before="120"/>
        <w:jc w:val="both"/>
        <w:rPr>
          <w:rFonts w:eastAsia="新細明體"/>
        </w:rPr>
      </w:pPr>
    </w:p>
    <w:p w14:paraId="276E9922" w14:textId="0E81F3A2" w:rsidR="00135586" w:rsidRPr="001E5948" w:rsidRDefault="00135586" w:rsidP="00135586">
      <w:pPr>
        <w:pStyle w:val="af1"/>
        <w:jc w:val="both"/>
        <w:rPr>
          <w:rFonts w:eastAsia="新細明體"/>
        </w:rPr>
      </w:pPr>
      <w:bookmarkStart w:id="2" w:name="_Ref110950974"/>
      <w:r w:rsidRPr="00F456B2">
        <w:rPr>
          <w:rFonts w:cstheme="minorHAnsi"/>
          <w:sz w:val="24"/>
          <w:szCs w:val="24"/>
        </w:rPr>
        <w:t xml:space="preserve">Observation </w:t>
      </w:r>
      <w:r w:rsidRPr="00F456B2">
        <w:rPr>
          <w:rFonts w:cstheme="minorHAnsi"/>
          <w:sz w:val="24"/>
          <w:szCs w:val="24"/>
        </w:rPr>
        <w:fldChar w:fldCharType="begin"/>
      </w:r>
      <w:r w:rsidRPr="00F456B2">
        <w:rPr>
          <w:rFonts w:cstheme="minorHAnsi"/>
          <w:sz w:val="24"/>
          <w:szCs w:val="24"/>
        </w:rPr>
        <w:instrText xml:space="preserve"> SEQ Observation \* ARABIC </w:instrText>
      </w:r>
      <w:r w:rsidRPr="00F456B2">
        <w:rPr>
          <w:rFonts w:cstheme="minorHAnsi"/>
          <w:sz w:val="24"/>
          <w:szCs w:val="24"/>
        </w:rPr>
        <w:fldChar w:fldCharType="separate"/>
      </w:r>
      <w:r w:rsidR="00FE4D4A">
        <w:rPr>
          <w:rFonts w:cstheme="minorHAnsi"/>
          <w:noProof/>
          <w:sz w:val="24"/>
          <w:szCs w:val="24"/>
        </w:rPr>
        <w:t>2</w:t>
      </w:r>
      <w:r w:rsidRPr="00F456B2">
        <w:rPr>
          <w:rFonts w:cstheme="minorHAnsi"/>
          <w:sz w:val="24"/>
          <w:szCs w:val="24"/>
        </w:rPr>
        <w:fldChar w:fldCharType="end"/>
      </w:r>
      <w:r w:rsidRPr="00F456B2">
        <w:rPr>
          <w:rFonts w:cstheme="minorHAnsi"/>
          <w:sz w:val="24"/>
          <w:szCs w:val="24"/>
        </w:rPr>
        <w:t>:</w:t>
      </w:r>
      <w:r>
        <w:rPr>
          <w:rFonts w:cstheme="minorHAnsi"/>
          <w:sz w:val="24"/>
          <w:szCs w:val="24"/>
          <w:lang w:eastAsia="x-none"/>
        </w:rPr>
        <w:t xml:space="preserve"> For PL-RS, network should configure up to 4 PL-RS </w:t>
      </w:r>
      <w:r w:rsidR="00E6536D">
        <w:rPr>
          <w:rFonts w:cstheme="minorHAnsi"/>
          <w:sz w:val="24"/>
          <w:szCs w:val="24"/>
          <w:lang w:eastAsia="x-none"/>
        </w:rPr>
        <w:t>for</w:t>
      </w:r>
      <w:r>
        <w:rPr>
          <w:rFonts w:cstheme="minorHAnsi"/>
          <w:sz w:val="24"/>
          <w:szCs w:val="24"/>
          <w:lang w:eastAsia="x-none"/>
        </w:rPr>
        <w:t xml:space="preserve"> 8 active TCI states, i.e. </w:t>
      </w:r>
      <w:r w:rsidRPr="00135586">
        <w:rPr>
          <w:rFonts w:cstheme="minorHAnsi"/>
          <w:sz w:val="24"/>
          <w:szCs w:val="24"/>
          <w:lang w:eastAsia="x-none"/>
        </w:rPr>
        <w:t>some active TCI states may share the same PL-RS configuration</w:t>
      </w:r>
      <w:r>
        <w:rPr>
          <w:rFonts w:cstheme="minorHAnsi"/>
          <w:sz w:val="24"/>
          <w:szCs w:val="24"/>
          <w:lang w:eastAsia="x-none"/>
        </w:rPr>
        <w:t>.</w:t>
      </w:r>
      <w:bookmarkEnd w:id="2"/>
    </w:p>
    <w:p w14:paraId="0A5985CC" w14:textId="77777777" w:rsidR="00135586" w:rsidRPr="003D4C3B" w:rsidRDefault="00135586" w:rsidP="00F456B2">
      <w:pPr>
        <w:spacing w:beforeLines="50" w:before="120"/>
        <w:jc w:val="both"/>
        <w:rPr>
          <w:rFonts w:eastAsia="新細明體"/>
        </w:rPr>
      </w:pPr>
    </w:p>
    <w:p w14:paraId="1E97FF1E" w14:textId="6B0C8C85" w:rsidR="000E480A" w:rsidRPr="000E480A" w:rsidRDefault="000E480A" w:rsidP="0083203F">
      <w:pPr>
        <w:pStyle w:val="2"/>
        <w:rPr>
          <w:rFonts w:asciiTheme="minorHAnsi" w:hAnsiTheme="minorHAnsi" w:cstheme="minorHAnsi"/>
          <w:szCs w:val="32"/>
        </w:rPr>
      </w:pPr>
      <w:r w:rsidRPr="00F456B2">
        <w:rPr>
          <w:rFonts w:asciiTheme="minorHAnsi" w:hAnsiTheme="minorHAnsi" w:cstheme="minorHAnsi"/>
          <w:szCs w:val="32"/>
        </w:rPr>
        <w:t>2.</w:t>
      </w:r>
      <w:r w:rsidR="0083203F">
        <w:rPr>
          <w:rFonts w:asciiTheme="minorHAnsi" w:hAnsiTheme="minorHAnsi" w:cstheme="minorHAnsi"/>
          <w:szCs w:val="32"/>
        </w:rPr>
        <w:t>2</w:t>
      </w:r>
      <w:r w:rsidRPr="00F456B2">
        <w:rPr>
          <w:rFonts w:asciiTheme="minorHAnsi" w:hAnsiTheme="minorHAnsi" w:cstheme="minorHAnsi"/>
          <w:szCs w:val="32"/>
        </w:rPr>
        <w:t xml:space="preserve"> </w:t>
      </w:r>
      <w:r w:rsidR="00D33399">
        <w:rPr>
          <w:rFonts w:asciiTheme="minorHAnsi" w:hAnsiTheme="minorHAnsi" w:cstheme="minorHAnsi"/>
          <w:szCs w:val="32"/>
        </w:rPr>
        <w:t>Join TCI state switching</w:t>
      </w:r>
    </w:p>
    <w:p w14:paraId="2BFEBB48" w14:textId="4CC42C70" w:rsidR="00114FF0" w:rsidRDefault="00D33399" w:rsidP="00F456B2">
      <w:pPr>
        <w:spacing w:beforeLines="50" w:before="120"/>
        <w:jc w:val="both"/>
        <w:rPr>
          <w:rFonts w:eastAsia="新細明體"/>
          <w:lang w:val="en-GB"/>
        </w:rPr>
      </w:pPr>
      <w:r>
        <w:rPr>
          <w:rFonts w:eastAsia="新細明體" w:hint="eastAsia"/>
          <w:lang w:val="en-GB"/>
        </w:rPr>
        <w:t>F</w:t>
      </w:r>
      <w:r>
        <w:rPr>
          <w:rFonts w:eastAsia="新細明體"/>
          <w:lang w:val="en-GB"/>
        </w:rPr>
        <w:t xml:space="preserve">or the joint TCI state switching, some companies think there is </w:t>
      </w:r>
      <w:r w:rsidR="001C2C22">
        <w:rPr>
          <w:rFonts w:eastAsia="新細明體"/>
          <w:lang w:val="en-GB"/>
        </w:rPr>
        <w:t xml:space="preserve">an </w:t>
      </w:r>
      <w:r>
        <w:rPr>
          <w:rFonts w:eastAsia="新細明體"/>
          <w:lang w:val="en-GB"/>
        </w:rPr>
        <w:t>inconsistency between agreement and spec. The agreement and spec are provided below for reference.</w:t>
      </w:r>
    </w:p>
    <w:p w14:paraId="5411F4C3" w14:textId="449ABE46" w:rsidR="00D33399" w:rsidRDefault="00D33399" w:rsidP="00F456B2">
      <w:pPr>
        <w:spacing w:beforeLines="50" w:before="120"/>
        <w:jc w:val="both"/>
        <w:rPr>
          <w:rFonts w:eastAsia="新細明體"/>
          <w:lang w:val="en-GB"/>
        </w:rPr>
      </w:pPr>
    </w:p>
    <w:p w14:paraId="7F826A61" w14:textId="34AF21A1" w:rsidR="00D33399" w:rsidRDefault="00D33399" w:rsidP="00F456B2">
      <w:pPr>
        <w:spacing w:beforeLines="50" w:before="120"/>
        <w:jc w:val="both"/>
        <w:rPr>
          <w:rFonts w:eastAsia="新細明體"/>
          <w:lang w:val="en-GB"/>
        </w:rPr>
      </w:pPr>
      <w:r>
        <w:rPr>
          <w:rFonts w:eastAsia="新細明體" w:hint="eastAsia"/>
          <w:lang w:val="en-GB"/>
        </w:rPr>
        <w:t>A</w:t>
      </w:r>
      <w:r>
        <w:rPr>
          <w:rFonts w:eastAsia="新細明體"/>
          <w:lang w:val="en-GB"/>
        </w:rPr>
        <w:t>greement in RAN4 # 101b-e</w:t>
      </w:r>
    </w:p>
    <w:p w14:paraId="3DA9EC9D" w14:textId="77777777" w:rsidR="00D33399" w:rsidRDefault="00D33399" w:rsidP="00F456B2">
      <w:pPr>
        <w:spacing w:beforeLines="50" w:before="120"/>
        <w:jc w:val="both"/>
        <w:rPr>
          <w:rFonts w:eastAsia="新細明體"/>
          <w:lang w:val="en-GB"/>
        </w:rPr>
      </w:pPr>
    </w:p>
    <w:tbl>
      <w:tblPr>
        <w:tblStyle w:val="af7"/>
        <w:tblW w:w="0" w:type="auto"/>
        <w:tblLook w:val="04A0" w:firstRow="1" w:lastRow="0" w:firstColumn="1" w:lastColumn="0" w:noHBand="0" w:noVBand="1"/>
      </w:tblPr>
      <w:tblGrid>
        <w:gridCol w:w="9629"/>
      </w:tblGrid>
      <w:tr w:rsidR="00D33399" w14:paraId="61E7802F" w14:textId="77777777" w:rsidTr="00D33399">
        <w:tc>
          <w:tcPr>
            <w:tcW w:w="9629" w:type="dxa"/>
          </w:tcPr>
          <w:p w14:paraId="68AF4C70" w14:textId="77777777" w:rsidR="00D33399" w:rsidRPr="00820C08" w:rsidRDefault="00D33399" w:rsidP="00D33399">
            <w:pPr>
              <w:spacing w:after="120"/>
              <w:rPr>
                <w:b/>
                <w:u w:val="single"/>
                <w:lang w:eastAsia="zh-CN"/>
              </w:rPr>
            </w:pPr>
            <w:r w:rsidRPr="00820C08">
              <w:rPr>
                <w:b/>
                <w:u w:val="single"/>
                <w:lang w:eastAsia="zh-CN"/>
              </w:rPr>
              <w:t>MAC-CE based joint UL and DL TCI state switching delay</w:t>
            </w:r>
          </w:p>
          <w:p w14:paraId="28144DE3" w14:textId="77777777" w:rsidR="00D33399" w:rsidRPr="00C916BE" w:rsidRDefault="00D33399" w:rsidP="00D33399">
            <w:pPr>
              <w:pStyle w:val="af5"/>
              <w:numPr>
                <w:ilvl w:val="0"/>
                <w:numId w:val="7"/>
              </w:numPr>
              <w:spacing w:after="120"/>
              <w:ind w:left="720"/>
              <w:contextualSpacing w:val="0"/>
              <w:rPr>
                <w:lang w:eastAsia="ja-JP"/>
              </w:rPr>
            </w:pPr>
            <w:r w:rsidRPr="00C916BE">
              <w:rPr>
                <w:lang w:val="sv-SE"/>
              </w:rPr>
              <w:t xml:space="preserve">No extra requirement needed for </w:t>
            </w:r>
            <w:r w:rsidRPr="00C916BE">
              <w:t xml:space="preserve">Joint TCI mode, </w:t>
            </w:r>
            <w:r w:rsidRPr="00C916BE">
              <w:rPr>
                <w:rFonts w:eastAsia="Calibri"/>
              </w:rPr>
              <w:t>DL and UL requirements can be applicable independently</w:t>
            </w:r>
          </w:p>
          <w:p w14:paraId="2DFCD834" w14:textId="77777777" w:rsidR="00D33399" w:rsidRPr="00D33399" w:rsidRDefault="00D33399" w:rsidP="00D33399">
            <w:pPr>
              <w:pStyle w:val="af5"/>
              <w:numPr>
                <w:ilvl w:val="1"/>
                <w:numId w:val="7"/>
              </w:numPr>
              <w:spacing w:after="120"/>
              <w:ind w:left="1580"/>
              <w:contextualSpacing w:val="0"/>
              <w:rPr>
                <w:highlight w:val="yellow"/>
                <w:lang w:eastAsia="ja-JP"/>
              </w:rPr>
            </w:pPr>
            <w:r w:rsidRPr="00D33399">
              <w:rPr>
                <w:rFonts w:eastAsia="Calibri"/>
                <w:highlight w:val="yellow"/>
              </w:rPr>
              <w:t>Note: it is not expected that UE will be required to make DL reception or UL transmission before UE completes the DL or UL TCI state switching, respectively</w:t>
            </w:r>
          </w:p>
          <w:p w14:paraId="74E074A3" w14:textId="09915B78" w:rsidR="00D33399" w:rsidRPr="00D33399" w:rsidRDefault="00D33399" w:rsidP="00D33399">
            <w:pPr>
              <w:pStyle w:val="af5"/>
              <w:numPr>
                <w:ilvl w:val="1"/>
                <w:numId w:val="7"/>
              </w:numPr>
              <w:spacing w:after="120"/>
              <w:ind w:left="1580"/>
              <w:contextualSpacing w:val="0"/>
              <w:rPr>
                <w:lang w:eastAsia="ja-JP"/>
              </w:rPr>
            </w:pPr>
            <w:r w:rsidRPr="00C916BE">
              <w:rPr>
                <w:rFonts w:eastAsia="Calibri"/>
              </w:rPr>
              <w:t xml:space="preserve">FFS for test procedure for </w:t>
            </w:r>
            <w:r w:rsidRPr="00C916BE">
              <w:t>Joint TCI mode</w:t>
            </w:r>
          </w:p>
        </w:tc>
      </w:tr>
    </w:tbl>
    <w:p w14:paraId="514D3BF9" w14:textId="3AE715AF" w:rsidR="00D33399" w:rsidRDefault="00D33399" w:rsidP="00F456B2">
      <w:pPr>
        <w:spacing w:beforeLines="50" w:before="120"/>
        <w:jc w:val="both"/>
        <w:rPr>
          <w:rFonts w:eastAsia="新細明體"/>
          <w:lang w:val="en-GB"/>
        </w:rPr>
      </w:pPr>
    </w:p>
    <w:p w14:paraId="4E379B76" w14:textId="7E222F04" w:rsidR="00D33399" w:rsidRDefault="00D33399" w:rsidP="00F456B2">
      <w:pPr>
        <w:spacing w:beforeLines="50" w:before="120"/>
        <w:jc w:val="both"/>
        <w:rPr>
          <w:rFonts w:eastAsia="新細明體"/>
          <w:lang w:val="en-GB"/>
        </w:rPr>
      </w:pPr>
      <w:r>
        <w:rPr>
          <w:rFonts w:eastAsia="新細明體"/>
          <w:lang w:val="en-GB"/>
        </w:rPr>
        <w:t>Content extracted from clause 8.16.3 of TS 38.133</w:t>
      </w:r>
    </w:p>
    <w:tbl>
      <w:tblPr>
        <w:tblStyle w:val="af7"/>
        <w:tblW w:w="0" w:type="auto"/>
        <w:tblLook w:val="04A0" w:firstRow="1" w:lastRow="0" w:firstColumn="1" w:lastColumn="0" w:noHBand="0" w:noVBand="1"/>
      </w:tblPr>
      <w:tblGrid>
        <w:gridCol w:w="9629"/>
      </w:tblGrid>
      <w:tr w:rsidR="00D33399" w14:paraId="5730A205" w14:textId="77777777" w:rsidTr="00D33399">
        <w:tc>
          <w:tcPr>
            <w:tcW w:w="9629" w:type="dxa"/>
          </w:tcPr>
          <w:p w14:paraId="7FC46FFB" w14:textId="77777777" w:rsidR="00D33399" w:rsidRDefault="00D33399" w:rsidP="00D33399">
            <w:pPr>
              <w:keepNext/>
              <w:keepLines/>
              <w:spacing w:before="120"/>
              <w:ind w:left="1134" w:hanging="1134"/>
              <w:outlineLvl w:val="2"/>
              <w:rPr>
                <w:rFonts w:ascii="Arial" w:hAnsi="Arial"/>
                <w:sz w:val="28"/>
              </w:rPr>
            </w:pPr>
            <w:r w:rsidRPr="009C5807">
              <w:rPr>
                <w:rFonts w:ascii="Arial" w:hAnsi="Arial"/>
                <w:sz w:val="28"/>
              </w:rPr>
              <w:t>8.</w:t>
            </w:r>
            <w:r>
              <w:rPr>
                <w:rFonts w:ascii="Arial" w:hAnsi="Arial"/>
                <w:sz w:val="28"/>
              </w:rPr>
              <w:t>16</w:t>
            </w:r>
            <w:r w:rsidRPr="009C5807">
              <w:rPr>
                <w:rFonts w:ascii="Arial" w:hAnsi="Arial"/>
                <w:sz w:val="28"/>
              </w:rPr>
              <w:t>.3</w:t>
            </w:r>
            <w:r w:rsidRPr="009C5807">
              <w:rPr>
                <w:rFonts w:ascii="Arial" w:hAnsi="Arial"/>
                <w:sz w:val="28"/>
              </w:rPr>
              <w:tab/>
            </w:r>
            <w:r w:rsidRPr="001A5220">
              <w:rPr>
                <w:rFonts w:ascii="Arial" w:hAnsi="Arial"/>
                <w:sz w:val="28"/>
              </w:rPr>
              <w:t xml:space="preserve">MAC-CE based </w:t>
            </w:r>
            <w:r>
              <w:rPr>
                <w:rFonts w:ascii="Arial" w:hAnsi="Arial"/>
                <w:sz w:val="28"/>
              </w:rPr>
              <w:t>uplink</w:t>
            </w:r>
            <w:r w:rsidRPr="001A5220">
              <w:rPr>
                <w:rFonts w:ascii="Arial" w:hAnsi="Arial"/>
                <w:sz w:val="28"/>
              </w:rPr>
              <w:t xml:space="preserve"> TCI state switch delay</w:t>
            </w:r>
          </w:p>
          <w:p w14:paraId="27541F37" w14:textId="2C5C7A09" w:rsidR="00D33399" w:rsidRPr="004B489C" w:rsidRDefault="00D33399" w:rsidP="00D33399">
            <w:pPr>
              <w:rPr>
                <w:lang w:eastAsia="zh-CN"/>
              </w:rPr>
            </w:pPr>
            <w:r>
              <w:t>…</w:t>
            </w:r>
          </w:p>
          <w:p w14:paraId="0A50C20A" w14:textId="4F813A92" w:rsidR="00D33399" w:rsidRPr="00D33399" w:rsidRDefault="00D33399" w:rsidP="00D33399">
            <w:pPr>
              <w:spacing w:after="120"/>
              <w:rPr>
                <w:rFonts w:eastAsia="Calibri"/>
              </w:rPr>
            </w:pPr>
            <w:r w:rsidRPr="00D33399">
              <w:rPr>
                <w:rFonts w:eastAsia="Calibri"/>
                <w:highlight w:val="yellow"/>
              </w:rPr>
              <w:t>[In case of joint TCI state switch, UE is not expected to transmit on UL before UE completes the DL and UL TCI state switch.]</w:t>
            </w:r>
          </w:p>
        </w:tc>
      </w:tr>
    </w:tbl>
    <w:p w14:paraId="0815BA5A" w14:textId="1684D740" w:rsidR="00D33399" w:rsidRDefault="00D33399" w:rsidP="00F456B2">
      <w:pPr>
        <w:spacing w:beforeLines="50" w:before="120"/>
        <w:jc w:val="both"/>
        <w:rPr>
          <w:rFonts w:eastAsia="新細明體"/>
          <w:lang w:val="en-GB"/>
        </w:rPr>
      </w:pPr>
    </w:p>
    <w:p w14:paraId="01427B9C" w14:textId="2DA51A5A" w:rsidR="00D33399" w:rsidRDefault="00D33399" w:rsidP="00F456B2">
      <w:pPr>
        <w:spacing w:beforeLines="50" w:before="120"/>
        <w:jc w:val="both"/>
        <w:rPr>
          <w:rFonts w:eastAsia="新細明體"/>
          <w:lang w:val="en-GB"/>
        </w:rPr>
      </w:pPr>
      <w:r>
        <w:rPr>
          <w:rFonts w:eastAsia="新細明體" w:hint="eastAsia"/>
          <w:lang w:val="en-GB"/>
        </w:rPr>
        <w:t>T</w:t>
      </w:r>
      <w:r>
        <w:rPr>
          <w:rFonts w:eastAsia="新細明體"/>
          <w:lang w:val="en-GB"/>
        </w:rPr>
        <w:t xml:space="preserve">o our understanding, we should follow the agreement </w:t>
      </w:r>
      <w:r w:rsidR="00D559E4">
        <w:rPr>
          <w:rFonts w:eastAsia="新細明體"/>
          <w:lang w:val="en-GB"/>
        </w:rPr>
        <w:t>we made before</w:t>
      </w:r>
      <w:r>
        <w:rPr>
          <w:rFonts w:eastAsia="新細明體"/>
          <w:lang w:val="en-GB"/>
        </w:rPr>
        <w:t>. In other words, the UE can perform DL reception and UL transmission when the DL TCI state and UL TCI state switch are completed.</w:t>
      </w:r>
    </w:p>
    <w:p w14:paraId="06B1385B" w14:textId="57CBBF51" w:rsidR="00D33399" w:rsidRDefault="00D33399" w:rsidP="00F456B2">
      <w:pPr>
        <w:spacing w:beforeLines="50" w:before="120"/>
        <w:jc w:val="both"/>
        <w:rPr>
          <w:rFonts w:eastAsia="新細明體"/>
          <w:lang w:val="en-GB"/>
        </w:rPr>
      </w:pPr>
    </w:p>
    <w:p w14:paraId="5951B990" w14:textId="47437238" w:rsidR="00D33399" w:rsidRPr="001E5948" w:rsidRDefault="00D33399" w:rsidP="00D33399">
      <w:pPr>
        <w:pStyle w:val="af1"/>
        <w:jc w:val="both"/>
        <w:rPr>
          <w:rFonts w:eastAsia="新細明體"/>
        </w:rPr>
      </w:pPr>
      <w:bookmarkStart w:id="3" w:name="_Ref110950975"/>
      <w:r w:rsidRPr="00F456B2">
        <w:rPr>
          <w:rFonts w:cstheme="minorHAnsi"/>
          <w:sz w:val="24"/>
          <w:szCs w:val="24"/>
        </w:rPr>
        <w:t xml:space="preserve">Observation </w:t>
      </w:r>
      <w:r w:rsidRPr="00F456B2">
        <w:rPr>
          <w:rFonts w:cstheme="minorHAnsi"/>
          <w:sz w:val="24"/>
          <w:szCs w:val="24"/>
        </w:rPr>
        <w:fldChar w:fldCharType="begin"/>
      </w:r>
      <w:r w:rsidRPr="00F456B2">
        <w:rPr>
          <w:rFonts w:cstheme="minorHAnsi"/>
          <w:sz w:val="24"/>
          <w:szCs w:val="24"/>
        </w:rPr>
        <w:instrText xml:space="preserve"> SEQ Observation \* ARABIC </w:instrText>
      </w:r>
      <w:r w:rsidRPr="00F456B2">
        <w:rPr>
          <w:rFonts w:cstheme="minorHAnsi"/>
          <w:sz w:val="24"/>
          <w:szCs w:val="24"/>
        </w:rPr>
        <w:fldChar w:fldCharType="separate"/>
      </w:r>
      <w:r w:rsidR="00FE4D4A">
        <w:rPr>
          <w:rFonts w:cstheme="minorHAnsi"/>
          <w:noProof/>
          <w:sz w:val="24"/>
          <w:szCs w:val="24"/>
        </w:rPr>
        <w:t>3</w:t>
      </w:r>
      <w:r w:rsidRPr="00F456B2">
        <w:rPr>
          <w:rFonts w:cstheme="minorHAnsi"/>
          <w:sz w:val="24"/>
          <w:szCs w:val="24"/>
        </w:rPr>
        <w:fldChar w:fldCharType="end"/>
      </w:r>
      <w:r w:rsidRPr="00F456B2">
        <w:rPr>
          <w:rFonts w:cstheme="minorHAnsi"/>
          <w:sz w:val="24"/>
          <w:szCs w:val="24"/>
        </w:rPr>
        <w:t>:</w:t>
      </w:r>
      <w:r>
        <w:rPr>
          <w:rFonts w:cstheme="minorHAnsi"/>
          <w:sz w:val="24"/>
          <w:szCs w:val="24"/>
          <w:lang w:eastAsia="x-none"/>
        </w:rPr>
        <w:t xml:space="preserve"> For joint TCI state switch, </w:t>
      </w:r>
      <w:r w:rsidRPr="00D33399">
        <w:rPr>
          <w:rFonts w:cstheme="minorHAnsi"/>
          <w:sz w:val="24"/>
          <w:szCs w:val="24"/>
          <w:lang w:eastAsia="x-none"/>
        </w:rPr>
        <w:t xml:space="preserve">UE </w:t>
      </w:r>
      <w:r>
        <w:rPr>
          <w:rFonts w:cstheme="minorHAnsi"/>
          <w:sz w:val="24"/>
          <w:szCs w:val="24"/>
          <w:lang w:eastAsia="x-none"/>
        </w:rPr>
        <w:t>is</w:t>
      </w:r>
      <w:r w:rsidRPr="00D33399">
        <w:rPr>
          <w:rFonts w:cstheme="minorHAnsi"/>
          <w:sz w:val="24"/>
          <w:szCs w:val="24"/>
          <w:lang w:eastAsia="x-none"/>
        </w:rPr>
        <w:t xml:space="preserve"> required to make DL reception or UL transmission before UE completes the DL or UL TCI state switching, respectively</w:t>
      </w:r>
      <w:r>
        <w:rPr>
          <w:rFonts w:cstheme="minorHAnsi"/>
          <w:sz w:val="24"/>
          <w:szCs w:val="24"/>
          <w:lang w:eastAsia="x-none"/>
        </w:rPr>
        <w:t>.</w:t>
      </w:r>
      <w:bookmarkEnd w:id="3"/>
    </w:p>
    <w:p w14:paraId="3E777279" w14:textId="77777777" w:rsidR="00D33399" w:rsidRPr="00D33399" w:rsidRDefault="00D33399" w:rsidP="00F456B2">
      <w:pPr>
        <w:spacing w:beforeLines="50" w:before="120"/>
        <w:jc w:val="both"/>
        <w:rPr>
          <w:rFonts w:eastAsia="新細明體"/>
        </w:rPr>
      </w:pPr>
    </w:p>
    <w:p w14:paraId="18A73E2B" w14:textId="2C962EAC" w:rsidR="0083203F" w:rsidRPr="000E480A" w:rsidRDefault="0083203F" w:rsidP="0083203F">
      <w:pPr>
        <w:pStyle w:val="2"/>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3</w:t>
      </w:r>
      <w:r w:rsidRPr="00F456B2">
        <w:rPr>
          <w:rFonts w:asciiTheme="minorHAnsi" w:hAnsiTheme="minorHAnsi" w:cstheme="minorHAnsi"/>
          <w:szCs w:val="32"/>
        </w:rPr>
        <w:t xml:space="preserve"> </w:t>
      </w:r>
      <w:r>
        <w:rPr>
          <w:rFonts w:asciiTheme="minorHAnsi" w:hAnsiTheme="minorHAnsi" w:cstheme="minorHAnsi"/>
          <w:szCs w:val="32"/>
        </w:rPr>
        <w:t>MAC CE based UL TCI state switch delay</w:t>
      </w:r>
    </w:p>
    <w:p w14:paraId="0F076A79" w14:textId="74150D54" w:rsidR="00C3669B" w:rsidRDefault="0083203F" w:rsidP="00C3669B">
      <w:pPr>
        <w:spacing w:beforeLines="50" w:before="120"/>
        <w:jc w:val="both"/>
        <w:rPr>
          <w:rFonts w:eastAsia="新細明體"/>
        </w:rPr>
      </w:pPr>
      <w:r>
        <w:rPr>
          <w:rFonts w:eastAsia="新細明體" w:hint="eastAsia"/>
          <w:lang w:val="en-GB"/>
        </w:rPr>
        <w:t>I</w:t>
      </w:r>
      <w:r>
        <w:rPr>
          <w:rFonts w:eastAsia="新細明體"/>
          <w:lang w:val="en-GB"/>
        </w:rPr>
        <w:t xml:space="preserve">n </w:t>
      </w:r>
      <w:r w:rsidR="009E542A">
        <w:rPr>
          <w:rFonts w:eastAsia="新細明體"/>
          <w:lang w:val="en-GB"/>
        </w:rPr>
        <w:t xml:space="preserve">the </w:t>
      </w:r>
      <w:r>
        <w:rPr>
          <w:rFonts w:eastAsia="新細明體"/>
          <w:lang w:val="en-GB"/>
        </w:rPr>
        <w:t xml:space="preserve">previous meeting, some companies propose to extend the </w:t>
      </w:r>
      <w:r w:rsidR="00C3669B">
        <w:rPr>
          <w:rFonts w:eastAsia="新細明體"/>
          <w:lang w:val="en-GB"/>
        </w:rPr>
        <w:t xml:space="preserve">existing </w:t>
      </w:r>
      <w:r>
        <w:rPr>
          <w:rFonts w:eastAsia="新細明體"/>
          <w:lang w:val="en-GB"/>
        </w:rPr>
        <w:t>delay requirement when the SSB is indicated as PL-RS.</w:t>
      </w:r>
      <w:r w:rsidR="00C3669B">
        <w:rPr>
          <w:rFonts w:eastAsia="新細明體" w:hint="eastAsia"/>
          <w:lang w:val="en-GB"/>
        </w:rPr>
        <w:t xml:space="preserve"> </w:t>
      </w:r>
      <w:r w:rsidR="00C3669B">
        <w:rPr>
          <w:rFonts w:eastAsia="新細明體"/>
          <w:lang w:val="en-GB"/>
        </w:rPr>
        <w:t xml:space="preserve">The existing delay requirement is provided below. </w:t>
      </w:r>
    </w:p>
    <w:p w14:paraId="2A8C6632" w14:textId="77777777" w:rsidR="00C3669B" w:rsidRDefault="00C3669B" w:rsidP="00C3669B">
      <w:pPr>
        <w:jc w:val="both"/>
        <w:rPr>
          <w:rFonts w:eastAsia="新細明體"/>
        </w:rPr>
      </w:pPr>
    </w:p>
    <w:p w14:paraId="67395584" w14:textId="77777777" w:rsidR="00C3669B" w:rsidRDefault="00C3669B" w:rsidP="00C3669B">
      <w:pPr>
        <w:jc w:val="both"/>
        <w:rPr>
          <w:rFonts w:eastAsia="新細明體"/>
        </w:rPr>
      </w:pPr>
      <w:r>
        <w:rPr>
          <w:rFonts w:eastAsia="新細明體"/>
        </w:rPr>
        <w:t>Content extracted from TS 38.133</w:t>
      </w:r>
    </w:p>
    <w:tbl>
      <w:tblPr>
        <w:tblStyle w:val="af7"/>
        <w:tblW w:w="0" w:type="auto"/>
        <w:tblLook w:val="04A0" w:firstRow="1" w:lastRow="0" w:firstColumn="1" w:lastColumn="0" w:noHBand="0" w:noVBand="1"/>
      </w:tblPr>
      <w:tblGrid>
        <w:gridCol w:w="9629"/>
      </w:tblGrid>
      <w:tr w:rsidR="00C3669B" w14:paraId="700A5779" w14:textId="77777777" w:rsidTr="000D49E4">
        <w:tc>
          <w:tcPr>
            <w:tcW w:w="9629" w:type="dxa"/>
          </w:tcPr>
          <w:p w14:paraId="1D92A27D" w14:textId="77777777" w:rsidR="00C3669B" w:rsidRDefault="00C3669B" w:rsidP="000D49E4">
            <w:pPr>
              <w:keepNext/>
              <w:keepLines/>
              <w:spacing w:before="120"/>
              <w:ind w:left="1134" w:hanging="1134"/>
              <w:outlineLvl w:val="2"/>
              <w:rPr>
                <w:rFonts w:ascii="Arial" w:hAnsi="Arial"/>
                <w:sz w:val="28"/>
              </w:rPr>
            </w:pPr>
            <w:r w:rsidRPr="009C5807">
              <w:rPr>
                <w:rFonts w:ascii="Arial" w:hAnsi="Arial"/>
                <w:sz w:val="28"/>
              </w:rPr>
              <w:t>8.</w:t>
            </w:r>
            <w:r>
              <w:rPr>
                <w:rFonts w:ascii="Arial" w:hAnsi="Arial"/>
                <w:sz w:val="28"/>
              </w:rPr>
              <w:t>16</w:t>
            </w:r>
            <w:r w:rsidRPr="009C5807">
              <w:rPr>
                <w:rFonts w:ascii="Arial" w:hAnsi="Arial"/>
                <w:sz w:val="28"/>
              </w:rPr>
              <w:t>.3</w:t>
            </w:r>
            <w:r w:rsidRPr="009C5807">
              <w:rPr>
                <w:rFonts w:ascii="Arial" w:hAnsi="Arial"/>
                <w:sz w:val="28"/>
              </w:rPr>
              <w:tab/>
            </w:r>
            <w:r w:rsidRPr="001A5220">
              <w:rPr>
                <w:rFonts w:ascii="Arial" w:hAnsi="Arial"/>
                <w:sz w:val="28"/>
              </w:rPr>
              <w:t xml:space="preserve">MAC-CE based </w:t>
            </w:r>
            <w:r>
              <w:rPr>
                <w:rFonts w:ascii="Arial" w:hAnsi="Arial"/>
                <w:sz w:val="28"/>
              </w:rPr>
              <w:t>uplink</w:t>
            </w:r>
            <w:r w:rsidRPr="001A5220">
              <w:rPr>
                <w:rFonts w:ascii="Arial" w:hAnsi="Arial"/>
                <w:sz w:val="28"/>
              </w:rPr>
              <w:t xml:space="preserve"> TCI state switch delay</w:t>
            </w:r>
          </w:p>
          <w:p w14:paraId="1D7060B7" w14:textId="77777777" w:rsidR="00C3669B" w:rsidRPr="00ED0E69" w:rsidRDefault="00C3669B" w:rsidP="000D49E4">
            <w:pPr>
              <w:rPr>
                <w:szCs w:val="24"/>
                <w:lang w:eastAsia="zh-CN"/>
              </w:rPr>
            </w:pPr>
            <w:r>
              <w:rPr>
                <w:szCs w:val="24"/>
                <w:lang w:eastAsia="zh-CN"/>
              </w:rPr>
              <w:t>…</w:t>
            </w:r>
          </w:p>
          <w:p w14:paraId="7B3B1502" w14:textId="77777777" w:rsidR="00C3669B" w:rsidRPr="00C51ACE" w:rsidRDefault="00C3669B" w:rsidP="000D49E4">
            <w:pPr>
              <w:rPr>
                <w:szCs w:val="24"/>
                <w:lang w:eastAsia="zh-CN"/>
              </w:rPr>
            </w:pPr>
            <w:r w:rsidRPr="00C51ACE">
              <w:rPr>
                <w:szCs w:val="24"/>
                <w:lang w:eastAsia="zh-CN"/>
              </w:rPr>
              <w:t xml:space="preserve">For separate UL TCI state switch </w:t>
            </w:r>
            <w:r w:rsidRPr="00C51ACE">
              <w:rPr>
                <w:szCs w:val="24"/>
              </w:rPr>
              <w:t>or joint TCI state</w:t>
            </w:r>
            <w:r w:rsidRPr="00C51ACE">
              <w:rPr>
                <w:szCs w:val="24"/>
                <w:lang w:eastAsia="zh-CN"/>
              </w:rPr>
              <w:t xml:space="preserve"> switch for PUCCH or PUSCH, or semi-persistent/</w:t>
            </w:r>
            <w:r w:rsidRPr="00C51ACE">
              <w:rPr>
                <w:rFonts w:eastAsia="DengXian"/>
                <w:szCs w:val="24"/>
                <w:lang w:eastAsia="zh-CN"/>
              </w:rPr>
              <w:t>aperiodic/periodic</w:t>
            </w:r>
            <w:r w:rsidRPr="00C51ACE">
              <w:rPr>
                <w:szCs w:val="24"/>
                <w:lang w:eastAsia="zh-CN"/>
              </w:rPr>
              <w:t xml:space="preserve"> SRS, when </w:t>
            </w:r>
            <w:proofErr w:type="spellStart"/>
            <w:r w:rsidRPr="00C51ACE">
              <w:rPr>
                <w:i/>
                <w:szCs w:val="24"/>
                <w:lang w:eastAsia="zh-CN"/>
              </w:rPr>
              <w:t>beamCorrespondenceWithoutUL-BeamSweeping</w:t>
            </w:r>
            <w:proofErr w:type="spellEnd"/>
            <w:r w:rsidRPr="00C51ACE">
              <w:rPr>
                <w:szCs w:val="24"/>
                <w:lang w:eastAsia="zh-CN"/>
              </w:rPr>
              <w:t xml:space="preserve"> is set to 1, upon receiving PDSCH carrying MAC-CE activation command in slot n on serving cell, </w:t>
            </w:r>
          </w:p>
          <w:p w14:paraId="24A1E756" w14:textId="77777777" w:rsidR="00C3669B" w:rsidRPr="00C51ACE" w:rsidRDefault="00C3669B" w:rsidP="000D49E4">
            <w:pPr>
              <w:pStyle w:val="B1"/>
              <w:numPr>
                <w:ilvl w:val="2"/>
                <w:numId w:val="19"/>
              </w:numPr>
              <w:spacing w:after="180"/>
              <w:ind w:left="568" w:hanging="284"/>
              <w:rPr>
                <w:sz w:val="24"/>
                <w:szCs w:val="24"/>
                <w:lang w:eastAsia="zh-CN"/>
              </w:rPr>
            </w:pPr>
            <w:r w:rsidRPr="00C51ACE">
              <w:rPr>
                <w:sz w:val="24"/>
                <w:szCs w:val="24"/>
                <w:lang w:eastAsia="zh-CN"/>
              </w:rPr>
              <w:t xml:space="preserve">If target TCI state is known,  </w:t>
            </w:r>
          </w:p>
          <w:p w14:paraId="7234A096" w14:textId="77777777" w:rsidR="00C3669B" w:rsidRPr="00C51ACE" w:rsidRDefault="00C3669B" w:rsidP="000D49E4">
            <w:pPr>
              <w:pStyle w:val="B1"/>
              <w:numPr>
                <w:ilvl w:val="0"/>
                <w:numId w:val="20"/>
              </w:numPr>
              <w:spacing w:after="180"/>
              <w:ind w:left="851" w:hanging="284"/>
              <w:rPr>
                <w:sz w:val="24"/>
                <w:szCs w:val="24"/>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 NM</w:t>
            </w:r>
            <w:r w:rsidRPr="000E480A">
              <w:rPr>
                <w:rFonts w:eastAsia="Times New Roman"/>
                <w:bCs/>
                <w:i/>
                <w:sz w:val="24"/>
                <w:szCs w:val="24"/>
                <w:highlight w:val="cyan"/>
              </w:rPr>
              <w:t>*</w:t>
            </w:r>
            <w:r w:rsidRPr="000E480A">
              <w:rPr>
                <w:rFonts w:eastAsia="Times New Roman"/>
                <w:bCs/>
                <w:iCs/>
                <w:sz w:val="24"/>
                <w:szCs w:val="24"/>
                <w:highlight w:val="cyan"/>
              </w:rPr>
              <w:t xml:space="preserve"> (</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first_target</w:t>
            </w:r>
            <w:proofErr w:type="spellEnd"/>
            <w:r w:rsidRPr="000E480A">
              <w:rPr>
                <w:rFonts w:eastAsia="Times New Roman"/>
                <w:bCs/>
                <w:iCs/>
                <w:sz w:val="24"/>
                <w:szCs w:val="24"/>
                <w:highlight w:val="cyan"/>
                <w:vertAlign w:val="subscript"/>
              </w:rPr>
              <w:t xml:space="preserve">-PL-RS </w:t>
            </w:r>
            <w:r w:rsidRPr="000E480A">
              <w:rPr>
                <w:rFonts w:eastAsia="Times New Roman"/>
                <w:bCs/>
                <w:iCs/>
                <w:sz w:val="24"/>
                <w:szCs w:val="24"/>
                <w:highlight w:val="cyan"/>
              </w:rPr>
              <w:t>+ 4*</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target_PL</w:t>
            </w:r>
            <w:proofErr w:type="spellEnd"/>
            <w:r w:rsidRPr="000E480A">
              <w:rPr>
                <w:rFonts w:eastAsia="Times New Roman"/>
                <w:bCs/>
                <w:iCs/>
                <w:sz w:val="24"/>
                <w:szCs w:val="24"/>
                <w:highlight w:val="cyan"/>
                <w:vertAlign w:val="subscript"/>
              </w:rPr>
              <w:t xml:space="preserve">-RS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p w14:paraId="68018C3B" w14:textId="77777777" w:rsidR="00C3669B" w:rsidRPr="00C51ACE" w:rsidRDefault="00C3669B" w:rsidP="000D49E4">
            <w:pPr>
              <w:pStyle w:val="B1"/>
              <w:numPr>
                <w:ilvl w:val="2"/>
                <w:numId w:val="19"/>
              </w:numPr>
              <w:spacing w:after="180"/>
              <w:ind w:left="568" w:hanging="284"/>
              <w:rPr>
                <w:sz w:val="24"/>
                <w:szCs w:val="24"/>
                <w:lang w:eastAsia="zh-CN"/>
              </w:rPr>
            </w:pPr>
            <w:r w:rsidRPr="00C51ACE">
              <w:rPr>
                <w:sz w:val="24"/>
                <w:szCs w:val="24"/>
                <w:lang w:eastAsia="zh-CN"/>
              </w:rPr>
              <w:t xml:space="preserve">If target TCI state is unknown,  </w:t>
            </w:r>
          </w:p>
          <w:p w14:paraId="1E6DA973" w14:textId="77777777" w:rsidR="00C3669B" w:rsidRPr="00C51ACE" w:rsidRDefault="00C3669B" w:rsidP="000D49E4">
            <w:pPr>
              <w:pStyle w:val="B1"/>
              <w:numPr>
                <w:ilvl w:val="0"/>
                <w:numId w:val="20"/>
              </w:numPr>
              <w:spacing w:after="180"/>
              <w:ind w:left="851" w:hanging="284"/>
              <w:rPr>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w:t>
            </w:r>
            <w:r w:rsidRPr="000E480A">
              <w:rPr>
                <w:rFonts w:eastAsia="Times New Roman"/>
                <w:bCs/>
                <w:i/>
                <w:sz w:val="24"/>
                <w:szCs w:val="24"/>
                <w:highlight w:val="cyan"/>
              </w:rPr>
              <w:t>+</w:t>
            </w:r>
            <w:r w:rsidRPr="000E480A">
              <w:rPr>
                <w:rFonts w:eastAsia="Times New Roman"/>
                <w:bCs/>
                <w:iCs/>
                <w:sz w:val="24"/>
                <w:szCs w:val="24"/>
                <w:highlight w:val="cyan"/>
              </w:rPr>
              <w:t xml:space="preserve"> T</w:t>
            </w:r>
            <w:r w:rsidRPr="000E480A">
              <w:rPr>
                <w:rFonts w:eastAsia="Times New Roman"/>
                <w:bCs/>
                <w:iCs/>
                <w:sz w:val="24"/>
                <w:szCs w:val="24"/>
                <w:highlight w:val="cyan"/>
                <w:vertAlign w:val="subscript"/>
              </w:rPr>
              <w:t>L1-RSRP</w:t>
            </w:r>
            <w:r w:rsidRPr="000E480A">
              <w:rPr>
                <w:rFonts w:eastAsia="Times New Roman"/>
                <w:bCs/>
                <w:i/>
                <w:sz w:val="24"/>
                <w:szCs w:val="24"/>
                <w:highlight w:val="cyan"/>
                <w:vertAlign w:val="subscript"/>
              </w:rPr>
              <w:t xml:space="preserve"> </w:t>
            </w:r>
            <w:r w:rsidRPr="000E480A">
              <w:rPr>
                <w:rFonts w:eastAsia="Times New Roman"/>
                <w:bCs/>
                <w:iCs/>
                <w:sz w:val="24"/>
                <w:szCs w:val="24"/>
                <w:highlight w:val="cyan"/>
              </w:rPr>
              <w:t xml:space="preserve">+ </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first_target</w:t>
            </w:r>
            <w:proofErr w:type="spellEnd"/>
            <w:r w:rsidRPr="000E480A">
              <w:rPr>
                <w:rFonts w:eastAsia="Times New Roman"/>
                <w:bCs/>
                <w:iCs/>
                <w:sz w:val="24"/>
                <w:szCs w:val="24"/>
                <w:highlight w:val="cyan"/>
                <w:vertAlign w:val="subscript"/>
              </w:rPr>
              <w:t xml:space="preserve">-PL-RS </w:t>
            </w:r>
            <w:r w:rsidRPr="000E480A">
              <w:rPr>
                <w:rFonts w:eastAsia="Times New Roman"/>
                <w:bCs/>
                <w:iCs/>
                <w:sz w:val="24"/>
                <w:szCs w:val="24"/>
                <w:highlight w:val="cyan"/>
              </w:rPr>
              <w:t>+ 4*</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target_PL</w:t>
            </w:r>
            <w:proofErr w:type="spellEnd"/>
            <w:r w:rsidRPr="000E480A">
              <w:rPr>
                <w:rFonts w:eastAsia="Times New Roman"/>
                <w:bCs/>
                <w:iCs/>
                <w:sz w:val="24"/>
                <w:szCs w:val="24"/>
                <w:highlight w:val="cyan"/>
                <w:vertAlign w:val="subscript"/>
              </w:rPr>
              <w:t xml:space="preserve">-RS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tc>
      </w:tr>
    </w:tbl>
    <w:p w14:paraId="57CAADB9" w14:textId="77777777" w:rsidR="00C3669B" w:rsidRDefault="00C3669B" w:rsidP="00C3669B">
      <w:pPr>
        <w:jc w:val="both"/>
        <w:rPr>
          <w:rFonts w:eastAsia="新細明體"/>
        </w:rPr>
      </w:pPr>
    </w:p>
    <w:p w14:paraId="15777A49" w14:textId="158D9307" w:rsidR="00C3669B" w:rsidRDefault="00C3669B" w:rsidP="00C3669B">
      <w:pPr>
        <w:jc w:val="both"/>
        <w:rPr>
          <w:rFonts w:eastAsia="新細明體"/>
        </w:rPr>
      </w:pPr>
      <w:r>
        <w:rPr>
          <w:rFonts w:eastAsia="新細明體"/>
        </w:rPr>
        <w:t xml:space="preserve">The reason why some companies think </w:t>
      </w:r>
      <w:r>
        <w:rPr>
          <w:rFonts w:eastAsia="新細明體" w:hint="eastAsia"/>
        </w:rPr>
        <w:t>UL TCI s</w:t>
      </w:r>
      <w:r>
        <w:rPr>
          <w:rFonts w:eastAsia="新細明體"/>
        </w:rPr>
        <w:t>tate switch delay can be extended when the SSB is indicated as PL-RS. The reason is because, for SSB based L1-RSRP measurement, scaling factor N for beam sweeping is always assumed. However, to our understanding, it is too long and unnecessary if UE is required to measure the extra 5 PL-RS samples on each UE Rx beam. To be more precise, if target UL TCI state is known, that means UE has already known the best UE Rx beam to receive DL source RSs associated with the target UL TCI state. If target UL TCI state is unknown, firstly, UE will find the best UE Rx beam during T</w:t>
      </w:r>
      <w:r w:rsidRPr="00DE3F56">
        <w:rPr>
          <w:rFonts w:eastAsia="新細明體"/>
          <w:vertAlign w:val="subscript"/>
        </w:rPr>
        <w:t>L1-RSRP</w:t>
      </w:r>
      <w:r>
        <w:rPr>
          <w:rFonts w:eastAsia="新細明體"/>
        </w:rPr>
        <w:t xml:space="preserve">. Thus, the best UE Rx beam can be used to receive DL source RSs associated with the target UL TCI state. Therefore, regardless of target TCI state is known or unknown, UE should measure the extra 5 PL-RS samples based on the best UE Rx beam. </w:t>
      </w:r>
    </w:p>
    <w:p w14:paraId="239B0176" w14:textId="77777777" w:rsidR="00C3669B" w:rsidRDefault="00C3669B" w:rsidP="00C3669B">
      <w:pPr>
        <w:jc w:val="both"/>
        <w:rPr>
          <w:rFonts w:eastAsia="新細明體"/>
        </w:rPr>
      </w:pPr>
    </w:p>
    <w:p w14:paraId="0C93D586" w14:textId="2FFFBD7B" w:rsidR="00C3669B" w:rsidRPr="00F456B2" w:rsidRDefault="00C3669B" w:rsidP="00C3669B">
      <w:pPr>
        <w:pStyle w:val="af1"/>
        <w:jc w:val="both"/>
        <w:rPr>
          <w:b w:val="0"/>
          <w:szCs w:val="24"/>
        </w:rPr>
      </w:pPr>
      <w:bookmarkStart w:id="4" w:name="_Ref110950979"/>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FE4D4A">
        <w:rPr>
          <w:noProof/>
          <w:sz w:val="24"/>
          <w:szCs w:val="24"/>
        </w:rPr>
        <w:t>2</w:t>
      </w:r>
      <w:r w:rsidRPr="00F456B2">
        <w:rPr>
          <w:noProof/>
          <w:sz w:val="24"/>
          <w:szCs w:val="24"/>
        </w:rPr>
        <w:fldChar w:fldCharType="end"/>
      </w:r>
      <w:r w:rsidRPr="00F456B2">
        <w:rPr>
          <w:sz w:val="24"/>
          <w:szCs w:val="24"/>
        </w:rPr>
        <w:t xml:space="preserve">: </w:t>
      </w:r>
      <w:r>
        <w:rPr>
          <w:sz w:val="24"/>
          <w:szCs w:val="24"/>
        </w:rPr>
        <w:t>For the case when SSB is indicated as PL-RS, reuse the existing delay requirement of MAC CE based UL TCI state switch.</w:t>
      </w:r>
      <w:bookmarkEnd w:id="4"/>
    </w:p>
    <w:p w14:paraId="2DF9AB79" w14:textId="5E33FE66" w:rsidR="00C3669B" w:rsidRPr="00C3669B" w:rsidRDefault="00C3669B" w:rsidP="00F456B2">
      <w:pPr>
        <w:spacing w:beforeLines="50" w:before="120"/>
        <w:jc w:val="both"/>
        <w:rPr>
          <w:rFonts w:eastAsia="新細明體"/>
        </w:rPr>
      </w:pPr>
    </w:p>
    <w:p w14:paraId="344F12A1" w14:textId="541655AB" w:rsidR="00C3669B" w:rsidRPr="000E480A" w:rsidRDefault="00C3669B" w:rsidP="00C3669B">
      <w:pPr>
        <w:pStyle w:val="2"/>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4</w:t>
      </w:r>
      <w:r w:rsidRPr="00F456B2">
        <w:rPr>
          <w:rFonts w:asciiTheme="minorHAnsi" w:hAnsiTheme="minorHAnsi" w:cstheme="minorHAnsi"/>
          <w:szCs w:val="32"/>
        </w:rPr>
        <w:t xml:space="preserve"> </w:t>
      </w:r>
      <w:r>
        <w:rPr>
          <w:rFonts w:asciiTheme="minorHAnsi" w:hAnsiTheme="minorHAnsi" w:cstheme="minorHAnsi"/>
          <w:szCs w:val="32"/>
        </w:rPr>
        <w:t>Common TCI state</w:t>
      </w:r>
    </w:p>
    <w:p w14:paraId="1BC70391" w14:textId="74B9088C" w:rsidR="00C3669B" w:rsidRDefault="00C3669B" w:rsidP="00F456B2">
      <w:pPr>
        <w:spacing w:beforeLines="50" w:before="120"/>
        <w:jc w:val="both"/>
        <w:rPr>
          <w:rFonts w:eastAsia="新細明體"/>
          <w:lang w:val="en-GB"/>
        </w:rPr>
      </w:pPr>
      <w:r>
        <w:rPr>
          <w:rFonts w:eastAsia="新細明體"/>
          <w:lang w:val="en-GB"/>
        </w:rPr>
        <w:t>For common TCI state, it can be used to switch the TCI state on multiple CCs by using one indication/command. Before we discuss the details, we would like to discuss our understanding on common TCI state first and then discuss the following two open issues.</w:t>
      </w:r>
    </w:p>
    <w:p w14:paraId="589C5D2E" w14:textId="761F6557" w:rsidR="001458D0" w:rsidRPr="001458D0" w:rsidRDefault="001458D0" w:rsidP="001458D0">
      <w:pPr>
        <w:pStyle w:val="af5"/>
        <w:numPr>
          <w:ilvl w:val="0"/>
          <w:numId w:val="33"/>
        </w:numPr>
        <w:spacing w:beforeLines="50" w:before="120"/>
        <w:jc w:val="both"/>
        <w:rPr>
          <w:rFonts w:eastAsia="新細明體"/>
          <w:lang w:val="en-GB"/>
        </w:rPr>
      </w:pPr>
      <w:r w:rsidRPr="00C3669B">
        <w:rPr>
          <w:rFonts w:eastAsia="新細明體"/>
          <w:lang w:val="en-GB"/>
        </w:rPr>
        <w:t>Common TCI state switch delay requirement</w:t>
      </w:r>
    </w:p>
    <w:p w14:paraId="4689590A" w14:textId="42EB5157" w:rsidR="00C3669B" w:rsidRPr="00C3669B" w:rsidRDefault="00C3669B" w:rsidP="00C3669B">
      <w:pPr>
        <w:pStyle w:val="af5"/>
        <w:numPr>
          <w:ilvl w:val="0"/>
          <w:numId w:val="33"/>
        </w:numPr>
        <w:spacing w:beforeLines="50" w:before="120"/>
        <w:jc w:val="both"/>
        <w:rPr>
          <w:rFonts w:eastAsia="新細明體"/>
          <w:lang w:val="en-GB"/>
        </w:rPr>
      </w:pPr>
      <w:r w:rsidRPr="00C3669B">
        <w:rPr>
          <w:rFonts w:eastAsia="新細明體"/>
          <w:lang w:val="en-GB"/>
        </w:rPr>
        <w:t>Whether QCL Type C can be switched by common TCI state</w:t>
      </w:r>
    </w:p>
    <w:p w14:paraId="264A64BD" w14:textId="44C0ED9F" w:rsidR="00C3669B" w:rsidRDefault="00C3669B" w:rsidP="00F456B2">
      <w:pPr>
        <w:spacing w:beforeLines="50" w:before="120"/>
        <w:jc w:val="both"/>
        <w:rPr>
          <w:rFonts w:eastAsia="新細明體"/>
          <w:lang w:val="en-GB"/>
        </w:rPr>
      </w:pPr>
    </w:p>
    <w:p w14:paraId="3868CD45" w14:textId="1EA11B30" w:rsidR="00C3669B" w:rsidRPr="00C3669B" w:rsidRDefault="00C3669B" w:rsidP="00F456B2">
      <w:pPr>
        <w:spacing w:beforeLines="50" w:before="120"/>
        <w:jc w:val="both"/>
        <w:rPr>
          <w:rFonts w:eastAsia="新細明體"/>
          <w:b/>
          <w:bCs/>
          <w:u w:val="single"/>
          <w:lang w:val="en-GB"/>
        </w:rPr>
      </w:pPr>
      <w:r w:rsidRPr="00C3669B">
        <w:rPr>
          <w:rFonts w:eastAsia="新細明體"/>
          <w:b/>
          <w:bCs/>
          <w:u w:val="single"/>
          <w:lang w:val="en-GB"/>
        </w:rPr>
        <w:t>Our understanding on common TCI state</w:t>
      </w:r>
    </w:p>
    <w:p w14:paraId="0018FE10" w14:textId="0D0C60C2" w:rsidR="00C3669B" w:rsidRDefault="00D559E4" w:rsidP="00F456B2">
      <w:pPr>
        <w:spacing w:beforeLines="50" w:before="120"/>
        <w:jc w:val="both"/>
        <w:rPr>
          <w:rFonts w:eastAsia="新細明體"/>
          <w:lang w:val="en-GB"/>
        </w:rPr>
      </w:pPr>
      <w:r>
        <w:rPr>
          <w:rFonts w:eastAsia="新細明體"/>
          <w:lang w:val="en-GB"/>
        </w:rPr>
        <w:t>T</w:t>
      </w:r>
      <w:r w:rsidR="00C3669B">
        <w:rPr>
          <w:rFonts w:eastAsia="新細明體"/>
          <w:lang w:val="en-GB"/>
        </w:rPr>
        <w:t>wo RRC messages</w:t>
      </w:r>
      <w:r>
        <w:rPr>
          <w:rFonts w:eastAsia="新細明體"/>
          <w:lang w:val="en-GB"/>
        </w:rPr>
        <w:t xml:space="preserve"> are discussed in the last meeting</w:t>
      </w:r>
      <w:r w:rsidR="00C3669B">
        <w:rPr>
          <w:rFonts w:eastAsia="新細明體"/>
          <w:lang w:val="en-GB"/>
        </w:rPr>
        <w:t xml:space="preserve"> (1) </w:t>
      </w:r>
      <w:r w:rsidR="00C3669B" w:rsidRPr="00C3669B">
        <w:rPr>
          <w:rFonts w:eastAsia="新細明體"/>
          <w:lang w:val="en-GB"/>
        </w:rPr>
        <w:t>simultaneousTCI-UpdateList1</w:t>
      </w:r>
      <w:r w:rsidR="00C3669B">
        <w:rPr>
          <w:rFonts w:eastAsia="新細明體"/>
          <w:lang w:val="en-GB"/>
        </w:rPr>
        <w:t>/2/3/4</w:t>
      </w:r>
      <w:r w:rsidR="00C3669B" w:rsidRPr="00C3669B">
        <w:rPr>
          <w:rFonts w:eastAsia="新細明體"/>
          <w:lang w:val="en-GB"/>
        </w:rPr>
        <w:t>-r17</w:t>
      </w:r>
      <w:r w:rsidR="00C3669B">
        <w:rPr>
          <w:rFonts w:eastAsia="新細明體"/>
          <w:lang w:val="en-GB"/>
        </w:rPr>
        <w:t xml:space="preserve"> (2) </w:t>
      </w:r>
      <w:proofErr w:type="spellStart"/>
      <w:r w:rsidR="00C3669B">
        <w:rPr>
          <w:rFonts w:eastAsia="新細明體"/>
          <w:lang w:val="en-GB"/>
        </w:rPr>
        <w:t>unifiedTCI-StateRef</w:t>
      </w:r>
      <w:proofErr w:type="spellEnd"/>
      <w:r>
        <w:rPr>
          <w:rFonts w:eastAsia="新細明體"/>
          <w:lang w:val="en-GB"/>
        </w:rPr>
        <w:t xml:space="preserve"> and </w:t>
      </w:r>
      <w:r w:rsidR="00AF3112">
        <w:rPr>
          <w:rFonts w:eastAsia="新細明體"/>
          <w:lang w:val="en-GB"/>
        </w:rPr>
        <w:t>we</w:t>
      </w:r>
      <w:r w:rsidR="00C3669B">
        <w:rPr>
          <w:rFonts w:eastAsia="新細明體"/>
          <w:lang w:val="en-GB"/>
        </w:rPr>
        <w:t xml:space="preserve"> would like to use the </w:t>
      </w:r>
      <w:r w:rsidR="00C3669B">
        <w:rPr>
          <w:rFonts w:eastAsia="新細明體"/>
          <w:lang w:val="en-GB"/>
        </w:rPr>
        <w:fldChar w:fldCharType="begin"/>
      </w:r>
      <w:r w:rsidR="00C3669B">
        <w:rPr>
          <w:rFonts w:eastAsia="新細明體"/>
          <w:lang w:val="en-GB"/>
        </w:rPr>
        <w:instrText xml:space="preserve"> REF _Ref110708090 \h </w:instrText>
      </w:r>
      <w:r w:rsidR="00C3669B">
        <w:rPr>
          <w:rFonts w:eastAsia="新細明體"/>
          <w:lang w:val="en-GB"/>
        </w:rPr>
      </w:r>
      <w:r w:rsidR="00C3669B">
        <w:rPr>
          <w:rFonts w:eastAsia="新細明體"/>
          <w:lang w:val="en-GB"/>
        </w:rPr>
        <w:fldChar w:fldCharType="separate"/>
      </w:r>
      <w:r w:rsidR="00FE4D4A">
        <w:t xml:space="preserve">Figure </w:t>
      </w:r>
      <w:r w:rsidR="00FE4D4A">
        <w:rPr>
          <w:noProof/>
        </w:rPr>
        <w:t>1</w:t>
      </w:r>
      <w:r w:rsidR="00C3669B">
        <w:rPr>
          <w:rFonts w:eastAsia="新細明體"/>
          <w:lang w:val="en-GB"/>
        </w:rPr>
        <w:fldChar w:fldCharType="end"/>
      </w:r>
      <w:r w:rsidR="00C3669B">
        <w:rPr>
          <w:rFonts w:eastAsia="新細明體"/>
          <w:lang w:val="en-GB"/>
        </w:rPr>
        <w:t xml:space="preserve"> to explain the relation between these two RRC messages (take </w:t>
      </w:r>
      <w:r w:rsidR="00C3669B" w:rsidRPr="00C3669B">
        <w:rPr>
          <w:rFonts w:eastAsia="新細明體"/>
          <w:lang w:val="en-GB"/>
        </w:rPr>
        <w:t>simultaneousTCI-UpdateList1</w:t>
      </w:r>
      <w:r w:rsidR="00C3669B">
        <w:rPr>
          <w:rFonts w:eastAsia="新細明體"/>
          <w:lang w:val="en-GB"/>
        </w:rPr>
        <w:t xml:space="preserve"> as an example)</w:t>
      </w:r>
    </w:p>
    <w:p w14:paraId="71590CBA" w14:textId="1A517369" w:rsidR="00C3669B" w:rsidRDefault="00C3669B" w:rsidP="00F456B2">
      <w:pPr>
        <w:spacing w:beforeLines="50" w:before="120"/>
        <w:jc w:val="both"/>
        <w:rPr>
          <w:rFonts w:eastAsia="新細明體"/>
          <w:lang w:val="en-GB"/>
        </w:rPr>
      </w:pPr>
    </w:p>
    <w:p w14:paraId="41C5302D" w14:textId="274000EA" w:rsidR="00C3669B" w:rsidRDefault="00C3669B" w:rsidP="00C3669B">
      <w:pPr>
        <w:spacing w:beforeLines="50" w:before="120"/>
        <w:jc w:val="center"/>
        <w:rPr>
          <w:rFonts w:eastAsia="新細明體"/>
          <w:lang w:val="en-GB"/>
        </w:rPr>
      </w:pPr>
      <w:r>
        <w:rPr>
          <w:rFonts w:eastAsia="新細明體"/>
          <w:noProof/>
          <w:lang w:val="en-GB"/>
        </w:rPr>
        <w:drawing>
          <wp:inline distT="0" distB="0" distL="0" distR="0" wp14:anchorId="403A13CF" wp14:editId="7446CF1D">
            <wp:extent cx="4254153" cy="185341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6941" cy="1858984"/>
                    </a:xfrm>
                    <a:prstGeom prst="rect">
                      <a:avLst/>
                    </a:prstGeom>
                    <a:noFill/>
                  </pic:spPr>
                </pic:pic>
              </a:graphicData>
            </a:graphic>
          </wp:inline>
        </w:drawing>
      </w:r>
    </w:p>
    <w:p w14:paraId="62F9401D" w14:textId="10EFDB32" w:rsidR="00C3669B" w:rsidRPr="00C3669B" w:rsidRDefault="00C3669B" w:rsidP="00C3669B">
      <w:pPr>
        <w:pStyle w:val="af1"/>
        <w:jc w:val="center"/>
        <w:rPr>
          <w:rFonts w:eastAsia="新細明體"/>
          <w:lang w:val="en-GB"/>
        </w:rPr>
      </w:pPr>
      <w:bookmarkStart w:id="5" w:name="_Ref110708090"/>
      <w:r>
        <w:t xml:space="preserve">Figure </w:t>
      </w:r>
      <w:fldSimple w:instr=" SEQ Figure \* ARABIC ">
        <w:r w:rsidR="00FE4D4A">
          <w:rPr>
            <w:noProof/>
          </w:rPr>
          <w:t>1</w:t>
        </w:r>
      </w:fldSimple>
      <w:bookmarkEnd w:id="5"/>
      <w:r>
        <w:t xml:space="preserve">. illustration of </w:t>
      </w:r>
      <w:proofErr w:type="spellStart"/>
      <w:r w:rsidRPr="00C3669B">
        <w:rPr>
          <w:rFonts w:eastAsia="新細明體"/>
          <w:lang w:val="en-GB"/>
        </w:rPr>
        <w:t>simultaneousTCI-UpdateList</w:t>
      </w:r>
      <w:proofErr w:type="spellEnd"/>
      <w:r>
        <w:rPr>
          <w:rFonts w:eastAsia="新細明體"/>
          <w:lang w:val="en-GB"/>
        </w:rPr>
        <w:t xml:space="preserve"> and </w:t>
      </w:r>
      <w:proofErr w:type="spellStart"/>
      <w:r>
        <w:rPr>
          <w:rFonts w:eastAsia="新細明體"/>
          <w:lang w:val="en-GB"/>
        </w:rPr>
        <w:t>unifiedTCI-StateRef</w:t>
      </w:r>
      <w:proofErr w:type="spellEnd"/>
      <w:r>
        <w:rPr>
          <w:rFonts w:eastAsia="新細明體"/>
          <w:lang w:val="en-GB"/>
        </w:rPr>
        <w:t>.</w:t>
      </w:r>
    </w:p>
    <w:p w14:paraId="525AB73F" w14:textId="77777777" w:rsidR="00C3669B" w:rsidRDefault="00C3669B" w:rsidP="00F456B2">
      <w:pPr>
        <w:spacing w:beforeLines="50" w:before="120"/>
        <w:jc w:val="both"/>
        <w:rPr>
          <w:rFonts w:eastAsia="新細明體"/>
          <w:lang w:val="en-GB"/>
        </w:rPr>
      </w:pPr>
    </w:p>
    <w:p w14:paraId="2C702ED8" w14:textId="11E35991" w:rsidR="00C3669B" w:rsidRDefault="00C3669B" w:rsidP="00F456B2">
      <w:pPr>
        <w:spacing w:beforeLines="50" w:before="120"/>
        <w:jc w:val="both"/>
        <w:rPr>
          <w:rFonts w:eastAsia="新細明體"/>
          <w:lang w:val="en-GB"/>
        </w:rPr>
      </w:pPr>
      <w:r>
        <w:rPr>
          <w:rFonts w:eastAsia="新細明體"/>
          <w:lang w:val="en-GB"/>
        </w:rPr>
        <w:t xml:space="preserve">To our understanding, according to TS 38.213, UE </w:t>
      </w:r>
      <w:r w:rsidR="00A94D7F">
        <w:rPr>
          <w:rFonts w:eastAsia="新細明體"/>
          <w:lang w:val="en-GB"/>
        </w:rPr>
        <w:t xml:space="preserve">may </w:t>
      </w:r>
      <w:r>
        <w:rPr>
          <w:rFonts w:eastAsia="新細明體"/>
          <w:lang w:val="en-GB"/>
        </w:rPr>
        <w:t xml:space="preserve">receive a </w:t>
      </w:r>
      <w:r w:rsidR="001458D0">
        <w:rPr>
          <w:rFonts w:eastAsia="新細明體"/>
          <w:lang w:val="en-GB"/>
        </w:rPr>
        <w:t>common TCI state ID</w:t>
      </w:r>
      <w:r>
        <w:rPr>
          <w:rFonts w:eastAsia="新細明體"/>
          <w:lang w:val="en-GB"/>
        </w:rPr>
        <w:t xml:space="preserve"> to switch the TCI state on the multiple cells which </w:t>
      </w:r>
      <w:r w:rsidR="00D559E4">
        <w:rPr>
          <w:rFonts w:eastAsia="新細明體"/>
          <w:lang w:val="en-GB"/>
        </w:rPr>
        <w:t>are</w:t>
      </w:r>
      <w:r>
        <w:rPr>
          <w:rFonts w:eastAsia="新細明體"/>
          <w:lang w:val="en-GB"/>
        </w:rPr>
        <w:t xml:space="preserve"> included in </w:t>
      </w:r>
      <w:r w:rsidR="00CE637A">
        <w:rPr>
          <w:rFonts w:eastAsia="新細明體"/>
          <w:lang w:val="en-GB"/>
        </w:rPr>
        <w:t>CC list “</w:t>
      </w:r>
      <w:r w:rsidRPr="00C3669B">
        <w:rPr>
          <w:rFonts w:eastAsia="新細明體"/>
          <w:lang w:val="en-GB"/>
        </w:rPr>
        <w:t>simultaneousTCI-UpdateList1</w:t>
      </w:r>
      <w:r>
        <w:rPr>
          <w:rFonts w:eastAsia="新細明體"/>
          <w:lang w:val="en-GB"/>
        </w:rPr>
        <w:t>/2/3/4</w:t>
      </w:r>
      <w:r w:rsidRPr="00C3669B">
        <w:rPr>
          <w:rFonts w:eastAsia="新細明體"/>
          <w:lang w:val="en-GB"/>
        </w:rPr>
        <w:t>-r17</w:t>
      </w:r>
      <w:r w:rsidR="00CE637A">
        <w:rPr>
          <w:rFonts w:eastAsia="新細明體"/>
          <w:lang w:val="en-GB"/>
        </w:rPr>
        <w:t>”</w:t>
      </w:r>
      <w:r>
        <w:rPr>
          <w:rFonts w:eastAsia="新細明體"/>
          <w:lang w:val="en-GB"/>
        </w:rPr>
        <w:t>.</w:t>
      </w:r>
    </w:p>
    <w:p w14:paraId="7FAE6B80" w14:textId="77777777" w:rsidR="006569E5" w:rsidRDefault="006569E5" w:rsidP="00F456B2">
      <w:pPr>
        <w:spacing w:beforeLines="50" w:before="120"/>
        <w:jc w:val="both"/>
        <w:rPr>
          <w:rFonts w:eastAsia="新細明體"/>
          <w:lang w:val="en-GB"/>
        </w:rPr>
      </w:pPr>
    </w:p>
    <w:p w14:paraId="10351CCA" w14:textId="05A0648A" w:rsidR="00C3669B" w:rsidRDefault="00C3669B" w:rsidP="00F456B2">
      <w:pPr>
        <w:spacing w:beforeLines="50" w:before="120"/>
        <w:jc w:val="both"/>
        <w:rPr>
          <w:rFonts w:eastAsia="新細明體"/>
          <w:lang w:val="en-GB"/>
        </w:rPr>
      </w:pPr>
      <w:r>
        <w:rPr>
          <w:rFonts w:eastAsia="新細明體"/>
          <w:lang w:val="en-GB"/>
        </w:rPr>
        <w:t>Content extracted from TS 38.213</w:t>
      </w:r>
    </w:p>
    <w:tbl>
      <w:tblPr>
        <w:tblStyle w:val="af7"/>
        <w:tblW w:w="0" w:type="auto"/>
        <w:tblLook w:val="04A0" w:firstRow="1" w:lastRow="0" w:firstColumn="1" w:lastColumn="0" w:noHBand="0" w:noVBand="1"/>
      </w:tblPr>
      <w:tblGrid>
        <w:gridCol w:w="9629"/>
      </w:tblGrid>
      <w:tr w:rsidR="00C3669B" w14:paraId="5AB8EEA6" w14:textId="77777777" w:rsidTr="00C3669B">
        <w:tc>
          <w:tcPr>
            <w:tcW w:w="9629" w:type="dxa"/>
          </w:tcPr>
          <w:p w14:paraId="03F17122" w14:textId="77777777" w:rsidR="00C3669B" w:rsidRDefault="00C3669B" w:rsidP="00C3669B">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w:t>
            </w:r>
            <w:r w:rsidRPr="00C3669B">
              <w:rPr>
                <w:highlight w:val="yellow"/>
              </w:rPr>
              <w:t xml:space="preserve">the UE with activated </w:t>
            </w:r>
            <w:proofErr w:type="spellStart"/>
            <w:r w:rsidRPr="00C3669B">
              <w:rPr>
                <w:i/>
                <w:iCs/>
                <w:color w:val="000000" w:themeColor="text1"/>
                <w:highlight w:val="yellow"/>
              </w:rPr>
              <w:t>DLorJointTCIState</w:t>
            </w:r>
            <w:proofErr w:type="spellEnd"/>
            <w:r w:rsidRPr="00C3669B">
              <w:rPr>
                <w:i/>
                <w:iCs/>
                <w:color w:val="000000" w:themeColor="text1"/>
                <w:highlight w:val="yellow"/>
              </w:rPr>
              <w:t xml:space="preserve"> </w:t>
            </w:r>
            <w:r w:rsidRPr="00C3669B">
              <w:rPr>
                <w:color w:val="000000" w:themeColor="text1"/>
                <w:highlight w:val="yellow"/>
              </w:rPr>
              <w:t>or</w:t>
            </w:r>
            <w:r w:rsidRPr="00C3669B">
              <w:rPr>
                <w:i/>
                <w:iCs/>
                <w:color w:val="000000" w:themeColor="text1"/>
                <w:highlight w:val="yellow"/>
              </w:rPr>
              <w:t xml:space="preserve"> UL-</w:t>
            </w:r>
            <w:proofErr w:type="spellStart"/>
            <w:r w:rsidRPr="00C3669B">
              <w:rPr>
                <w:i/>
                <w:iCs/>
                <w:color w:val="000000" w:themeColor="text1"/>
                <w:highlight w:val="yellow"/>
              </w:rPr>
              <w:t>TCIState</w:t>
            </w:r>
            <w:proofErr w:type="spellEnd"/>
            <w:r w:rsidRPr="00C3669B" w:rsidDel="0006453D">
              <w:rPr>
                <w:highlight w:val="yellow"/>
              </w:rPr>
              <w:t xml:space="preserve"> </w:t>
            </w:r>
            <w:r w:rsidRPr="00C3669B">
              <w:rPr>
                <w:highlight w:val="yellow"/>
              </w:rPr>
              <w:t xml:space="preserve"> receives DCI format 1_1/1_2 providing indicated</w:t>
            </w:r>
            <w:r w:rsidRPr="00C3669B">
              <w:rPr>
                <w:i/>
                <w:iCs/>
                <w:highlight w:val="yellow"/>
              </w:rPr>
              <w:t xml:space="preserve"> </w:t>
            </w:r>
            <w:proofErr w:type="spellStart"/>
            <w:r w:rsidRPr="00C3669B">
              <w:rPr>
                <w:i/>
                <w:iCs/>
                <w:color w:val="000000" w:themeColor="text1"/>
                <w:highlight w:val="yellow"/>
              </w:rPr>
              <w:t>DLorJointTCIState</w:t>
            </w:r>
            <w:proofErr w:type="spellEnd"/>
            <w:r w:rsidRPr="00C3669B">
              <w:rPr>
                <w:color w:val="000000" w:themeColor="text1"/>
                <w:highlight w:val="yellow"/>
              </w:rPr>
              <w:t xml:space="preserve"> or</w:t>
            </w:r>
            <w:r w:rsidRPr="00C3669B">
              <w:rPr>
                <w:i/>
                <w:iCs/>
                <w:color w:val="000000" w:themeColor="text1"/>
                <w:highlight w:val="yellow"/>
              </w:rPr>
              <w:t xml:space="preserve"> UL-</w:t>
            </w:r>
            <w:proofErr w:type="spellStart"/>
            <w:r w:rsidRPr="00C3669B">
              <w:rPr>
                <w:i/>
                <w:iCs/>
                <w:color w:val="000000" w:themeColor="text1"/>
                <w:highlight w:val="yellow"/>
              </w:rPr>
              <w:t>TCIState</w:t>
            </w:r>
            <w:proofErr w:type="spellEnd"/>
            <w:r w:rsidRPr="00C3669B">
              <w:rPr>
                <w:i/>
                <w:iCs/>
                <w:highlight w:val="yellow"/>
              </w:rPr>
              <w:t xml:space="preserve"> </w:t>
            </w:r>
            <w:r w:rsidRPr="00C3669B">
              <w:rPr>
                <w:highlight w:val="yellow"/>
              </w:rPr>
              <w:t>for a CC or all CCs in the same CC list configured by</w:t>
            </w:r>
            <w:r w:rsidRPr="00C3669B">
              <w:rPr>
                <w:i/>
                <w:iCs/>
                <w:highlight w:val="yellow"/>
              </w:rPr>
              <w:t xml:space="preserve"> simultaneousTCI-UpdateList1-r17, simultaneousTCI-UpdateList2-r17, simultaneousTCI-UpdateList3-r17, simultaneousTCI-UpdateList4-r17</w:t>
            </w:r>
            <w:r w:rsidRPr="00C3669B">
              <w:rPr>
                <w:highlight w:val="yellow"/>
              </w:rPr>
              <w:t>.</w:t>
            </w:r>
            <w:r>
              <w:t xml:space="preserve"> </w:t>
            </w:r>
          </w:p>
          <w:p w14:paraId="21F54DDD" w14:textId="4C8910B4" w:rsidR="00C3669B" w:rsidRPr="00C3669B" w:rsidRDefault="00C3669B" w:rsidP="00C3669B">
            <w:pPr>
              <w:rPr>
                <w:rFonts w:eastAsia="新細明體"/>
              </w:rPr>
            </w:pPr>
            <w:r>
              <w:rPr>
                <w:rFonts w:eastAsia="新細明體"/>
              </w:rPr>
              <w:t>…</w:t>
            </w:r>
          </w:p>
        </w:tc>
      </w:tr>
    </w:tbl>
    <w:p w14:paraId="0B6522BB" w14:textId="77777777" w:rsidR="006569E5" w:rsidRDefault="006569E5" w:rsidP="00F456B2">
      <w:pPr>
        <w:spacing w:beforeLines="50" w:before="120"/>
        <w:jc w:val="both"/>
        <w:rPr>
          <w:rFonts w:eastAsia="新細明體"/>
          <w:lang w:val="en-GB"/>
        </w:rPr>
      </w:pPr>
    </w:p>
    <w:p w14:paraId="569C67B6" w14:textId="40941136" w:rsidR="00C6777B" w:rsidRDefault="00C3669B" w:rsidP="00F456B2">
      <w:pPr>
        <w:spacing w:beforeLines="50" w:before="120"/>
        <w:jc w:val="both"/>
        <w:rPr>
          <w:rFonts w:eastAsia="新細明體"/>
          <w:lang w:val="en-GB"/>
        </w:rPr>
      </w:pPr>
      <w:r>
        <w:rPr>
          <w:rFonts w:eastAsia="新細明體" w:hint="eastAsia"/>
          <w:lang w:val="en-GB"/>
        </w:rPr>
        <w:t>F</w:t>
      </w:r>
      <w:r>
        <w:rPr>
          <w:rFonts w:eastAsia="新細明體"/>
          <w:lang w:val="en-GB"/>
        </w:rPr>
        <w:t xml:space="preserve">or example, when UE receives a DCI indicating TCI state #2, UE will apply the </w:t>
      </w:r>
      <w:r w:rsidR="001458D0">
        <w:rPr>
          <w:rFonts w:eastAsia="新細明體"/>
          <w:lang w:val="en-GB"/>
        </w:rPr>
        <w:t>common TCI state (</w:t>
      </w:r>
      <w:r>
        <w:rPr>
          <w:rFonts w:eastAsia="新細明體"/>
          <w:lang w:val="en-GB"/>
        </w:rPr>
        <w:t>TCI state #2</w:t>
      </w:r>
      <w:r w:rsidR="001458D0">
        <w:rPr>
          <w:rFonts w:eastAsia="新細明體"/>
          <w:lang w:val="en-GB"/>
        </w:rPr>
        <w:t>)</w:t>
      </w:r>
      <w:r>
        <w:rPr>
          <w:rFonts w:eastAsia="新細明體"/>
          <w:lang w:val="en-GB"/>
        </w:rPr>
        <w:t xml:space="preserve"> </w:t>
      </w:r>
      <w:r w:rsidR="001458D0">
        <w:rPr>
          <w:rFonts w:eastAsia="新細明體"/>
          <w:lang w:val="en-GB"/>
        </w:rPr>
        <w:t>for the all CCs in</w:t>
      </w:r>
      <w:r>
        <w:rPr>
          <w:rFonts w:eastAsia="新細明體"/>
          <w:lang w:val="en-GB"/>
        </w:rPr>
        <w:t xml:space="preserve"> the </w:t>
      </w:r>
      <w:r w:rsidR="006A36A8" w:rsidRPr="00C3669B">
        <w:rPr>
          <w:rFonts w:eastAsia="新細明體"/>
          <w:lang w:val="en-GB"/>
        </w:rPr>
        <w:t>simultaneousTCI-UpdateList1</w:t>
      </w:r>
      <w:r>
        <w:rPr>
          <w:rFonts w:eastAsia="新細明體"/>
          <w:lang w:val="en-GB"/>
        </w:rPr>
        <w:t xml:space="preserve">. Please note that, the content of the TCI </w:t>
      </w:r>
      <w:r>
        <w:rPr>
          <w:rFonts w:eastAsia="新細明體"/>
          <w:lang w:val="en-GB"/>
        </w:rPr>
        <w:lastRenderedPageBreak/>
        <w:t xml:space="preserve">state #2 in cell1 (TCI state list #1) and cell2 (TCI state list #2) may be different, e.g. cell id, </w:t>
      </w:r>
      <w:proofErr w:type="spellStart"/>
      <w:r>
        <w:rPr>
          <w:rFonts w:eastAsia="新細明體"/>
          <w:lang w:val="en-GB"/>
        </w:rPr>
        <w:t>bwp</w:t>
      </w:r>
      <w:proofErr w:type="spellEnd"/>
      <w:r>
        <w:rPr>
          <w:rFonts w:eastAsia="新細明體"/>
          <w:lang w:val="en-GB"/>
        </w:rPr>
        <w:t xml:space="preserve"> id and source RS.</w:t>
      </w:r>
      <w:r w:rsidR="00C6777B">
        <w:rPr>
          <w:rFonts w:eastAsia="新細明體"/>
          <w:lang w:val="en-GB"/>
        </w:rPr>
        <w:t xml:space="preserve"> </w:t>
      </w:r>
      <w:r w:rsidR="0089164C">
        <w:rPr>
          <w:rFonts w:eastAsia="新細明體"/>
          <w:lang w:val="en-GB"/>
        </w:rPr>
        <w:t xml:space="preserve">To make it clearer, the structure of the RRC message is provided below. </w:t>
      </w:r>
    </w:p>
    <w:p w14:paraId="6A9ECED9" w14:textId="02E08C95" w:rsidR="0089164C" w:rsidRDefault="0089164C" w:rsidP="00F456B2">
      <w:pPr>
        <w:spacing w:beforeLines="50" w:before="120"/>
        <w:jc w:val="both"/>
        <w:rPr>
          <w:rFonts w:eastAsia="新細明體"/>
          <w:lang w:val="en-GB"/>
        </w:rPr>
      </w:pPr>
    </w:p>
    <w:tbl>
      <w:tblPr>
        <w:tblStyle w:val="af7"/>
        <w:tblW w:w="0" w:type="auto"/>
        <w:tblLook w:val="04A0" w:firstRow="1" w:lastRow="0" w:firstColumn="1" w:lastColumn="0" w:noHBand="0" w:noVBand="1"/>
      </w:tblPr>
      <w:tblGrid>
        <w:gridCol w:w="9629"/>
      </w:tblGrid>
      <w:tr w:rsidR="0089164C" w:rsidRPr="0089164C" w14:paraId="1EB8B04D" w14:textId="77777777" w:rsidTr="0089164C">
        <w:tc>
          <w:tcPr>
            <w:tcW w:w="9629" w:type="dxa"/>
          </w:tcPr>
          <w:p w14:paraId="316704AF" w14:textId="77777777" w:rsidR="0089164C" w:rsidRPr="0089164C" w:rsidRDefault="0089164C" w:rsidP="0089164C">
            <w:pPr>
              <w:pStyle w:val="PL"/>
              <w:rPr>
                <w:szCs w:val="16"/>
              </w:rPr>
            </w:pPr>
            <w:r w:rsidRPr="0089164C">
              <w:rPr>
                <w:szCs w:val="16"/>
              </w:rPr>
              <w:t xml:space="preserve">TCI-State ::=                       </w:t>
            </w:r>
            <w:r w:rsidRPr="0089164C">
              <w:rPr>
                <w:color w:val="993366"/>
                <w:szCs w:val="16"/>
              </w:rPr>
              <w:t>SEQUENCE</w:t>
            </w:r>
            <w:r w:rsidRPr="0089164C">
              <w:rPr>
                <w:szCs w:val="16"/>
              </w:rPr>
              <w:t xml:space="preserve"> {</w:t>
            </w:r>
          </w:p>
          <w:p w14:paraId="582B6A57" w14:textId="77777777" w:rsidR="0089164C" w:rsidRPr="0089164C" w:rsidRDefault="0089164C" w:rsidP="0089164C">
            <w:pPr>
              <w:pStyle w:val="PL"/>
              <w:rPr>
                <w:szCs w:val="16"/>
              </w:rPr>
            </w:pPr>
            <w:r w:rsidRPr="0089164C">
              <w:rPr>
                <w:szCs w:val="16"/>
              </w:rPr>
              <w:t xml:space="preserve">    tci-StateId                         TCI-StateId,</w:t>
            </w:r>
          </w:p>
          <w:p w14:paraId="149B715C" w14:textId="77777777" w:rsidR="0089164C" w:rsidRPr="0089164C" w:rsidRDefault="0089164C" w:rsidP="0089164C">
            <w:pPr>
              <w:pStyle w:val="PL"/>
              <w:rPr>
                <w:szCs w:val="16"/>
              </w:rPr>
            </w:pPr>
            <w:r w:rsidRPr="0089164C">
              <w:rPr>
                <w:szCs w:val="16"/>
              </w:rPr>
              <w:t xml:space="preserve">    qcl-Type1                           QCL-Info,</w:t>
            </w:r>
          </w:p>
          <w:p w14:paraId="2A58A386" w14:textId="17FA6CE9" w:rsidR="0089164C" w:rsidRPr="0089164C" w:rsidRDefault="0089164C" w:rsidP="0089164C">
            <w:pPr>
              <w:pStyle w:val="PL"/>
              <w:rPr>
                <w:color w:val="808080"/>
                <w:szCs w:val="16"/>
              </w:rPr>
            </w:pPr>
            <w:r w:rsidRPr="0089164C">
              <w:rPr>
                <w:szCs w:val="16"/>
              </w:rPr>
              <w:t xml:space="preserve">    qcl-Type2                           QCL-Info                            </w:t>
            </w:r>
            <w:r w:rsidRPr="0089164C">
              <w:rPr>
                <w:color w:val="993366"/>
                <w:szCs w:val="16"/>
              </w:rPr>
              <w:t>OPTIONAL</w:t>
            </w:r>
            <w:r w:rsidRPr="0089164C">
              <w:rPr>
                <w:szCs w:val="16"/>
              </w:rPr>
              <w:t xml:space="preserve">,   </w:t>
            </w:r>
            <w:r w:rsidRPr="0089164C">
              <w:rPr>
                <w:color w:val="808080"/>
                <w:szCs w:val="16"/>
              </w:rPr>
              <w:t>-- Need R</w:t>
            </w:r>
          </w:p>
          <w:p w14:paraId="25862200" w14:textId="77777777" w:rsidR="0089164C" w:rsidRPr="0089164C" w:rsidRDefault="0089164C" w:rsidP="0089164C">
            <w:pPr>
              <w:pStyle w:val="PL"/>
              <w:rPr>
                <w:szCs w:val="16"/>
              </w:rPr>
            </w:pPr>
            <w:r w:rsidRPr="0089164C">
              <w:rPr>
                <w:szCs w:val="16"/>
              </w:rPr>
              <w:t xml:space="preserve">    ...,</w:t>
            </w:r>
          </w:p>
          <w:p w14:paraId="25D31712" w14:textId="77777777" w:rsidR="0089164C" w:rsidRPr="0089164C" w:rsidRDefault="0089164C" w:rsidP="0089164C">
            <w:pPr>
              <w:pStyle w:val="PL"/>
              <w:rPr>
                <w:szCs w:val="16"/>
              </w:rPr>
            </w:pPr>
            <w:r w:rsidRPr="0089164C">
              <w:rPr>
                <w:szCs w:val="16"/>
              </w:rPr>
              <w:t xml:space="preserve">    [[</w:t>
            </w:r>
          </w:p>
          <w:p w14:paraId="2E28C271" w14:textId="526EC969" w:rsidR="0089164C" w:rsidRPr="0089164C" w:rsidRDefault="0089164C" w:rsidP="0089164C">
            <w:pPr>
              <w:pStyle w:val="PL"/>
              <w:rPr>
                <w:color w:val="808080"/>
                <w:szCs w:val="16"/>
              </w:rPr>
            </w:pPr>
            <w:r w:rsidRPr="0089164C">
              <w:rPr>
                <w:szCs w:val="16"/>
              </w:rPr>
              <w:t xml:space="preserve">    additionalPCI-r17                   AdditionalPCIIndex-r17          </w:t>
            </w:r>
            <w:r w:rsidRPr="0089164C">
              <w:rPr>
                <w:color w:val="993366"/>
                <w:szCs w:val="16"/>
              </w:rPr>
              <w:t>OPTIONAL</w:t>
            </w:r>
            <w:r w:rsidRPr="0089164C">
              <w:rPr>
                <w:szCs w:val="16"/>
              </w:rPr>
              <w:t xml:space="preserve">,   </w:t>
            </w:r>
            <w:r w:rsidRPr="0089164C">
              <w:rPr>
                <w:color w:val="808080"/>
                <w:szCs w:val="16"/>
              </w:rPr>
              <w:t>-- Need R</w:t>
            </w:r>
          </w:p>
          <w:p w14:paraId="6CB825AA" w14:textId="29BB2F2C" w:rsidR="0089164C" w:rsidRPr="0089164C" w:rsidRDefault="0089164C" w:rsidP="0089164C">
            <w:pPr>
              <w:pStyle w:val="PL"/>
              <w:rPr>
                <w:color w:val="808080"/>
                <w:szCs w:val="16"/>
              </w:rPr>
            </w:pPr>
            <w:r w:rsidRPr="0089164C">
              <w:rPr>
                <w:szCs w:val="16"/>
              </w:rPr>
              <w:t xml:space="preserve">    pathlossReferenceRS-Id-r17          PUSCH-PathlossReferenceRS-Id </w:t>
            </w:r>
            <w:r w:rsidRPr="0089164C">
              <w:rPr>
                <w:color w:val="993366"/>
                <w:szCs w:val="16"/>
              </w:rPr>
              <w:t>OPTIONAL</w:t>
            </w:r>
            <w:r w:rsidRPr="0089164C">
              <w:rPr>
                <w:szCs w:val="16"/>
              </w:rPr>
              <w:t xml:space="preserve">,   </w:t>
            </w:r>
            <w:r w:rsidRPr="0089164C">
              <w:rPr>
                <w:color w:val="808080"/>
                <w:szCs w:val="16"/>
              </w:rPr>
              <w:t>-- Cond JointTCI</w:t>
            </w:r>
          </w:p>
          <w:p w14:paraId="6F89E8EF" w14:textId="71B2BAD9" w:rsidR="0089164C" w:rsidRPr="0089164C" w:rsidRDefault="0089164C" w:rsidP="0089164C">
            <w:pPr>
              <w:pStyle w:val="PL"/>
              <w:rPr>
                <w:color w:val="808080"/>
                <w:szCs w:val="16"/>
              </w:rPr>
            </w:pPr>
            <w:r w:rsidRPr="0089164C">
              <w:rPr>
                <w:szCs w:val="16"/>
              </w:rPr>
              <w:t xml:space="preserve">    ul-powerControl-r17                 Uplink-powerControlId-r17      </w:t>
            </w:r>
            <w:r w:rsidRPr="0089164C">
              <w:rPr>
                <w:color w:val="993366"/>
                <w:szCs w:val="16"/>
              </w:rPr>
              <w:t>OPTIONAL</w:t>
            </w:r>
            <w:r w:rsidRPr="0089164C">
              <w:rPr>
                <w:szCs w:val="16"/>
              </w:rPr>
              <w:t xml:space="preserve">    </w:t>
            </w:r>
            <w:r w:rsidRPr="0089164C">
              <w:rPr>
                <w:color w:val="808080"/>
                <w:szCs w:val="16"/>
              </w:rPr>
              <w:t>-- Cond JointTCI</w:t>
            </w:r>
          </w:p>
          <w:p w14:paraId="18BA1489" w14:textId="77777777" w:rsidR="0089164C" w:rsidRPr="0089164C" w:rsidRDefault="0089164C" w:rsidP="0089164C">
            <w:pPr>
              <w:pStyle w:val="PL"/>
              <w:rPr>
                <w:szCs w:val="16"/>
              </w:rPr>
            </w:pPr>
            <w:r w:rsidRPr="0089164C">
              <w:rPr>
                <w:szCs w:val="16"/>
              </w:rPr>
              <w:t xml:space="preserve">   </w:t>
            </w:r>
          </w:p>
          <w:p w14:paraId="35B27B0D" w14:textId="77777777" w:rsidR="0089164C" w:rsidRPr="0089164C" w:rsidRDefault="0089164C" w:rsidP="0089164C">
            <w:pPr>
              <w:pStyle w:val="PL"/>
              <w:rPr>
                <w:szCs w:val="16"/>
              </w:rPr>
            </w:pPr>
            <w:r w:rsidRPr="0089164C">
              <w:rPr>
                <w:szCs w:val="16"/>
              </w:rPr>
              <w:t xml:space="preserve">    ]]</w:t>
            </w:r>
          </w:p>
          <w:p w14:paraId="1B276CCE" w14:textId="77777777" w:rsidR="0089164C" w:rsidRPr="0089164C" w:rsidRDefault="0089164C" w:rsidP="0089164C">
            <w:pPr>
              <w:pStyle w:val="PL"/>
              <w:rPr>
                <w:szCs w:val="16"/>
              </w:rPr>
            </w:pPr>
          </w:p>
          <w:p w14:paraId="5285CE76" w14:textId="77777777" w:rsidR="0089164C" w:rsidRPr="0089164C" w:rsidRDefault="0089164C" w:rsidP="0089164C">
            <w:pPr>
              <w:pStyle w:val="PL"/>
              <w:rPr>
                <w:szCs w:val="16"/>
              </w:rPr>
            </w:pPr>
            <w:r w:rsidRPr="0089164C">
              <w:rPr>
                <w:szCs w:val="16"/>
              </w:rPr>
              <w:t>}</w:t>
            </w:r>
          </w:p>
          <w:p w14:paraId="724E6479" w14:textId="77777777" w:rsidR="0089164C" w:rsidRPr="0089164C" w:rsidRDefault="0089164C" w:rsidP="0089164C">
            <w:pPr>
              <w:pStyle w:val="PL"/>
              <w:rPr>
                <w:szCs w:val="16"/>
              </w:rPr>
            </w:pPr>
          </w:p>
          <w:p w14:paraId="44716D78" w14:textId="77777777" w:rsidR="0089164C" w:rsidRPr="0089164C" w:rsidRDefault="0089164C" w:rsidP="0089164C">
            <w:pPr>
              <w:pStyle w:val="PL"/>
              <w:rPr>
                <w:szCs w:val="16"/>
              </w:rPr>
            </w:pPr>
            <w:r w:rsidRPr="0089164C">
              <w:rPr>
                <w:szCs w:val="16"/>
              </w:rPr>
              <w:t xml:space="preserve">QCL-Info ::=                        </w:t>
            </w:r>
            <w:r w:rsidRPr="0089164C">
              <w:rPr>
                <w:color w:val="993366"/>
                <w:szCs w:val="16"/>
              </w:rPr>
              <w:t>SEQUENCE</w:t>
            </w:r>
            <w:r w:rsidRPr="0089164C">
              <w:rPr>
                <w:szCs w:val="16"/>
              </w:rPr>
              <w:t xml:space="preserve"> {</w:t>
            </w:r>
          </w:p>
          <w:p w14:paraId="4E8163A4" w14:textId="70B71DDA" w:rsidR="0089164C" w:rsidRPr="0089164C" w:rsidRDefault="0089164C" w:rsidP="0089164C">
            <w:pPr>
              <w:pStyle w:val="PL"/>
              <w:rPr>
                <w:color w:val="808080"/>
                <w:szCs w:val="16"/>
              </w:rPr>
            </w:pPr>
            <w:r w:rsidRPr="0089164C">
              <w:rPr>
                <w:szCs w:val="16"/>
              </w:rPr>
              <w:t xml:space="preserve">    cell                                ServCellIndex              </w:t>
            </w:r>
            <w:r w:rsidRPr="0089164C">
              <w:rPr>
                <w:color w:val="993366"/>
                <w:szCs w:val="16"/>
              </w:rPr>
              <w:t>OPTIONAL</w:t>
            </w:r>
            <w:r w:rsidRPr="0089164C">
              <w:rPr>
                <w:szCs w:val="16"/>
              </w:rPr>
              <w:t xml:space="preserve">,   </w:t>
            </w:r>
            <w:r w:rsidRPr="0089164C">
              <w:rPr>
                <w:color w:val="808080"/>
                <w:szCs w:val="16"/>
              </w:rPr>
              <w:t>-- Need R</w:t>
            </w:r>
          </w:p>
          <w:p w14:paraId="54D87C9E" w14:textId="69CCABC3" w:rsidR="0089164C" w:rsidRPr="0089164C" w:rsidRDefault="0089164C" w:rsidP="0089164C">
            <w:pPr>
              <w:pStyle w:val="PL"/>
              <w:rPr>
                <w:color w:val="808080"/>
                <w:szCs w:val="16"/>
              </w:rPr>
            </w:pPr>
            <w:r w:rsidRPr="0089164C">
              <w:rPr>
                <w:szCs w:val="16"/>
              </w:rPr>
              <w:t xml:space="preserve">    bwp-Id                              BWP-Id                      </w:t>
            </w:r>
            <w:r w:rsidRPr="0089164C">
              <w:rPr>
                <w:color w:val="993366"/>
                <w:szCs w:val="16"/>
              </w:rPr>
              <w:t>OPTIONAL</w:t>
            </w:r>
            <w:r w:rsidRPr="0089164C">
              <w:rPr>
                <w:szCs w:val="16"/>
              </w:rPr>
              <w:t xml:space="preserve">, </w:t>
            </w:r>
            <w:r w:rsidRPr="0089164C">
              <w:rPr>
                <w:color w:val="808080"/>
                <w:szCs w:val="16"/>
              </w:rPr>
              <w:t>-- Cond CSI-RS-Indicated</w:t>
            </w:r>
          </w:p>
          <w:p w14:paraId="1031A4C6" w14:textId="77777777" w:rsidR="0089164C" w:rsidRPr="0089164C" w:rsidRDefault="0089164C" w:rsidP="0089164C">
            <w:pPr>
              <w:pStyle w:val="PL"/>
              <w:rPr>
                <w:szCs w:val="16"/>
              </w:rPr>
            </w:pPr>
            <w:r w:rsidRPr="0089164C">
              <w:rPr>
                <w:szCs w:val="16"/>
              </w:rPr>
              <w:t xml:space="preserve">    referenceSignal                     </w:t>
            </w:r>
            <w:r w:rsidRPr="0089164C">
              <w:rPr>
                <w:color w:val="993366"/>
                <w:szCs w:val="16"/>
              </w:rPr>
              <w:t>CHOICE</w:t>
            </w:r>
            <w:r w:rsidRPr="0089164C">
              <w:rPr>
                <w:szCs w:val="16"/>
              </w:rPr>
              <w:t xml:space="preserve"> {</w:t>
            </w:r>
          </w:p>
          <w:p w14:paraId="5B8AFE92" w14:textId="77777777" w:rsidR="0089164C" w:rsidRPr="0089164C" w:rsidRDefault="0089164C" w:rsidP="0089164C">
            <w:pPr>
              <w:pStyle w:val="PL"/>
              <w:rPr>
                <w:szCs w:val="16"/>
              </w:rPr>
            </w:pPr>
            <w:r w:rsidRPr="0089164C">
              <w:rPr>
                <w:szCs w:val="16"/>
              </w:rPr>
              <w:t xml:space="preserve">        csi-rs                              NZP-CSI-RS-ResourceId,</w:t>
            </w:r>
          </w:p>
          <w:p w14:paraId="7E54FB2E" w14:textId="77777777" w:rsidR="0089164C" w:rsidRPr="0089164C" w:rsidRDefault="0089164C" w:rsidP="0089164C">
            <w:pPr>
              <w:pStyle w:val="PL"/>
              <w:rPr>
                <w:szCs w:val="16"/>
              </w:rPr>
            </w:pPr>
            <w:r w:rsidRPr="0089164C">
              <w:rPr>
                <w:szCs w:val="16"/>
              </w:rPr>
              <w:t xml:space="preserve">        ssb                                 SSB-Index</w:t>
            </w:r>
          </w:p>
          <w:p w14:paraId="1D35133E" w14:textId="77777777" w:rsidR="0089164C" w:rsidRPr="0089164C" w:rsidRDefault="0089164C" w:rsidP="0089164C">
            <w:pPr>
              <w:pStyle w:val="PL"/>
              <w:rPr>
                <w:szCs w:val="16"/>
              </w:rPr>
            </w:pPr>
            <w:r w:rsidRPr="0089164C">
              <w:rPr>
                <w:szCs w:val="16"/>
              </w:rPr>
              <w:t xml:space="preserve">    },</w:t>
            </w:r>
          </w:p>
          <w:p w14:paraId="182FEAFF" w14:textId="77777777" w:rsidR="0089164C" w:rsidRPr="0089164C" w:rsidRDefault="0089164C" w:rsidP="0089164C">
            <w:pPr>
              <w:pStyle w:val="PL"/>
              <w:rPr>
                <w:szCs w:val="16"/>
              </w:rPr>
            </w:pPr>
            <w:r w:rsidRPr="0089164C">
              <w:rPr>
                <w:szCs w:val="16"/>
              </w:rPr>
              <w:t xml:space="preserve">    qcl-Type                            </w:t>
            </w:r>
            <w:r w:rsidRPr="0089164C">
              <w:rPr>
                <w:color w:val="993366"/>
                <w:szCs w:val="16"/>
              </w:rPr>
              <w:t>ENUMERATED</w:t>
            </w:r>
            <w:r w:rsidRPr="0089164C">
              <w:rPr>
                <w:szCs w:val="16"/>
              </w:rPr>
              <w:t xml:space="preserve"> {typeA, typeB, typeC, typeD},</w:t>
            </w:r>
          </w:p>
          <w:p w14:paraId="0156F854" w14:textId="77777777" w:rsidR="0089164C" w:rsidRPr="0089164C" w:rsidRDefault="0089164C" w:rsidP="0089164C">
            <w:pPr>
              <w:pStyle w:val="PL"/>
              <w:rPr>
                <w:szCs w:val="16"/>
              </w:rPr>
            </w:pPr>
            <w:r w:rsidRPr="0089164C">
              <w:rPr>
                <w:szCs w:val="16"/>
              </w:rPr>
              <w:t xml:space="preserve">    ...</w:t>
            </w:r>
          </w:p>
          <w:p w14:paraId="00817122" w14:textId="77777777" w:rsidR="0089164C" w:rsidRPr="0089164C" w:rsidRDefault="0089164C" w:rsidP="0089164C">
            <w:pPr>
              <w:pStyle w:val="PL"/>
              <w:rPr>
                <w:szCs w:val="16"/>
              </w:rPr>
            </w:pPr>
            <w:r w:rsidRPr="0089164C">
              <w:rPr>
                <w:szCs w:val="16"/>
              </w:rPr>
              <w:t>}</w:t>
            </w:r>
          </w:p>
          <w:p w14:paraId="70A2C025" w14:textId="77777777" w:rsidR="0089164C" w:rsidRPr="0089164C" w:rsidRDefault="0089164C" w:rsidP="00F456B2">
            <w:pPr>
              <w:spacing w:beforeLines="50" w:before="120"/>
              <w:jc w:val="both"/>
              <w:rPr>
                <w:rFonts w:eastAsia="新細明體"/>
                <w:sz w:val="16"/>
                <w:szCs w:val="16"/>
                <w:lang w:val="en-GB"/>
              </w:rPr>
            </w:pPr>
          </w:p>
          <w:tbl>
            <w:tblPr>
              <w:tblW w:w="9072"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9164C" w:rsidRPr="0089164C" w14:paraId="08AD4C33" w14:textId="77777777" w:rsidTr="0089164C">
              <w:tc>
                <w:tcPr>
                  <w:tcW w:w="9072" w:type="dxa"/>
                  <w:tcBorders>
                    <w:top w:val="single" w:sz="4" w:space="0" w:color="auto"/>
                    <w:left w:val="single" w:sz="4" w:space="0" w:color="auto"/>
                    <w:bottom w:val="single" w:sz="4" w:space="0" w:color="auto"/>
                    <w:right w:val="single" w:sz="4" w:space="0" w:color="auto"/>
                  </w:tcBorders>
                  <w:hideMark/>
                </w:tcPr>
                <w:p w14:paraId="3BD0C2AC" w14:textId="77777777" w:rsidR="0089164C" w:rsidRPr="0089164C" w:rsidRDefault="0089164C" w:rsidP="0089164C">
                  <w:pPr>
                    <w:pStyle w:val="TAL"/>
                    <w:rPr>
                      <w:sz w:val="16"/>
                      <w:szCs w:val="16"/>
                      <w:lang w:eastAsia="sv-SE"/>
                    </w:rPr>
                  </w:pPr>
                  <w:r w:rsidRPr="0089164C">
                    <w:rPr>
                      <w:b/>
                      <w:i/>
                      <w:sz w:val="16"/>
                      <w:szCs w:val="16"/>
                      <w:lang w:eastAsia="sv-SE"/>
                    </w:rPr>
                    <w:t>cell</w:t>
                  </w:r>
                </w:p>
                <w:p w14:paraId="52C91EBE" w14:textId="77777777" w:rsidR="0089164C" w:rsidRPr="0089164C" w:rsidRDefault="0089164C" w:rsidP="0089164C">
                  <w:pPr>
                    <w:pStyle w:val="TAL"/>
                    <w:rPr>
                      <w:sz w:val="16"/>
                      <w:szCs w:val="16"/>
                      <w:lang w:eastAsia="sv-SE"/>
                    </w:rPr>
                  </w:pPr>
                  <w:r w:rsidRPr="0089164C">
                    <w:rPr>
                      <w:sz w:val="16"/>
                      <w:szCs w:val="16"/>
                      <w:lang w:eastAsia="sv-SE"/>
                    </w:rPr>
                    <w:t xml:space="preserve">The UE's serving cell in which the </w:t>
                  </w:r>
                  <w:proofErr w:type="spellStart"/>
                  <w:r w:rsidRPr="0089164C">
                    <w:rPr>
                      <w:i/>
                      <w:sz w:val="16"/>
                      <w:szCs w:val="16"/>
                      <w:lang w:eastAsia="sv-SE"/>
                    </w:rPr>
                    <w:t>referenceSignal</w:t>
                  </w:r>
                  <w:proofErr w:type="spellEnd"/>
                  <w:r w:rsidRPr="0089164C">
                    <w:rPr>
                      <w:sz w:val="16"/>
                      <w:szCs w:val="16"/>
                      <w:lang w:eastAsia="sv-SE"/>
                    </w:rPr>
                    <w:t xml:space="preserve"> is configured. If the field is absent, it applies to the serving cell in which the </w:t>
                  </w:r>
                  <w:r w:rsidRPr="0089164C">
                    <w:rPr>
                      <w:i/>
                      <w:sz w:val="16"/>
                      <w:szCs w:val="16"/>
                      <w:lang w:eastAsia="sv-SE"/>
                    </w:rPr>
                    <w:t xml:space="preserve">TCI-State </w:t>
                  </w:r>
                  <w:r w:rsidRPr="0089164C">
                    <w:rPr>
                      <w:sz w:val="16"/>
                      <w:szCs w:val="16"/>
                      <w:lang w:eastAsia="sv-SE"/>
                    </w:rPr>
                    <w:t xml:space="preserve">is configured. </w:t>
                  </w:r>
                  <w:r w:rsidRPr="0089164C">
                    <w:rPr>
                      <w:sz w:val="16"/>
                      <w:szCs w:val="16"/>
                      <w:highlight w:val="cyan"/>
                      <w:lang w:eastAsia="sv-SE"/>
                    </w:rPr>
                    <w:t xml:space="preserve">The RS can be located on a serving cell other than the serving cell in which the </w:t>
                  </w:r>
                  <w:r w:rsidRPr="0089164C">
                    <w:rPr>
                      <w:i/>
                      <w:sz w:val="16"/>
                      <w:szCs w:val="16"/>
                      <w:highlight w:val="cyan"/>
                      <w:lang w:eastAsia="sv-SE"/>
                    </w:rPr>
                    <w:t xml:space="preserve">TCI-State </w:t>
                  </w:r>
                  <w:r w:rsidRPr="0089164C">
                    <w:rPr>
                      <w:sz w:val="16"/>
                      <w:szCs w:val="16"/>
                      <w:highlight w:val="cyan"/>
                      <w:lang w:eastAsia="sv-SE"/>
                    </w:rPr>
                    <w:t xml:space="preserve">is configured only if the </w:t>
                  </w:r>
                  <w:proofErr w:type="spellStart"/>
                  <w:r w:rsidRPr="0089164C">
                    <w:rPr>
                      <w:i/>
                      <w:sz w:val="16"/>
                      <w:szCs w:val="16"/>
                      <w:highlight w:val="cyan"/>
                      <w:lang w:eastAsia="sv-SE"/>
                    </w:rPr>
                    <w:t>qcl</w:t>
                  </w:r>
                  <w:proofErr w:type="spellEnd"/>
                  <w:r w:rsidRPr="0089164C">
                    <w:rPr>
                      <w:i/>
                      <w:sz w:val="16"/>
                      <w:szCs w:val="16"/>
                      <w:highlight w:val="cyan"/>
                      <w:lang w:eastAsia="sv-SE"/>
                    </w:rPr>
                    <w:t>-Type</w:t>
                  </w:r>
                  <w:r w:rsidRPr="0089164C">
                    <w:rPr>
                      <w:sz w:val="16"/>
                      <w:szCs w:val="16"/>
                      <w:highlight w:val="cyan"/>
                      <w:lang w:eastAsia="sv-SE"/>
                    </w:rPr>
                    <w:t xml:space="preserve"> is configured as </w:t>
                  </w:r>
                  <w:proofErr w:type="spellStart"/>
                  <w:r w:rsidRPr="0089164C">
                    <w:rPr>
                      <w:i/>
                      <w:sz w:val="16"/>
                      <w:szCs w:val="16"/>
                      <w:highlight w:val="cyan"/>
                      <w:lang w:eastAsia="sv-SE"/>
                    </w:rPr>
                    <w:t>typeC</w:t>
                  </w:r>
                  <w:proofErr w:type="spellEnd"/>
                  <w:r w:rsidRPr="0089164C">
                    <w:rPr>
                      <w:sz w:val="16"/>
                      <w:szCs w:val="16"/>
                      <w:highlight w:val="cyan"/>
                      <w:lang w:eastAsia="sv-SE"/>
                    </w:rPr>
                    <w:t xml:space="preserve"> or </w:t>
                  </w:r>
                  <w:proofErr w:type="spellStart"/>
                  <w:r w:rsidRPr="0089164C">
                    <w:rPr>
                      <w:i/>
                      <w:sz w:val="16"/>
                      <w:szCs w:val="16"/>
                      <w:highlight w:val="cyan"/>
                      <w:lang w:eastAsia="sv-SE"/>
                    </w:rPr>
                    <w:t>typeD</w:t>
                  </w:r>
                  <w:proofErr w:type="spellEnd"/>
                  <w:r w:rsidRPr="0089164C">
                    <w:rPr>
                      <w:sz w:val="16"/>
                      <w:szCs w:val="16"/>
                      <w:lang w:eastAsia="sv-SE"/>
                    </w:rPr>
                    <w:t>. See TS 38.214 [19] clause 5.1.5.</w:t>
                  </w:r>
                </w:p>
              </w:tc>
            </w:tr>
          </w:tbl>
          <w:p w14:paraId="53CDF18E" w14:textId="13BC9054" w:rsidR="0089164C" w:rsidRPr="0089164C" w:rsidRDefault="0089164C" w:rsidP="0089164C">
            <w:pPr>
              <w:spacing w:beforeLines="50" w:before="120"/>
              <w:jc w:val="both"/>
              <w:rPr>
                <w:rFonts w:eastAsia="新細明體"/>
                <w:sz w:val="16"/>
                <w:szCs w:val="16"/>
                <w:lang w:val="en-GB"/>
              </w:rPr>
            </w:pPr>
          </w:p>
        </w:tc>
      </w:tr>
    </w:tbl>
    <w:p w14:paraId="7B7DE480" w14:textId="7800B2D6" w:rsidR="0089164C" w:rsidRDefault="0089164C" w:rsidP="00F456B2">
      <w:pPr>
        <w:spacing w:beforeLines="50" w:before="120"/>
        <w:jc w:val="both"/>
        <w:rPr>
          <w:rFonts w:eastAsia="新細明體"/>
          <w:lang w:val="en-GB"/>
        </w:rPr>
      </w:pPr>
    </w:p>
    <w:p w14:paraId="4DD9B1FB" w14:textId="65EDD5E0" w:rsidR="00A93A6F" w:rsidRDefault="00A93A6F" w:rsidP="00F456B2">
      <w:pPr>
        <w:spacing w:beforeLines="50" w:before="120"/>
        <w:jc w:val="both"/>
        <w:rPr>
          <w:rFonts w:eastAsia="新細明體"/>
          <w:lang w:val="en-GB"/>
        </w:rPr>
      </w:pPr>
      <w:r>
        <w:rPr>
          <w:rFonts w:eastAsia="新細明體"/>
          <w:lang w:val="en-GB"/>
        </w:rPr>
        <w:t xml:space="preserve">As you can see, the source RS </w:t>
      </w:r>
      <w:r w:rsidR="00A94D7F">
        <w:rPr>
          <w:rFonts w:eastAsia="新細明體"/>
          <w:lang w:val="en-GB"/>
        </w:rPr>
        <w:t>may</w:t>
      </w:r>
      <w:r>
        <w:rPr>
          <w:rFonts w:eastAsia="新細明體"/>
          <w:lang w:val="en-GB"/>
        </w:rPr>
        <w:t xml:space="preserve"> be configured on the other cell, and, to our understanding, the </w:t>
      </w:r>
      <w:r w:rsidR="001458D0">
        <w:rPr>
          <w:rFonts w:eastAsia="新細明體"/>
          <w:lang w:val="en-GB"/>
        </w:rPr>
        <w:t>R17 common TCI state</w:t>
      </w:r>
      <w:r>
        <w:rPr>
          <w:rFonts w:eastAsia="新細明體"/>
          <w:lang w:val="en-GB"/>
        </w:rPr>
        <w:t xml:space="preserve"> in each cell should follow the “cell” description because there is no any limitation to R17 </w:t>
      </w:r>
      <w:proofErr w:type="spellStart"/>
      <w:r>
        <w:rPr>
          <w:rFonts w:eastAsia="新細明體"/>
          <w:lang w:val="en-GB"/>
        </w:rPr>
        <w:t>feMIMO</w:t>
      </w:r>
      <w:proofErr w:type="spellEnd"/>
      <w:r>
        <w:rPr>
          <w:rFonts w:eastAsia="新細明體"/>
          <w:lang w:val="en-GB"/>
        </w:rPr>
        <w:t>.</w:t>
      </w:r>
    </w:p>
    <w:p w14:paraId="5E89842A" w14:textId="77777777" w:rsidR="00A93A6F" w:rsidRDefault="00A93A6F" w:rsidP="00F456B2">
      <w:pPr>
        <w:spacing w:beforeLines="50" w:before="120"/>
        <w:jc w:val="both"/>
        <w:rPr>
          <w:rFonts w:eastAsia="新細明體"/>
          <w:lang w:val="en-GB"/>
        </w:rPr>
      </w:pPr>
    </w:p>
    <w:p w14:paraId="1FCCD2E5" w14:textId="17E68EFC" w:rsidR="00A93A6F" w:rsidRPr="00A93A6F" w:rsidRDefault="00A93A6F" w:rsidP="00A93A6F">
      <w:pPr>
        <w:pStyle w:val="af1"/>
        <w:jc w:val="both"/>
        <w:rPr>
          <w:rFonts w:cstheme="minorHAnsi"/>
          <w:sz w:val="24"/>
          <w:szCs w:val="24"/>
          <w:lang w:eastAsia="x-none"/>
        </w:rPr>
      </w:pPr>
      <w:bookmarkStart w:id="6" w:name="_Ref110713592"/>
      <w:bookmarkStart w:id="7" w:name="_Ref110950983"/>
      <w:r w:rsidRPr="00F456B2">
        <w:rPr>
          <w:rFonts w:cstheme="minorHAnsi"/>
          <w:sz w:val="24"/>
          <w:szCs w:val="24"/>
        </w:rPr>
        <w:t xml:space="preserve">Observation </w:t>
      </w:r>
      <w:r w:rsidRPr="00F456B2">
        <w:rPr>
          <w:rFonts w:cstheme="minorHAnsi"/>
          <w:sz w:val="24"/>
          <w:szCs w:val="24"/>
        </w:rPr>
        <w:fldChar w:fldCharType="begin"/>
      </w:r>
      <w:r w:rsidRPr="00F456B2">
        <w:rPr>
          <w:rFonts w:cstheme="minorHAnsi"/>
          <w:sz w:val="24"/>
          <w:szCs w:val="24"/>
        </w:rPr>
        <w:instrText xml:space="preserve"> SEQ Observation \* ARABIC </w:instrText>
      </w:r>
      <w:r w:rsidRPr="00F456B2">
        <w:rPr>
          <w:rFonts w:cstheme="minorHAnsi"/>
          <w:sz w:val="24"/>
          <w:szCs w:val="24"/>
        </w:rPr>
        <w:fldChar w:fldCharType="separate"/>
      </w:r>
      <w:r w:rsidR="00FE4D4A">
        <w:rPr>
          <w:rFonts w:cstheme="minorHAnsi"/>
          <w:noProof/>
          <w:sz w:val="24"/>
          <w:szCs w:val="24"/>
        </w:rPr>
        <w:t>4</w:t>
      </w:r>
      <w:r w:rsidRPr="00F456B2">
        <w:rPr>
          <w:rFonts w:cstheme="minorHAnsi"/>
          <w:sz w:val="24"/>
          <w:szCs w:val="24"/>
        </w:rPr>
        <w:fldChar w:fldCharType="end"/>
      </w:r>
      <w:bookmarkEnd w:id="6"/>
      <w:r w:rsidRPr="00F456B2">
        <w:rPr>
          <w:rFonts w:cstheme="minorHAnsi"/>
          <w:sz w:val="24"/>
          <w:szCs w:val="24"/>
        </w:rPr>
        <w:t>:</w:t>
      </w:r>
      <w:r>
        <w:rPr>
          <w:rFonts w:cstheme="minorHAnsi"/>
          <w:sz w:val="24"/>
          <w:szCs w:val="24"/>
          <w:lang w:eastAsia="x-none"/>
        </w:rPr>
        <w:t xml:space="preserve"> The source RS in </w:t>
      </w:r>
      <w:r w:rsidR="009210EC">
        <w:rPr>
          <w:rFonts w:cstheme="minorHAnsi"/>
          <w:sz w:val="24"/>
          <w:szCs w:val="24"/>
          <w:lang w:eastAsia="x-none"/>
        </w:rPr>
        <w:t xml:space="preserve">target </w:t>
      </w:r>
      <w:r>
        <w:rPr>
          <w:rFonts w:cstheme="minorHAnsi"/>
          <w:sz w:val="24"/>
          <w:szCs w:val="24"/>
          <w:lang w:eastAsia="x-none"/>
        </w:rPr>
        <w:t xml:space="preserve">TCI state for a CC which is in the </w:t>
      </w:r>
      <w:proofErr w:type="spellStart"/>
      <w:r w:rsidRPr="00A93A6F">
        <w:rPr>
          <w:rFonts w:cstheme="minorHAnsi"/>
          <w:sz w:val="24"/>
          <w:szCs w:val="24"/>
          <w:lang w:eastAsia="x-none"/>
        </w:rPr>
        <w:t>simultaneousTCI-UpdateList</w:t>
      </w:r>
      <w:proofErr w:type="spellEnd"/>
      <w:r w:rsidRPr="00A93A6F">
        <w:rPr>
          <w:rFonts w:cstheme="minorHAnsi"/>
          <w:sz w:val="24"/>
          <w:szCs w:val="24"/>
          <w:lang w:eastAsia="x-none"/>
        </w:rPr>
        <w:t xml:space="preserve"> may </w:t>
      </w:r>
      <w:r w:rsidR="00A94D7F">
        <w:rPr>
          <w:rFonts w:cstheme="minorHAnsi"/>
          <w:sz w:val="24"/>
          <w:szCs w:val="24"/>
          <w:lang w:eastAsia="x-none"/>
        </w:rPr>
        <w:t xml:space="preserve">be </w:t>
      </w:r>
      <w:r>
        <w:rPr>
          <w:rFonts w:cstheme="minorHAnsi"/>
          <w:sz w:val="24"/>
          <w:szCs w:val="24"/>
          <w:lang w:eastAsia="x-none"/>
        </w:rPr>
        <w:t xml:space="preserve">configured on the other CC, and the </w:t>
      </w:r>
      <w:r w:rsidR="00A94D7F">
        <w:rPr>
          <w:rFonts w:cstheme="minorHAnsi"/>
          <w:sz w:val="24"/>
          <w:szCs w:val="24"/>
          <w:lang w:eastAsia="x-none"/>
        </w:rPr>
        <w:t xml:space="preserve">limitation of the </w:t>
      </w:r>
      <w:r>
        <w:rPr>
          <w:rFonts w:cstheme="minorHAnsi"/>
          <w:sz w:val="24"/>
          <w:szCs w:val="24"/>
          <w:lang w:eastAsia="x-none"/>
        </w:rPr>
        <w:t>QCL Type should follow the description of “cell”</w:t>
      </w:r>
      <w:r w:rsidR="00A94D7F">
        <w:rPr>
          <w:rFonts w:cstheme="minorHAnsi"/>
          <w:sz w:val="24"/>
          <w:szCs w:val="24"/>
          <w:lang w:eastAsia="x-none"/>
        </w:rPr>
        <w:t xml:space="preserve"> field</w:t>
      </w:r>
      <w:r>
        <w:rPr>
          <w:rFonts w:cstheme="minorHAnsi"/>
          <w:sz w:val="24"/>
          <w:szCs w:val="24"/>
          <w:lang w:eastAsia="x-none"/>
        </w:rPr>
        <w:t>.</w:t>
      </w:r>
      <w:bookmarkEnd w:id="7"/>
    </w:p>
    <w:p w14:paraId="19866C5E" w14:textId="77777777" w:rsidR="0089164C" w:rsidRDefault="0089164C" w:rsidP="00F456B2">
      <w:pPr>
        <w:spacing w:beforeLines="50" w:before="120"/>
        <w:jc w:val="both"/>
        <w:rPr>
          <w:rFonts w:eastAsia="新細明體"/>
          <w:lang w:val="en-GB"/>
        </w:rPr>
      </w:pPr>
    </w:p>
    <w:p w14:paraId="2807D712" w14:textId="275F529A" w:rsidR="006A36A8" w:rsidRDefault="00A93A6F" w:rsidP="00F456B2">
      <w:pPr>
        <w:spacing w:beforeLines="50" w:before="120"/>
        <w:jc w:val="both"/>
        <w:rPr>
          <w:rFonts w:eastAsia="新細明體"/>
          <w:lang w:val="en-GB"/>
        </w:rPr>
      </w:pPr>
      <w:r>
        <w:rPr>
          <w:rFonts w:eastAsia="新細明體"/>
          <w:lang w:val="en-GB"/>
        </w:rPr>
        <w:t>F</w:t>
      </w:r>
      <w:r w:rsidR="00C6777B">
        <w:rPr>
          <w:rFonts w:eastAsia="新細明體"/>
          <w:lang w:val="en-GB"/>
        </w:rPr>
        <w:t xml:space="preserve">or the </w:t>
      </w:r>
      <w:proofErr w:type="spellStart"/>
      <w:r w:rsidR="00C6777B">
        <w:rPr>
          <w:rFonts w:eastAsia="新細明體"/>
          <w:lang w:val="en-GB"/>
        </w:rPr>
        <w:t>unifiedTCI-StateRef</w:t>
      </w:r>
      <w:proofErr w:type="spellEnd"/>
      <w:r w:rsidR="00C6777B">
        <w:rPr>
          <w:rFonts w:eastAsia="新細明體"/>
          <w:lang w:val="en-GB"/>
        </w:rPr>
        <w:t xml:space="preserve">, </w:t>
      </w:r>
      <w:r w:rsidR="006A36A8">
        <w:rPr>
          <w:rFonts w:eastAsia="新細明體"/>
          <w:lang w:val="en-GB"/>
        </w:rPr>
        <w:t xml:space="preserve">as following RRC signalling structure, the serving cell index and </w:t>
      </w:r>
      <w:proofErr w:type="spellStart"/>
      <w:r w:rsidR="006A36A8">
        <w:rPr>
          <w:rFonts w:eastAsia="新細明體"/>
          <w:lang w:val="en-GB"/>
        </w:rPr>
        <w:t>bwp</w:t>
      </w:r>
      <w:proofErr w:type="spellEnd"/>
      <w:r w:rsidR="006A36A8">
        <w:rPr>
          <w:rFonts w:eastAsia="新細明體"/>
          <w:lang w:val="en-GB"/>
        </w:rPr>
        <w:t xml:space="preserve"> id </w:t>
      </w:r>
      <w:r w:rsidR="009210EC">
        <w:rPr>
          <w:rFonts w:eastAsia="新細明體"/>
          <w:lang w:val="en-GB"/>
        </w:rPr>
        <w:t>are</w:t>
      </w:r>
      <w:r w:rsidR="006A36A8">
        <w:rPr>
          <w:rFonts w:eastAsia="新細明體"/>
          <w:lang w:val="en-GB"/>
        </w:rPr>
        <w:t xml:space="preserve"> provided for UE to indicate which cell’s TCI state list should be referred. The intention of “</w:t>
      </w:r>
      <w:proofErr w:type="spellStart"/>
      <w:r w:rsidR="006A36A8">
        <w:rPr>
          <w:rFonts w:eastAsia="新細明體"/>
          <w:lang w:val="en-GB"/>
        </w:rPr>
        <w:t>unifiedTCI-StateRef</w:t>
      </w:r>
      <w:proofErr w:type="spellEnd"/>
      <w:r w:rsidR="006A36A8">
        <w:rPr>
          <w:rFonts w:eastAsia="新細明體"/>
          <w:lang w:val="en-GB"/>
        </w:rPr>
        <w:t>” is to reduce the loading of the RRC message to save the memory.</w:t>
      </w:r>
    </w:p>
    <w:p w14:paraId="30A2E6F5" w14:textId="74831DA4" w:rsidR="006A36A8" w:rsidRDefault="006A36A8" w:rsidP="00F456B2">
      <w:pPr>
        <w:spacing w:beforeLines="50" w:before="120"/>
        <w:jc w:val="both"/>
        <w:rPr>
          <w:rFonts w:eastAsia="新細明體"/>
          <w:lang w:val="en-GB"/>
        </w:rPr>
      </w:pPr>
    </w:p>
    <w:tbl>
      <w:tblPr>
        <w:tblStyle w:val="af7"/>
        <w:tblW w:w="0" w:type="auto"/>
        <w:tblLook w:val="04A0" w:firstRow="1" w:lastRow="0" w:firstColumn="1" w:lastColumn="0" w:noHBand="0" w:noVBand="1"/>
      </w:tblPr>
      <w:tblGrid>
        <w:gridCol w:w="9629"/>
      </w:tblGrid>
      <w:tr w:rsidR="006A36A8" w14:paraId="11C9107C" w14:textId="77777777" w:rsidTr="006A36A8">
        <w:tc>
          <w:tcPr>
            <w:tcW w:w="9629" w:type="dxa"/>
          </w:tcPr>
          <w:p w14:paraId="6678FA7F" w14:textId="77777777" w:rsidR="006A36A8" w:rsidRPr="006A36A8" w:rsidRDefault="006A36A8" w:rsidP="006A36A8">
            <w:pPr>
              <w:pStyle w:val="PL"/>
              <w:rPr>
                <w:rFonts w:eastAsia="Times New Roman"/>
                <w:sz w:val="14"/>
                <w:szCs w:val="18"/>
              </w:rPr>
            </w:pPr>
            <w:r w:rsidRPr="006A36A8">
              <w:rPr>
                <w:sz w:val="14"/>
                <w:szCs w:val="18"/>
              </w:rPr>
              <w:t xml:space="preserve">PDSCH-Config ::=                        </w:t>
            </w:r>
            <w:r w:rsidRPr="006A36A8">
              <w:rPr>
                <w:color w:val="993366"/>
                <w:sz w:val="14"/>
                <w:szCs w:val="18"/>
              </w:rPr>
              <w:t>SEQUENCE</w:t>
            </w:r>
            <w:r w:rsidRPr="006A36A8">
              <w:rPr>
                <w:sz w:val="14"/>
                <w:szCs w:val="18"/>
              </w:rPr>
              <w:t xml:space="preserve"> {</w:t>
            </w:r>
          </w:p>
          <w:p w14:paraId="743BEA40" w14:textId="4DBB1C24" w:rsidR="006A36A8" w:rsidRPr="006A36A8" w:rsidRDefault="006A36A8" w:rsidP="006A36A8">
            <w:pPr>
              <w:pStyle w:val="PL"/>
              <w:rPr>
                <w:color w:val="808080"/>
                <w:sz w:val="14"/>
                <w:szCs w:val="18"/>
              </w:rPr>
            </w:pPr>
            <w:r w:rsidRPr="006A36A8">
              <w:rPr>
                <w:sz w:val="14"/>
                <w:szCs w:val="18"/>
              </w:rPr>
              <w:t xml:space="preserve">   ..</w:t>
            </w:r>
          </w:p>
          <w:p w14:paraId="39967EC7" w14:textId="77777777" w:rsidR="006A36A8" w:rsidRPr="006A36A8" w:rsidRDefault="006A36A8" w:rsidP="006A36A8">
            <w:pPr>
              <w:pStyle w:val="PL"/>
              <w:rPr>
                <w:sz w:val="14"/>
                <w:szCs w:val="18"/>
              </w:rPr>
            </w:pPr>
            <w:r w:rsidRPr="006A36A8">
              <w:rPr>
                <w:sz w:val="14"/>
                <w:szCs w:val="18"/>
              </w:rPr>
              <w:t xml:space="preserve">    dl-OrJoint-TCIStateList-r17                  </w:t>
            </w:r>
            <w:r w:rsidRPr="006A36A8">
              <w:rPr>
                <w:color w:val="993366"/>
                <w:sz w:val="14"/>
                <w:szCs w:val="18"/>
              </w:rPr>
              <w:t>CHOICE</w:t>
            </w:r>
            <w:r w:rsidRPr="006A36A8">
              <w:rPr>
                <w:sz w:val="14"/>
                <w:szCs w:val="18"/>
              </w:rPr>
              <w:t xml:space="preserve"> {</w:t>
            </w:r>
          </w:p>
          <w:p w14:paraId="5D8A76ED" w14:textId="77777777" w:rsidR="006A36A8" w:rsidRPr="006A36A8" w:rsidRDefault="006A36A8" w:rsidP="006A36A8">
            <w:pPr>
              <w:pStyle w:val="PL"/>
              <w:rPr>
                <w:sz w:val="14"/>
                <w:szCs w:val="18"/>
              </w:rPr>
            </w:pPr>
            <w:r w:rsidRPr="006A36A8">
              <w:rPr>
                <w:sz w:val="14"/>
                <w:szCs w:val="18"/>
              </w:rPr>
              <w:t xml:space="preserve">        explicitlist                                 </w:t>
            </w:r>
            <w:r w:rsidRPr="006A36A8">
              <w:rPr>
                <w:color w:val="993366"/>
                <w:sz w:val="14"/>
                <w:szCs w:val="18"/>
              </w:rPr>
              <w:t>SEQUENCE</w:t>
            </w:r>
            <w:r w:rsidRPr="006A36A8">
              <w:rPr>
                <w:sz w:val="14"/>
                <w:szCs w:val="18"/>
              </w:rPr>
              <w:t xml:space="preserve"> {</w:t>
            </w:r>
          </w:p>
          <w:p w14:paraId="24014BC0" w14:textId="77777777" w:rsidR="006A36A8" w:rsidRPr="006A36A8" w:rsidRDefault="006A36A8" w:rsidP="006A36A8">
            <w:pPr>
              <w:pStyle w:val="PL"/>
              <w:rPr>
                <w:sz w:val="14"/>
                <w:szCs w:val="18"/>
              </w:rPr>
            </w:pPr>
            <w:r w:rsidRPr="006A36A8">
              <w:rPr>
                <w:sz w:val="14"/>
                <w:szCs w:val="18"/>
              </w:rPr>
              <w:t xml:space="preserve">            dl-orJoint-TCI-State-ToAddModList-r17        </w:t>
            </w:r>
            <w:r w:rsidRPr="006A36A8">
              <w:rPr>
                <w:color w:val="993366"/>
                <w:sz w:val="14"/>
                <w:szCs w:val="18"/>
              </w:rPr>
              <w:t>SEQUENCE</w:t>
            </w:r>
            <w:r w:rsidRPr="006A36A8">
              <w:rPr>
                <w:sz w:val="14"/>
                <w:szCs w:val="18"/>
              </w:rPr>
              <w:t xml:space="preserve"> (</w:t>
            </w:r>
            <w:r w:rsidRPr="006A36A8">
              <w:rPr>
                <w:color w:val="993366"/>
                <w:sz w:val="14"/>
                <w:szCs w:val="18"/>
              </w:rPr>
              <w:t>SIZE</w:t>
            </w:r>
            <w:r w:rsidRPr="006A36A8">
              <w:rPr>
                <w:sz w:val="14"/>
                <w:szCs w:val="18"/>
              </w:rPr>
              <w:t xml:space="preserve"> (1..maxNrofTCI-States))</w:t>
            </w:r>
            <w:r w:rsidRPr="006A36A8">
              <w:rPr>
                <w:color w:val="993366"/>
                <w:sz w:val="14"/>
                <w:szCs w:val="18"/>
              </w:rPr>
              <w:t xml:space="preserve"> OF</w:t>
            </w:r>
            <w:r w:rsidRPr="006A36A8">
              <w:rPr>
                <w:sz w:val="14"/>
                <w:szCs w:val="18"/>
              </w:rPr>
              <w:t xml:space="preserve"> TCI-State</w:t>
            </w:r>
          </w:p>
          <w:p w14:paraId="60C3BC92" w14:textId="025537D6" w:rsidR="006A36A8" w:rsidRPr="006A36A8" w:rsidRDefault="006A36A8" w:rsidP="006A36A8">
            <w:pPr>
              <w:pStyle w:val="PL"/>
              <w:rPr>
                <w:color w:val="808080"/>
                <w:sz w:val="14"/>
                <w:szCs w:val="18"/>
              </w:rPr>
            </w:pPr>
            <w:r w:rsidRPr="006A36A8">
              <w:rPr>
                <w:sz w:val="14"/>
                <w:szCs w:val="18"/>
              </w:rPr>
              <w:t xml:space="preserve">                                                                                                            </w:t>
            </w:r>
            <w:r w:rsidRPr="006A36A8">
              <w:rPr>
                <w:color w:val="993366"/>
                <w:sz w:val="14"/>
                <w:szCs w:val="18"/>
              </w:rPr>
              <w:t>OPTIONAL</w:t>
            </w:r>
            <w:r w:rsidRPr="006A36A8">
              <w:rPr>
                <w:sz w:val="14"/>
                <w:szCs w:val="18"/>
              </w:rPr>
              <w:t xml:space="preserve">,   </w:t>
            </w:r>
            <w:r w:rsidRPr="006A36A8">
              <w:rPr>
                <w:color w:val="808080"/>
                <w:sz w:val="14"/>
                <w:szCs w:val="18"/>
              </w:rPr>
              <w:t>-- Need N</w:t>
            </w:r>
          </w:p>
          <w:p w14:paraId="5026133E" w14:textId="77777777" w:rsidR="006A36A8" w:rsidRPr="006A36A8" w:rsidRDefault="006A36A8" w:rsidP="006A36A8">
            <w:pPr>
              <w:pStyle w:val="PL"/>
              <w:rPr>
                <w:sz w:val="14"/>
                <w:szCs w:val="18"/>
              </w:rPr>
            </w:pPr>
            <w:r w:rsidRPr="006A36A8">
              <w:rPr>
                <w:sz w:val="14"/>
                <w:szCs w:val="18"/>
              </w:rPr>
              <w:t xml:space="preserve">            dl-orJoint-TCI-State-ToReleaseList-r17       </w:t>
            </w:r>
            <w:r w:rsidRPr="006A36A8">
              <w:rPr>
                <w:color w:val="993366"/>
                <w:sz w:val="14"/>
                <w:szCs w:val="18"/>
              </w:rPr>
              <w:t>SEQUENCE</w:t>
            </w:r>
            <w:r w:rsidRPr="006A36A8">
              <w:rPr>
                <w:sz w:val="14"/>
                <w:szCs w:val="18"/>
              </w:rPr>
              <w:t xml:space="preserve"> (</w:t>
            </w:r>
            <w:r w:rsidRPr="006A36A8">
              <w:rPr>
                <w:color w:val="993366"/>
                <w:sz w:val="14"/>
                <w:szCs w:val="18"/>
              </w:rPr>
              <w:t>SIZE</w:t>
            </w:r>
            <w:r w:rsidRPr="006A36A8">
              <w:rPr>
                <w:sz w:val="14"/>
                <w:szCs w:val="18"/>
              </w:rPr>
              <w:t xml:space="preserve"> (1..maxNrofTCI-States))</w:t>
            </w:r>
            <w:r w:rsidRPr="006A36A8">
              <w:rPr>
                <w:color w:val="993366"/>
                <w:sz w:val="14"/>
                <w:szCs w:val="18"/>
              </w:rPr>
              <w:t xml:space="preserve"> OF</w:t>
            </w:r>
            <w:r w:rsidRPr="006A36A8">
              <w:rPr>
                <w:sz w:val="14"/>
                <w:szCs w:val="18"/>
              </w:rPr>
              <w:t xml:space="preserve"> TCI-StateId</w:t>
            </w:r>
          </w:p>
          <w:p w14:paraId="5FBD0212" w14:textId="37BD3EB9" w:rsidR="006A36A8" w:rsidRPr="006A36A8" w:rsidRDefault="006A36A8" w:rsidP="006A36A8">
            <w:pPr>
              <w:pStyle w:val="PL"/>
              <w:rPr>
                <w:color w:val="808080"/>
                <w:sz w:val="14"/>
                <w:szCs w:val="18"/>
              </w:rPr>
            </w:pPr>
            <w:r w:rsidRPr="006A36A8">
              <w:rPr>
                <w:sz w:val="14"/>
                <w:szCs w:val="18"/>
              </w:rPr>
              <w:t xml:space="preserve">                                                                                                            </w:t>
            </w:r>
            <w:r w:rsidRPr="006A36A8">
              <w:rPr>
                <w:color w:val="993366"/>
                <w:sz w:val="14"/>
                <w:szCs w:val="18"/>
              </w:rPr>
              <w:t>OPTIONAL</w:t>
            </w:r>
            <w:r w:rsidRPr="006A36A8">
              <w:rPr>
                <w:sz w:val="14"/>
                <w:szCs w:val="18"/>
              </w:rPr>
              <w:t xml:space="preserve">    </w:t>
            </w:r>
            <w:r w:rsidRPr="006A36A8">
              <w:rPr>
                <w:color w:val="808080"/>
                <w:sz w:val="14"/>
                <w:szCs w:val="18"/>
              </w:rPr>
              <w:t>-- Need N</w:t>
            </w:r>
          </w:p>
          <w:p w14:paraId="7105507E" w14:textId="77777777" w:rsidR="006A36A8" w:rsidRPr="006A36A8" w:rsidRDefault="006A36A8" w:rsidP="006A36A8">
            <w:pPr>
              <w:pStyle w:val="PL"/>
              <w:rPr>
                <w:sz w:val="14"/>
                <w:szCs w:val="18"/>
              </w:rPr>
            </w:pPr>
            <w:r w:rsidRPr="006A36A8">
              <w:rPr>
                <w:sz w:val="14"/>
                <w:szCs w:val="18"/>
              </w:rPr>
              <w:t xml:space="preserve">        },</w:t>
            </w:r>
          </w:p>
          <w:p w14:paraId="73EDD773" w14:textId="77777777" w:rsidR="006A36A8" w:rsidRPr="006A36A8" w:rsidRDefault="006A36A8" w:rsidP="006A36A8">
            <w:pPr>
              <w:pStyle w:val="PL"/>
              <w:rPr>
                <w:sz w:val="14"/>
                <w:szCs w:val="18"/>
              </w:rPr>
            </w:pPr>
            <w:r w:rsidRPr="006A36A8">
              <w:rPr>
                <w:sz w:val="14"/>
                <w:szCs w:val="18"/>
              </w:rPr>
              <w:t xml:space="preserve">        </w:t>
            </w:r>
            <w:r w:rsidRPr="006A36A8">
              <w:rPr>
                <w:sz w:val="14"/>
                <w:szCs w:val="18"/>
                <w:highlight w:val="yellow"/>
              </w:rPr>
              <w:t>unifiedTCI-StateRef-r17                  ServingCellAndBWP-Id-r17</w:t>
            </w:r>
          </w:p>
          <w:p w14:paraId="066F435A" w14:textId="23F37670" w:rsidR="006A36A8" w:rsidRPr="006A36A8" w:rsidRDefault="006A36A8" w:rsidP="006A36A8">
            <w:pPr>
              <w:pStyle w:val="PL"/>
              <w:rPr>
                <w:color w:val="808080"/>
                <w:sz w:val="14"/>
                <w:szCs w:val="18"/>
              </w:rPr>
            </w:pPr>
            <w:r w:rsidRPr="006A36A8">
              <w:rPr>
                <w:sz w:val="14"/>
                <w:szCs w:val="18"/>
              </w:rPr>
              <w:t xml:space="preserve">    }                                                                                                     </w:t>
            </w:r>
            <w:r>
              <w:rPr>
                <w:sz w:val="14"/>
                <w:szCs w:val="18"/>
              </w:rPr>
              <w:t xml:space="preserve"> </w:t>
            </w:r>
            <w:r w:rsidRPr="006A36A8">
              <w:rPr>
                <w:sz w:val="14"/>
                <w:szCs w:val="18"/>
              </w:rPr>
              <w:t xml:space="preserve"> </w:t>
            </w:r>
            <w:r w:rsidRPr="006A36A8">
              <w:rPr>
                <w:color w:val="993366"/>
                <w:sz w:val="14"/>
                <w:szCs w:val="18"/>
              </w:rPr>
              <w:t>OPTIONAL</w:t>
            </w:r>
            <w:r w:rsidRPr="006A36A8">
              <w:rPr>
                <w:sz w:val="14"/>
                <w:szCs w:val="18"/>
              </w:rPr>
              <w:t xml:space="preserve">,   </w:t>
            </w:r>
            <w:r w:rsidRPr="006A36A8">
              <w:rPr>
                <w:color w:val="808080"/>
                <w:sz w:val="14"/>
                <w:szCs w:val="18"/>
              </w:rPr>
              <w:t>-- Need R</w:t>
            </w:r>
          </w:p>
          <w:p w14:paraId="3585FE1E" w14:textId="58D86CF1" w:rsidR="006A36A8" w:rsidRPr="006A36A8" w:rsidRDefault="006A36A8" w:rsidP="006A36A8">
            <w:pPr>
              <w:pStyle w:val="PL"/>
              <w:rPr>
                <w:sz w:val="14"/>
                <w:szCs w:val="18"/>
              </w:rPr>
            </w:pPr>
            <w:r w:rsidRPr="006A36A8">
              <w:rPr>
                <w:sz w:val="14"/>
                <w:szCs w:val="18"/>
              </w:rPr>
              <w:t>…</w:t>
            </w:r>
          </w:p>
          <w:p w14:paraId="70729359" w14:textId="77777777" w:rsidR="006A36A8" w:rsidRDefault="006A36A8" w:rsidP="006A36A8">
            <w:pPr>
              <w:pStyle w:val="PL"/>
            </w:pPr>
            <w:r>
              <w:t>}</w:t>
            </w:r>
          </w:p>
          <w:p w14:paraId="2F5C5705" w14:textId="77777777" w:rsidR="006A36A8" w:rsidRDefault="006A36A8" w:rsidP="006A36A8">
            <w:pPr>
              <w:pStyle w:val="PL"/>
              <w:rPr>
                <w:color w:val="808080"/>
              </w:rPr>
            </w:pPr>
          </w:p>
          <w:p w14:paraId="1881890F" w14:textId="77777777" w:rsidR="006A36A8" w:rsidRDefault="006A36A8" w:rsidP="006A36A8">
            <w:pPr>
              <w:pStyle w:val="PL"/>
            </w:pPr>
          </w:p>
          <w:p w14:paraId="3C73B587" w14:textId="77777777" w:rsidR="006A36A8" w:rsidRDefault="006A36A8" w:rsidP="006A36A8">
            <w:pPr>
              <w:pStyle w:val="PL"/>
            </w:pPr>
            <w:r w:rsidRPr="006A36A8">
              <w:rPr>
                <w:highlight w:val="yellow"/>
              </w:rPr>
              <w:t>ServingCellAndBWP-Id-r17</w:t>
            </w:r>
            <w:r>
              <w:t xml:space="preserve"> ::= </w:t>
            </w:r>
            <w:r>
              <w:rPr>
                <w:color w:val="993366"/>
              </w:rPr>
              <w:t>SEQUENCE</w:t>
            </w:r>
            <w:r>
              <w:t xml:space="preserve"> {</w:t>
            </w:r>
          </w:p>
          <w:p w14:paraId="3E07D4E9" w14:textId="77777777" w:rsidR="006A36A8" w:rsidRDefault="006A36A8" w:rsidP="006A36A8">
            <w:pPr>
              <w:pStyle w:val="PL"/>
            </w:pPr>
            <w:r>
              <w:t xml:space="preserve">    servingcell-r17              ServCellIndex,</w:t>
            </w:r>
          </w:p>
          <w:p w14:paraId="4D7FB274" w14:textId="77777777" w:rsidR="006A36A8" w:rsidRDefault="006A36A8" w:rsidP="006A36A8">
            <w:pPr>
              <w:pStyle w:val="PL"/>
            </w:pPr>
            <w:r>
              <w:t xml:space="preserve">    bwp-r17                      BWP-Id</w:t>
            </w:r>
          </w:p>
          <w:p w14:paraId="36EDF4BE" w14:textId="77777777" w:rsidR="006A36A8" w:rsidRDefault="006A36A8" w:rsidP="006A36A8">
            <w:pPr>
              <w:pStyle w:val="PL"/>
            </w:pPr>
            <w:r>
              <w:t>}</w:t>
            </w:r>
          </w:p>
          <w:p w14:paraId="49A67450" w14:textId="77777777" w:rsidR="006A36A8" w:rsidRDefault="006A36A8" w:rsidP="00F456B2">
            <w:pPr>
              <w:spacing w:beforeLines="50" w:before="120"/>
              <w:jc w:val="both"/>
              <w:rPr>
                <w:rFonts w:eastAsia="新細明體"/>
                <w:lang w:val="en-GB"/>
              </w:rPr>
            </w:pPr>
          </w:p>
        </w:tc>
      </w:tr>
    </w:tbl>
    <w:p w14:paraId="64990997" w14:textId="363C97B7" w:rsidR="00C3669B" w:rsidRDefault="006A36A8" w:rsidP="00F456B2">
      <w:pPr>
        <w:spacing w:beforeLines="50" w:before="120"/>
        <w:jc w:val="both"/>
        <w:rPr>
          <w:rFonts w:eastAsia="新細明體"/>
          <w:lang w:val="en-GB"/>
        </w:rPr>
      </w:pPr>
      <w:r>
        <w:rPr>
          <w:rFonts w:eastAsia="新細明體"/>
          <w:lang w:val="en-GB"/>
        </w:rPr>
        <w:lastRenderedPageBreak/>
        <w:t xml:space="preserve"> </w:t>
      </w:r>
    </w:p>
    <w:p w14:paraId="490DCE7B" w14:textId="475B6CF4" w:rsidR="00C6777B" w:rsidRPr="001458D0" w:rsidRDefault="001458D0" w:rsidP="00F456B2">
      <w:pPr>
        <w:spacing w:beforeLines="50" w:before="120"/>
        <w:jc w:val="both"/>
        <w:rPr>
          <w:rFonts w:eastAsia="新細明體"/>
          <w:lang w:val="en-GB"/>
        </w:rPr>
      </w:pPr>
      <w:r>
        <w:rPr>
          <w:rFonts w:eastAsia="新細明體"/>
          <w:lang w:val="en-GB"/>
        </w:rPr>
        <w:t xml:space="preserve">The description of </w:t>
      </w:r>
      <w:proofErr w:type="spellStart"/>
      <w:r w:rsidRPr="001458D0">
        <w:rPr>
          <w:rFonts w:eastAsia="新細明體"/>
          <w:lang w:val="en-GB"/>
        </w:rPr>
        <w:t>unifiedTCI-StateRef</w:t>
      </w:r>
      <w:proofErr w:type="spellEnd"/>
      <w:r>
        <w:rPr>
          <w:rFonts w:eastAsia="新細明體"/>
          <w:lang w:val="en-GB"/>
        </w:rPr>
        <w:t xml:space="preserve"> from TS 38.331</w:t>
      </w:r>
    </w:p>
    <w:tbl>
      <w:tblPr>
        <w:tblStyle w:val="af7"/>
        <w:tblW w:w="0" w:type="auto"/>
        <w:tblLook w:val="04A0" w:firstRow="1" w:lastRow="0" w:firstColumn="1" w:lastColumn="0" w:noHBand="0" w:noVBand="1"/>
      </w:tblPr>
      <w:tblGrid>
        <w:gridCol w:w="9629"/>
      </w:tblGrid>
      <w:tr w:rsidR="00C6777B" w14:paraId="38AFE55B" w14:textId="77777777" w:rsidTr="00C6777B">
        <w:tc>
          <w:tcPr>
            <w:tcW w:w="9629" w:type="dxa"/>
          </w:tcPr>
          <w:p w14:paraId="1BEF77BD" w14:textId="77777777" w:rsidR="00C6777B" w:rsidRPr="00962B3F" w:rsidRDefault="00C6777B" w:rsidP="00C6777B">
            <w:pPr>
              <w:pStyle w:val="TAL"/>
              <w:rPr>
                <w:b/>
                <w:i/>
                <w:lang w:eastAsia="sv-SE"/>
              </w:rPr>
            </w:pPr>
            <w:proofErr w:type="spellStart"/>
            <w:r w:rsidRPr="00962B3F">
              <w:rPr>
                <w:b/>
                <w:i/>
                <w:lang w:eastAsia="sv-SE"/>
              </w:rPr>
              <w:t>unifiedTCI-StateRef</w:t>
            </w:r>
            <w:proofErr w:type="spellEnd"/>
          </w:p>
          <w:p w14:paraId="31C39ECD" w14:textId="4CD160FB" w:rsidR="00C6777B" w:rsidRDefault="00C6777B" w:rsidP="00C6777B">
            <w:pPr>
              <w:spacing w:beforeLines="50" w:before="120"/>
              <w:jc w:val="both"/>
              <w:rPr>
                <w:rFonts w:eastAsia="新細明體"/>
                <w:lang w:val="en-GB"/>
              </w:rPr>
            </w:pPr>
            <w:r w:rsidRPr="00962B3F">
              <w:rPr>
                <w:bCs/>
                <w:iCs/>
                <w:lang w:eastAsia="sv-SE"/>
              </w:rPr>
              <w:t xml:space="preserve">Provides the serving cell and BWP where the configuration for </w:t>
            </w:r>
            <w:r w:rsidRPr="00962B3F">
              <w:rPr>
                <w:bCs/>
                <w:i/>
                <w:lang w:eastAsia="sv-SE"/>
              </w:rPr>
              <w:t>dl-orJoint-TCI-State-ToAddModList-r17</w:t>
            </w:r>
            <w:r w:rsidRPr="00962B3F">
              <w:rPr>
                <w:bCs/>
                <w:iCs/>
                <w:lang w:eastAsia="sv-SE"/>
              </w:rPr>
              <w:t xml:space="preserve"> in this IE for this serving cell and BWP. When this field is present, </w:t>
            </w:r>
            <w:r w:rsidRPr="00962B3F">
              <w:rPr>
                <w:bCs/>
                <w:i/>
                <w:lang w:eastAsia="sv-SE"/>
              </w:rPr>
              <w:t>dl-</w:t>
            </w:r>
            <w:proofErr w:type="spellStart"/>
            <w:r w:rsidRPr="00962B3F">
              <w:rPr>
                <w:bCs/>
                <w:i/>
                <w:lang w:eastAsia="sv-SE"/>
              </w:rPr>
              <w:t>OrJoint</w:t>
            </w:r>
            <w:proofErr w:type="spellEnd"/>
            <w:r w:rsidRPr="00962B3F">
              <w:rPr>
                <w:bCs/>
                <w:i/>
                <w:lang w:eastAsia="sv-SE"/>
              </w:rPr>
              <w:t>-TCI-State-</w:t>
            </w:r>
            <w:proofErr w:type="spellStart"/>
            <w:r w:rsidRPr="00962B3F">
              <w:rPr>
                <w:bCs/>
                <w:i/>
                <w:lang w:eastAsia="sv-SE"/>
              </w:rPr>
              <w:t>ToAddModList</w:t>
            </w:r>
            <w:proofErr w:type="spellEnd"/>
            <w:r w:rsidRPr="00962B3F">
              <w:rPr>
                <w:bCs/>
                <w:iCs/>
                <w:lang w:eastAsia="sv-SE"/>
              </w:rPr>
              <w:t xml:space="preserve"> and or </w:t>
            </w:r>
            <w:r w:rsidRPr="00962B3F">
              <w:rPr>
                <w:bCs/>
                <w:i/>
                <w:lang w:eastAsia="sv-SE"/>
              </w:rPr>
              <w:t>dl-Joint-TCI-State-</w:t>
            </w:r>
            <w:proofErr w:type="spellStart"/>
            <w:r w:rsidRPr="00962B3F">
              <w:rPr>
                <w:bCs/>
                <w:i/>
                <w:lang w:eastAsia="sv-SE"/>
              </w:rPr>
              <w:t>ToReleaseList</w:t>
            </w:r>
            <w:proofErr w:type="spellEnd"/>
            <w:r w:rsidRPr="00962B3F">
              <w:rPr>
                <w:bCs/>
                <w:iCs/>
                <w:lang w:eastAsia="sv-SE"/>
              </w:rPr>
              <w:t xml:space="preserve"> are not present.</w:t>
            </w:r>
          </w:p>
        </w:tc>
      </w:tr>
    </w:tbl>
    <w:p w14:paraId="7AFA0B04" w14:textId="2974FD99" w:rsidR="00C3669B" w:rsidRDefault="00C3669B" w:rsidP="00F456B2">
      <w:pPr>
        <w:spacing w:beforeLines="50" w:before="120"/>
        <w:jc w:val="both"/>
        <w:rPr>
          <w:rFonts w:eastAsia="新細明體"/>
          <w:lang w:val="en-GB"/>
        </w:rPr>
      </w:pPr>
    </w:p>
    <w:p w14:paraId="59923DC9" w14:textId="7CAC7AD7" w:rsidR="00C3669B" w:rsidRDefault="00A94D7F" w:rsidP="00F456B2">
      <w:pPr>
        <w:spacing w:beforeLines="50" w:before="120"/>
        <w:jc w:val="both"/>
        <w:rPr>
          <w:rFonts w:eastAsia="新細明體"/>
          <w:lang w:val="en-GB"/>
        </w:rPr>
      </w:pPr>
      <w:r>
        <w:rPr>
          <w:rFonts w:eastAsia="新細明體"/>
          <w:lang w:val="en-GB"/>
        </w:rPr>
        <w:t>So</w:t>
      </w:r>
      <w:r w:rsidR="00A93A6F">
        <w:rPr>
          <w:rFonts w:eastAsia="新細明體"/>
          <w:lang w:val="en-GB"/>
        </w:rPr>
        <w:t xml:space="preserve">, for the cell # 4 in </w:t>
      </w:r>
      <w:r w:rsidR="00A93A6F">
        <w:rPr>
          <w:rFonts w:eastAsia="新細明體"/>
          <w:lang w:val="en-GB"/>
        </w:rPr>
        <w:fldChar w:fldCharType="begin"/>
      </w:r>
      <w:r w:rsidR="00A93A6F">
        <w:rPr>
          <w:rFonts w:eastAsia="新細明體"/>
          <w:lang w:val="en-GB"/>
        </w:rPr>
        <w:instrText xml:space="preserve"> REF _Ref110708090 \h </w:instrText>
      </w:r>
      <w:r w:rsidR="00A93A6F">
        <w:rPr>
          <w:rFonts w:eastAsia="新細明體"/>
          <w:lang w:val="en-GB"/>
        </w:rPr>
      </w:r>
      <w:r w:rsidR="00A93A6F">
        <w:rPr>
          <w:rFonts w:eastAsia="新細明體"/>
          <w:lang w:val="en-GB"/>
        </w:rPr>
        <w:fldChar w:fldCharType="separate"/>
      </w:r>
      <w:r w:rsidR="00FE4D4A">
        <w:t xml:space="preserve">Figure </w:t>
      </w:r>
      <w:r w:rsidR="00FE4D4A">
        <w:rPr>
          <w:noProof/>
        </w:rPr>
        <w:t>1</w:t>
      </w:r>
      <w:r w:rsidR="00A93A6F">
        <w:rPr>
          <w:rFonts w:eastAsia="新細明體"/>
          <w:lang w:val="en-GB"/>
        </w:rPr>
        <w:fldChar w:fldCharType="end"/>
      </w:r>
      <w:r w:rsidR="00A93A6F">
        <w:rPr>
          <w:rFonts w:eastAsia="新細明體"/>
          <w:lang w:val="en-GB"/>
        </w:rPr>
        <w:t>, its TCI state</w:t>
      </w:r>
      <w:r w:rsidR="001458D0">
        <w:rPr>
          <w:rFonts w:eastAsia="新細明體"/>
          <w:lang w:val="en-GB"/>
        </w:rPr>
        <w:t xml:space="preserve"> list</w:t>
      </w:r>
      <w:r w:rsidR="00A93A6F">
        <w:rPr>
          <w:rFonts w:eastAsia="新細明體"/>
          <w:lang w:val="en-GB"/>
        </w:rPr>
        <w:t xml:space="preserve"> can refer to the cell which is in or not in the same CC list.</w:t>
      </w:r>
      <w:r>
        <w:rPr>
          <w:rFonts w:eastAsia="新細明體"/>
          <w:lang w:val="en-GB"/>
        </w:rPr>
        <w:t xml:space="preserve"> However, to our understanding, even though the TCI state </w:t>
      </w:r>
      <w:r w:rsidR="001458D0">
        <w:rPr>
          <w:rFonts w:eastAsia="新細明體"/>
          <w:lang w:val="en-GB"/>
        </w:rPr>
        <w:t xml:space="preserve">list </w:t>
      </w:r>
      <w:r>
        <w:rPr>
          <w:rFonts w:eastAsia="新細明體"/>
          <w:lang w:val="en-GB"/>
        </w:rPr>
        <w:t>of cell #4 refer to another cell, the TCI state structure mentioned above should be applied. In other words, the source RS could also configured on the other CC and the limitation of QCL Type should be applied too.</w:t>
      </w:r>
    </w:p>
    <w:p w14:paraId="4A74C9CA" w14:textId="7D6E2D96" w:rsidR="00A94D7F" w:rsidRDefault="00A94D7F" w:rsidP="00F456B2">
      <w:pPr>
        <w:spacing w:beforeLines="50" w:before="120"/>
        <w:jc w:val="both"/>
        <w:rPr>
          <w:rFonts w:eastAsia="新細明體"/>
          <w:lang w:val="en-GB"/>
        </w:rPr>
      </w:pPr>
    </w:p>
    <w:p w14:paraId="53E6555B" w14:textId="20C609B6" w:rsidR="00A94D7F" w:rsidRPr="00A93A6F" w:rsidRDefault="00A94D7F" w:rsidP="00A94D7F">
      <w:pPr>
        <w:pStyle w:val="af1"/>
        <w:jc w:val="both"/>
        <w:rPr>
          <w:rFonts w:cstheme="minorHAnsi"/>
          <w:sz w:val="24"/>
          <w:szCs w:val="24"/>
          <w:lang w:eastAsia="x-none"/>
        </w:rPr>
      </w:pPr>
      <w:bookmarkStart w:id="8" w:name="_Ref110713593"/>
      <w:bookmarkStart w:id="9" w:name="_Ref110950984"/>
      <w:r w:rsidRPr="00F456B2">
        <w:rPr>
          <w:rFonts w:cstheme="minorHAnsi"/>
          <w:sz w:val="24"/>
          <w:szCs w:val="24"/>
        </w:rPr>
        <w:t xml:space="preserve">Observation </w:t>
      </w:r>
      <w:r w:rsidRPr="00F456B2">
        <w:rPr>
          <w:rFonts w:cstheme="minorHAnsi"/>
          <w:sz w:val="24"/>
          <w:szCs w:val="24"/>
        </w:rPr>
        <w:fldChar w:fldCharType="begin"/>
      </w:r>
      <w:r w:rsidRPr="00F456B2">
        <w:rPr>
          <w:rFonts w:cstheme="minorHAnsi"/>
          <w:sz w:val="24"/>
          <w:szCs w:val="24"/>
        </w:rPr>
        <w:instrText xml:space="preserve"> SEQ Observation \* ARABIC </w:instrText>
      </w:r>
      <w:r w:rsidRPr="00F456B2">
        <w:rPr>
          <w:rFonts w:cstheme="minorHAnsi"/>
          <w:sz w:val="24"/>
          <w:szCs w:val="24"/>
        </w:rPr>
        <w:fldChar w:fldCharType="separate"/>
      </w:r>
      <w:r w:rsidR="00FE4D4A">
        <w:rPr>
          <w:rFonts w:cstheme="minorHAnsi"/>
          <w:noProof/>
          <w:sz w:val="24"/>
          <w:szCs w:val="24"/>
        </w:rPr>
        <w:t>5</w:t>
      </w:r>
      <w:r w:rsidRPr="00F456B2">
        <w:rPr>
          <w:rFonts w:cstheme="minorHAnsi"/>
          <w:sz w:val="24"/>
          <w:szCs w:val="24"/>
        </w:rPr>
        <w:fldChar w:fldCharType="end"/>
      </w:r>
      <w:bookmarkEnd w:id="8"/>
      <w:r w:rsidRPr="00F456B2">
        <w:rPr>
          <w:rFonts w:cstheme="minorHAnsi"/>
          <w:sz w:val="24"/>
          <w:szCs w:val="24"/>
        </w:rPr>
        <w:t>:</w:t>
      </w:r>
      <w:r>
        <w:rPr>
          <w:rFonts w:cstheme="minorHAnsi"/>
          <w:sz w:val="24"/>
          <w:szCs w:val="24"/>
          <w:lang w:eastAsia="x-none"/>
        </w:rPr>
        <w:t xml:space="preserve"> </w:t>
      </w:r>
      <w:r w:rsidR="009210EC">
        <w:rPr>
          <w:rFonts w:cstheme="minorHAnsi"/>
          <w:sz w:val="24"/>
          <w:szCs w:val="24"/>
          <w:lang w:eastAsia="x-none"/>
        </w:rPr>
        <w:t>T</w:t>
      </w:r>
      <w:r>
        <w:rPr>
          <w:rFonts w:cstheme="minorHAnsi"/>
          <w:sz w:val="24"/>
          <w:szCs w:val="24"/>
          <w:lang w:eastAsia="x-none"/>
        </w:rPr>
        <w:t>he source RS</w:t>
      </w:r>
      <w:r w:rsidR="006A36A8">
        <w:rPr>
          <w:rFonts w:cstheme="minorHAnsi"/>
          <w:sz w:val="24"/>
          <w:szCs w:val="24"/>
          <w:lang w:eastAsia="x-none"/>
        </w:rPr>
        <w:t xml:space="preserve"> in </w:t>
      </w:r>
      <w:r w:rsidR="009210EC">
        <w:rPr>
          <w:rFonts w:cstheme="minorHAnsi"/>
          <w:sz w:val="24"/>
          <w:szCs w:val="24"/>
          <w:lang w:eastAsia="x-none"/>
        </w:rPr>
        <w:t xml:space="preserve">target </w:t>
      </w:r>
      <w:r w:rsidR="006A36A8">
        <w:rPr>
          <w:rFonts w:cstheme="minorHAnsi"/>
          <w:sz w:val="24"/>
          <w:szCs w:val="24"/>
          <w:lang w:eastAsia="x-none"/>
        </w:rPr>
        <w:t>TCI state</w:t>
      </w:r>
      <w:r w:rsidR="009210EC">
        <w:rPr>
          <w:rFonts w:cstheme="minorHAnsi"/>
          <w:sz w:val="24"/>
          <w:szCs w:val="24"/>
          <w:lang w:eastAsia="x-none"/>
        </w:rPr>
        <w:t xml:space="preserve"> which is provided by </w:t>
      </w:r>
      <w:proofErr w:type="spellStart"/>
      <w:r w:rsidR="009210EC" w:rsidRPr="009210EC">
        <w:rPr>
          <w:rFonts w:cstheme="minorHAnsi"/>
          <w:sz w:val="24"/>
          <w:szCs w:val="24"/>
          <w:lang w:eastAsia="x-none"/>
        </w:rPr>
        <w:t>unifiedTCI-StateRef</w:t>
      </w:r>
      <w:proofErr w:type="spellEnd"/>
      <w:r w:rsidR="009210EC">
        <w:rPr>
          <w:rFonts w:cstheme="minorHAnsi"/>
          <w:sz w:val="24"/>
          <w:szCs w:val="24"/>
          <w:lang w:eastAsia="x-none"/>
        </w:rPr>
        <w:t xml:space="preserve"> manner</w:t>
      </w:r>
      <w:r>
        <w:rPr>
          <w:rFonts w:cstheme="minorHAnsi"/>
          <w:sz w:val="24"/>
          <w:szCs w:val="24"/>
          <w:lang w:eastAsia="x-none"/>
        </w:rPr>
        <w:t xml:space="preserve"> may be configured on the other CC and </w:t>
      </w:r>
      <w:r w:rsidR="009210EC">
        <w:rPr>
          <w:rFonts w:cstheme="minorHAnsi"/>
          <w:sz w:val="24"/>
          <w:szCs w:val="24"/>
          <w:lang w:eastAsia="x-none"/>
        </w:rPr>
        <w:t xml:space="preserve">the </w:t>
      </w:r>
      <w:r>
        <w:rPr>
          <w:rFonts w:cstheme="minorHAnsi"/>
          <w:sz w:val="24"/>
          <w:szCs w:val="24"/>
          <w:lang w:eastAsia="x-none"/>
        </w:rPr>
        <w:t>limitation of QCL Type should also follow the description in “cell” field.</w:t>
      </w:r>
      <w:bookmarkEnd w:id="9"/>
    </w:p>
    <w:p w14:paraId="06D7C038" w14:textId="289236D3" w:rsidR="00A94D7F" w:rsidRDefault="00A94D7F" w:rsidP="00F456B2">
      <w:pPr>
        <w:spacing w:beforeLines="50" w:before="120"/>
        <w:jc w:val="both"/>
        <w:rPr>
          <w:rFonts w:eastAsia="新細明體"/>
        </w:rPr>
      </w:pPr>
    </w:p>
    <w:p w14:paraId="0C4E0377" w14:textId="06D6C0D1" w:rsidR="001458D0" w:rsidRPr="001458D0" w:rsidRDefault="001458D0" w:rsidP="00F456B2">
      <w:pPr>
        <w:spacing w:beforeLines="50" w:before="120"/>
        <w:jc w:val="both"/>
        <w:rPr>
          <w:rFonts w:eastAsia="新細明體"/>
          <w:b/>
          <w:bCs/>
          <w:u w:val="single"/>
          <w:lang w:val="en-GB"/>
        </w:rPr>
      </w:pPr>
      <w:r w:rsidRPr="001458D0">
        <w:rPr>
          <w:rFonts w:eastAsia="新細明體"/>
          <w:b/>
          <w:bCs/>
          <w:u w:val="single"/>
          <w:lang w:val="en-GB"/>
        </w:rPr>
        <w:t>Common TCI state switch delay requirement</w:t>
      </w:r>
    </w:p>
    <w:p w14:paraId="408C9A48" w14:textId="217056D7" w:rsidR="001458D0" w:rsidRPr="001458D0" w:rsidRDefault="001458D0" w:rsidP="00F456B2">
      <w:pPr>
        <w:spacing w:beforeLines="50" w:before="120"/>
        <w:jc w:val="both"/>
        <w:rPr>
          <w:rFonts w:eastAsia="新細明體"/>
          <w:lang w:val="en-GB"/>
        </w:rPr>
      </w:pPr>
      <w:r>
        <w:rPr>
          <w:rFonts w:eastAsia="新細明體" w:hint="eastAsia"/>
          <w:lang w:val="en-GB"/>
        </w:rPr>
        <w:t>S</w:t>
      </w:r>
      <w:r>
        <w:rPr>
          <w:rFonts w:eastAsia="新細明體"/>
          <w:lang w:val="en-GB"/>
        </w:rPr>
        <w:t xml:space="preserve">o based on our </w:t>
      </w:r>
      <w:r>
        <w:rPr>
          <w:rFonts w:eastAsia="新細明體"/>
          <w:lang w:val="en-GB"/>
        </w:rPr>
        <w:fldChar w:fldCharType="begin"/>
      </w:r>
      <w:r>
        <w:rPr>
          <w:rFonts w:eastAsia="新細明體"/>
          <w:lang w:val="en-GB"/>
        </w:rPr>
        <w:instrText xml:space="preserve"> REF _Ref110713592 \h </w:instrText>
      </w:r>
      <w:r>
        <w:rPr>
          <w:rFonts w:eastAsia="新細明體"/>
          <w:lang w:val="en-GB"/>
        </w:rPr>
      </w:r>
      <w:r>
        <w:rPr>
          <w:rFonts w:eastAsia="新細明體"/>
          <w:lang w:val="en-GB"/>
        </w:rPr>
        <w:fldChar w:fldCharType="separate"/>
      </w:r>
      <w:r w:rsidR="00FE4D4A" w:rsidRPr="00F456B2">
        <w:rPr>
          <w:rFonts w:cstheme="minorHAnsi"/>
          <w:szCs w:val="24"/>
        </w:rPr>
        <w:t xml:space="preserve">Observation </w:t>
      </w:r>
      <w:r w:rsidR="00FE4D4A">
        <w:rPr>
          <w:rFonts w:cstheme="minorHAnsi"/>
          <w:noProof/>
          <w:szCs w:val="24"/>
        </w:rPr>
        <w:t>4</w:t>
      </w:r>
      <w:r>
        <w:rPr>
          <w:rFonts w:eastAsia="新細明體"/>
          <w:lang w:val="en-GB"/>
        </w:rPr>
        <w:fldChar w:fldCharType="end"/>
      </w:r>
      <w:r>
        <w:rPr>
          <w:rFonts w:eastAsia="新細明體"/>
          <w:lang w:val="en-GB"/>
        </w:rPr>
        <w:t xml:space="preserve"> and </w:t>
      </w:r>
      <w:r>
        <w:rPr>
          <w:rFonts w:eastAsia="新細明體"/>
          <w:lang w:val="en-GB"/>
        </w:rPr>
        <w:fldChar w:fldCharType="begin"/>
      </w:r>
      <w:r>
        <w:rPr>
          <w:rFonts w:eastAsia="新細明體"/>
          <w:lang w:val="en-GB"/>
        </w:rPr>
        <w:instrText xml:space="preserve"> REF _Ref110713593 \h </w:instrText>
      </w:r>
      <w:r>
        <w:rPr>
          <w:rFonts w:eastAsia="新細明體"/>
          <w:lang w:val="en-GB"/>
        </w:rPr>
      </w:r>
      <w:r>
        <w:rPr>
          <w:rFonts w:eastAsia="新細明體"/>
          <w:lang w:val="en-GB"/>
        </w:rPr>
        <w:fldChar w:fldCharType="separate"/>
      </w:r>
      <w:r w:rsidR="00FE4D4A" w:rsidRPr="00F456B2">
        <w:rPr>
          <w:rFonts w:cstheme="minorHAnsi"/>
          <w:szCs w:val="24"/>
        </w:rPr>
        <w:t xml:space="preserve">Observation </w:t>
      </w:r>
      <w:r w:rsidR="00FE4D4A">
        <w:rPr>
          <w:rFonts w:cstheme="minorHAnsi"/>
          <w:noProof/>
          <w:szCs w:val="24"/>
        </w:rPr>
        <w:t>5</w:t>
      </w:r>
      <w:r>
        <w:rPr>
          <w:rFonts w:eastAsia="新細明體"/>
          <w:lang w:val="en-GB"/>
        </w:rPr>
        <w:fldChar w:fldCharType="end"/>
      </w:r>
      <w:r>
        <w:rPr>
          <w:rFonts w:eastAsia="新細明體"/>
          <w:lang w:val="en-GB"/>
        </w:rPr>
        <w:t xml:space="preserve">, our thinking is regardless of </w:t>
      </w:r>
      <w:proofErr w:type="spellStart"/>
      <w:r w:rsidRPr="00A94D7F">
        <w:rPr>
          <w:rFonts w:cstheme="minorHAnsi"/>
          <w:szCs w:val="24"/>
          <w:lang w:eastAsia="x-none"/>
        </w:rPr>
        <w:t>unifiedTCI-StateRef</w:t>
      </w:r>
      <w:proofErr w:type="spellEnd"/>
      <w:r>
        <w:rPr>
          <w:rFonts w:cstheme="minorHAnsi"/>
          <w:szCs w:val="24"/>
          <w:lang w:eastAsia="x-none"/>
        </w:rPr>
        <w:t xml:space="preserve"> is configured to a cell or not. The source RS in com</w:t>
      </w:r>
      <w:r w:rsidR="00D90B41">
        <w:rPr>
          <w:rFonts w:cstheme="minorHAnsi"/>
          <w:szCs w:val="24"/>
          <w:lang w:eastAsia="x-none"/>
        </w:rPr>
        <w:t>m</w:t>
      </w:r>
      <w:r>
        <w:rPr>
          <w:rFonts w:cstheme="minorHAnsi"/>
          <w:szCs w:val="24"/>
          <w:lang w:eastAsia="x-none"/>
        </w:rPr>
        <w:t>on TCI state may be configured on itself CC or on the other CC. There</w:t>
      </w:r>
      <w:r w:rsidRPr="00AF3112">
        <w:rPr>
          <w:rFonts w:cstheme="minorHAnsi"/>
          <w:szCs w:val="24"/>
          <w:lang w:eastAsia="x-none"/>
        </w:rPr>
        <w:t xml:space="preserve">fore, </w:t>
      </w:r>
      <w:r w:rsidRPr="00A915DC">
        <w:rPr>
          <w:rFonts w:cstheme="minorHAnsi"/>
          <w:szCs w:val="24"/>
          <w:lang w:eastAsia="x-none"/>
        </w:rPr>
        <w:t>we suggest n</w:t>
      </w:r>
      <w:r w:rsidRPr="006F0697">
        <w:rPr>
          <w:rFonts w:cstheme="minorHAnsi"/>
          <w:szCs w:val="24"/>
          <w:lang w:eastAsia="x-none"/>
        </w:rPr>
        <w:t xml:space="preserve">o need to </w:t>
      </w:r>
      <w:r w:rsidR="00AF3112" w:rsidRPr="007946AD">
        <w:rPr>
          <w:rFonts w:cstheme="minorHAnsi"/>
          <w:szCs w:val="24"/>
          <w:lang w:eastAsia="x-none"/>
        </w:rPr>
        <w:t>differentiate</w:t>
      </w:r>
      <w:r w:rsidR="00AF3112" w:rsidRPr="00AF3112">
        <w:rPr>
          <w:rFonts w:cstheme="minorHAnsi"/>
          <w:szCs w:val="24"/>
          <w:lang w:eastAsia="x-none"/>
        </w:rPr>
        <w:t xml:space="preserve"> </w:t>
      </w:r>
      <w:r w:rsidRPr="00A915DC">
        <w:rPr>
          <w:rFonts w:cstheme="minorHAnsi"/>
          <w:szCs w:val="24"/>
          <w:lang w:eastAsia="x-none"/>
        </w:rPr>
        <w:t>the requirement</w:t>
      </w:r>
      <w:r w:rsidR="00AF3112" w:rsidRPr="007946AD">
        <w:rPr>
          <w:rFonts w:cstheme="minorHAnsi"/>
          <w:szCs w:val="24"/>
          <w:lang w:eastAsia="x-none"/>
        </w:rPr>
        <w:t>s</w:t>
      </w:r>
      <w:r w:rsidRPr="00AF3112">
        <w:rPr>
          <w:rFonts w:cstheme="minorHAnsi"/>
          <w:szCs w:val="24"/>
          <w:lang w:eastAsia="x-none"/>
        </w:rPr>
        <w:t xml:space="preserve"> based on the signaling, e.g. </w:t>
      </w:r>
      <w:proofErr w:type="spellStart"/>
      <w:r w:rsidRPr="00AF3112">
        <w:rPr>
          <w:rFonts w:cstheme="minorHAnsi"/>
          <w:szCs w:val="24"/>
          <w:lang w:eastAsia="x-none"/>
        </w:rPr>
        <w:t>unifiedTCI-StateRef</w:t>
      </w:r>
      <w:proofErr w:type="spellEnd"/>
      <w:r w:rsidRPr="00AF3112">
        <w:rPr>
          <w:rFonts w:cstheme="minorHAnsi"/>
          <w:szCs w:val="24"/>
          <w:lang w:eastAsia="x-none"/>
        </w:rPr>
        <w:t xml:space="preserve"> or </w:t>
      </w:r>
      <w:proofErr w:type="spellStart"/>
      <w:r w:rsidRPr="00AF3112">
        <w:rPr>
          <w:rFonts w:eastAsia="新細明體"/>
          <w:lang w:val="en-GB"/>
        </w:rPr>
        <w:t>simultaneousTCI-UpdateList</w:t>
      </w:r>
      <w:proofErr w:type="spellEnd"/>
      <w:r w:rsidRPr="00AF3112">
        <w:rPr>
          <w:rFonts w:eastAsia="新細明體"/>
          <w:lang w:val="en-GB"/>
        </w:rPr>
        <w:t>. We can define the requirement</w:t>
      </w:r>
      <w:r w:rsidR="00A915DC">
        <w:rPr>
          <w:rFonts w:eastAsia="新細明體"/>
          <w:lang w:val="en-GB"/>
        </w:rPr>
        <w:t>s</w:t>
      </w:r>
      <w:r w:rsidRPr="00AF3112">
        <w:rPr>
          <w:rFonts w:eastAsia="新細明體"/>
          <w:lang w:val="en-GB"/>
        </w:rPr>
        <w:t xml:space="preserve"> in TS 38.133 </w:t>
      </w:r>
      <w:r w:rsidR="00A915DC">
        <w:rPr>
          <w:rFonts w:eastAsia="新細明體"/>
          <w:lang w:val="en-GB"/>
        </w:rPr>
        <w:t xml:space="preserve">for both cases: 1) </w:t>
      </w:r>
      <w:r w:rsidRPr="00AF3112">
        <w:rPr>
          <w:rFonts w:eastAsia="新細明體"/>
          <w:lang w:val="en-GB"/>
        </w:rPr>
        <w:t>the source RS is configured on its own cell</w:t>
      </w:r>
      <w:r w:rsidR="00A915DC">
        <w:rPr>
          <w:rFonts w:eastAsia="新細明體"/>
          <w:lang w:val="en-GB"/>
        </w:rPr>
        <w:t xml:space="preserve"> and 2) otherwise</w:t>
      </w:r>
      <w:r w:rsidRPr="00AF3112">
        <w:rPr>
          <w:rFonts w:eastAsia="新細明體"/>
          <w:lang w:val="en-GB"/>
        </w:rPr>
        <w:t xml:space="preserve">. </w:t>
      </w:r>
      <w:r w:rsidR="00976EA4">
        <w:rPr>
          <w:rFonts w:eastAsia="新細明體"/>
          <w:lang w:val="en-GB"/>
        </w:rPr>
        <w:t>T</w:t>
      </w:r>
      <w:r w:rsidRPr="00AF3112">
        <w:rPr>
          <w:rFonts w:eastAsia="新細明體"/>
          <w:lang w:val="en-GB"/>
        </w:rPr>
        <w:t xml:space="preserve">he delay requirement </w:t>
      </w:r>
      <w:r w:rsidR="006F0697">
        <w:rPr>
          <w:rFonts w:eastAsia="新細明體"/>
          <w:lang w:val="en-GB"/>
        </w:rPr>
        <w:t xml:space="preserve">for a CC without source RS </w:t>
      </w:r>
      <w:r w:rsidRPr="00AF3112">
        <w:rPr>
          <w:rFonts w:eastAsia="新細明體"/>
          <w:lang w:val="en-GB"/>
        </w:rPr>
        <w:t>can follow the reference CC.</w:t>
      </w:r>
      <w:r>
        <w:rPr>
          <w:rFonts w:eastAsia="新細明體" w:hint="eastAsia"/>
          <w:lang w:val="en-GB"/>
        </w:rPr>
        <w:t xml:space="preserve"> </w:t>
      </w:r>
    </w:p>
    <w:p w14:paraId="1F7ECED1" w14:textId="169EE8E1" w:rsidR="001458D0" w:rsidRDefault="001458D0" w:rsidP="00F456B2">
      <w:pPr>
        <w:spacing w:beforeLines="50" w:before="120"/>
        <w:jc w:val="both"/>
        <w:rPr>
          <w:rFonts w:eastAsia="新細明體"/>
          <w:lang w:val="en-GB"/>
        </w:rPr>
      </w:pPr>
    </w:p>
    <w:p w14:paraId="5928B98B" w14:textId="012D544A" w:rsidR="001458D0" w:rsidRPr="00F456B2" w:rsidRDefault="001458D0" w:rsidP="001458D0">
      <w:pPr>
        <w:pStyle w:val="af1"/>
        <w:jc w:val="both"/>
        <w:rPr>
          <w:b w:val="0"/>
          <w:szCs w:val="24"/>
        </w:rPr>
      </w:pPr>
      <w:bookmarkStart w:id="10" w:name="_Ref110950992"/>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FE4D4A">
        <w:rPr>
          <w:noProof/>
          <w:sz w:val="24"/>
          <w:szCs w:val="24"/>
        </w:rPr>
        <w:t>3</w:t>
      </w:r>
      <w:r w:rsidRPr="00F456B2">
        <w:rPr>
          <w:noProof/>
          <w:sz w:val="24"/>
          <w:szCs w:val="24"/>
        </w:rPr>
        <w:fldChar w:fldCharType="end"/>
      </w:r>
      <w:r w:rsidRPr="00F456B2">
        <w:rPr>
          <w:sz w:val="24"/>
          <w:szCs w:val="24"/>
        </w:rPr>
        <w:t xml:space="preserve">: </w:t>
      </w:r>
      <w:r>
        <w:rPr>
          <w:sz w:val="24"/>
          <w:szCs w:val="24"/>
        </w:rPr>
        <w:t xml:space="preserve">For common TCI state switch delay requirement, suggest to define the requirement </w:t>
      </w:r>
      <w:r w:rsidR="003A0D4B">
        <w:rPr>
          <w:sz w:val="24"/>
          <w:szCs w:val="24"/>
        </w:rPr>
        <w:t>without differentiating the triggering signaling</w:t>
      </w:r>
      <w:r>
        <w:rPr>
          <w:sz w:val="24"/>
          <w:szCs w:val="24"/>
        </w:rPr>
        <w:t xml:space="preserve">, e.g. </w:t>
      </w:r>
      <w:proofErr w:type="spellStart"/>
      <w:r w:rsidRPr="001458D0">
        <w:rPr>
          <w:sz w:val="24"/>
          <w:szCs w:val="24"/>
        </w:rPr>
        <w:t>unifiedTCI-StateRef</w:t>
      </w:r>
      <w:proofErr w:type="spellEnd"/>
      <w:r w:rsidRPr="001458D0">
        <w:rPr>
          <w:sz w:val="24"/>
          <w:szCs w:val="24"/>
        </w:rPr>
        <w:t xml:space="preserve"> or </w:t>
      </w:r>
      <w:proofErr w:type="spellStart"/>
      <w:r w:rsidRPr="001458D0">
        <w:rPr>
          <w:sz w:val="24"/>
          <w:szCs w:val="24"/>
        </w:rPr>
        <w:t>simultaneousTCI-UpdateList</w:t>
      </w:r>
      <w:proofErr w:type="spellEnd"/>
      <w:r>
        <w:rPr>
          <w:sz w:val="24"/>
          <w:szCs w:val="24"/>
        </w:rPr>
        <w:t>.</w:t>
      </w:r>
      <w:bookmarkEnd w:id="10"/>
      <w:r>
        <w:rPr>
          <w:sz w:val="24"/>
          <w:szCs w:val="24"/>
        </w:rPr>
        <w:t xml:space="preserve"> </w:t>
      </w:r>
    </w:p>
    <w:p w14:paraId="67785966" w14:textId="77777777" w:rsidR="001458D0" w:rsidRPr="001458D0" w:rsidRDefault="001458D0" w:rsidP="00F456B2">
      <w:pPr>
        <w:spacing w:beforeLines="50" w:before="120"/>
        <w:jc w:val="both"/>
        <w:rPr>
          <w:rFonts w:eastAsia="新細明體"/>
          <w:lang w:val="en-GB"/>
        </w:rPr>
      </w:pPr>
    </w:p>
    <w:p w14:paraId="03B50D02" w14:textId="77777777" w:rsidR="001458D0" w:rsidRPr="001458D0" w:rsidRDefault="001458D0" w:rsidP="001458D0">
      <w:pPr>
        <w:spacing w:beforeLines="50" w:before="120"/>
        <w:jc w:val="both"/>
        <w:rPr>
          <w:rFonts w:eastAsia="新細明體"/>
          <w:b/>
          <w:bCs/>
          <w:u w:val="single"/>
          <w:lang w:val="en-GB"/>
        </w:rPr>
      </w:pPr>
      <w:r w:rsidRPr="001458D0">
        <w:rPr>
          <w:rFonts w:eastAsia="新細明體"/>
          <w:b/>
          <w:bCs/>
          <w:u w:val="single"/>
          <w:lang w:val="en-GB"/>
        </w:rPr>
        <w:t>Whether QCL Type C can be switched by common TCI state</w:t>
      </w:r>
    </w:p>
    <w:p w14:paraId="5E97C791" w14:textId="77777777" w:rsidR="001458D0" w:rsidRDefault="001458D0" w:rsidP="00F456B2">
      <w:pPr>
        <w:spacing w:beforeLines="50" w:before="120"/>
        <w:jc w:val="both"/>
        <w:rPr>
          <w:rFonts w:eastAsia="新細明體"/>
          <w:lang w:val="en-GB"/>
        </w:rPr>
      </w:pPr>
    </w:p>
    <w:p w14:paraId="2F44DA3C" w14:textId="1A6F1304" w:rsidR="001458D0" w:rsidRDefault="001458D0" w:rsidP="00F456B2">
      <w:pPr>
        <w:spacing w:beforeLines="50" w:before="120"/>
        <w:jc w:val="both"/>
        <w:rPr>
          <w:rFonts w:eastAsia="新細明體"/>
          <w:lang w:val="en-GB"/>
        </w:rPr>
      </w:pPr>
      <w:r>
        <w:rPr>
          <w:rFonts w:eastAsia="新細明體"/>
          <w:lang w:val="en-GB"/>
        </w:rPr>
        <w:t xml:space="preserve">Per our </w:t>
      </w:r>
      <w:r>
        <w:rPr>
          <w:rFonts w:eastAsia="新細明體"/>
          <w:lang w:val="en-GB"/>
        </w:rPr>
        <w:fldChar w:fldCharType="begin"/>
      </w:r>
      <w:r>
        <w:rPr>
          <w:rFonts w:eastAsia="新細明體"/>
          <w:lang w:val="en-GB"/>
        </w:rPr>
        <w:instrText xml:space="preserve"> REF _Ref110713592 \h </w:instrText>
      </w:r>
      <w:r>
        <w:rPr>
          <w:rFonts w:eastAsia="新細明體"/>
          <w:lang w:val="en-GB"/>
        </w:rPr>
      </w:r>
      <w:r>
        <w:rPr>
          <w:rFonts w:eastAsia="新細明體"/>
          <w:lang w:val="en-GB"/>
        </w:rPr>
        <w:fldChar w:fldCharType="separate"/>
      </w:r>
      <w:r w:rsidR="00FE4D4A" w:rsidRPr="00F456B2">
        <w:rPr>
          <w:rFonts w:cstheme="minorHAnsi"/>
          <w:szCs w:val="24"/>
        </w:rPr>
        <w:t xml:space="preserve">Observation </w:t>
      </w:r>
      <w:r w:rsidR="00FE4D4A">
        <w:rPr>
          <w:rFonts w:cstheme="minorHAnsi"/>
          <w:noProof/>
          <w:szCs w:val="24"/>
        </w:rPr>
        <w:t>4</w:t>
      </w:r>
      <w:r>
        <w:rPr>
          <w:rFonts w:eastAsia="新細明體"/>
          <w:lang w:val="en-GB"/>
        </w:rPr>
        <w:fldChar w:fldCharType="end"/>
      </w:r>
      <w:r>
        <w:rPr>
          <w:rFonts w:eastAsia="新細明體"/>
          <w:lang w:val="en-GB"/>
        </w:rPr>
        <w:t xml:space="preserve"> and </w:t>
      </w:r>
      <w:r>
        <w:rPr>
          <w:rFonts w:eastAsia="新細明體"/>
          <w:lang w:val="en-GB"/>
        </w:rPr>
        <w:fldChar w:fldCharType="begin"/>
      </w:r>
      <w:r>
        <w:rPr>
          <w:rFonts w:eastAsia="新細明體"/>
          <w:lang w:val="en-GB"/>
        </w:rPr>
        <w:instrText xml:space="preserve"> REF _Ref110713593 \h </w:instrText>
      </w:r>
      <w:r>
        <w:rPr>
          <w:rFonts w:eastAsia="新細明體"/>
          <w:lang w:val="en-GB"/>
        </w:rPr>
      </w:r>
      <w:r>
        <w:rPr>
          <w:rFonts w:eastAsia="新細明體"/>
          <w:lang w:val="en-GB"/>
        </w:rPr>
        <w:fldChar w:fldCharType="separate"/>
      </w:r>
      <w:r w:rsidR="00FE4D4A" w:rsidRPr="00F456B2">
        <w:rPr>
          <w:rFonts w:cstheme="minorHAnsi"/>
          <w:szCs w:val="24"/>
        </w:rPr>
        <w:t xml:space="preserve">Observation </w:t>
      </w:r>
      <w:r w:rsidR="00FE4D4A">
        <w:rPr>
          <w:rFonts w:cstheme="minorHAnsi"/>
          <w:noProof/>
          <w:szCs w:val="24"/>
        </w:rPr>
        <w:t>5</w:t>
      </w:r>
      <w:r>
        <w:rPr>
          <w:rFonts w:eastAsia="新細明體"/>
          <w:lang w:val="en-GB"/>
        </w:rPr>
        <w:fldChar w:fldCharType="end"/>
      </w:r>
      <w:r>
        <w:rPr>
          <w:rFonts w:eastAsia="新細明體"/>
          <w:lang w:val="en-GB"/>
        </w:rPr>
        <w:t>, to our understanding, QCL-Type C can be used for cross CC case.</w:t>
      </w:r>
    </w:p>
    <w:p w14:paraId="65C9F098" w14:textId="77777777" w:rsidR="001458D0" w:rsidRPr="00333236" w:rsidRDefault="001458D0" w:rsidP="00F456B2">
      <w:pPr>
        <w:spacing w:beforeLines="50" w:before="120"/>
        <w:jc w:val="both"/>
        <w:rPr>
          <w:rFonts w:eastAsia="新細明體"/>
          <w:lang w:val="en-GB"/>
        </w:rPr>
      </w:pPr>
    </w:p>
    <w:p w14:paraId="31499A11" w14:textId="205060BF" w:rsidR="001458D0" w:rsidRDefault="001458D0" w:rsidP="001458D0">
      <w:pPr>
        <w:pStyle w:val="af1"/>
        <w:jc w:val="both"/>
        <w:rPr>
          <w:sz w:val="24"/>
          <w:szCs w:val="24"/>
        </w:rPr>
      </w:pPr>
      <w:bookmarkStart w:id="11" w:name="_Ref110950993"/>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FE4D4A">
        <w:rPr>
          <w:noProof/>
          <w:sz w:val="24"/>
          <w:szCs w:val="24"/>
        </w:rPr>
        <w:t>4</w:t>
      </w:r>
      <w:r w:rsidRPr="00F456B2">
        <w:rPr>
          <w:noProof/>
          <w:sz w:val="24"/>
          <w:szCs w:val="24"/>
        </w:rPr>
        <w:fldChar w:fldCharType="end"/>
      </w:r>
      <w:r w:rsidRPr="00F456B2">
        <w:rPr>
          <w:sz w:val="24"/>
          <w:szCs w:val="24"/>
        </w:rPr>
        <w:t xml:space="preserve">: </w:t>
      </w:r>
      <w:r>
        <w:rPr>
          <w:sz w:val="24"/>
          <w:szCs w:val="24"/>
        </w:rPr>
        <w:t xml:space="preserve">For common TCI state switch, if </w:t>
      </w:r>
      <w:r w:rsidRPr="008E77A6">
        <w:rPr>
          <w:sz w:val="24"/>
          <w:szCs w:val="24"/>
        </w:rPr>
        <w:t>TCI states involv</w:t>
      </w:r>
      <w:r>
        <w:rPr>
          <w:sz w:val="24"/>
          <w:szCs w:val="24"/>
        </w:rPr>
        <w:t>ing</w:t>
      </w:r>
      <w:r w:rsidRPr="008E77A6">
        <w:rPr>
          <w:sz w:val="24"/>
          <w:szCs w:val="24"/>
        </w:rPr>
        <w:t xml:space="preserve"> QCL-</w:t>
      </w:r>
      <w:r>
        <w:rPr>
          <w:sz w:val="24"/>
          <w:szCs w:val="24"/>
        </w:rPr>
        <w:t xml:space="preserve">Type C, </w:t>
      </w:r>
      <w:r w:rsidRPr="008E77A6">
        <w:rPr>
          <w:sz w:val="24"/>
          <w:szCs w:val="24"/>
        </w:rPr>
        <w:t xml:space="preserve">the requirement </w:t>
      </w:r>
      <w:r>
        <w:rPr>
          <w:sz w:val="24"/>
          <w:szCs w:val="24"/>
        </w:rPr>
        <w:t xml:space="preserve">can be </w:t>
      </w:r>
      <w:r w:rsidRPr="008E77A6">
        <w:rPr>
          <w:sz w:val="24"/>
          <w:szCs w:val="24"/>
        </w:rPr>
        <w:t xml:space="preserve">defined per CC </w:t>
      </w:r>
      <w:r>
        <w:rPr>
          <w:sz w:val="24"/>
          <w:szCs w:val="24"/>
        </w:rPr>
        <w:t>or across CCs.</w:t>
      </w:r>
      <w:bookmarkEnd w:id="11"/>
    </w:p>
    <w:p w14:paraId="73725514" w14:textId="77777777" w:rsidR="00C3669B" w:rsidRPr="00C3669B" w:rsidRDefault="00C3669B" w:rsidP="00F456B2">
      <w:pPr>
        <w:spacing w:beforeLines="50" w:before="120"/>
        <w:jc w:val="both"/>
        <w:rPr>
          <w:rFonts w:eastAsia="新細明體"/>
          <w:lang w:val="en-GB"/>
        </w:rPr>
      </w:pPr>
    </w:p>
    <w:p w14:paraId="653C45D4" w14:textId="77777777" w:rsidR="00615441" w:rsidRPr="00615441" w:rsidRDefault="00615441" w:rsidP="00615441">
      <w:pPr>
        <w:rPr>
          <w:rFonts w:eastAsia="新細明體"/>
        </w:rPr>
      </w:pPr>
    </w:p>
    <w:p w14:paraId="5CA9690E" w14:textId="6CAF9A60" w:rsidR="00574D22" w:rsidRPr="00F456B2" w:rsidRDefault="00574D22" w:rsidP="00574D22">
      <w:pPr>
        <w:pStyle w:val="2"/>
        <w:rPr>
          <w:rFonts w:asciiTheme="minorHAnsi" w:hAnsiTheme="minorHAnsi" w:cstheme="minorHAnsi"/>
          <w:szCs w:val="32"/>
        </w:rPr>
      </w:pPr>
      <w:r w:rsidRPr="00F456B2">
        <w:rPr>
          <w:rFonts w:asciiTheme="minorHAnsi" w:hAnsiTheme="minorHAnsi" w:cstheme="minorHAnsi"/>
          <w:szCs w:val="32"/>
        </w:rPr>
        <w:lastRenderedPageBreak/>
        <w:t>2.</w:t>
      </w:r>
      <w:r w:rsidR="00D90B41">
        <w:rPr>
          <w:rFonts w:asciiTheme="minorHAnsi" w:hAnsiTheme="minorHAnsi" w:cstheme="minorHAnsi"/>
          <w:szCs w:val="32"/>
        </w:rPr>
        <w:t>5</w:t>
      </w:r>
      <w:r w:rsidRPr="00F456B2">
        <w:rPr>
          <w:rFonts w:asciiTheme="minorHAnsi" w:hAnsiTheme="minorHAnsi" w:cstheme="minorHAnsi"/>
          <w:szCs w:val="32"/>
        </w:rPr>
        <w:t xml:space="preserve"> </w:t>
      </w:r>
      <w:r w:rsidR="001458D0" w:rsidRPr="001458D0">
        <w:rPr>
          <w:rFonts w:asciiTheme="minorHAnsi" w:hAnsiTheme="minorHAnsi" w:cstheme="minorHAnsi"/>
          <w:szCs w:val="32"/>
        </w:rPr>
        <w:t>TCI state list update delay</w:t>
      </w:r>
    </w:p>
    <w:p w14:paraId="35EC129F" w14:textId="1EAB9559" w:rsidR="00672C55" w:rsidRDefault="00F208AC" w:rsidP="00672C55">
      <w:pPr>
        <w:jc w:val="both"/>
        <w:rPr>
          <w:rFonts w:eastAsia="新細明體"/>
        </w:rPr>
      </w:pPr>
      <w:r>
        <w:rPr>
          <w:rFonts w:eastAsia="新細明體"/>
        </w:rPr>
        <w:t>For R17 unified TCI state switch, w</w:t>
      </w:r>
      <w:r w:rsidR="00672C55">
        <w:rPr>
          <w:rFonts w:eastAsia="新細明體"/>
        </w:rPr>
        <w:t>hether to introduce unknown TCI state in TCI state list is still open now. In the legacy R15 and R16 requirement, there is no requirement when the TCI state</w:t>
      </w:r>
      <w:r w:rsidR="00B34628">
        <w:rPr>
          <w:rFonts w:eastAsia="新細明體"/>
        </w:rPr>
        <w:t xml:space="preserve"> in</w:t>
      </w:r>
      <w:r w:rsidR="00592022">
        <w:rPr>
          <w:rFonts w:eastAsia="新細明體"/>
        </w:rPr>
        <w:t xml:space="preserve"> the</w:t>
      </w:r>
      <w:r w:rsidR="00B34628">
        <w:rPr>
          <w:rFonts w:eastAsia="新細明體"/>
        </w:rPr>
        <w:t xml:space="preserve"> list</w:t>
      </w:r>
      <w:r w:rsidR="00672C55">
        <w:rPr>
          <w:rFonts w:eastAsia="新細明體"/>
        </w:rPr>
        <w:t xml:space="preserve"> is unknown. To our understanding, the reason is because the requirement of </w:t>
      </w:r>
      <w:r w:rsidR="00592022">
        <w:rPr>
          <w:rFonts w:eastAsia="新細明體"/>
        </w:rPr>
        <w:t xml:space="preserve">the </w:t>
      </w:r>
      <w:r w:rsidR="00672C55">
        <w:rPr>
          <w:rFonts w:eastAsia="新細明體"/>
        </w:rPr>
        <w:t xml:space="preserve">TCI state list update is to enable the DCI based switch. And the intention of DCI based switch is to </w:t>
      </w:r>
      <w:r w:rsidR="00672C55" w:rsidRPr="00672C55">
        <w:rPr>
          <w:rFonts w:eastAsia="新細明體"/>
        </w:rPr>
        <w:t>quickly</w:t>
      </w:r>
      <w:r w:rsidR="00672C55">
        <w:rPr>
          <w:rFonts w:eastAsia="新細明體"/>
        </w:rPr>
        <w:t xml:space="preserve"> switch the TCI state. Therefore, to </w:t>
      </w:r>
      <w:r w:rsidR="00672C55" w:rsidRPr="00672C55">
        <w:rPr>
          <w:rFonts w:eastAsia="新細明體"/>
        </w:rPr>
        <w:t xml:space="preserve">include the unknown TCI </w:t>
      </w:r>
      <w:r w:rsidR="00592022">
        <w:rPr>
          <w:rFonts w:eastAsia="新細明體"/>
        </w:rPr>
        <w:t xml:space="preserve">in list </w:t>
      </w:r>
      <w:r w:rsidR="00B34628">
        <w:rPr>
          <w:rFonts w:eastAsia="新細明體"/>
        </w:rPr>
        <w:t xml:space="preserve">will </w:t>
      </w:r>
      <w:r w:rsidR="00592022">
        <w:rPr>
          <w:rFonts w:eastAsia="新細明體"/>
        </w:rPr>
        <w:t>make</w:t>
      </w:r>
      <w:r w:rsidR="00B34628">
        <w:rPr>
          <w:rFonts w:eastAsia="新細明體"/>
        </w:rPr>
        <w:t xml:space="preserve"> total delay </w:t>
      </w:r>
      <w:r w:rsidR="00592022">
        <w:rPr>
          <w:rFonts w:eastAsia="新細明體"/>
        </w:rPr>
        <w:t xml:space="preserve">longer </w:t>
      </w:r>
      <w:r w:rsidR="00B34628">
        <w:rPr>
          <w:rFonts w:eastAsia="新細明體"/>
        </w:rPr>
        <w:t xml:space="preserve">and it </w:t>
      </w:r>
      <w:r w:rsidR="00672C55" w:rsidRPr="00672C55">
        <w:rPr>
          <w:rFonts w:eastAsia="新細明體"/>
        </w:rPr>
        <w:t xml:space="preserve">seems conflict with the intention of DCI based </w:t>
      </w:r>
      <w:r w:rsidR="00C92CA9">
        <w:rPr>
          <w:rFonts w:eastAsia="新細明體"/>
        </w:rPr>
        <w:t>switch</w:t>
      </w:r>
      <w:r w:rsidR="00672C55" w:rsidRPr="00672C55">
        <w:rPr>
          <w:rFonts w:eastAsia="新細明體"/>
        </w:rPr>
        <w:t>.</w:t>
      </w:r>
      <w:r w:rsidR="00672C55">
        <w:rPr>
          <w:rFonts w:eastAsia="新細明體"/>
        </w:rPr>
        <w:t xml:space="preserve"> Based on this observation, </w:t>
      </w:r>
      <w:r w:rsidR="00C92CA9">
        <w:rPr>
          <w:rFonts w:eastAsia="新細明體"/>
        </w:rPr>
        <w:t xml:space="preserve">for R17 unified TCI state switch, </w:t>
      </w:r>
      <w:r w:rsidR="00672C55">
        <w:rPr>
          <w:rFonts w:eastAsia="新細明體"/>
        </w:rPr>
        <w:t>to keep the same requirement as R15/R16 is suggested.</w:t>
      </w:r>
    </w:p>
    <w:p w14:paraId="734DC8B5" w14:textId="1B22F4A8" w:rsidR="00672C55" w:rsidRDefault="00672C55" w:rsidP="00F456B2">
      <w:pPr>
        <w:rPr>
          <w:rFonts w:eastAsia="新細明體"/>
        </w:rPr>
      </w:pPr>
    </w:p>
    <w:p w14:paraId="425339E6" w14:textId="3E62FC9A" w:rsidR="00672C55" w:rsidRDefault="00672C55" w:rsidP="00672C55">
      <w:pPr>
        <w:pStyle w:val="af1"/>
        <w:jc w:val="both"/>
        <w:rPr>
          <w:sz w:val="24"/>
          <w:szCs w:val="24"/>
        </w:rPr>
      </w:pPr>
      <w:bookmarkStart w:id="12" w:name="_Ref101443727"/>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FE4D4A">
        <w:rPr>
          <w:noProof/>
          <w:sz w:val="24"/>
          <w:szCs w:val="24"/>
        </w:rPr>
        <w:t>5</w:t>
      </w:r>
      <w:r w:rsidRPr="00F456B2">
        <w:rPr>
          <w:noProof/>
          <w:sz w:val="24"/>
          <w:szCs w:val="24"/>
        </w:rPr>
        <w:fldChar w:fldCharType="end"/>
      </w:r>
      <w:r w:rsidRPr="00F456B2">
        <w:rPr>
          <w:sz w:val="24"/>
          <w:szCs w:val="24"/>
        </w:rPr>
        <w:t xml:space="preserve">: </w:t>
      </w:r>
      <w:r>
        <w:rPr>
          <w:sz w:val="24"/>
          <w:szCs w:val="24"/>
        </w:rPr>
        <w:t xml:space="preserve">For </w:t>
      </w:r>
      <w:r w:rsidR="00D51488" w:rsidRPr="00D51488">
        <w:rPr>
          <w:sz w:val="24"/>
          <w:szCs w:val="24"/>
        </w:rPr>
        <w:t>MAC CE based TCI state list update</w:t>
      </w:r>
      <w:r>
        <w:rPr>
          <w:sz w:val="24"/>
          <w:szCs w:val="24"/>
        </w:rPr>
        <w:t xml:space="preserve">, </w:t>
      </w:r>
      <w:r w:rsidR="00E1287C">
        <w:rPr>
          <w:sz w:val="24"/>
          <w:szCs w:val="24"/>
        </w:rPr>
        <w:t xml:space="preserve">requirement </w:t>
      </w:r>
      <w:r w:rsidR="009C3F31">
        <w:rPr>
          <w:sz w:val="24"/>
          <w:szCs w:val="24"/>
        </w:rPr>
        <w:t xml:space="preserve">is not </w:t>
      </w:r>
      <w:r w:rsidR="00E1287C">
        <w:rPr>
          <w:sz w:val="24"/>
          <w:szCs w:val="24"/>
        </w:rPr>
        <w:t>appli</w:t>
      </w:r>
      <w:r w:rsidR="009C3F31">
        <w:rPr>
          <w:sz w:val="24"/>
          <w:szCs w:val="24"/>
        </w:rPr>
        <w:t>cable</w:t>
      </w:r>
      <w:r w:rsidR="00E1287C">
        <w:rPr>
          <w:sz w:val="24"/>
          <w:szCs w:val="24"/>
        </w:rPr>
        <w:t xml:space="preserve"> </w:t>
      </w:r>
      <w:r w:rsidR="009C3F31">
        <w:rPr>
          <w:sz w:val="24"/>
          <w:szCs w:val="24"/>
        </w:rPr>
        <w:t>if</w:t>
      </w:r>
      <w:r w:rsidRPr="00672C55">
        <w:rPr>
          <w:sz w:val="24"/>
          <w:szCs w:val="24"/>
        </w:rPr>
        <w:t xml:space="preserve"> </w:t>
      </w:r>
      <w:r w:rsidR="00E1287C">
        <w:rPr>
          <w:sz w:val="24"/>
          <w:szCs w:val="24"/>
        </w:rPr>
        <w:t xml:space="preserve">unknown TCI state is included in </w:t>
      </w:r>
      <w:r w:rsidR="006D46C7">
        <w:rPr>
          <w:sz w:val="24"/>
          <w:szCs w:val="24"/>
        </w:rPr>
        <w:t xml:space="preserve">the </w:t>
      </w:r>
      <w:r w:rsidRPr="00672C55">
        <w:rPr>
          <w:sz w:val="24"/>
          <w:szCs w:val="24"/>
        </w:rPr>
        <w:t>TCI state list</w:t>
      </w:r>
      <w:r>
        <w:rPr>
          <w:sz w:val="24"/>
          <w:szCs w:val="24"/>
        </w:rPr>
        <w:t>.</w:t>
      </w:r>
      <w:bookmarkEnd w:id="12"/>
    </w:p>
    <w:p w14:paraId="40C264C6" w14:textId="77777777" w:rsidR="00FC7C55" w:rsidRPr="00F456B2" w:rsidRDefault="00FC7C55" w:rsidP="0022440E">
      <w:pPr>
        <w:jc w:val="both"/>
        <w:rPr>
          <w:rFonts w:eastAsia="新細明體" w:cstheme="minorHAnsi"/>
          <w:szCs w:val="24"/>
        </w:rPr>
      </w:pPr>
    </w:p>
    <w:p w14:paraId="6420F266" w14:textId="77777777" w:rsidR="00CE0D5E" w:rsidRPr="00F456B2" w:rsidRDefault="00141644" w:rsidP="002E7133">
      <w:pPr>
        <w:pStyle w:val="1"/>
        <w:numPr>
          <w:ilvl w:val="0"/>
          <w:numId w:val="1"/>
        </w:numPr>
        <w:jc w:val="both"/>
        <w:rPr>
          <w:rFonts w:asciiTheme="minorHAnsi" w:hAnsiTheme="minorHAnsi" w:cstheme="minorHAnsi"/>
          <w:szCs w:val="36"/>
          <w:lang w:eastAsia="zh-CN"/>
        </w:rPr>
      </w:pPr>
      <w:r w:rsidRPr="00F456B2">
        <w:rPr>
          <w:rFonts w:asciiTheme="minorHAnsi" w:hAnsiTheme="minorHAnsi" w:cstheme="minorHAnsi"/>
          <w:szCs w:val="36"/>
        </w:rPr>
        <w:t>Summary</w:t>
      </w:r>
    </w:p>
    <w:p w14:paraId="5F000CE4" w14:textId="29EF00D8" w:rsidR="004C0364" w:rsidRPr="00F456B2" w:rsidRDefault="006F7557" w:rsidP="004C0364">
      <w:pPr>
        <w:adjustRightInd w:val="0"/>
        <w:snapToGrid w:val="0"/>
        <w:spacing w:before="180" w:after="120"/>
        <w:jc w:val="both"/>
        <w:rPr>
          <w:rFonts w:cstheme="minorHAnsi"/>
          <w:szCs w:val="24"/>
        </w:rPr>
      </w:pPr>
      <w:r w:rsidRPr="00F456B2">
        <w:rPr>
          <w:rFonts w:cstheme="minorHAnsi"/>
          <w:szCs w:val="24"/>
        </w:rPr>
        <w:t>In this paper,</w:t>
      </w:r>
      <w:r w:rsidR="00FB24ED" w:rsidRPr="00F456B2">
        <w:rPr>
          <w:rFonts w:cstheme="minorHAnsi"/>
          <w:szCs w:val="24"/>
        </w:rPr>
        <w:t xml:space="preserve"> </w:t>
      </w:r>
      <w:r w:rsidR="00CE0CB5" w:rsidRPr="00F456B2">
        <w:rPr>
          <w:rFonts w:cstheme="minorHAnsi"/>
          <w:szCs w:val="24"/>
        </w:rPr>
        <w:t xml:space="preserve">the </w:t>
      </w:r>
      <w:r w:rsidR="009758A1" w:rsidRPr="00F456B2">
        <w:rPr>
          <w:rFonts w:cstheme="minorHAnsi"/>
          <w:szCs w:val="24"/>
        </w:rPr>
        <w:t>discussion</w:t>
      </w:r>
      <w:r w:rsidR="00CE0CB5" w:rsidRPr="00F456B2">
        <w:rPr>
          <w:rFonts w:cstheme="minorHAnsi"/>
          <w:szCs w:val="24"/>
        </w:rPr>
        <w:t xml:space="preserve"> of </w:t>
      </w:r>
      <w:r w:rsidR="00E95EF2" w:rsidRPr="00F456B2">
        <w:rPr>
          <w:rFonts w:cstheme="minorHAnsi"/>
          <w:szCs w:val="24"/>
        </w:rPr>
        <w:t>unified TCI state switch</w:t>
      </w:r>
      <w:r w:rsidR="009758A1" w:rsidRPr="00F456B2">
        <w:rPr>
          <w:rFonts w:cstheme="minorHAnsi"/>
          <w:szCs w:val="24"/>
        </w:rPr>
        <w:t xml:space="preserve"> is</w:t>
      </w:r>
      <w:r w:rsidR="006D29F5" w:rsidRPr="00F456B2">
        <w:rPr>
          <w:rFonts w:cstheme="minorHAnsi"/>
          <w:szCs w:val="24"/>
          <w:lang w:eastAsia="ja-JP"/>
        </w:rPr>
        <w:t xml:space="preserve"> provided</w:t>
      </w:r>
      <w:r w:rsidR="00CE0CB5" w:rsidRPr="00F456B2">
        <w:rPr>
          <w:rFonts w:cstheme="minorHAnsi"/>
          <w:szCs w:val="24"/>
        </w:rPr>
        <w:t>.</w:t>
      </w:r>
      <w:r w:rsidR="00E710BA" w:rsidRPr="00F456B2">
        <w:rPr>
          <w:rFonts w:cstheme="minorHAnsi"/>
          <w:szCs w:val="24"/>
        </w:rPr>
        <w:t xml:space="preserve"> </w:t>
      </w:r>
      <w:r w:rsidR="009758A1" w:rsidRPr="00F456B2">
        <w:rPr>
          <w:rFonts w:cstheme="minorHAnsi"/>
          <w:szCs w:val="24"/>
        </w:rPr>
        <w:t>We have the following proposal</w:t>
      </w:r>
      <w:r w:rsidR="00E710BA" w:rsidRPr="00F456B2">
        <w:rPr>
          <w:rFonts w:cstheme="minorHAnsi"/>
          <w:szCs w:val="24"/>
        </w:rPr>
        <w:t>:</w:t>
      </w:r>
    </w:p>
    <w:p w14:paraId="46F6A591" w14:textId="0F0CF253"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_Ref110950969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b/>
          <w:bCs/>
          <w:szCs w:val="24"/>
        </w:rPr>
        <w:t xml:space="preserve">Proposal </w:t>
      </w:r>
      <w:r w:rsidR="00FE4D4A" w:rsidRPr="00FE4D4A">
        <w:rPr>
          <w:b/>
          <w:bCs/>
          <w:noProof/>
          <w:szCs w:val="24"/>
        </w:rPr>
        <w:t>1</w:t>
      </w:r>
      <w:r w:rsidR="00FE4D4A" w:rsidRPr="00FE4D4A">
        <w:rPr>
          <w:b/>
          <w:bCs/>
          <w:szCs w:val="24"/>
        </w:rPr>
        <w:t>: The source RS in active UL TCI state should be subset of source RS in DL TCI state to guarantee the timing of UL TCI state is under tracking.</w:t>
      </w:r>
      <w:r w:rsidRPr="00AE53A3">
        <w:rPr>
          <w:rFonts w:eastAsia="新細明體" w:cstheme="minorHAnsi"/>
          <w:b/>
          <w:bCs/>
          <w:szCs w:val="24"/>
        </w:rPr>
        <w:fldChar w:fldCharType="end"/>
      </w:r>
    </w:p>
    <w:p w14:paraId="053A7272" w14:textId="59F31D72"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_Ref110950972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rFonts w:cstheme="minorHAnsi"/>
          <w:b/>
          <w:bCs/>
          <w:szCs w:val="24"/>
        </w:rPr>
        <w:t xml:space="preserve">Observation </w:t>
      </w:r>
      <w:r w:rsidR="00FE4D4A" w:rsidRPr="00FE4D4A">
        <w:rPr>
          <w:rFonts w:cstheme="minorHAnsi"/>
          <w:b/>
          <w:bCs/>
          <w:noProof/>
          <w:szCs w:val="24"/>
        </w:rPr>
        <w:t>1</w:t>
      </w:r>
      <w:r w:rsidR="00FE4D4A" w:rsidRPr="00FE4D4A">
        <w:rPr>
          <w:rFonts w:cstheme="minorHAnsi"/>
          <w:b/>
          <w:bCs/>
          <w:szCs w:val="24"/>
        </w:rPr>
        <w:t>:</w:t>
      </w:r>
      <w:r w:rsidR="00FE4D4A" w:rsidRPr="00FE4D4A">
        <w:rPr>
          <w:rFonts w:cstheme="minorHAnsi"/>
          <w:b/>
          <w:bCs/>
          <w:szCs w:val="24"/>
          <w:lang w:eastAsia="x-none"/>
        </w:rPr>
        <w:t xml:space="preserve"> For UL TCI state, RAN4 has agreed the requirement is defined when the TCI state is associated with DL-RS, i.e. no need to consider SRS.</w:t>
      </w:r>
      <w:r w:rsidRPr="00AE53A3">
        <w:rPr>
          <w:rFonts w:eastAsia="新細明體" w:cstheme="minorHAnsi"/>
          <w:b/>
          <w:bCs/>
          <w:szCs w:val="24"/>
        </w:rPr>
        <w:fldChar w:fldCharType="end"/>
      </w:r>
    </w:p>
    <w:p w14:paraId="2F2E6CF8" w14:textId="2CDF672F"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_Ref110950974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rFonts w:cstheme="minorHAnsi"/>
          <w:b/>
          <w:bCs/>
          <w:szCs w:val="24"/>
        </w:rPr>
        <w:t xml:space="preserve">Observation </w:t>
      </w:r>
      <w:r w:rsidR="00FE4D4A" w:rsidRPr="00FE4D4A">
        <w:rPr>
          <w:rFonts w:cstheme="minorHAnsi"/>
          <w:b/>
          <w:bCs/>
          <w:noProof/>
          <w:szCs w:val="24"/>
        </w:rPr>
        <w:t>2</w:t>
      </w:r>
      <w:r w:rsidR="00FE4D4A" w:rsidRPr="00FE4D4A">
        <w:rPr>
          <w:rFonts w:cstheme="minorHAnsi"/>
          <w:b/>
          <w:bCs/>
          <w:szCs w:val="24"/>
        </w:rPr>
        <w:t>:</w:t>
      </w:r>
      <w:r w:rsidR="00FE4D4A" w:rsidRPr="00FE4D4A">
        <w:rPr>
          <w:rFonts w:cstheme="minorHAnsi"/>
          <w:b/>
          <w:bCs/>
          <w:szCs w:val="24"/>
          <w:lang w:eastAsia="x-none"/>
        </w:rPr>
        <w:t xml:space="preserve"> For PL-RS, network should configure up to 4 PL-RS for 8 active TCI states, i.e. some active TCI states may share the same PL-RS configuration.</w:t>
      </w:r>
      <w:r w:rsidRPr="00AE53A3">
        <w:rPr>
          <w:rFonts w:eastAsia="新細明體" w:cstheme="minorHAnsi"/>
          <w:b/>
          <w:bCs/>
          <w:szCs w:val="24"/>
        </w:rPr>
        <w:fldChar w:fldCharType="end"/>
      </w:r>
    </w:p>
    <w:p w14:paraId="4A4DAFEA" w14:textId="7C781A3F"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_Ref110950975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rFonts w:cstheme="minorHAnsi"/>
          <w:b/>
          <w:bCs/>
          <w:szCs w:val="24"/>
        </w:rPr>
        <w:t xml:space="preserve">Observation </w:t>
      </w:r>
      <w:r w:rsidR="00FE4D4A" w:rsidRPr="00FE4D4A">
        <w:rPr>
          <w:rFonts w:cstheme="minorHAnsi"/>
          <w:b/>
          <w:bCs/>
          <w:noProof/>
          <w:szCs w:val="24"/>
        </w:rPr>
        <w:t>3</w:t>
      </w:r>
      <w:r w:rsidR="00FE4D4A" w:rsidRPr="00FE4D4A">
        <w:rPr>
          <w:rFonts w:cstheme="minorHAnsi"/>
          <w:b/>
          <w:bCs/>
          <w:szCs w:val="24"/>
        </w:rPr>
        <w:t>:</w:t>
      </w:r>
      <w:r w:rsidR="00FE4D4A" w:rsidRPr="00FE4D4A">
        <w:rPr>
          <w:rFonts w:cstheme="minorHAnsi"/>
          <w:b/>
          <w:bCs/>
          <w:szCs w:val="24"/>
          <w:lang w:eastAsia="x-none"/>
        </w:rPr>
        <w:t xml:space="preserve"> For joint TCI state switch, UE is required to make DL reception or UL transmission before UE completes the DL or UL TCI state switching, respectively.</w:t>
      </w:r>
      <w:r w:rsidRPr="00AE53A3">
        <w:rPr>
          <w:rFonts w:eastAsia="新細明體" w:cstheme="minorHAnsi"/>
          <w:b/>
          <w:bCs/>
          <w:szCs w:val="24"/>
        </w:rPr>
        <w:fldChar w:fldCharType="end"/>
      </w:r>
    </w:p>
    <w:p w14:paraId="5BCA70C2" w14:textId="2A3AE6A8"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_Ref110950979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b/>
          <w:bCs/>
          <w:szCs w:val="24"/>
        </w:rPr>
        <w:t xml:space="preserve">Proposal </w:t>
      </w:r>
      <w:r w:rsidR="00FE4D4A" w:rsidRPr="00FE4D4A">
        <w:rPr>
          <w:b/>
          <w:bCs/>
          <w:noProof/>
          <w:szCs w:val="24"/>
        </w:rPr>
        <w:t>2</w:t>
      </w:r>
      <w:r w:rsidR="00FE4D4A" w:rsidRPr="00FE4D4A">
        <w:rPr>
          <w:b/>
          <w:bCs/>
          <w:szCs w:val="24"/>
        </w:rPr>
        <w:t>: For the case when SSB is indicated as PL-RS, reuse the existing delay requirement of MAC CE based UL TCI state switch.</w:t>
      </w:r>
      <w:r w:rsidRPr="00AE53A3">
        <w:rPr>
          <w:rFonts w:eastAsia="新細明體" w:cstheme="minorHAnsi"/>
          <w:b/>
          <w:bCs/>
          <w:szCs w:val="24"/>
        </w:rPr>
        <w:fldChar w:fldCharType="end"/>
      </w:r>
    </w:p>
    <w:p w14:paraId="4D41EFF4" w14:textId="24628F3D"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_Ref110950983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rFonts w:cstheme="minorHAnsi"/>
          <w:b/>
          <w:bCs/>
          <w:szCs w:val="24"/>
        </w:rPr>
        <w:t xml:space="preserve">Observation </w:t>
      </w:r>
      <w:r w:rsidR="00FE4D4A" w:rsidRPr="00FE4D4A">
        <w:rPr>
          <w:rFonts w:cstheme="minorHAnsi"/>
          <w:b/>
          <w:bCs/>
          <w:noProof/>
          <w:szCs w:val="24"/>
        </w:rPr>
        <w:t>4</w:t>
      </w:r>
      <w:r w:rsidR="00FE4D4A" w:rsidRPr="00FE4D4A">
        <w:rPr>
          <w:rFonts w:cstheme="minorHAnsi"/>
          <w:b/>
          <w:bCs/>
          <w:szCs w:val="24"/>
        </w:rPr>
        <w:t>:</w:t>
      </w:r>
      <w:r w:rsidR="00FE4D4A" w:rsidRPr="00FE4D4A">
        <w:rPr>
          <w:rFonts w:cstheme="minorHAnsi"/>
          <w:b/>
          <w:bCs/>
          <w:szCs w:val="24"/>
          <w:lang w:eastAsia="x-none"/>
        </w:rPr>
        <w:t xml:space="preserve"> The source RS in target TCI state for a CC which is in the </w:t>
      </w:r>
      <w:proofErr w:type="spellStart"/>
      <w:r w:rsidR="00FE4D4A" w:rsidRPr="00FE4D4A">
        <w:rPr>
          <w:rFonts w:cstheme="minorHAnsi"/>
          <w:b/>
          <w:bCs/>
          <w:szCs w:val="24"/>
          <w:lang w:eastAsia="x-none"/>
        </w:rPr>
        <w:t>simultaneousTCI-UpdateList</w:t>
      </w:r>
      <w:proofErr w:type="spellEnd"/>
      <w:r w:rsidR="00FE4D4A" w:rsidRPr="00FE4D4A">
        <w:rPr>
          <w:rFonts w:cstheme="minorHAnsi"/>
          <w:b/>
          <w:bCs/>
          <w:szCs w:val="24"/>
          <w:lang w:eastAsia="x-none"/>
        </w:rPr>
        <w:t xml:space="preserve"> may be configured on the other CC, and the limitation of the QCL Type should follow the description of “cell” field.</w:t>
      </w:r>
      <w:r w:rsidRPr="00AE53A3">
        <w:rPr>
          <w:rFonts w:eastAsia="新細明體" w:cstheme="minorHAnsi"/>
          <w:b/>
          <w:bCs/>
          <w:szCs w:val="24"/>
        </w:rPr>
        <w:fldChar w:fldCharType="end"/>
      </w:r>
    </w:p>
    <w:p w14:paraId="79FDAC9E" w14:textId="644E761B"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_Ref110950984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rFonts w:cstheme="minorHAnsi"/>
          <w:b/>
          <w:bCs/>
          <w:szCs w:val="24"/>
        </w:rPr>
        <w:t xml:space="preserve">Observation </w:t>
      </w:r>
      <w:r w:rsidR="00FE4D4A" w:rsidRPr="00FE4D4A">
        <w:rPr>
          <w:rFonts w:cstheme="minorHAnsi"/>
          <w:b/>
          <w:bCs/>
          <w:noProof/>
          <w:szCs w:val="24"/>
        </w:rPr>
        <w:t>5</w:t>
      </w:r>
      <w:r w:rsidR="00FE4D4A" w:rsidRPr="00FE4D4A">
        <w:rPr>
          <w:rFonts w:cstheme="minorHAnsi"/>
          <w:b/>
          <w:bCs/>
          <w:szCs w:val="24"/>
        </w:rPr>
        <w:t>:</w:t>
      </w:r>
      <w:r w:rsidR="00FE4D4A" w:rsidRPr="00FE4D4A">
        <w:rPr>
          <w:rFonts w:cstheme="minorHAnsi"/>
          <w:b/>
          <w:bCs/>
          <w:szCs w:val="24"/>
          <w:lang w:eastAsia="x-none"/>
        </w:rPr>
        <w:t xml:space="preserve"> The source RS in target TCI state which is provided by </w:t>
      </w:r>
      <w:proofErr w:type="spellStart"/>
      <w:r w:rsidR="00FE4D4A" w:rsidRPr="00FE4D4A">
        <w:rPr>
          <w:rFonts w:cstheme="minorHAnsi"/>
          <w:b/>
          <w:bCs/>
          <w:szCs w:val="24"/>
          <w:lang w:eastAsia="x-none"/>
        </w:rPr>
        <w:t>unifiedTCI-StateRef</w:t>
      </w:r>
      <w:proofErr w:type="spellEnd"/>
      <w:r w:rsidR="00FE4D4A" w:rsidRPr="00FE4D4A">
        <w:rPr>
          <w:rFonts w:cstheme="minorHAnsi"/>
          <w:b/>
          <w:bCs/>
          <w:szCs w:val="24"/>
          <w:lang w:eastAsia="x-none"/>
        </w:rPr>
        <w:t xml:space="preserve"> manner may be configured on the other CC and the limitation of QCL Type should also follow the description in “cell” field.</w:t>
      </w:r>
      <w:r w:rsidRPr="00AE53A3">
        <w:rPr>
          <w:rFonts w:eastAsia="新細明體" w:cstheme="minorHAnsi"/>
          <w:b/>
          <w:bCs/>
          <w:szCs w:val="24"/>
        </w:rPr>
        <w:fldChar w:fldCharType="end"/>
      </w:r>
    </w:p>
    <w:p w14:paraId="4B24E386" w14:textId="76283794" w:rsid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_Ref110950992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b/>
          <w:bCs/>
          <w:szCs w:val="24"/>
        </w:rPr>
        <w:t xml:space="preserve">Proposal </w:t>
      </w:r>
      <w:r w:rsidR="00FE4D4A" w:rsidRPr="00FE4D4A">
        <w:rPr>
          <w:b/>
          <w:bCs/>
          <w:noProof/>
          <w:szCs w:val="24"/>
        </w:rPr>
        <w:t>3</w:t>
      </w:r>
      <w:r w:rsidR="00FE4D4A" w:rsidRPr="00FE4D4A">
        <w:rPr>
          <w:b/>
          <w:bCs/>
          <w:szCs w:val="24"/>
        </w:rPr>
        <w:t xml:space="preserve">: For common TCI state switch delay requirement, suggest to define the requirement without differentiating the triggering signaling, e.g. </w:t>
      </w:r>
      <w:proofErr w:type="spellStart"/>
      <w:r w:rsidR="00FE4D4A" w:rsidRPr="00FE4D4A">
        <w:rPr>
          <w:b/>
          <w:bCs/>
          <w:szCs w:val="24"/>
        </w:rPr>
        <w:t>unifiedTCI-StateRef</w:t>
      </w:r>
      <w:proofErr w:type="spellEnd"/>
      <w:r w:rsidR="00FE4D4A" w:rsidRPr="00FE4D4A">
        <w:rPr>
          <w:b/>
          <w:bCs/>
          <w:szCs w:val="24"/>
        </w:rPr>
        <w:t xml:space="preserve"> or </w:t>
      </w:r>
      <w:proofErr w:type="spellStart"/>
      <w:r w:rsidR="00FE4D4A" w:rsidRPr="00FE4D4A">
        <w:rPr>
          <w:b/>
          <w:bCs/>
          <w:szCs w:val="24"/>
        </w:rPr>
        <w:t>simultaneousTCI-UpdateList</w:t>
      </w:r>
      <w:proofErr w:type="spellEnd"/>
      <w:r w:rsidR="00FE4D4A" w:rsidRPr="00FE4D4A">
        <w:rPr>
          <w:b/>
          <w:bCs/>
          <w:szCs w:val="24"/>
        </w:rPr>
        <w:t>.</w:t>
      </w:r>
      <w:r w:rsidRPr="00AE53A3">
        <w:rPr>
          <w:rFonts w:eastAsia="新細明體" w:cstheme="minorHAnsi"/>
          <w:b/>
          <w:bCs/>
          <w:szCs w:val="24"/>
        </w:rPr>
        <w:fldChar w:fldCharType="end"/>
      </w:r>
    </w:p>
    <w:p w14:paraId="570E8345" w14:textId="0758844B" w:rsidR="00D04DF7" w:rsidRPr="00AE53A3" w:rsidRDefault="00AE53A3" w:rsidP="004C0364">
      <w:pPr>
        <w:adjustRightInd w:val="0"/>
        <w:snapToGrid w:val="0"/>
        <w:spacing w:before="180" w:after="120"/>
        <w:jc w:val="both"/>
        <w:rPr>
          <w:rFonts w:eastAsia="新細明體" w:cstheme="minorHAnsi"/>
          <w:b/>
          <w:bCs/>
          <w:szCs w:val="24"/>
        </w:rPr>
      </w:pPr>
      <w:r w:rsidRPr="00AE53A3">
        <w:rPr>
          <w:rFonts w:eastAsia="新細明體" w:cstheme="minorHAnsi"/>
          <w:b/>
          <w:bCs/>
          <w:szCs w:val="24"/>
        </w:rPr>
        <w:fldChar w:fldCharType="begin"/>
      </w:r>
      <w:r w:rsidRPr="00AE53A3">
        <w:rPr>
          <w:rFonts w:eastAsia="新細明體" w:cstheme="minorHAnsi"/>
          <w:b/>
          <w:bCs/>
          <w:szCs w:val="24"/>
        </w:rPr>
        <w:instrText xml:space="preserve"> REF _Ref110950993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b/>
          <w:bCs/>
          <w:szCs w:val="24"/>
        </w:rPr>
        <w:t xml:space="preserve">Proposal </w:t>
      </w:r>
      <w:r w:rsidR="00FE4D4A" w:rsidRPr="00FE4D4A">
        <w:rPr>
          <w:b/>
          <w:bCs/>
          <w:noProof/>
          <w:szCs w:val="24"/>
        </w:rPr>
        <w:t>4</w:t>
      </w:r>
      <w:r w:rsidR="00FE4D4A" w:rsidRPr="00FE4D4A">
        <w:rPr>
          <w:b/>
          <w:bCs/>
          <w:szCs w:val="24"/>
        </w:rPr>
        <w:t xml:space="preserve">: For common TCI state switch, if TCI states involving QCL-Type C, the requirement can be defined per CC or across </w:t>
      </w:r>
      <w:proofErr w:type="spellStart"/>
      <w:r w:rsidR="00FE4D4A" w:rsidRPr="00FE4D4A">
        <w:rPr>
          <w:b/>
          <w:bCs/>
          <w:szCs w:val="24"/>
        </w:rPr>
        <w:t>CCs.</w:t>
      </w:r>
      <w:r w:rsidRPr="00AE53A3">
        <w:rPr>
          <w:rFonts w:eastAsia="新細明體" w:cstheme="minorHAnsi"/>
          <w:b/>
          <w:bCs/>
          <w:szCs w:val="24"/>
        </w:rPr>
        <w:fldChar w:fldCharType="end"/>
      </w:r>
      <w:r w:rsidRPr="00AE53A3">
        <w:rPr>
          <w:rFonts w:eastAsia="新細明體" w:cstheme="minorHAnsi"/>
          <w:b/>
          <w:bCs/>
          <w:szCs w:val="24"/>
        </w:rPr>
        <w:fldChar w:fldCharType="begin"/>
      </w:r>
      <w:r w:rsidRPr="00AE53A3">
        <w:rPr>
          <w:rFonts w:eastAsia="新細明體" w:cstheme="minorHAnsi"/>
          <w:b/>
          <w:bCs/>
          <w:szCs w:val="24"/>
        </w:rPr>
        <w:instrText xml:space="preserve"> REF _Ref101443727 \h </w:instrText>
      </w:r>
      <w:r>
        <w:rPr>
          <w:rFonts w:eastAsia="新細明體" w:cstheme="minorHAnsi"/>
          <w:b/>
          <w:bCs/>
          <w:szCs w:val="24"/>
        </w:rPr>
        <w:instrText xml:space="preserve"> \* MERGEFORMAT </w:instrText>
      </w:r>
      <w:r w:rsidRPr="00AE53A3">
        <w:rPr>
          <w:rFonts w:eastAsia="新細明體" w:cstheme="minorHAnsi"/>
          <w:b/>
          <w:bCs/>
          <w:szCs w:val="24"/>
        </w:rPr>
      </w:r>
      <w:r w:rsidRPr="00AE53A3">
        <w:rPr>
          <w:rFonts w:eastAsia="新細明體" w:cstheme="minorHAnsi"/>
          <w:b/>
          <w:bCs/>
          <w:szCs w:val="24"/>
        </w:rPr>
        <w:fldChar w:fldCharType="separate"/>
      </w:r>
      <w:r w:rsidR="00FE4D4A" w:rsidRPr="00FE4D4A">
        <w:rPr>
          <w:b/>
          <w:bCs/>
          <w:szCs w:val="24"/>
        </w:rPr>
        <w:t>Proposal</w:t>
      </w:r>
      <w:proofErr w:type="spellEnd"/>
      <w:r w:rsidR="00FE4D4A" w:rsidRPr="00FE4D4A">
        <w:rPr>
          <w:b/>
          <w:bCs/>
          <w:szCs w:val="24"/>
        </w:rPr>
        <w:t xml:space="preserve"> </w:t>
      </w:r>
      <w:r w:rsidR="00FE4D4A" w:rsidRPr="00FE4D4A">
        <w:rPr>
          <w:b/>
          <w:bCs/>
          <w:noProof/>
          <w:szCs w:val="24"/>
        </w:rPr>
        <w:t>5</w:t>
      </w:r>
      <w:r w:rsidR="00FE4D4A" w:rsidRPr="00FE4D4A">
        <w:rPr>
          <w:b/>
          <w:bCs/>
          <w:szCs w:val="24"/>
        </w:rPr>
        <w:t>: For MAC CE based TCI state list update, requirement is not applicable if unknown TCI state is included in the TCI state list.</w:t>
      </w:r>
      <w:r w:rsidRPr="00AE53A3">
        <w:rPr>
          <w:rFonts w:eastAsia="新細明體" w:cstheme="minorHAnsi"/>
          <w:b/>
          <w:bCs/>
          <w:szCs w:val="24"/>
        </w:rPr>
        <w:fldChar w:fldCharType="end"/>
      </w:r>
    </w:p>
    <w:p w14:paraId="40489780" w14:textId="77777777" w:rsidR="0057215D" w:rsidRPr="00F456B2" w:rsidRDefault="0057215D" w:rsidP="0057215D">
      <w:pPr>
        <w:tabs>
          <w:tab w:val="num" w:pos="2160"/>
        </w:tabs>
        <w:jc w:val="both"/>
        <w:textAlignment w:val="center"/>
        <w:rPr>
          <w:rFonts w:eastAsia="新細明體" w:cstheme="minorHAnsi"/>
          <w:b/>
          <w:bCs/>
          <w:szCs w:val="24"/>
        </w:rPr>
      </w:pPr>
    </w:p>
    <w:p w14:paraId="3BE8EB0F" w14:textId="77777777" w:rsidR="0057215D" w:rsidRPr="00F456B2" w:rsidRDefault="0057215D" w:rsidP="0057215D">
      <w:pPr>
        <w:pStyle w:val="1"/>
        <w:numPr>
          <w:ilvl w:val="0"/>
          <w:numId w:val="1"/>
        </w:numPr>
        <w:spacing w:before="0" w:after="0"/>
        <w:jc w:val="both"/>
        <w:rPr>
          <w:rFonts w:asciiTheme="minorHAnsi" w:hAnsiTheme="minorHAnsi" w:cstheme="minorHAnsi"/>
          <w:szCs w:val="36"/>
        </w:rPr>
      </w:pPr>
      <w:r w:rsidRPr="00F456B2">
        <w:rPr>
          <w:rFonts w:asciiTheme="minorHAnsi" w:hAnsiTheme="minorHAnsi" w:cstheme="minorHAnsi"/>
          <w:szCs w:val="36"/>
        </w:rPr>
        <w:lastRenderedPageBreak/>
        <w:t>Reference</w:t>
      </w:r>
    </w:p>
    <w:p w14:paraId="718E64F4" w14:textId="77777777" w:rsidR="0057215D" w:rsidRPr="00F456B2" w:rsidRDefault="0057215D" w:rsidP="0057215D">
      <w:pPr>
        <w:rPr>
          <w:lang w:val="en-GB" w:eastAsia="en-US"/>
        </w:rPr>
      </w:pPr>
    </w:p>
    <w:p w14:paraId="7EC3E1EB" w14:textId="3C927B63" w:rsidR="0057215D" w:rsidRPr="00F456B2" w:rsidRDefault="0057215D" w:rsidP="00190CF0">
      <w:pPr>
        <w:pStyle w:val="af5"/>
        <w:numPr>
          <w:ilvl w:val="0"/>
          <w:numId w:val="6"/>
        </w:numPr>
        <w:ind w:left="357" w:hanging="357"/>
        <w:jc w:val="both"/>
        <w:rPr>
          <w:rFonts w:cstheme="minorHAnsi"/>
          <w:szCs w:val="24"/>
          <w:lang w:val="en-GB"/>
        </w:rPr>
      </w:pPr>
      <w:bookmarkStart w:id="13" w:name="_Ref94781619"/>
      <w:r w:rsidRPr="00F456B2">
        <w:rPr>
          <w:rFonts w:cstheme="minorHAnsi"/>
          <w:szCs w:val="24"/>
          <w:lang w:val="en-GB"/>
        </w:rPr>
        <w:t>R4-22</w:t>
      </w:r>
      <w:r w:rsidR="00247636">
        <w:rPr>
          <w:rFonts w:cstheme="minorHAnsi"/>
          <w:szCs w:val="24"/>
          <w:lang w:val="en-GB"/>
        </w:rPr>
        <w:t>11203</w:t>
      </w:r>
      <w:r w:rsidRPr="00F456B2">
        <w:rPr>
          <w:rFonts w:cstheme="minorHAnsi"/>
          <w:szCs w:val="24"/>
          <w:lang w:val="en-GB"/>
        </w:rPr>
        <w:t xml:space="preserve">, </w:t>
      </w:r>
      <w:r w:rsidR="005D598D" w:rsidRPr="00F456B2">
        <w:rPr>
          <w:rFonts w:cstheme="minorHAnsi"/>
          <w:szCs w:val="24"/>
          <w:lang w:val="en-GB"/>
        </w:rPr>
        <w:t xml:space="preserve">WF on </w:t>
      </w:r>
      <w:proofErr w:type="spellStart"/>
      <w:r w:rsidR="005D598D" w:rsidRPr="00F456B2">
        <w:rPr>
          <w:rFonts w:cstheme="minorHAnsi"/>
          <w:szCs w:val="24"/>
          <w:lang w:val="en-GB"/>
        </w:rPr>
        <w:t>FeMIMO</w:t>
      </w:r>
      <w:proofErr w:type="spellEnd"/>
      <w:r w:rsidR="005D598D" w:rsidRPr="00F456B2">
        <w:rPr>
          <w:rFonts w:cstheme="minorHAnsi"/>
          <w:szCs w:val="24"/>
          <w:lang w:val="en-GB"/>
        </w:rPr>
        <w:t xml:space="preserve"> RRM impact for unified TCI state</w:t>
      </w:r>
      <w:r w:rsidRPr="00F456B2">
        <w:rPr>
          <w:rFonts w:cstheme="minorHAnsi"/>
          <w:szCs w:val="24"/>
          <w:lang w:val="en-GB"/>
        </w:rPr>
        <w:t xml:space="preserve">, </w:t>
      </w:r>
      <w:r w:rsidR="005D598D" w:rsidRPr="00F456B2">
        <w:rPr>
          <w:rFonts w:cstheme="minorHAnsi"/>
          <w:szCs w:val="24"/>
          <w:lang w:val="en-GB"/>
        </w:rPr>
        <w:t>Intel Corporation</w:t>
      </w:r>
      <w:r w:rsidRPr="00F456B2">
        <w:rPr>
          <w:rFonts w:cstheme="minorHAnsi"/>
          <w:szCs w:val="24"/>
          <w:lang w:val="en-GB"/>
        </w:rPr>
        <w:t>, RAN4 #10</w:t>
      </w:r>
      <w:r w:rsidR="00247636">
        <w:rPr>
          <w:rFonts w:cstheme="minorHAnsi"/>
          <w:szCs w:val="24"/>
          <w:lang w:val="en-GB"/>
        </w:rPr>
        <w:t>3</w:t>
      </w:r>
      <w:r w:rsidRPr="00F456B2">
        <w:rPr>
          <w:rFonts w:cstheme="minorHAnsi"/>
          <w:szCs w:val="24"/>
          <w:lang w:val="en-GB"/>
        </w:rPr>
        <w:t>-e</w:t>
      </w:r>
      <w:bookmarkEnd w:id="13"/>
    </w:p>
    <w:p w14:paraId="63DE1282" w14:textId="77777777" w:rsidR="0057215D" w:rsidRPr="0057215D" w:rsidRDefault="0057215D" w:rsidP="004C0364">
      <w:pPr>
        <w:adjustRightInd w:val="0"/>
        <w:snapToGrid w:val="0"/>
        <w:spacing w:before="180" w:after="120"/>
        <w:jc w:val="both"/>
        <w:rPr>
          <w:rFonts w:eastAsia="新細明體" w:cstheme="minorHAnsi"/>
          <w:szCs w:val="24"/>
          <w:lang w:val="en-GB"/>
        </w:rPr>
      </w:pPr>
    </w:p>
    <w:sectPr w:rsidR="0057215D" w:rsidRPr="0057215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908D" w14:textId="77777777" w:rsidR="00D04592" w:rsidRDefault="00D04592">
      <w:r>
        <w:separator/>
      </w:r>
    </w:p>
  </w:endnote>
  <w:endnote w:type="continuationSeparator" w:id="0">
    <w:p w14:paraId="365F787F" w14:textId="77777777" w:rsidR="00D04592" w:rsidRDefault="00D0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135C" w14:textId="77777777" w:rsidR="00D04592" w:rsidRDefault="00D04592">
      <w:r>
        <w:separator/>
      </w:r>
    </w:p>
  </w:footnote>
  <w:footnote w:type="continuationSeparator" w:id="0">
    <w:p w14:paraId="145C8AE4" w14:textId="77777777" w:rsidR="00D04592" w:rsidRDefault="00D04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11B15B49"/>
    <w:multiLevelType w:val="hybridMultilevel"/>
    <w:tmpl w:val="8BA83A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253878"/>
    <w:multiLevelType w:val="hybridMultilevel"/>
    <w:tmpl w:val="77BC0510"/>
    <w:lvl w:ilvl="0" w:tplc="04090001">
      <w:start w:val="1"/>
      <w:numFmt w:val="bullet"/>
      <w:lvlText w:val=""/>
      <w:lvlJc w:val="left"/>
      <w:pPr>
        <w:ind w:left="1080" w:hanging="36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41D5892"/>
    <w:multiLevelType w:val="hybridMultilevel"/>
    <w:tmpl w:val="F0349854"/>
    <w:lvl w:ilvl="0" w:tplc="B5C6F89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2"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2D2814"/>
    <w:multiLevelType w:val="hybridMultilevel"/>
    <w:tmpl w:val="7FAEBF72"/>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4576F6C"/>
    <w:multiLevelType w:val="hybridMultilevel"/>
    <w:tmpl w:val="8FA65412"/>
    <w:lvl w:ilvl="0" w:tplc="38882A00">
      <w:start w:val="4"/>
      <w:numFmt w:val="bullet"/>
      <w:lvlText w:val="-"/>
      <w:lvlJc w:val="left"/>
      <w:pPr>
        <w:ind w:left="1170" w:hanging="360"/>
      </w:pPr>
      <w:rPr>
        <w:rFonts w:ascii="Times New Roman" w:eastAsia="Times New Roman" w:hAnsi="Times New Roman" w:cs="Times New Roman"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8" w15:restartNumberingAfterBreak="0">
    <w:nsid w:val="4E014309"/>
    <w:multiLevelType w:val="multilevel"/>
    <w:tmpl w:val="0A5E3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0" w15:restartNumberingAfterBreak="0">
    <w:nsid w:val="58946BF9"/>
    <w:multiLevelType w:val="hybridMultilevel"/>
    <w:tmpl w:val="01C651D4"/>
    <w:lvl w:ilvl="0" w:tplc="B5C6F894">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1" w15:restartNumberingAfterBreak="0">
    <w:nsid w:val="58B73482"/>
    <w:multiLevelType w:val="hybridMultilevel"/>
    <w:tmpl w:val="2AE283C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0104713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BB72E4"/>
    <w:multiLevelType w:val="hybridMultilevel"/>
    <w:tmpl w:val="39F82A14"/>
    <w:lvl w:ilvl="0" w:tplc="C9F8B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6"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D7020FE"/>
    <w:multiLevelType w:val="hybridMultilevel"/>
    <w:tmpl w:val="D0EEF410"/>
    <w:lvl w:ilvl="0" w:tplc="0419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FA83F0F"/>
    <w:multiLevelType w:val="hybridMultilevel"/>
    <w:tmpl w:val="E3167434"/>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B011FA8"/>
    <w:multiLevelType w:val="multilevel"/>
    <w:tmpl w:val="70A8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193542"/>
    <w:multiLevelType w:val="multilevel"/>
    <w:tmpl w:val="A0C04E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5E254A"/>
    <w:multiLevelType w:val="hybridMultilevel"/>
    <w:tmpl w:val="66181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14"/>
  </w:num>
  <w:num w:numId="3">
    <w:abstractNumId w:val="4"/>
  </w:num>
  <w:num w:numId="4">
    <w:abstractNumId w:val="2"/>
  </w:num>
  <w:num w:numId="5">
    <w:abstractNumId w:val="22"/>
  </w:num>
  <w:num w:numId="6">
    <w:abstractNumId w:val="9"/>
  </w:num>
  <w:num w:numId="7">
    <w:abstractNumId w:val="21"/>
  </w:num>
  <w:num w:numId="8">
    <w:abstractNumId w:val="12"/>
  </w:num>
  <w:num w:numId="9">
    <w:abstractNumId w:val="27"/>
  </w:num>
  <w:num w:numId="10">
    <w:abstractNumId w:val="7"/>
  </w:num>
  <w:num w:numId="11">
    <w:abstractNumId w:val="10"/>
  </w:num>
  <w:num w:numId="12">
    <w:abstractNumId w:val="16"/>
  </w:num>
  <w:num w:numId="13">
    <w:abstractNumId w:val="13"/>
  </w:num>
  <w:num w:numId="14">
    <w:abstractNumId w:val="26"/>
  </w:num>
  <w:num w:numId="15">
    <w:abstractNumId w:val="18"/>
  </w:num>
  <w:num w:numId="16">
    <w:abstractNumId w:val="24"/>
  </w:num>
  <w:num w:numId="17">
    <w:abstractNumId w:val="3"/>
  </w:num>
  <w:num w:numId="18">
    <w:abstractNumId w:val="31"/>
  </w:num>
  <w:num w:numId="19">
    <w:abstractNumId w:val="19"/>
  </w:num>
  <w:num w:numId="20">
    <w:abstractNumId w:val="1"/>
  </w:num>
  <w:num w:numId="21">
    <w:abstractNumId w:val="6"/>
  </w:num>
  <w:num w:numId="22">
    <w:abstractNumId w:val="11"/>
  </w:num>
  <w:num w:numId="23">
    <w:abstractNumId w:val="30"/>
  </w:num>
  <w:num w:numId="24">
    <w:abstractNumId w:val="17"/>
  </w:num>
  <w:num w:numId="25">
    <w:abstractNumId w:val="29"/>
  </w:num>
  <w:num w:numId="26">
    <w:abstractNumId w:val="15"/>
  </w:num>
  <w:num w:numId="27">
    <w:abstractNumId w:val="8"/>
  </w:num>
  <w:num w:numId="28">
    <w:abstractNumId w:val="20"/>
  </w:num>
  <w:num w:numId="29">
    <w:abstractNumId w:val="5"/>
  </w:num>
  <w:num w:numId="30">
    <w:abstractNumId w:val="0"/>
  </w:num>
  <w:num w:numId="31">
    <w:abstractNumId w:val="25"/>
  </w:num>
  <w:num w:numId="32">
    <w:abstractNumId w:val="23"/>
  </w:num>
  <w:num w:numId="3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CA6"/>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1E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B"/>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37"/>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3C4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FF"/>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BBD"/>
    <w:rsid w:val="00072E87"/>
    <w:rsid w:val="0007387C"/>
    <w:rsid w:val="00073933"/>
    <w:rsid w:val="00073D47"/>
    <w:rsid w:val="00073FA3"/>
    <w:rsid w:val="0007409C"/>
    <w:rsid w:val="00074450"/>
    <w:rsid w:val="000744E0"/>
    <w:rsid w:val="00074589"/>
    <w:rsid w:val="000747E8"/>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48C"/>
    <w:rsid w:val="000E45E7"/>
    <w:rsid w:val="000E480A"/>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2A"/>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79"/>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605"/>
    <w:rsid w:val="00114AD7"/>
    <w:rsid w:val="00114FF0"/>
    <w:rsid w:val="0011522C"/>
    <w:rsid w:val="00115388"/>
    <w:rsid w:val="001153A7"/>
    <w:rsid w:val="001154E1"/>
    <w:rsid w:val="00115809"/>
    <w:rsid w:val="00115FDA"/>
    <w:rsid w:val="00116525"/>
    <w:rsid w:val="001166B4"/>
    <w:rsid w:val="00116CCF"/>
    <w:rsid w:val="001171FD"/>
    <w:rsid w:val="0011731B"/>
    <w:rsid w:val="00117412"/>
    <w:rsid w:val="0011774F"/>
    <w:rsid w:val="0011780E"/>
    <w:rsid w:val="00117DA7"/>
    <w:rsid w:val="00120801"/>
    <w:rsid w:val="00120888"/>
    <w:rsid w:val="00120A1A"/>
    <w:rsid w:val="00120E91"/>
    <w:rsid w:val="001216D3"/>
    <w:rsid w:val="00121720"/>
    <w:rsid w:val="00121893"/>
    <w:rsid w:val="00121AD5"/>
    <w:rsid w:val="00121BA2"/>
    <w:rsid w:val="00121E5E"/>
    <w:rsid w:val="0012222B"/>
    <w:rsid w:val="001224A0"/>
    <w:rsid w:val="001228AF"/>
    <w:rsid w:val="00122B1D"/>
    <w:rsid w:val="001232AB"/>
    <w:rsid w:val="00123511"/>
    <w:rsid w:val="00123768"/>
    <w:rsid w:val="00123E28"/>
    <w:rsid w:val="00123FC5"/>
    <w:rsid w:val="001246B3"/>
    <w:rsid w:val="00124C9E"/>
    <w:rsid w:val="00125226"/>
    <w:rsid w:val="001252C5"/>
    <w:rsid w:val="00125E2D"/>
    <w:rsid w:val="001260AD"/>
    <w:rsid w:val="00126BC0"/>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586"/>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D0"/>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4C"/>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B5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25"/>
    <w:rsid w:val="00187BB1"/>
    <w:rsid w:val="00187C31"/>
    <w:rsid w:val="001909E0"/>
    <w:rsid w:val="00190C0B"/>
    <w:rsid w:val="00190CF0"/>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C22"/>
    <w:rsid w:val="001C2EB4"/>
    <w:rsid w:val="001C3033"/>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03"/>
    <w:rsid w:val="001E12E8"/>
    <w:rsid w:val="001E19BF"/>
    <w:rsid w:val="001E1AD2"/>
    <w:rsid w:val="001E1CF2"/>
    <w:rsid w:val="001E24A5"/>
    <w:rsid w:val="001E2B47"/>
    <w:rsid w:val="001E2BD4"/>
    <w:rsid w:val="001E2C4C"/>
    <w:rsid w:val="001E2C52"/>
    <w:rsid w:val="001E4614"/>
    <w:rsid w:val="001E48F4"/>
    <w:rsid w:val="001E4C39"/>
    <w:rsid w:val="001E4D35"/>
    <w:rsid w:val="001E594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8DD"/>
    <w:rsid w:val="001F7BB2"/>
    <w:rsid w:val="001F7D48"/>
    <w:rsid w:val="001F7E57"/>
    <w:rsid w:val="0020044D"/>
    <w:rsid w:val="0020051C"/>
    <w:rsid w:val="00200DBD"/>
    <w:rsid w:val="00200FC8"/>
    <w:rsid w:val="00201C6C"/>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636"/>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2FDE"/>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228"/>
    <w:rsid w:val="00271630"/>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CC6"/>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4"/>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E7B"/>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9BB"/>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5C17"/>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1C8"/>
    <w:rsid w:val="002D18AA"/>
    <w:rsid w:val="002D1960"/>
    <w:rsid w:val="002D1B3F"/>
    <w:rsid w:val="002D33DC"/>
    <w:rsid w:val="002D365F"/>
    <w:rsid w:val="002D3909"/>
    <w:rsid w:val="002D391D"/>
    <w:rsid w:val="002D4C3B"/>
    <w:rsid w:val="002D50E3"/>
    <w:rsid w:val="002D5179"/>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AEA"/>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0FFD"/>
    <w:rsid w:val="00331100"/>
    <w:rsid w:val="00331308"/>
    <w:rsid w:val="0033149D"/>
    <w:rsid w:val="00331903"/>
    <w:rsid w:val="00331C6A"/>
    <w:rsid w:val="00332709"/>
    <w:rsid w:val="00333236"/>
    <w:rsid w:val="00333319"/>
    <w:rsid w:val="00333E46"/>
    <w:rsid w:val="003344CA"/>
    <w:rsid w:val="0033464F"/>
    <w:rsid w:val="00334A08"/>
    <w:rsid w:val="00334AA0"/>
    <w:rsid w:val="00334C64"/>
    <w:rsid w:val="00334FBD"/>
    <w:rsid w:val="00334FCF"/>
    <w:rsid w:val="003350C7"/>
    <w:rsid w:val="00335429"/>
    <w:rsid w:val="00335473"/>
    <w:rsid w:val="00335F0B"/>
    <w:rsid w:val="003368AE"/>
    <w:rsid w:val="00336B61"/>
    <w:rsid w:val="003370DD"/>
    <w:rsid w:val="0033715B"/>
    <w:rsid w:val="00337188"/>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813"/>
    <w:rsid w:val="00352D21"/>
    <w:rsid w:val="003530AE"/>
    <w:rsid w:val="003533A1"/>
    <w:rsid w:val="00353440"/>
    <w:rsid w:val="003539D6"/>
    <w:rsid w:val="00353A43"/>
    <w:rsid w:val="00353A4D"/>
    <w:rsid w:val="00353A6B"/>
    <w:rsid w:val="00353A6C"/>
    <w:rsid w:val="00353BA6"/>
    <w:rsid w:val="0035409E"/>
    <w:rsid w:val="003545C4"/>
    <w:rsid w:val="00354E11"/>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4F7E"/>
    <w:rsid w:val="0036502D"/>
    <w:rsid w:val="00365B13"/>
    <w:rsid w:val="00365D8F"/>
    <w:rsid w:val="00366132"/>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0E3"/>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C20"/>
    <w:rsid w:val="00397F8E"/>
    <w:rsid w:val="00397FE0"/>
    <w:rsid w:val="003A052A"/>
    <w:rsid w:val="003A082E"/>
    <w:rsid w:val="003A0908"/>
    <w:rsid w:val="003A0997"/>
    <w:rsid w:val="003A0D4B"/>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6FA"/>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FC9"/>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1C"/>
    <w:rsid w:val="003D4A58"/>
    <w:rsid w:val="003D4C3B"/>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6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52D"/>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51E"/>
    <w:rsid w:val="00402C3B"/>
    <w:rsid w:val="004033E0"/>
    <w:rsid w:val="004034B1"/>
    <w:rsid w:val="00403BE3"/>
    <w:rsid w:val="00403C73"/>
    <w:rsid w:val="00403D4B"/>
    <w:rsid w:val="00403D9F"/>
    <w:rsid w:val="00403E41"/>
    <w:rsid w:val="00404104"/>
    <w:rsid w:val="00404532"/>
    <w:rsid w:val="004046A7"/>
    <w:rsid w:val="0040471B"/>
    <w:rsid w:val="0040473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9D3"/>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0D6"/>
    <w:rsid w:val="00434AD0"/>
    <w:rsid w:val="00434B64"/>
    <w:rsid w:val="00435596"/>
    <w:rsid w:val="004355DA"/>
    <w:rsid w:val="00435796"/>
    <w:rsid w:val="004357B9"/>
    <w:rsid w:val="0043615B"/>
    <w:rsid w:val="00436950"/>
    <w:rsid w:val="004372CE"/>
    <w:rsid w:val="004373B9"/>
    <w:rsid w:val="00437A12"/>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32"/>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7"/>
    <w:rsid w:val="00456F50"/>
    <w:rsid w:val="0045702C"/>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0B"/>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1F3F"/>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B"/>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C6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2C3"/>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64A"/>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B68"/>
    <w:rsid w:val="00567D7A"/>
    <w:rsid w:val="00570594"/>
    <w:rsid w:val="00570682"/>
    <w:rsid w:val="005708FD"/>
    <w:rsid w:val="00570E41"/>
    <w:rsid w:val="00571008"/>
    <w:rsid w:val="0057140A"/>
    <w:rsid w:val="00572105"/>
    <w:rsid w:val="0057215D"/>
    <w:rsid w:val="005721A8"/>
    <w:rsid w:val="005727F0"/>
    <w:rsid w:val="005728BE"/>
    <w:rsid w:val="00572988"/>
    <w:rsid w:val="00573181"/>
    <w:rsid w:val="00573698"/>
    <w:rsid w:val="00573805"/>
    <w:rsid w:val="00573AE1"/>
    <w:rsid w:val="00574433"/>
    <w:rsid w:val="005746CF"/>
    <w:rsid w:val="00574BFF"/>
    <w:rsid w:val="00574D22"/>
    <w:rsid w:val="00575D25"/>
    <w:rsid w:val="0057610E"/>
    <w:rsid w:val="00576727"/>
    <w:rsid w:val="0057702D"/>
    <w:rsid w:val="005774C5"/>
    <w:rsid w:val="005777CF"/>
    <w:rsid w:val="00577845"/>
    <w:rsid w:val="00577BDC"/>
    <w:rsid w:val="00577C07"/>
    <w:rsid w:val="00577E2B"/>
    <w:rsid w:val="00580536"/>
    <w:rsid w:val="00580926"/>
    <w:rsid w:val="00580AE4"/>
    <w:rsid w:val="00580EF8"/>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022"/>
    <w:rsid w:val="00592244"/>
    <w:rsid w:val="005922B0"/>
    <w:rsid w:val="005927F5"/>
    <w:rsid w:val="00592805"/>
    <w:rsid w:val="00593C8C"/>
    <w:rsid w:val="00593CEF"/>
    <w:rsid w:val="0059429E"/>
    <w:rsid w:val="00594684"/>
    <w:rsid w:val="00594823"/>
    <w:rsid w:val="005961CA"/>
    <w:rsid w:val="00596310"/>
    <w:rsid w:val="00596672"/>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C8F"/>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4EB"/>
    <w:rsid w:val="005B37D5"/>
    <w:rsid w:val="005B3843"/>
    <w:rsid w:val="005B4262"/>
    <w:rsid w:val="005B485A"/>
    <w:rsid w:val="005B4EFE"/>
    <w:rsid w:val="005B4F13"/>
    <w:rsid w:val="005B5B7C"/>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730"/>
    <w:rsid w:val="005C09D3"/>
    <w:rsid w:val="005C0B33"/>
    <w:rsid w:val="005C0FF1"/>
    <w:rsid w:val="005C1550"/>
    <w:rsid w:val="005C180F"/>
    <w:rsid w:val="005C1E7B"/>
    <w:rsid w:val="005C28C1"/>
    <w:rsid w:val="005C2D1F"/>
    <w:rsid w:val="005C2EA3"/>
    <w:rsid w:val="005C2F0F"/>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598D"/>
    <w:rsid w:val="005D62A1"/>
    <w:rsid w:val="005D6843"/>
    <w:rsid w:val="005D6AE3"/>
    <w:rsid w:val="005D6ECB"/>
    <w:rsid w:val="005D6FFA"/>
    <w:rsid w:val="005D72F5"/>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134"/>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9D5"/>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4D9A"/>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1AA"/>
    <w:rsid w:val="00614423"/>
    <w:rsid w:val="006144F3"/>
    <w:rsid w:val="00614ADB"/>
    <w:rsid w:val="00614CD1"/>
    <w:rsid w:val="006150F1"/>
    <w:rsid w:val="0061544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117"/>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9E5"/>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C55"/>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F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6A8"/>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BE6"/>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382"/>
    <w:rsid w:val="006C16ED"/>
    <w:rsid w:val="006C2020"/>
    <w:rsid w:val="006C24C9"/>
    <w:rsid w:val="006C2942"/>
    <w:rsid w:val="006C315F"/>
    <w:rsid w:val="006C3587"/>
    <w:rsid w:val="006C37A2"/>
    <w:rsid w:val="006C37DA"/>
    <w:rsid w:val="006C3825"/>
    <w:rsid w:val="006C3E16"/>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0B9"/>
    <w:rsid w:val="006D43CE"/>
    <w:rsid w:val="006D447C"/>
    <w:rsid w:val="006D46C7"/>
    <w:rsid w:val="006D4A91"/>
    <w:rsid w:val="006D4AF3"/>
    <w:rsid w:val="006D538B"/>
    <w:rsid w:val="006D54E3"/>
    <w:rsid w:val="006D646A"/>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30"/>
    <w:rsid w:val="006E6613"/>
    <w:rsid w:val="006E6855"/>
    <w:rsid w:val="006E6BA3"/>
    <w:rsid w:val="006E6BAF"/>
    <w:rsid w:val="006E74F6"/>
    <w:rsid w:val="006E765E"/>
    <w:rsid w:val="006E77E0"/>
    <w:rsid w:val="006F0076"/>
    <w:rsid w:val="006F009A"/>
    <w:rsid w:val="006F00A6"/>
    <w:rsid w:val="006F017D"/>
    <w:rsid w:val="006F03CF"/>
    <w:rsid w:val="006F0697"/>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4D91"/>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6FE"/>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7C7"/>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27"/>
    <w:rsid w:val="007807B7"/>
    <w:rsid w:val="007808BA"/>
    <w:rsid w:val="0078134E"/>
    <w:rsid w:val="007821E8"/>
    <w:rsid w:val="0078241D"/>
    <w:rsid w:val="007826E7"/>
    <w:rsid w:val="007827EE"/>
    <w:rsid w:val="00782AEA"/>
    <w:rsid w:val="007831A9"/>
    <w:rsid w:val="00783A1E"/>
    <w:rsid w:val="00783B00"/>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6AD"/>
    <w:rsid w:val="00794895"/>
    <w:rsid w:val="00794938"/>
    <w:rsid w:val="007953C4"/>
    <w:rsid w:val="00795442"/>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1CF"/>
    <w:rsid w:val="007A493F"/>
    <w:rsid w:val="007A4B9E"/>
    <w:rsid w:val="007A4C27"/>
    <w:rsid w:val="007A4FCF"/>
    <w:rsid w:val="007A51F0"/>
    <w:rsid w:val="007A5434"/>
    <w:rsid w:val="007A54FB"/>
    <w:rsid w:val="007A5633"/>
    <w:rsid w:val="007A593C"/>
    <w:rsid w:val="007A596D"/>
    <w:rsid w:val="007A5C52"/>
    <w:rsid w:val="007A622C"/>
    <w:rsid w:val="007A6CB7"/>
    <w:rsid w:val="007A6D08"/>
    <w:rsid w:val="007A6D4D"/>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0"/>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2DE0"/>
    <w:rsid w:val="007D3A69"/>
    <w:rsid w:val="007D3B6C"/>
    <w:rsid w:val="007D3EA2"/>
    <w:rsid w:val="007D43D4"/>
    <w:rsid w:val="007D4A01"/>
    <w:rsid w:val="007D4F0B"/>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5EC"/>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E0F"/>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4E2"/>
    <w:rsid w:val="008147B9"/>
    <w:rsid w:val="00814990"/>
    <w:rsid w:val="008149BD"/>
    <w:rsid w:val="00814A98"/>
    <w:rsid w:val="00814CB0"/>
    <w:rsid w:val="0081545F"/>
    <w:rsid w:val="00815481"/>
    <w:rsid w:val="00815692"/>
    <w:rsid w:val="00815A93"/>
    <w:rsid w:val="00815C5B"/>
    <w:rsid w:val="00815C86"/>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0E0"/>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03F"/>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5A48"/>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4EC2"/>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5F43"/>
    <w:rsid w:val="00876EA7"/>
    <w:rsid w:val="0087712E"/>
    <w:rsid w:val="008778E4"/>
    <w:rsid w:val="008804D7"/>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4C"/>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A8E"/>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A88"/>
    <w:rsid w:val="008B2E89"/>
    <w:rsid w:val="008B30D4"/>
    <w:rsid w:val="008B3529"/>
    <w:rsid w:val="008B361D"/>
    <w:rsid w:val="008B3A05"/>
    <w:rsid w:val="008B3A0A"/>
    <w:rsid w:val="008B45E7"/>
    <w:rsid w:val="008B471E"/>
    <w:rsid w:val="008B5290"/>
    <w:rsid w:val="008B55FA"/>
    <w:rsid w:val="008B60A7"/>
    <w:rsid w:val="008B6491"/>
    <w:rsid w:val="008B6D94"/>
    <w:rsid w:val="008B6FEB"/>
    <w:rsid w:val="008B77B0"/>
    <w:rsid w:val="008B7C43"/>
    <w:rsid w:val="008C01D1"/>
    <w:rsid w:val="008C09EB"/>
    <w:rsid w:val="008C146F"/>
    <w:rsid w:val="008C178D"/>
    <w:rsid w:val="008C1912"/>
    <w:rsid w:val="008C2186"/>
    <w:rsid w:val="008C22E1"/>
    <w:rsid w:val="008C24DA"/>
    <w:rsid w:val="008C40F0"/>
    <w:rsid w:val="008C410A"/>
    <w:rsid w:val="008C4C3F"/>
    <w:rsid w:val="008C5978"/>
    <w:rsid w:val="008C6516"/>
    <w:rsid w:val="008C715E"/>
    <w:rsid w:val="008C7185"/>
    <w:rsid w:val="008D0A4A"/>
    <w:rsid w:val="008D0DAD"/>
    <w:rsid w:val="008D1338"/>
    <w:rsid w:val="008D145A"/>
    <w:rsid w:val="008D1B7C"/>
    <w:rsid w:val="008D1BF1"/>
    <w:rsid w:val="008D1CB3"/>
    <w:rsid w:val="008D2266"/>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5AF"/>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7A6"/>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39E"/>
    <w:rsid w:val="009005A8"/>
    <w:rsid w:val="00900708"/>
    <w:rsid w:val="00900FD6"/>
    <w:rsid w:val="0090134E"/>
    <w:rsid w:val="009013EF"/>
    <w:rsid w:val="009016C9"/>
    <w:rsid w:val="00901762"/>
    <w:rsid w:val="0090191F"/>
    <w:rsid w:val="00901C62"/>
    <w:rsid w:val="009027B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9F0"/>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0EC"/>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715"/>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3E4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CF9"/>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CD"/>
    <w:rsid w:val="00960011"/>
    <w:rsid w:val="00960329"/>
    <w:rsid w:val="00960439"/>
    <w:rsid w:val="00960502"/>
    <w:rsid w:val="00960672"/>
    <w:rsid w:val="009608BC"/>
    <w:rsid w:val="00960F2B"/>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36E"/>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6EA4"/>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0BB8"/>
    <w:rsid w:val="00991031"/>
    <w:rsid w:val="009913F8"/>
    <w:rsid w:val="00991B40"/>
    <w:rsid w:val="00991BBB"/>
    <w:rsid w:val="00992197"/>
    <w:rsid w:val="009922D5"/>
    <w:rsid w:val="00992349"/>
    <w:rsid w:val="0099246D"/>
    <w:rsid w:val="00992A99"/>
    <w:rsid w:val="00992D26"/>
    <w:rsid w:val="00992DD7"/>
    <w:rsid w:val="00992E41"/>
    <w:rsid w:val="00992E42"/>
    <w:rsid w:val="009931B3"/>
    <w:rsid w:val="009934A9"/>
    <w:rsid w:val="009941EC"/>
    <w:rsid w:val="0099436C"/>
    <w:rsid w:val="009943A6"/>
    <w:rsid w:val="00994739"/>
    <w:rsid w:val="009949BE"/>
    <w:rsid w:val="00994AA5"/>
    <w:rsid w:val="00994E1B"/>
    <w:rsid w:val="009953E1"/>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3DE"/>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3F31"/>
    <w:rsid w:val="009C4593"/>
    <w:rsid w:val="009C46E7"/>
    <w:rsid w:val="009C4EB2"/>
    <w:rsid w:val="009C51D5"/>
    <w:rsid w:val="009C56FA"/>
    <w:rsid w:val="009C57B6"/>
    <w:rsid w:val="009C5A0E"/>
    <w:rsid w:val="009C5B86"/>
    <w:rsid w:val="009C6173"/>
    <w:rsid w:val="009C6315"/>
    <w:rsid w:val="009C6A7C"/>
    <w:rsid w:val="009C6B52"/>
    <w:rsid w:val="009C7119"/>
    <w:rsid w:val="009C7411"/>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42A"/>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A89"/>
    <w:rsid w:val="00A01F46"/>
    <w:rsid w:val="00A02274"/>
    <w:rsid w:val="00A023C2"/>
    <w:rsid w:val="00A02837"/>
    <w:rsid w:val="00A036BA"/>
    <w:rsid w:val="00A03C77"/>
    <w:rsid w:val="00A0403A"/>
    <w:rsid w:val="00A040AC"/>
    <w:rsid w:val="00A0424C"/>
    <w:rsid w:val="00A043E3"/>
    <w:rsid w:val="00A049EC"/>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B7E"/>
    <w:rsid w:val="00A20D44"/>
    <w:rsid w:val="00A21243"/>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1C"/>
    <w:rsid w:val="00A47952"/>
    <w:rsid w:val="00A5026F"/>
    <w:rsid w:val="00A50461"/>
    <w:rsid w:val="00A50AC8"/>
    <w:rsid w:val="00A50CD6"/>
    <w:rsid w:val="00A5107C"/>
    <w:rsid w:val="00A52E06"/>
    <w:rsid w:val="00A539BC"/>
    <w:rsid w:val="00A53AFE"/>
    <w:rsid w:val="00A5403C"/>
    <w:rsid w:val="00A54D71"/>
    <w:rsid w:val="00A54DED"/>
    <w:rsid w:val="00A54EEA"/>
    <w:rsid w:val="00A55993"/>
    <w:rsid w:val="00A559F4"/>
    <w:rsid w:val="00A56900"/>
    <w:rsid w:val="00A56A50"/>
    <w:rsid w:val="00A56B17"/>
    <w:rsid w:val="00A56F3F"/>
    <w:rsid w:val="00A57210"/>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065"/>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5DC"/>
    <w:rsid w:val="00A918D1"/>
    <w:rsid w:val="00A918E6"/>
    <w:rsid w:val="00A92400"/>
    <w:rsid w:val="00A92631"/>
    <w:rsid w:val="00A928F1"/>
    <w:rsid w:val="00A92FB2"/>
    <w:rsid w:val="00A934A3"/>
    <w:rsid w:val="00A938E6"/>
    <w:rsid w:val="00A93A6F"/>
    <w:rsid w:val="00A93B69"/>
    <w:rsid w:val="00A93FE5"/>
    <w:rsid w:val="00A943B4"/>
    <w:rsid w:val="00A94D7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6F60"/>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A51"/>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6C"/>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3A3"/>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112"/>
    <w:rsid w:val="00AF3873"/>
    <w:rsid w:val="00AF43A8"/>
    <w:rsid w:val="00AF43E9"/>
    <w:rsid w:val="00AF4AC1"/>
    <w:rsid w:val="00AF52AE"/>
    <w:rsid w:val="00AF5337"/>
    <w:rsid w:val="00AF564B"/>
    <w:rsid w:val="00AF5C0F"/>
    <w:rsid w:val="00AF5F91"/>
    <w:rsid w:val="00AF6BC8"/>
    <w:rsid w:val="00AF6E22"/>
    <w:rsid w:val="00AF7CF9"/>
    <w:rsid w:val="00AF7EBA"/>
    <w:rsid w:val="00B0019B"/>
    <w:rsid w:val="00B0067F"/>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380"/>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F27"/>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3E7"/>
    <w:rsid w:val="00B34628"/>
    <w:rsid w:val="00B34914"/>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158"/>
    <w:rsid w:val="00B61238"/>
    <w:rsid w:val="00B61DA8"/>
    <w:rsid w:val="00B627C6"/>
    <w:rsid w:val="00B62D08"/>
    <w:rsid w:val="00B63337"/>
    <w:rsid w:val="00B635F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7E6"/>
    <w:rsid w:val="00B75925"/>
    <w:rsid w:val="00B75CE4"/>
    <w:rsid w:val="00B75E12"/>
    <w:rsid w:val="00B760F4"/>
    <w:rsid w:val="00B761BF"/>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A5"/>
    <w:rsid w:val="00B87EF1"/>
    <w:rsid w:val="00B90922"/>
    <w:rsid w:val="00B91BBC"/>
    <w:rsid w:val="00B91D73"/>
    <w:rsid w:val="00B92255"/>
    <w:rsid w:val="00B925D5"/>
    <w:rsid w:val="00B92DB4"/>
    <w:rsid w:val="00B92EC7"/>
    <w:rsid w:val="00B93008"/>
    <w:rsid w:val="00B932AC"/>
    <w:rsid w:val="00B93776"/>
    <w:rsid w:val="00B9378B"/>
    <w:rsid w:val="00B938FA"/>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97C20"/>
    <w:rsid w:val="00BA0AD9"/>
    <w:rsid w:val="00BA0FF7"/>
    <w:rsid w:val="00BA1B4B"/>
    <w:rsid w:val="00BA2066"/>
    <w:rsid w:val="00BA2794"/>
    <w:rsid w:val="00BA293A"/>
    <w:rsid w:val="00BA2F81"/>
    <w:rsid w:val="00BA3CB1"/>
    <w:rsid w:val="00BA3E3E"/>
    <w:rsid w:val="00BA4BE0"/>
    <w:rsid w:val="00BA546D"/>
    <w:rsid w:val="00BA6367"/>
    <w:rsid w:val="00BA668E"/>
    <w:rsid w:val="00BA6988"/>
    <w:rsid w:val="00BA6C7E"/>
    <w:rsid w:val="00BA6FAD"/>
    <w:rsid w:val="00BA70AC"/>
    <w:rsid w:val="00BA738D"/>
    <w:rsid w:val="00BA7D32"/>
    <w:rsid w:val="00BB045C"/>
    <w:rsid w:val="00BB07B8"/>
    <w:rsid w:val="00BB0816"/>
    <w:rsid w:val="00BB0D1E"/>
    <w:rsid w:val="00BB2541"/>
    <w:rsid w:val="00BB26EC"/>
    <w:rsid w:val="00BB28EC"/>
    <w:rsid w:val="00BB304F"/>
    <w:rsid w:val="00BB34D4"/>
    <w:rsid w:val="00BB35B6"/>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34C"/>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281"/>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EFB"/>
    <w:rsid w:val="00C30FC4"/>
    <w:rsid w:val="00C3129C"/>
    <w:rsid w:val="00C31633"/>
    <w:rsid w:val="00C31BA6"/>
    <w:rsid w:val="00C3257A"/>
    <w:rsid w:val="00C32B36"/>
    <w:rsid w:val="00C34364"/>
    <w:rsid w:val="00C3547B"/>
    <w:rsid w:val="00C3550C"/>
    <w:rsid w:val="00C35E7A"/>
    <w:rsid w:val="00C36388"/>
    <w:rsid w:val="00C3669B"/>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ACE"/>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7B"/>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A9"/>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1EBD"/>
    <w:rsid w:val="00CA270E"/>
    <w:rsid w:val="00CA300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AC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26C"/>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19"/>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3CBF"/>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0E5"/>
    <w:rsid w:val="00CE15AC"/>
    <w:rsid w:val="00CE192C"/>
    <w:rsid w:val="00CE1C2F"/>
    <w:rsid w:val="00CE1E58"/>
    <w:rsid w:val="00CE24B0"/>
    <w:rsid w:val="00CE24CB"/>
    <w:rsid w:val="00CE2859"/>
    <w:rsid w:val="00CE32BD"/>
    <w:rsid w:val="00CE3920"/>
    <w:rsid w:val="00CE39B1"/>
    <w:rsid w:val="00CE3B00"/>
    <w:rsid w:val="00CE40EA"/>
    <w:rsid w:val="00CE4126"/>
    <w:rsid w:val="00CE43C0"/>
    <w:rsid w:val="00CE4526"/>
    <w:rsid w:val="00CE47DC"/>
    <w:rsid w:val="00CE47F7"/>
    <w:rsid w:val="00CE4866"/>
    <w:rsid w:val="00CE4FF9"/>
    <w:rsid w:val="00CE5473"/>
    <w:rsid w:val="00CE55E8"/>
    <w:rsid w:val="00CE55EF"/>
    <w:rsid w:val="00CE637A"/>
    <w:rsid w:val="00CE63C6"/>
    <w:rsid w:val="00CE6507"/>
    <w:rsid w:val="00CE6549"/>
    <w:rsid w:val="00CE73C5"/>
    <w:rsid w:val="00CE798C"/>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592"/>
    <w:rsid w:val="00D04933"/>
    <w:rsid w:val="00D04A9C"/>
    <w:rsid w:val="00D04DF7"/>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DD1"/>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399"/>
    <w:rsid w:val="00D3362D"/>
    <w:rsid w:val="00D33F1D"/>
    <w:rsid w:val="00D33F7C"/>
    <w:rsid w:val="00D349CF"/>
    <w:rsid w:val="00D34B5B"/>
    <w:rsid w:val="00D36968"/>
    <w:rsid w:val="00D36AFB"/>
    <w:rsid w:val="00D37236"/>
    <w:rsid w:val="00D3730C"/>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799"/>
    <w:rsid w:val="00D4389C"/>
    <w:rsid w:val="00D438D3"/>
    <w:rsid w:val="00D440F4"/>
    <w:rsid w:val="00D444D5"/>
    <w:rsid w:val="00D44E66"/>
    <w:rsid w:val="00D4531E"/>
    <w:rsid w:val="00D45395"/>
    <w:rsid w:val="00D46299"/>
    <w:rsid w:val="00D46AB1"/>
    <w:rsid w:val="00D46CCA"/>
    <w:rsid w:val="00D476E9"/>
    <w:rsid w:val="00D47C16"/>
    <w:rsid w:val="00D50890"/>
    <w:rsid w:val="00D50C12"/>
    <w:rsid w:val="00D50C6E"/>
    <w:rsid w:val="00D5103B"/>
    <w:rsid w:val="00D510CF"/>
    <w:rsid w:val="00D5148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9E4"/>
    <w:rsid w:val="00D5608C"/>
    <w:rsid w:val="00D56A10"/>
    <w:rsid w:val="00D56BA7"/>
    <w:rsid w:val="00D56CD1"/>
    <w:rsid w:val="00D5708E"/>
    <w:rsid w:val="00D572C9"/>
    <w:rsid w:val="00D573E5"/>
    <w:rsid w:val="00D57814"/>
    <w:rsid w:val="00D57930"/>
    <w:rsid w:val="00D57D39"/>
    <w:rsid w:val="00D57DDD"/>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C30"/>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1E"/>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B41"/>
    <w:rsid w:val="00D91442"/>
    <w:rsid w:val="00D91811"/>
    <w:rsid w:val="00D9272E"/>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C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370"/>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4DCA"/>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56"/>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87C"/>
    <w:rsid w:val="00E12D0A"/>
    <w:rsid w:val="00E12E65"/>
    <w:rsid w:val="00E12EA9"/>
    <w:rsid w:val="00E12FD6"/>
    <w:rsid w:val="00E13365"/>
    <w:rsid w:val="00E13521"/>
    <w:rsid w:val="00E13993"/>
    <w:rsid w:val="00E13A74"/>
    <w:rsid w:val="00E13B9F"/>
    <w:rsid w:val="00E1480A"/>
    <w:rsid w:val="00E14C6D"/>
    <w:rsid w:val="00E15444"/>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291B"/>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99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36D"/>
    <w:rsid w:val="00E65995"/>
    <w:rsid w:val="00E65C1A"/>
    <w:rsid w:val="00E65F33"/>
    <w:rsid w:val="00E66160"/>
    <w:rsid w:val="00E66520"/>
    <w:rsid w:val="00E66BB3"/>
    <w:rsid w:val="00E67F60"/>
    <w:rsid w:val="00E67FFA"/>
    <w:rsid w:val="00E70286"/>
    <w:rsid w:val="00E70787"/>
    <w:rsid w:val="00E708E1"/>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1C7"/>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A63"/>
    <w:rsid w:val="00E90D24"/>
    <w:rsid w:val="00E911E9"/>
    <w:rsid w:val="00E91367"/>
    <w:rsid w:val="00E9244C"/>
    <w:rsid w:val="00E92758"/>
    <w:rsid w:val="00E92CCB"/>
    <w:rsid w:val="00E92E8B"/>
    <w:rsid w:val="00E933B6"/>
    <w:rsid w:val="00E937BC"/>
    <w:rsid w:val="00E93B23"/>
    <w:rsid w:val="00E93CDE"/>
    <w:rsid w:val="00E94427"/>
    <w:rsid w:val="00E946A6"/>
    <w:rsid w:val="00E94E8C"/>
    <w:rsid w:val="00E95245"/>
    <w:rsid w:val="00E95792"/>
    <w:rsid w:val="00E957C2"/>
    <w:rsid w:val="00E95EF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923"/>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322"/>
    <w:rsid w:val="00EC0496"/>
    <w:rsid w:val="00EC06BB"/>
    <w:rsid w:val="00EC0BE6"/>
    <w:rsid w:val="00EC146F"/>
    <w:rsid w:val="00EC16A8"/>
    <w:rsid w:val="00EC1833"/>
    <w:rsid w:val="00EC1931"/>
    <w:rsid w:val="00EC2024"/>
    <w:rsid w:val="00EC2141"/>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5A1"/>
    <w:rsid w:val="00EC78A1"/>
    <w:rsid w:val="00EC7F2E"/>
    <w:rsid w:val="00ED01BB"/>
    <w:rsid w:val="00ED01C8"/>
    <w:rsid w:val="00ED09D6"/>
    <w:rsid w:val="00ED0BCA"/>
    <w:rsid w:val="00ED0E69"/>
    <w:rsid w:val="00ED21C2"/>
    <w:rsid w:val="00ED2373"/>
    <w:rsid w:val="00ED25B7"/>
    <w:rsid w:val="00ED2A4C"/>
    <w:rsid w:val="00ED2ABD"/>
    <w:rsid w:val="00ED2BB3"/>
    <w:rsid w:val="00ED3121"/>
    <w:rsid w:val="00ED3178"/>
    <w:rsid w:val="00ED32C8"/>
    <w:rsid w:val="00ED33BD"/>
    <w:rsid w:val="00ED3685"/>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5C2"/>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7B"/>
    <w:rsid w:val="00F143D5"/>
    <w:rsid w:val="00F14F43"/>
    <w:rsid w:val="00F15D7C"/>
    <w:rsid w:val="00F15DB4"/>
    <w:rsid w:val="00F15EA7"/>
    <w:rsid w:val="00F15F33"/>
    <w:rsid w:val="00F1672E"/>
    <w:rsid w:val="00F16BAF"/>
    <w:rsid w:val="00F16D27"/>
    <w:rsid w:val="00F17876"/>
    <w:rsid w:val="00F179C2"/>
    <w:rsid w:val="00F179C6"/>
    <w:rsid w:val="00F179F9"/>
    <w:rsid w:val="00F20315"/>
    <w:rsid w:val="00F20542"/>
    <w:rsid w:val="00F205F3"/>
    <w:rsid w:val="00F2061C"/>
    <w:rsid w:val="00F208A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56B8"/>
    <w:rsid w:val="00F3680A"/>
    <w:rsid w:val="00F3697A"/>
    <w:rsid w:val="00F37392"/>
    <w:rsid w:val="00F37AF1"/>
    <w:rsid w:val="00F37B13"/>
    <w:rsid w:val="00F401B1"/>
    <w:rsid w:val="00F40A10"/>
    <w:rsid w:val="00F41B0A"/>
    <w:rsid w:val="00F41F34"/>
    <w:rsid w:val="00F41F96"/>
    <w:rsid w:val="00F42022"/>
    <w:rsid w:val="00F4246F"/>
    <w:rsid w:val="00F42AEA"/>
    <w:rsid w:val="00F43148"/>
    <w:rsid w:val="00F43398"/>
    <w:rsid w:val="00F43451"/>
    <w:rsid w:val="00F43B65"/>
    <w:rsid w:val="00F44085"/>
    <w:rsid w:val="00F443DA"/>
    <w:rsid w:val="00F44613"/>
    <w:rsid w:val="00F4537E"/>
    <w:rsid w:val="00F456B2"/>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B78"/>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680"/>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D"/>
    <w:rsid w:val="00F723AE"/>
    <w:rsid w:val="00F726A0"/>
    <w:rsid w:val="00F72E56"/>
    <w:rsid w:val="00F73012"/>
    <w:rsid w:val="00F733F7"/>
    <w:rsid w:val="00F736DF"/>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11D"/>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141"/>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EE8"/>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14D"/>
    <w:rsid w:val="00FC55E5"/>
    <w:rsid w:val="00FC57BB"/>
    <w:rsid w:val="00FC59C4"/>
    <w:rsid w:val="00FC5B49"/>
    <w:rsid w:val="00FC5F61"/>
    <w:rsid w:val="00FC604E"/>
    <w:rsid w:val="00FC6451"/>
    <w:rsid w:val="00FC6587"/>
    <w:rsid w:val="00FC67F5"/>
    <w:rsid w:val="00FC6FA9"/>
    <w:rsid w:val="00FC7576"/>
    <w:rsid w:val="00FC7BA3"/>
    <w:rsid w:val="00FC7C5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4A"/>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4D4A"/>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E4D4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E4D4A"/>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qFormat/>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5721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33494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71183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2577257">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9389688">
      <w:bodyDiv w:val="1"/>
      <w:marLeft w:val="0"/>
      <w:marRight w:val="0"/>
      <w:marTop w:val="0"/>
      <w:marBottom w:val="0"/>
      <w:divBdr>
        <w:top w:val="none" w:sz="0" w:space="0" w:color="auto"/>
        <w:left w:val="none" w:sz="0" w:space="0" w:color="auto"/>
        <w:bottom w:val="none" w:sz="0" w:space="0" w:color="auto"/>
        <w:right w:val="none" w:sz="0" w:space="0" w:color="auto"/>
      </w:divBdr>
      <w:divsChild>
        <w:div w:id="1522012812">
          <w:marLeft w:val="0"/>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916107">
      <w:bodyDiv w:val="1"/>
      <w:marLeft w:val="0"/>
      <w:marRight w:val="0"/>
      <w:marTop w:val="0"/>
      <w:marBottom w:val="0"/>
      <w:divBdr>
        <w:top w:val="none" w:sz="0" w:space="0" w:color="auto"/>
        <w:left w:val="none" w:sz="0" w:space="0" w:color="auto"/>
        <w:bottom w:val="none" w:sz="0" w:space="0" w:color="auto"/>
        <w:right w:val="none" w:sz="0" w:space="0" w:color="auto"/>
      </w:divBdr>
      <w:divsChild>
        <w:div w:id="484201879">
          <w:marLeft w:val="0"/>
          <w:marRight w:val="0"/>
          <w:marTop w:val="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035995">
      <w:bodyDiv w:val="1"/>
      <w:marLeft w:val="0"/>
      <w:marRight w:val="0"/>
      <w:marTop w:val="0"/>
      <w:marBottom w:val="0"/>
      <w:divBdr>
        <w:top w:val="none" w:sz="0" w:space="0" w:color="auto"/>
        <w:left w:val="none" w:sz="0" w:space="0" w:color="auto"/>
        <w:bottom w:val="none" w:sz="0" w:space="0" w:color="auto"/>
        <w:right w:val="none" w:sz="0" w:space="0" w:color="auto"/>
      </w:divBdr>
      <w:divsChild>
        <w:div w:id="2107847851">
          <w:marLeft w:val="0"/>
          <w:marRight w:val="0"/>
          <w:marTop w:val="0"/>
          <w:marBottom w:val="0"/>
          <w:divBdr>
            <w:top w:val="none" w:sz="0" w:space="0" w:color="auto"/>
            <w:left w:val="none" w:sz="0" w:space="0" w:color="auto"/>
            <w:bottom w:val="none" w:sz="0" w:space="0" w:color="auto"/>
            <w:right w:val="none" w:sz="0" w:space="0" w:color="auto"/>
          </w:divBdr>
        </w:div>
      </w:divsChild>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8729978">
      <w:bodyDiv w:val="1"/>
      <w:marLeft w:val="0"/>
      <w:marRight w:val="0"/>
      <w:marTop w:val="0"/>
      <w:marBottom w:val="0"/>
      <w:divBdr>
        <w:top w:val="none" w:sz="0" w:space="0" w:color="auto"/>
        <w:left w:val="none" w:sz="0" w:space="0" w:color="auto"/>
        <w:bottom w:val="none" w:sz="0" w:space="0" w:color="auto"/>
        <w:right w:val="none" w:sz="0" w:space="0" w:color="auto"/>
      </w:divBdr>
      <w:divsChild>
        <w:div w:id="413402367">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363742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7543324">
      <w:bodyDiv w:val="1"/>
      <w:marLeft w:val="0"/>
      <w:marRight w:val="0"/>
      <w:marTop w:val="0"/>
      <w:marBottom w:val="0"/>
      <w:divBdr>
        <w:top w:val="none" w:sz="0" w:space="0" w:color="auto"/>
        <w:left w:val="none" w:sz="0" w:space="0" w:color="auto"/>
        <w:bottom w:val="none" w:sz="0" w:space="0" w:color="auto"/>
        <w:right w:val="none" w:sz="0" w:space="0" w:color="auto"/>
      </w:divBdr>
      <w:divsChild>
        <w:div w:id="972252203">
          <w:marLeft w:val="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32331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085945">
      <w:bodyDiv w:val="1"/>
      <w:marLeft w:val="0"/>
      <w:marRight w:val="0"/>
      <w:marTop w:val="0"/>
      <w:marBottom w:val="0"/>
      <w:divBdr>
        <w:top w:val="none" w:sz="0" w:space="0" w:color="auto"/>
        <w:left w:val="none" w:sz="0" w:space="0" w:color="auto"/>
        <w:bottom w:val="none" w:sz="0" w:space="0" w:color="auto"/>
        <w:right w:val="none" w:sz="0" w:space="0" w:color="auto"/>
      </w:divBdr>
      <w:divsChild>
        <w:div w:id="1943606509">
          <w:marLeft w:val="0"/>
          <w:marRight w:val="0"/>
          <w:marTop w:val="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49782797">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956256">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4452-BFC9-48D5-B415-37C63FE6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2597</Words>
  <Characters>14968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2022-04-22T05:46:00Z</dcterms:created>
  <dcterms:modified xsi:type="dcterms:W3CDTF">2022-08-10T08:40:00Z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