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EC0353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42538">
        <w:rPr>
          <w:rFonts w:cs="Arial"/>
          <w:sz w:val="24"/>
        </w:rPr>
        <w:t>4</w:t>
      </w:r>
      <w:r w:rsidR="005B3C08">
        <w:rPr>
          <w:rFonts w:cs="Arial"/>
          <w:sz w:val="24"/>
        </w:rPr>
        <w:t>-</w:t>
      </w:r>
      <w:r w:rsidR="00B1355D">
        <w:rPr>
          <w:rFonts w:cs="Arial"/>
          <w:sz w:val="24"/>
        </w:rPr>
        <w:t>E</w:t>
      </w:r>
      <w:r>
        <w:rPr>
          <w:rFonts w:cs="Arial"/>
          <w:i/>
          <w:sz w:val="24"/>
        </w:rPr>
        <w:tab/>
      </w:r>
      <w:r>
        <w:rPr>
          <w:rFonts w:cs="Arial"/>
          <w:iCs/>
          <w:sz w:val="24"/>
        </w:rPr>
        <w:t>R4-</w:t>
      </w:r>
      <w:r w:rsidR="00BD46AB">
        <w:rPr>
          <w:rFonts w:cs="Arial"/>
          <w:iCs/>
          <w:sz w:val="24"/>
        </w:rPr>
        <w:t>2212465</w:t>
      </w:r>
    </w:p>
    <w:p w14:paraId="225BCA78" w14:textId="259FE071"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9A0A2A">
        <w:rPr>
          <w:rFonts w:cs="Arial"/>
          <w:sz w:val="24"/>
        </w:rPr>
        <w:t>15</w:t>
      </w:r>
      <w:r w:rsidR="009A0A2A" w:rsidRPr="00ED39B5">
        <w:rPr>
          <w:rFonts w:cs="Arial"/>
          <w:sz w:val="24"/>
          <w:vertAlign w:val="superscript"/>
        </w:rPr>
        <w:t>th</w:t>
      </w:r>
      <w:r w:rsidR="009A0A2A">
        <w:rPr>
          <w:rFonts w:cs="Arial"/>
          <w:sz w:val="24"/>
        </w:rPr>
        <w:t xml:space="preserve"> </w:t>
      </w:r>
      <w:r w:rsidR="00191E6B">
        <w:rPr>
          <w:rFonts w:cs="Arial"/>
          <w:sz w:val="24"/>
        </w:rPr>
        <w:t>– 2</w:t>
      </w:r>
      <w:r w:rsidR="00D3471C">
        <w:rPr>
          <w:rFonts w:cs="Arial"/>
          <w:sz w:val="24"/>
        </w:rPr>
        <w:t>6</w:t>
      </w:r>
      <w:r w:rsidR="00191E6B" w:rsidRPr="00D3471C">
        <w:rPr>
          <w:rFonts w:cs="Arial"/>
          <w:sz w:val="24"/>
          <w:vertAlign w:val="superscript"/>
        </w:rPr>
        <w:t>th</w:t>
      </w:r>
      <w:r w:rsidR="00191E6B">
        <w:rPr>
          <w:rFonts w:cs="Arial"/>
          <w:sz w:val="24"/>
        </w:rPr>
        <w:t xml:space="preserve"> </w:t>
      </w:r>
      <w:r w:rsidR="00D3471C">
        <w:rPr>
          <w:rFonts w:cs="Arial"/>
          <w:sz w:val="24"/>
        </w:rPr>
        <w:t>August</w:t>
      </w:r>
      <w:r w:rsidR="00647309">
        <w:rPr>
          <w:rFonts w:cs="Arial"/>
          <w:sz w:val="24"/>
        </w:rPr>
        <w:t xml:space="preserve">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172223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D3B8E" w:rsidRPr="00ED39B5">
        <w:rPr>
          <w:rFonts w:ascii="Arial" w:hAnsi="Arial" w:cs="Arial"/>
          <w:bCs/>
        </w:rPr>
        <w:t>On general aspects relevant for conformance testing up to 71 GHz</w:t>
      </w:r>
      <w:r w:rsidR="00DD3B8E" w:rsidRPr="00DD3B8E" w:rsidDel="00DD3B8E">
        <w:rPr>
          <w:rFonts w:ascii="Arial" w:hAnsi="Arial" w:cs="Arial"/>
          <w:b/>
        </w:rPr>
        <w:t xml:space="preserve"> </w:t>
      </w:r>
    </w:p>
    <w:p w14:paraId="72798C4E" w14:textId="1297B00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01C91">
        <w:rPr>
          <w:rFonts w:ascii="Arial" w:hAnsi="Arial" w:cs="Arial"/>
          <w:bCs/>
          <w:lang w:val="en-US"/>
        </w:rPr>
        <w:t>9.14.5.1</w:t>
      </w:r>
    </w:p>
    <w:p w14:paraId="3C088A4A" w14:textId="60482B9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E99CB1D" w14:textId="1542F9B7" w:rsidR="003B6DDB" w:rsidRPr="003B6DDB" w:rsidRDefault="003B6DDB" w:rsidP="00ED39B5">
      <w:r w:rsidRPr="003B6DDB">
        <w:t>At RAN4#103-E a way-forward with guidance to this meeting was agreed in [</w:t>
      </w:r>
      <w:r w:rsidR="006C66C5">
        <w:t>1</w:t>
      </w:r>
      <w:r w:rsidRPr="003B6DDB">
        <w:t xml:space="preserve">]. Extending NR frequency support up to 71 GHz will </w:t>
      </w:r>
      <w:proofErr w:type="gramStart"/>
      <w:r w:rsidRPr="003B6DDB">
        <w:t>open up</w:t>
      </w:r>
      <w:proofErr w:type="gramEnd"/>
      <w:r w:rsidRPr="003B6DDB">
        <w:t xml:space="preserve"> for discussion on relevant test methods, measurement uncertainties, additional intermediate calibrations stages and other aspects related to testing higher frequencies and carriers with </w:t>
      </w:r>
      <w:r w:rsidR="00A200C2">
        <w:t>wider carrier</w:t>
      </w:r>
      <w:r w:rsidR="00A200C2" w:rsidRPr="003B6DDB">
        <w:t xml:space="preserve"> </w:t>
      </w:r>
      <w:r w:rsidRPr="003B6DDB">
        <w:t xml:space="preserve">bandwidths. At last meeting </w:t>
      </w:r>
      <w:r w:rsidR="006C66C5" w:rsidRPr="003B6DDB">
        <w:t>it</w:t>
      </w:r>
      <w:r w:rsidRPr="003B6DDB">
        <w:t xml:space="preserve"> was agreed to start from test methods and procedures applicable for FR2-1 and evaluate what changes to do to support also FR2-2. The foreseen changes can be both additional components in the test setup as well as additional calibration procedures. </w:t>
      </w:r>
    </w:p>
    <w:p w14:paraId="6B325217" w14:textId="788A6FA1" w:rsidR="003B6DDB" w:rsidRDefault="003B6DDB" w:rsidP="00ED39B5">
      <w:r w:rsidRPr="003B6DDB">
        <w:t xml:space="preserve">In this contribution we present information relevant to progress the conformance work with the intention to extend the frequency support of TS 38.141-2 up to 71 GHz in line with previous extensions made to TS 38.104.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88BD7C2" w14:textId="45CF69A7" w:rsidR="00B95F40" w:rsidRDefault="00AF50C0" w:rsidP="0062745C">
      <w:pPr>
        <w:pStyle w:val="BodyText"/>
      </w:pPr>
      <w:r>
        <w:t xml:space="preserve">In </w:t>
      </w:r>
      <w:r w:rsidR="005236DF">
        <w:t xml:space="preserve">the </w:t>
      </w:r>
      <w:r>
        <w:t>following sections</w:t>
      </w:r>
      <w:r w:rsidR="005236DF">
        <w:t>,</w:t>
      </w:r>
      <w:r>
        <w:t xml:space="preserve"> details related to </w:t>
      </w:r>
      <w:r w:rsidR="00CE15EF">
        <w:t xml:space="preserve">OTA conformance testing of test requirements applicable for FR2-2 </w:t>
      </w:r>
      <w:r w:rsidR="005236DF">
        <w:t>are</w:t>
      </w:r>
      <w:r w:rsidR="00CE15EF">
        <w:t xml:space="preserve"> collected. </w:t>
      </w:r>
    </w:p>
    <w:p w14:paraId="68265633" w14:textId="0C703AC9" w:rsidR="00E13370" w:rsidRDefault="003B61A8" w:rsidP="0062745C">
      <w:pPr>
        <w:pStyle w:val="BodyText"/>
      </w:pPr>
      <w:r>
        <w:t xml:space="preserve">  </w:t>
      </w:r>
    </w:p>
    <w:p w14:paraId="48651DD2" w14:textId="40251D3E" w:rsidR="004B372C" w:rsidRDefault="001B1077" w:rsidP="008239B5">
      <w:pPr>
        <w:pStyle w:val="BodyText"/>
        <w:numPr>
          <w:ilvl w:val="1"/>
          <w:numId w:val="5"/>
        </w:numPr>
        <w:ind w:left="709" w:hanging="709"/>
        <w:rPr>
          <w:rFonts w:ascii="Arial" w:hAnsi="Arial" w:cs="Arial"/>
          <w:sz w:val="24"/>
          <w:szCs w:val="24"/>
        </w:rPr>
      </w:pPr>
      <w:r w:rsidRPr="00243DC7">
        <w:rPr>
          <w:rFonts w:ascii="Arial" w:hAnsi="Arial" w:cs="Arial"/>
          <w:sz w:val="24"/>
          <w:szCs w:val="24"/>
        </w:rPr>
        <w:t>Pathloss calculation in CATR</w:t>
      </w:r>
    </w:p>
    <w:p w14:paraId="6ADFB30E" w14:textId="1C48FF33" w:rsidR="008239B5" w:rsidRDefault="00D0598C" w:rsidP="008239B5">
      <w:r w:rsidRPr="00D0598C">
        <w:t xml:space="preserve">In </w:t>
      </w:r>
      <w:r w:rsidR="007847BC">
        <w:t>the technical background for FR2-1</w:t>
      </w:r>
      <w:r w:rsidR="00503040">
        <w:t xml:space="preserve"> frequency range </w:t>
      </w:r>
      <w:r w:rsidR="00B50436">
        <w:t xml:space="preserve">43.5 to 48.2 GHz captured in </w:t>
      </w:r>
      <w:r w:rsidRPr="00D0598C">
        <w:t>TR 38.847</w:t>
      </w:r>
      <w:r w:rsidR="001D764D">
        <w:t xml:space="preserve"> [</w:t>
      </w:r>
      <w:r w:rsidR="007E6052">
        <w:t>2</w:t>
      </w:r>
      <w:r w:rsidR="001D764D">
        <w:t>]</w:t>
      </w:r>
      <w:r w:rsidR="00B50436">
        <w:t>,</w:t>
      </w:r>
      <w:r w:rsidRPr="00D0598C">
        <w:t xml:space="preserve"> section 10 Base station requirements, the </w:t>
      </w:r>
      <w:r w:rsidR="005D1F8B">
        <w:t>CATR pathloss characteristics is evaluated</w:t>
      </w:r>
      <w:r w:rsidRPr="00D0598C">
        <w:t>. The calculations assume a</w:t>
      </w:r>
      <w:r w:rsidR="005236DF">
        <w:t>n effective</w:t>
      </w:r>
      <w:r w:rsidRPr="00D0598C">
        <w:t xml:space="preserve"> CATR area of 20</w:t>
      </w:r>
      <w:r w:rsidR="007847BC">
        <w:t xml:space="preserve"> </w:t>
      </w:r>
      <w:r w:rsidRPr="00D0598C">
        <w:t>m</w:t>
      </w:r>
      <w:r w:rsidRPr="00243DC7">
        <w:rPr>
          <w:vertAlign w:val="superscript"/>
        </w:rPr>
        <w:t>2</w:t>
      </w:r>
      <w:r w:rsidRPr="00D0598C">
        <w:t>. With 20</w:t>
      </w:r>
      <w:r w:rsidR="007847BC">
        <w:t xml:space="preserve"> </w:t>
      </w:r>
      <w:r w:rsidRPr="00D0598C">
        <w:t>m</w:t>
      </w:r>
      <w:r w:rsidRPr="00243DC7">
        <w:rPr>
          <w:vertAlign w:val="superscript"/>
        </w:rPr>
        <w:t>2</w:t>
      </w:r>
      <w:r w:rsidRPr="00D0598C">
        <w:t xml:space="preserve"> </w:t>
      </w:r>
      <w:r w:rsidR="005236DF">
        <w:t xml:space="preserve">effective </w:t>
      </w:r>
      <w:r w:rsidRPr="00D0598C">
        <w:t xml:space="preserve">CATR area, the coupling loss will be according to </w:t>
      </w:r>
      <w:r w:rsidR="00055F11">
        <w:t>T</w:t>
      </w:r>
      <w:r w:rsidRPr="00D0598C">
        <w:t xml:space="preserve">able </w:t>
      </w:r>
      <w:r w:rsidR="00055F11">
        <w:t>2.1</w:t>
      </w:r>
      <w:r w:rsidRPr="00D0598C">
        <w:t>-1 below.</w:t>
      </w:r>
    </w:p>
    <w:p w14:paraId="243DA47F" w14:textId="2E69B24E" w:rsidR="00F11BAC" w:rsidRPr="007363D7" w:rsidRDefault="00F11BAC" w:rsidP="00F11BAC">
      <w:pPr>
        <w:keepNext/>
        <w:keepLines/>
        <w:spacing w:after="0"/>
        <w:jc w:val="center"/>
        <w:rPr>
          <w:rFonts w:ascii="Arial" w:eastAsia="SimSun" w:hAnsi="Arial"/>
          <w:b/>
        </w:rPr>
      </w:pPr>
      <w:r w:rsidRPr="00243DC7">
        <w:rPr>
          <w:rFonts w:ascii="Arial" w:eastAsia="SimSun" w:hAnsi="Arial"/>
          <w:b/>
        </w:rPr>
        <w:t xml:space="preserve">Table </w:t>
      </w:r>
      <w:r w:rsidR="00055F11" w:rsidRPr="00243DC7">
        <w:rPr>
          <w:rFonts w:ascii="Arial" w:eastAsia="SimSun" w:hAnsi="Arial"/>
          <w:b/>
        </w:rPr>
        <w:t>2.1</w:t>
      </w:r>
      <w:r w:rsidRPr="00243DC7">
        <w:rPr>
          <w:rFonts w:ascii="Arial" w:eastAsia="SimSun" w:hAnsi="Arial"/>
          <w:b/>
        </w:rPr>
        <w:t xml:space="preserve">-1: </w:t>
      </w:r>
      <w:r>
        <w:rPr>
          <w:rFonts w:ascii="Arial" w:eastAsia="SimSun" w:hAnsi="Arial"/>
          <w:b/>
        </w:rPr>
        <w:t xml:space="preserve">Coupling loss for CATR with area of </w:t>
      </w:r>
      <w:r w:rsidRPr="007A0B51">
        <w:rPr>
          <w:rFonts w:ascii="Arial" w:eastAsia="SimSun" w:hAnsi="Arial"/>
          <w:b/>
        </w:rPr>
        <w:t>20</w:t>
      </w:r>
      <w:r w:rsidR="009D4960">
        <w:rPr>
          <w:rFonts w:ascii="Arial" w:eastAsia="SimSun" w:hAnsi="Arial"/>
          <w:b/>
        </w:rPr>
        <w:t xml:space="preserve"> </w:t>
      </w:r>
      <w:r w:rsidRPr="007A0B51">
        <w:rPr>
          <w:rFonts w:ascii="Arial" w:eastAsia="SimSun" w:hAnsi="Arial"/>
          <w:b/>
        </w:rPr>
        <w:t>m</w:t>
      </w:r>
      <w:r w:rsidRPr="007A0B51">
        <w:rPr>
          <w:rFonts w:ascii="Arial" w:eastAsia="SimSun" w:hAnsi="Arial"/>
          <w:b/>
          <w:vertAlign w:val="superscript"/>
        </w:rPr>
        <w:t>2</w:t>
      </w:r>
      <w:r>
        <w:rPr>
          <w:rFonts w:ascii="Arial" w:eastAsia="SimSun" w:hAnsi="Arial"/>
          <w:b/>
          <w:vertAlign w:val="superscript"/>
        </w:rPr>
        <w:t xml:space="preserve"> </w:t>
      </w:r>
      <w:r>
        <w:rPr>
          <w:rFonts w:ascii="Arial" w:eastAsia="SimSun" w:hAnsi="Arial"/>
          <w:b/>
        </w:rPr>
        <w:t xml:space="preserve">with </w:t>
      </w:r>
      <m:oMath>
        <m:sSub>
          <m:sSubPr>
            <m:ctrlPr>
              <w:rPr>
                <w:rFonts w:ascii="Cambria Math" w:eastAsia="SimSun" w:hAnsi="Cambria Math"/>
                <w:b/>
                <w:i/>
              </w:rPr>
            </m:ctrlPr>
          </m:sSubPr>
          <m:e>
            <m:r>
              <m:rPr>
                <m:sty m:val="bi"/>
              </m:rPr>
              <w:rPr>
                <w:rFonts w:ascii="Cambria Math" w:eastAsia="SimSun" w:hAnsi="Cambria Math"/>
              </w:rPr>
              <m:t>G</m:t>
            </m:r>
          </m:e>
          <m:sub>
            <m:r>
              <m:rPr>
                <m:sty m:val="bi"/>
              </m:rPr>
              <w:rPr>
                <w:rFonts w:ascii="Cambria Math" w:eastAsia="SimSun" w:hAnsi="Cambria Math"/>
              </w:rPr>
              <m:t>Rx</m:t>
            </m:r>
          </m:sub>
        </m:sSub>
        <m:r>
          <m:rPr>
            <m:sty m:val="bi"/>
          </m:rPr>
          <w:rPr>
            <w:rFonts w:ascii="Cambria Math" w:eastAsia="SimSun" w:hAnsi="Cambria Math"/>
          </w:rPr>
          <m:t>=1,</m:t>
        </m:r>
      </m:oMath>
      <w:r>
        <w:rPr>
          <w:rFonts w:ascii="Arial" w:eastAsia="SimSun" w:hAnsi="Arial"/>
          <w:b/>
        </w:rPr>
        <w:t xml:space="preserve"> (0 dB)</w:t>
      </w:r>
    </w:p>
    <w:tbl>
      <w:tblPr>
        <w:tblStyle w:val="TableGrid"/>
        <w:tblW w:w="0" w:type="auto"/>
        <w:jc w:val="center"/>
        <w:tblLook w:val="04A0" w:firstRow="1" w:lastRow="0" w:firstColumn="1" w:lastColumn="0" w:noHBand="0" w:noVBand="1"/>
      </w:tblPr>
      <w:tblGrid>
        <w:gridCol w:w="1717"/>
        <w:gridCol w:w="1218"/>
      </w:tblGrid>
      <w:tr w:rsidR="00F11BAC" w:rsidRPr="00CC4043" w14:paraId="722C5623" w14:textId="77777777" w:rsidTr="00243DC7">
        <w:trPr>
          <w:jc w:val="center"/>
        </w:trPr>
        <w:tc>
          <w:tcPr>
            <w:tcW w:w="0" w:type="auto"/>
          </w:tcPr>
          <w:p w14:paraId="00674D82" w14:textId="77777777" w:rsidR="00F11BAC" w:rsidRPr="00243DC7" w:rsidRDefault="00F11BAC" w:rsidP="00F11BAC">
            <w:pPr>
              <w:spacing w:after="0"/>
              <w:jc w:val="center"/>
              <w:rPr>
                <w:rFonts w:ascii="Arial" w:eastAsia="DengXian" w:hAnsi="Arial" w:cs="Arial"/>
                <w:b/>
                <w:bCs/>
                <w:sz w:val="18"/>
                <w:szCs w:val="18"/>
              </w:rPr>
            </w:pPr>
            <w:r w:rsidRPr="00243DC7">
              <w:rPr>
                <w:rFonts w:ascii="Arial" w:eastAsia="DengXian" w:hAnsi="Arial" w:cs="Arial"/>
                <w:b/>
                <w:bCs/>
                <w:sz w:val="18"/>
                <w:szCs w:val="18"/>
              </w:rPr>
              <w:t xml:space="preserve">Carrier frequency </w:t>
            </w:r>
          </w:p>
          <w:p w14:paraId="6BDC5289" w14:textId="00881A58" w:rsidR="00F11BAC" w:rsidRPr="00243DC7" w:rsidRDefault="00F11BAC" w:rsidP="00243DC7">
            <w:pPr>
              <w:spacing w:after="0"/>
              <w:jc w:val="center"/>
              <w:rPr>
                <w:rFonts w:ascii="Arial" w:hAnsi="Arial" w:cs="Arial"/>
                <w:b/>
                <w:bCs/>
                <w:sz w:val="18"/>
                <w:szCs w:val="18"/>
              </w:rPr>
            </w:pPr>
            <w:r w:rsidRPr="00243DC7">
              <w:rPr>
                <w:rFonts w:ascii="Arial" w:eastAsia="DengXian" w:hAnsi="Arial" w:cs="Arial"/>
                <w:b/>
                <w:bCs/>
                <w:sz w:val="18"/>
                <w:szCs w:val="18"/>
              </w:rPr>
              <w:t>(GHz)</w:t>
            </w:r>
          </w:p>
        </w:tc>
        <w:tc>
          <w:tcPr>
            <w:tcW w:w="0" w:type="auto"/>
          </w:tcPr>
          <w:p w14:paraId="4600EC85" w14:textId="77777777" w:rsidR="00F11BAC" w:rsidRPr="00243DC7" w:rsidRDefault="006D1405" w:rsidP="00F11BAC">
            <w:pPr>
              <w:spacing w:after="0"/>
              <w:jc w:val="center"/>
              <w:rPr>
                <w:rFonts w:ascii="Arial" w:eastAsia="DengXian" w:hAnsi="Arial" w:cs="Arial"/>
                <w:b/>
                <w:bCs/>
                <w:sz w:val="18"/>
                <w:szCs w:val="18"/>
              </w:rPr>
            </w:pPr>
            <m:oMath>
              <m:sSub>
                <m:sSubPr>
                  <m:ctrlPr>
                    <w:rPr>
                      <w:rFonts w:ascii="Cambria Math" w:hAnsi="Cambria Math" w:cs="Arial"/>
                      <w:b/>
                      <w:bCs/>
                      <w:sz w:val="18"/>
                      <w:szCs w:val="18"/>
                    </w:rPr>
                  </m:ctrlPr>
                </m:sSubPr>
                <m:e>
                  <m:r>
                    <m:rPr>
                      <m:sty m:val="bi"/>
                    </m:rPr>
                    <w:rPr>
                      <w:rFonts w:ascii="Cambria Math" w:hAnsi="Cambria Math" w:cs="Arial"/>
                      <w:sz w:val="18"/>
                      <w:szCs w:val="18"/>
                    </w:rPr>
                    <m:t>L</m:t>
                  </m:r>
                </m:e>
                <m:sub>
                  <m:r>
                    <m:rPr>
                      <m:sty m:val="bi"/>
                    </m:rPr>
                    <w:rPr>
                      <w:rFonts w:ascii="Cambria Math" w:hAnsi="Cambria Math" w:cs="Arial"/>
                      <w:sz w:val="18"/>
                      <w:szCs w:val="18"/>
                    </w:rPr>
                    <m:t>coupling</m:t>
                  </m:r>
                  <m:r>
                    <m:rPr>
                      <m:sty m:val="b"/>
                    </m:rPr>
                    <w:rPr>
                      <w:rFonts w:ascii="Cambria Math" w:hAnsi="Cambria Math" w:cs="Arial"/>
                      <w:sz w:val="18"/>
                      <w:szCs w:val="18"/>
                    </w:rPr>
                    <m:t>_</m:t>
                  </m:r>
                  <m:r>
                    <m:rPr>
                      <m:sty m:val="bi"/>
                    </m:rPr>
                    <w:rPr>
                      <w:rFonts w:ascii="Cambria Math" w:hAnsi="Cambria Math" w:cs="Arial"/>
                      <w:sz w:val="18"/>
                      <w:szCs w:val="18"/>
                    </w:rPr>
                    <m:t>catr</m:t>
                  </m:r>
                </m:sub>
              </m:sSub>
            </m:oMath>
            <w:r w:rsidR="00F11BAC" w:rsidRPr="00243DC7">
              <w:rPr>
                <w:rFonts w:ascii="Arial" w:eastAsia="DengXian" w:hAnsi="Arial" w:cs="Arial"/>
                <w:b/>
                <w:bCs/>
                <w:sz w:val="18"/>
                <w:szCs w:val="18"/>
              </w:rPr>
              <w:t xml:space="preserve"> </w:t>
            </w:r>
          </w:p>
          <w:p w14:paraId="7E573229" w14:textId="1689F822" w:rsidR="00F11BAC" w:rsidRPr="00243DC7" w:rsidRDefault="00F11BAC" w:rsidP="00243DC7">
            <w:pPr>
              <w:spacing w:after="0"/>
              <w:jc w:val="center"/>
              <w:rPr>
                <w:rFonts w:ascii="Arial" w:hAnsi="Arial" w:cs="Arial"/>
                <w:b/>
                <w:bCs/>
                <w:sz w:val="18"/>
                <w:szCs w:val="18"/>
              </w:rPr>
            </w:pPr>
            <w:r w:rsidRPr="00243DC7">
              <w:rPr>
                <w:rFonts w:ascii="Arial" w:eastAsia="DengXian" w:hAnsi="Arial" w:cs="Arial"/>
                <w:b/>
                <w:bCs/>
                <w:sz w:val="18"/>
                <w:szCs w:val="18"/>
              </w:rPr>
              <w:t>(dB)</w:t>
            </w:r>
          </w:p>
        </w:tc>
      </w:tr>
      <w:tr w:rsidR="00F11BAC" w14:paraId="30C00BE9" w14:textId="77777777" w:rsidTr="00243DC7">
        <w:trPr>
          <w:jc w:val="center"/>
        </w:trPr>
        <w:tc>
          <w:tcPr>
            <w:tcW w:w="0" w:type="auto"/>
          </w:tcPr>
          <w:p w14:paraId="29F177AD" w14:textId="10A2017A" w:rsidR="00F11BAC" w:rsidRPr="00243DC7" w:rsidRDefault="00F11BAC" w:rsidP="00243DC7">
            <w:pPr>
              <w:spacing w:after="0"/>
              <w:jc w:val="center"/>
              <w:rPr>
                <w:rFonts w:ascii="Arial" w:hAnsi="Arial" w:cs="Arial"/>
                <w:sz w:val="18"/>
                <w:szCs w:val="18"/>
              </w:rPr>
            </w:pPr>
            <w:r w:rsidRPr="00243DC7">
              <w:rPr>
                <w:rFonts w:ascii="Arial" w:hAnsi="Arial" w:cs="Arial"/>
                <w:sz w:val="18"/>
                <w:szCs w:val="18"/>
              </w:rPr>
              <w:t>38</w:t>
            </w:r>
            <w:r w:rsidR="00BB7994">
              <w:rPr>
                <w:rFonts w:ascii="Arial" w:hAnsi="Arial" w:cs="Arial"/>
                <w:sz w:val="18"/>
                <w:szCs w:val="18"/>
              </w:rPr>
              <w:t>.0</w:t>
            </w:r>
          </w:p>
        </w:tc>
        <w:tc>
          <w:tcPr>
            <w:tcW w:w="0" w:type="auto"/>
          </w:tcPr>
          <w:p w14:paraId="2F88DE2C" w14:textId="77777777" w:rsidR="00F11BAC" w:rsidRPr="00243DC7" w:rsidRDefault="00F11BAC" w:rsidP="00243DC7">
            <w:pPr>
              <w:spacing w:after="0"/>
              <w:jc w:val="center"/>
              <w:rPr>
                <w:rFonts w:ascii="Arial" w:hAnsi="Arial" w:cs="Arial"/>
                <w:sz w:val="18"/>
                <w:szCs w:val="18"/>
              </w:rPr>
            </w:pPr>
            <w:r w:rsidRPr="00243DC7">
              <w:rPr>
                <w:rFonts w:ascii="Arial" w:hAnsi="Arial" w:cs="Arial"/>
                <w:sz w:val="18"/>
                <w:szCs w:val="18"/>
              </w:rPr>
              <w:t>66.1</w:t>
            </w:r>
          </w:p>
        </w:tc>
      </w:tr>
      <w:tr w:rsidR="00F11BAC" w14:paraId="570DBA7B" w14:textId="77777777" w:rsidTr="00243DC7">
        <w:trPr>
          <w:jc w:val="center"/>
        </w:trPr>
        <w:tc>
          <w:tcPr>
            <w:tcW w:w="0" w:type="auto"/>
          </w:tcPr>
          <w:p w14:paraId="5295BFE3" w14:textId="7B27D30A" w:rsidR="00F11BAC" w:rsidRPr="00243DC7" w:rsidRDefault="00F11BAC" w:rsidP="00243DC7">
            <w:pPr>
              <w:spacing w:after="0"/>
              <w:jc w:val="center"/>
              <w:rPr>
                <w:rFonts w:ascii="Arial" w:hAnsi="Arial" w:cs="Arial"/>
                <w:sz w:val="18"/>
                <w:szCs w:val="18"/>
              </w:rPr>
            </w:pPr>
            <w:r w:rsidRPr="00243DC7">
              <w:rPr>
                <w:rFonts w:ascii="Arial" w:hAnsi="Arial" w:cs="Arial"/>
                <w:sz w:val="18"/>
                <w:szCs w:val="18"/>
              </w:rPr>
              <w:t>47</w:t>
            </w:r>
            <w:r w:rsidR="00BB7994">
              <w:rPr>
                <w:rFonts w:ascii="Arial" w:hAnsi="Arial" w:cs="Arial"/>
                <w:sz w:val="18"/>
                <w:szCs w:val="18"/>
              </w:rPr>
              <w:t>.0</w:t>
            </w:r>
          </w:p>
        </w:tc>
        <w:tc>
          <w:tcPr>
            <w:tcW w:w="0" w:type="auto"/>
          </w:tcPr>
          <w:p w14:paraId="55EF43ED" w14:textId="77777777" w:rsidR="00F11BAC" w:rsidRPr="00243DC7" w:rsidRDefault="00F11BAC" w:rsidP="00243DC7">
            <w:pPr>
              <w:spacing w:after="0"/>
              <w:jc w:val="center"/>
              <w:rPr>
                <w:rFonts w:ascii="Arial" w:hAnsi="Arial" w:cs="Arial"/>
                <w:sz w:val="18"/>
                <w:szCs w:val="18"/>
              </w:rPr>
            </w:pPr>
            <w:r w:rsidRPr="00243DC7">
              <w:rPr>
                <w:rFonts w:ascii="Arial" w:hAnsi="Arial" w:cs="Arial"/>
                <w:sz w:val="18"/>
                <w:szCs w:val="18"/>
              </w:rPr>
              <w:t>67.9</w:t>
            </w:r>
          </w:p>
        </w:tc>
      </w:tr>
      <w:tr w:rsidR="00F11BAC" w14:paraId="14AC734C" w14:textId="77777777" w:rsidTr="00243DC7">
        <w:trPr>
          <w:jc w:val="center"/>
        </w:trPr>
        <w:tc>
          <w:tcPr>
            <w:tcW w:w="0" w:type="auto"/>
          </w:tcPr>
          <w:p w14:paraId="44B7E34A" w14:textId="77777777" w:rsidR="00F11BAC" w:rsidRPr="00243DC7" w:rsidRDefault="00F11BAC" w:rsidP="00243DC7">
            <w:pPr>
              <w:spacing w:after="0"/>
              <w:jc w:val="center"/>
              <w:rPr>
                <w:rFonts w:ascii="Arial" w:hAnsi="Arial" w:cs="Arial"/>
                <w:sz w:val="18"/>
                <w:szCs w:val="18"/>
              </w:rPr>
            </w:pPr>
            <w:r w:rsidRPr="00243DC7">
              <w:rPr>
                <w:rFonts w:ascii="Arial" w:hAnsi="Arial" w:cs="Arial"/>
                <w:sz w:val="18"/>
                <w:szCs w:val="18"/>
              </w:rPr>
              <w:t>52.6</w:t>
            </w:r>
          </w:p>
        </w:tc>
        <w:tc>
          <w:tcPr>
            <w:tcW w:w="0" w:type="auto"/>
          </w:tcPr>
          <w:p w14:paraId="5D976938" w14:textId="77777777" w:rsidR="00F11BAC" w:rsidRPr="00243DC7" w:rsidRDefault="00F11BAC" w:rsidP="00243DC7">
            <w:pPr>
              <w:spacing w:after="0"/>
              <w:jc w:val="center"/>
              <w:rPr>
                <w:rFonts w:ascii="Arial" w:hAnsi="Arial" w:cs="Arial"/>
                <w:sz w:val="18"/>
                <w:szCs w:val="18"/>
              </w:rPr>
            </w:pPr>
            <w:r w:rsidRPr="00243DC7">
              <w:rPr>
                <w:rFonts w:ascii="Arial" w:hAnsi="Arial" w:cs="Arial"/>
                <w:sz w:val="18"/>
                <w:szCs w:val="18"/>
              </w:rPr>
              <w:t>68.9</w:t>
            </w:r>
          </w:p>
        </w:tc>
      </w:tr>
      <w:tr w:rsidR="00F11BAC" w14:paraId="23DC3F1D" w14:textId="77777777" w:rsidTr="00243DC7">
        <w:trPr>
          <w:jc w:val="center"/>
        </w:trPr>
        <w:tc>
          <w:tcPr>
            <w:tcW w:w="0" w:type="auto"/>
          </w:tcPr>
          <w:p w14:paraId="36CFD7F1" w14:textId="1D340775" w:rsidR="00F11BAC" w:rsidRPr="00243DC7" w:rsidRDefault="00F11BAC" w:rsidP="00243DC7">
            <w:pPr>
              <w:spacing w:after="0"/>
              <w:jc w:val="center"/>
              <w:rPr>
                <w:rFonts w:ascii="Arial" w:hAnsi="Arial" w:cs="Arial"/>
                <w:sz w:val="18"/>
                <w:szCs w:val="18"/>
              </w:rPr>
            </w:pPr>
            <w:r w:rsidRPr="00243DC7">
              <w:rPr>
                <w:rFonts w:ascii="Arial" w:hAnsi="Arial" w:cs="Arial"/>
                <w:sz w:val="18"/>
                <w:szCs w:val="18"/>
              </w:rPr>
              <w:t>71</w:t>
            </w:r>
            <w:r w:rsidR="00BB7994">
              <w:rPr>
                <w:rFonts w:ascii="Arial" w:hAnsi="Arial" w:cs="Arial"/>
                <w:sz w:val="18"/>
                <w:szCs w:val="18"/>
              </w:rPr>
              <w:t>.0</w:t>
            </w:r>
          </w:p>
        </w:tc>
        <w:tc>
          <w:tcPr>
            <w:tcW w:w="0" w:type="auto"/>
          </w:tcPr>
          <w:p w14:paraId="5E9C0E44" w14:textId="77777777" w:rsidR="00F11BAC" w:rsidRPr="00243DC7" w:rsidRDefault="00F11BAC" w:rsidP="00243DC7">
            <w:pPr>
              <w:spacing w:after="0"/>
              <w:jc w:val="center"/>
              <w:rPr>
                <w:rFonts w:ascii="Arial" w:hAnsi="Arial" w:cs="Arial"/>
                <w:sz w:val="18"/>
                <w:szCs w:val="18"/>
              </w:rPr>
            </w:pPr>
            <w:r w:rsidRPr="00243DC7">
              <w:rPr>
                <w:rFonts w:ascii="Arial" w:hAnsi="Arial" w:cs="Arial"/>
                <w:sz w:val="18"/>
                <w:szCs w:val="18"/>
              </w:rPr>
              <w:t>71.5</w:t>
            </w:r>
          </w:p>
        </w:tc>
      </w:tr>
    </w:tbl>
    <w:p w14:paraId="4D44BC13" w14:textId="0C667AE9" w:rsidR="00A62E8B" w:rsidRDefault="00A62E8B" w:rsidP="008239B5"/>
    <w:p w14:paraId="36BBE894" w14:textId="36AD431F" w:rsidR="001D764D" w:rsidRDefault="001D764D" w:rsidP="001D764D">
      <w:r>
        <w:t>According to R4-2208542 [</w:t>
      </w:r>
      <w:r w:rsidR="00BD2F08">
        <w:t>3</w:t>
      </w:r>
      <w:r>
        <w:t>] section 2.3 Test object size consideration, a FR2-2 radio is expected to have a maximum antenna size of about 100x100</w:t>
      </w:r>
      <w:r w:rsidR="007B3E57">
        <w:t xml:space="preserve"> </w:t>
      </w:r>
      <w:r>
        <w:t>mm, and a smaller CATR can be used to reduce the coupling loss.</w:t>
      </w:r>
    </w:p>
    <w:p w14:paraId="5285F271" w14:textId="610ADDA1" w:rsidR="008C28B3" w:rsidRDefault="001D764D" w:rsidP="001D764D">
      <w:r>
        <w:t>Using a CATR with a 14</w:t>
      </w:r>
      <w:r w:rsidR="00F70EA9">
        <w:t xml:space="preserve"> </w:t>
      </w:r>
      <w:r>
        <w:t>dB gain feed horn antenna and 2</w:t>
      </w:r>
      <w:r w:rsidR="00A06217">
        <w:t xml:space="preserve"> </w:t>
      </w:r>
      <w:r>
        <w:t xml:space="preserve">m distance between the feed horn and the mirror, the </w:t>
      </w:r>
      <w:r w:rsidR="005236DF">
        <w:t xml:space="preserve">effective </w:t>
      </w:r>
      <w:r>
        <w:t>CATR area will be 2</w:t>
      </w:r>
      <w:r w:rsidR="009E3D1B">
        <w:t xml:space="preserve"> </w:t>
      </w:r>
      <w:r>
        <w:t>m</w:t>
      </w:r>
      <w:r w:rsidRPr="00243DC7">
        <w:rPr>
          <w:vertAlign w:val="superscript"/>
        </w:rPr>
        <w:t>2</w:t>
      </w:r>
      <w:r>
        <w:t>. Note: This could be further reduced to match the wanted size of the test zone. With 2</w:t>
      </w:r>
      <w:r w:rsidR="00A06217">
        <w:t xml:space="preserve"> </w:t>
      </w:r>
      <w:r>
        <w:t>m</w:t>
      </w:r>
      <w:r w:rsidRPr="00243DC7">
        <w:rPr>
          <w:vertAlign w:val="superscript"/>
        </w:rPr>
        <w:t>2</w:t>
      </w:r>
      <w:r>
        <w:t xml:space="preserve"> CATR area, the coupling loss will be according to </w:t>
      </w:r>
      <w:r w:rsidR="00A94A5B">
        <w:t>T</w:t>
      </w:r>
      <w:r>
        <w:t xml:space="preserve">able </w:t>
      </w:r>
      <w:r w:rsidR="00A94A5B">
        <w:t>2.1</w:t>
      </w:r>
      <w:r>
        <w:t>-2 below.</w:t>
      </w:r>
    </w:p>
    <w:p w14:paraId="7CA6CA78" w14:textId="27EA2185" w:rsidR="00A94A5B" w:rsidRPr="007363D7" w:rsidRDefault="00A94A5B" w:rsidP="00243DC7">
      <w:pPr>
        <w:keepNext/>
        <w:keepLines/>
        <w:spacing w:after="0"/>
        <w:jc w:val="center"/>
        <w:rPr>
          <w:rFonts w:ascii="Arial" w:eastAsia="SimSun" w:hAnsi="Arial"/>
          <w:b/>
        </w:rPr>
      </w:pPr>
      <w:r w:rsidRPr="00243DC7">
        <w:rPr>
          <w:rFonts w:ascii="Arial" w:eastAsia="SimSun" w:hAnsi="Arial"/>
          <w:b/>
        </w:rPr>
        <w:t xml:space="preserve">Table 2.1-2: </w:t>
      </w:r>
      <w:r>
        <w:rPr>
          <w:rFonts w:ascii="Arial" w:eastAsia="SimSun" w:hAnsi="Arial"/>
          <w:b/>
        </w:rPr>
        <w:t>Coupling loss for CATR with area of 2</w:t>
      </w:r>
      <w:r w:rsidR="009D4960">
        <w:rPr>
          <w:rFonts w:ascii="Arial" w:eastAsia="SimSun" w:hAnsi="Arial"/>
          <w:b/>
        </w:rPr>
        <w:t xml:space="preserve"> </w:t>
      </w:r>
      <w:r w:rsidRPr="007A0B51">
        <w:rPr>
          <w:rFonts w:ascii="Arial" w:eastAsia="SimSun" w:hAnsi="Arial"/>
          <w:b/>
        </w:rPr>
        <w:t>m</w:t>
      </w:r>
      <w:r w:rsidRPr="007A0B51">
        <w:rPr>
          <w:rFonts w:ascii="Arial" w:eastAsia="SimSun" w:hAnsi="Arial"/>
          <w:b/>
          <w:vertAlign w:val="superscript"/>
        </w:rPr>
        <w:t>2</w:t>
      </w:r>
      <w:r>
        <w:rPr>
          <w:rFonts w:ascii="Arial" w:eastAsia="SimSun" w:hAnsi="Arial"/>
          <w:b/>
        </w:rPr>
        <w:t xml:space="preserve"> with </w:t>
      </w:r>
      <m:oMath>
        <m:sSub>
          <m:sSubPr>
            <m:ctrlPr>
              <w:rPr>
                <w:rFonts w:ascii="Cambria Math" w:eastAsia="SimSun" w:hAnsi="Cambria Math"/>
                <w:b/>
                <w:i/>
              </w:rPr>
            </m:ctrlPr>
          </m:sSubPr>
          <m:e>
            <m:r>
              <m:rPr>
                <m:sty m:val="bi"/>
              </m:rPr>
              <w:rPr>
                <w:rFonts w:ascii="Cambria Math" w:eastAsia="SimSun" w:hAnsi="Cambria Math"/>
              </w:rPr>
              <m:t>G</m:t>
            </m:r>
          </m:e>
          <m:sub>
            <m:r>
              <m:rPr>
                <m:sty m:val="bi"/>
              </m:rPr>
              <w:rPr>
                <w:rFonts w:ascii="Cambria Math" w:eastAsia="SimSun" w:hAnsi="Cambria Math"/>
              </w:rPr>
              <m:t>Rx</m:t>
            </m:r>
          </m:sub>
        </m:sSub>
        <m:r>
          <m:rPr>
            <m:sty m:val="bi"/>
          </m:rPr>
          <w:rPr>
            <w:rFonts w:ascii="Cambria Math" w:eastAsia="SimSun" w:hAnsi="Cambria Math"/>
          </w:rPr>
          <m:t>=1</m:t>
        </m:r>
      </m:oMath>
      <w:r>
        <w:rPr>
          <w:rFonts w:ascii="Arial" w:eastAsia="SimSun" w:hAnsi="Arial"/>
          <w:b/>
        </w:rPr>
        <w:t>, (0 dB)</w:t>
      </w:r>
    </w:p>
    <w:tbl>
      <w:tblPr>
        <w:tblStyle w:val="TableGrid"/>
        <w:tblW w:w="0" w:type="auto"/>
        <w:jc w:val="center"/>
        <w:tblLook w:val="04A0" w:firstRow="1" w:lastRow="0" w:firstColumn="1" w:lastColumn="0" w:noHBand="0" w:noVBand="1"/>
      </w:tblPr>
      <w:tblGrid>
        <w:gridCol w:w="1717"/>
        <w:gridCol w:w="1218"/>
      </w:tblGrid>
      <w:tr w:rsidR="00A94A5B" w:rsidRPr="00CC4043" w14:paraId="58310403" w14:textId="77777777" w:rsidTr="00243DC7">
        <w:trPr>
          <w:jc w:val="center"/>
        </w:trPr>
        <w:tc>
          <w:tcPr>
            <w:tcW w:w="0" w:type="auto"/>
          </w:tcPr>
          <w:p w14:paraId="1C38276F" w14:textId="314D994D" w:rsidR="00A94A5B" w:rsidRDefault="00A94A5B" w:rsidP="00243DC7">
            <w:pPr>
              <w:spacing w:after="0"/>
              <w:jc w:val="center"/>
              <w:rPr>
                <w:rFonts w:ascii="Arial" w:eastAsia="DengXian" w:hAnsi="Arial" w:cs="Arial"/>
                <w:b/>
                <w:bCs/>
                <w:sz w:val="18"/>
                <w:szCs w:val="18"/>
              </w:rPr>
            </w:pPr>
            <w:r w:rsidRPr="00243DC7">
              <w:rPr>
                <w:rFonts w:ascii="Arial" w:eastAsia="DengXian" w:hAnsi="Arial" w:cs="Arial"/>
                <w:b/>
                <w:bCs/>
                <w:sz w:val="18"/>
                <w:szCs w:val="18"/>
              </w:rPr>
              <w:t>Carrier frequency</w:t>
            </w:r>
          </w:p>
          <w:p w14:paraId="25B261D8" w14:textId="0A91F387" w:rsidR="00A94A5B" w:rsidRPr="00243DC7" w:rsidRDefault="00A94A5B" w:rsidP="00243DC7">
            <w:pPr>
              <w:spacing w:after="0"/>
              <w:jc w:val="center"/>
              <w:rPr>
                <w:rFonts w:ascii="Arial" w:hAnsi="Arial" w:cs="Arial"/>
                <w:b/>
                <w:bCs/>
                <w:sz w:val="18"/>
                <w:szCs w:val="18"/>
              </w:rPr>
            </w:pPr>
            <w:r w:rsidRPr="00243DC7">
              <w:rPr>
                <w:rFonts w:ascii="Arial" w:eastAsia="DengXian" w:hAnsi="Arial" w:cs="Arial"/>
                <w:b/>
                <w:bCs/>
                <w:sz w:val="18"/>
                <w:szCs w:val="18"/>
              </w:rPr>
              <w:t>(GHz)</w:t>
            </w:r>
          </w:p>
        </w:tc>
        <w:tc>
          <w:tcPr>
            <w:tcW w:w="0" w:type="auto"/>
          </w:tcPr>
          <w:p w14:paraId="176B4DBC" w14:textId="08FEFFDC" w:rsidR="00A94A5B" w:rsidRDefault="006D1405" w:rsidP="00243DC7">
            <w:pPr>
              <w:spacing w:after="0"/>
              <w:jc w:val="center"/>
              <w:rPr>
                <w:rFonts w:ascii="Arial" w:eastAsia="DengXian" w:hAnsi="Arial" w:cs="Arial"/>
                <w:b/>
                <w:bCs/>
                <w:sz w:val="18"/>
                <w:szCs w:val="18"/>
              </w:rPr>
            </w:pPr>
            <m:oMathPara>
              <m:oMath>
                <m:sSub>
                  <m:sSubPr>
                    <m:ctrlPr>
                      <w:rPr>
                        <w:rFonts w:ascii="Cambria Math" w:hAnsi="Cambria Math" w:cs="Arial"/>
                        <w:b/>
                        <w:bCs/>
                        <w:sz w:val="18"/>
                        <w:szCs w:val="18"/>
                      </w:rPr>
                    </m:ctrlPr>
                  </m:sSubPr>
                  <m:e>
                    <m:r>
                      <m:rPr>
                        <m:sty m:val="bi"/>
                      </m:rPr>
                      <w:rPr>
                        <w:rFonts w:ascii="Cambria Math" w:hAnsi="Cambria Math" w:cs="Arial"/>
                        <w:sz w:val="18"/>
                        <w:szCs w:val="18"/>
                      </w:rPr>
                      <m:t>L</m:t>
                    </m:r>
                  </m:e>
                  <m:sub>
                    <m:r>
                      <m:rPr>
                        <m:sty m:val="bi"/>
                      </m:rPr>
                      <w:rPr>
                        <w:rFonts w:ascii="Cambria Math" w:hAnsi="Cambria Math" w:cs="Arial"/>
                        <w:sz w:val="18"/>
                        <w:szCs w:val="18"/>
                      </w:rPr>
                      <m:t>coupling</m:t>
                    </m:r>
                    <m:r>
                      <m:rPr>
                        <m:sty m:val="b"/>
                      </m:rPr>
                      <w:rPr>
                        <w:rFonts w:ascii="Cambria Math" w:hAnsi="Cambria Math" w:cs="Arial"/>
                        <w:sz w:val="18"/>
                        <w:szCs w:val="18"/>
                      </w:rPr>
                      <m:t>_</m:t>
                    </m:r>
                    <m:r>
                      <m:rPr>
                        <m:sty m:val="bi"/>
                      </m:rPr>
                      <w:rPr>
                        <w:rFonts w:ascii="Cambria Math" w:hAnsi="Cambria Math" w:cs="Arial"/>
                        <w:sz w:val="18"/>
                        <w:szCs w:val="18"/>
                      </w:rPr>
                      <m:t>catr</m:t>
                    </m:r>
                  </m:sub>
                </m:sSub>
              </m:oMath>
            </m:oMathPara>
          </w:p>
          <w:p w14:paraId="476065DF" w14:textId="5A2D5038" w:rsidR="00A94A5B" w:rsidRPr="00243DC7" w:rsidRDefault="00A94A5B" w:rsidP="00243DC7">
            <w:pPr>
              <w:spacing w:after="0"/>
              <w:jc w:val="center"/>
              <w:rPr>
                <w:rFonts w:ascii="Arial" w:hAnsi="Arial" w:cs="Arial"/>
                <w:b/>
                <w:bCs/>
                <w:sz w:val="18"/>
                <w:szCs w:val="18"/>
              </w:rPr>
            </w:pPr>
            <w:r w:rsidRPr="00243DC7">
              <w:rPr>
                <w:rFonts w:ascii="Arial" w:eastAsia="DengXian" w:hAnsi="Arial" w:cs="Arial"/>
                <w:b/>
                <w:bCs/>
                <w:sz w:val="18"/>
                <w:szCs w:val="18"/>
              </w:rPr>
              <w:t>(dB)</w:t>
            </w:r>
          </w:p>
        </w:tc>
      </w:tr>
      <w:tr w:rsidR="00A94A5B" w14:paraId="19398F55" w14:textId="77777777" w:rsidTr="00243DC7">
        <w:trPr>
          <w:jc w:val="center"/>
        </w:trPr>
        <w:tc>
          <w:tcPr>
            <w:tcW w:w="0" w:type="auto"/>
          </w:tcPr>
          <w:p w14:paraId="6B73C56C" w14:textId="06134D66" w:rsidR="00A94A5B" w:rsidRPr="00243DC7" w:rsidRDefault="00A94A5B" w:rsidP="00243DC7">
            <w:pPr>
              <w:spacing w:after="0"/>
              <w:jc w:val="center"/>
              <w:rPr>
                <w:rFonts w:ascii="Arial" w:hAnsi="Arial" w:cs="Arial"/>
                <w:sz w:val="18"/>
                <w:szCs w:val="18"/>
              </w:rPr>
            </w:pPr>
            <w:r w:rsidRPr="00243DC7">
              <w:rPr>
                <w:rFonts w:ascii="Arial" w:hAnsi="Arial" w:cs="Arial"/>
                <w:sz w:val="18"/>
                <w:szCs w:val="18"/>
              </w:rPr>
              <w:t>38</w:t>
            </w:r>
            <w:r w:rsidR="00BB7994">
              <w:rPr>
                <w:rFonts w:ascii="Arial" w:hAnsi="Arial" w:cs="Arial"/>
                <w:sz w:val="18"/>
                <w:szCs w:val="18"/>
              </w:rPr>
              <w:t>.0</w:t>
            </w:r>
          </w:p>
        </w:tc>
        <w:tc>
          <w:tcPr>
            <w:tcW w:w="0" w:type="auto"/>
          </w:tcPr>
          <w:p w14:paraId="5369B45F" w14:textId="77777777" w:rsidR="00A94A5B" w:rsidRPr="00243DC7" w:rsidRDefault="00A94A5B" w:rsidP="00243DC7">
            <w:pPr>
              <w:spacing w:after="0"/>
              <w:jc w:val="center"/>
              <w:rPr>
                <w:rFonts w:ascii="Arial" w:hAnsi="Arial" w:cs="Arial"/>
                <w:sz w:val="18"/>
                <w:szCs w:val="18"/>
              </w:rPr>
            </w:pPr>
            <w:r w:rsidRPr="00243DC7">
              <w:rPr>
                <w:rFonts w:ascii="Arial" w:hAnsi="Arial" w:cs="Arial"/>
                <w:sz w:val="18"/>
                <w:szCs w:val="18"/>
              </w:rPr>
              <w:t>56.1</w:t>
            </w:r>
          </w:p>
        </w:tc>
      </w:tr>
      <w:tr w:rsidR="00A94A5B" w14:paraId="6788A821" w14:textId="77777777" w:rsidTr="00243DC7">
        <w:trPr>
          <w:jc w:val="center"/>
        </w:trPr>
        <w:tc>
          <w:tcPr>
            <w:tcW w:w="0" w:type="auto"/>
          </w:tcPr>
          <w:p w14:paraId="503C7C28" w14:textId="113610CB" w:rsidR="00A94A5B" w:rsidRPr="00243DC7" w:rsidRDefault="00A94A5B" w:rsidP="00243DC7">
            <w:pPr>
              <w:spacing w:after="0"/>
              <w:jc w:val="center"/>
              <w:rPr>
                <w:rFonts w:ascii="Arial" w:hAnsi="Arial" w:cs="Arial"/>
                <w:sz w:val="18"/>
                <w:szCs w:val="18"/>
              </w:rPr>
            </w:pPr>
            <w:r w:rsidRPr="00243DC7">
              <w:rPr>
                <w:rFonts w:ascii="Arial" w:hAnsi="Arial" w:cs="Arial"/>
                <w:sz w:val="18"/>
                <w:szCs w:val="18"/>
              </w:rPr>
              <w:t>47</w:t>
            </w:r>
            <w:r w:rsidR="00BB7994">
              <w:rPr>
                <w:rFonts w:ascii="Arial" w:hAnsi="Arial" w:cs="Arial"/>
                <w:sz w:val="18"/>
                <w:szCs w:val="18"/>
              </w:rPr>
              <w:t>.0</w:t>
            </w:r>
          </w:p>
        </w:tc>
        <w:tc>
          <w:tcPr>
            <w:tcW w:w="0" w:type="auto"/>
          </w:tcPr>
          <w:p w14:paraId="3B73E0ED" w14:textId="77777777" w:rsidR="00A94A5B" w:rsidRPr="00243DC7" w:rsidRDefault="00A94A5B" w:rsidP="00243DC7">
            <w:pPr>
              <w:spacing w:after="0"/>
              <w:jc w:val="center"/>
              <w:rPr>
                <w:rFonts w:ascii="Arial" w:hAnsi="Arial" w:cs="Arial"/>
                <w:sz w:val="18"/>
                <w:szCs w:val="18"/>
              </w:rPr>
            </w:pPr>
            <w:r w:rsidRPr="00243DC7">
              <w:rPr>
                <w:rFonts w:ascii="Arial" w:hAnsi="Arial" w:cs="Arial"/>
                <w:sz w:val="18"/>
                <w:szCs w:val="18"/>
              </w:rPr>
              <w:t>57.9</w:t>
            </w:r>
          </w:p>
        </w:tc>
      </w:tr>
      <w:tr w:rsidR="00A94A5B" w14:paraId="3D4D4649" w14:textId="77777777" w:rsidTr="00243DC7">
        <w:trPr>
          <w:jc w:val="center"/>
        </w:trPr>
        <w:tc>
          <w:tcPr>
            <w:tcW w:w="0" w:type="auto"/>
          </w:tcPr>
          <w:p w14:paraId="00A6F77F" w14:textId="77777777" w:rsidR="00A94A5B" w:rsidRPr="00243DC7" w:rsidRDefault="00A94A5B" w:rsidP="00243DC7">
            <w:pPr>
              <w:spacing w:after="0"/>
              <w:jc w:val="center"/>
              <w:rPr>
                <w:rFonts w:ascii="Arial" w:hAnsi="Arial" w:cs="Arial"/>
                <w:sz w:val="18"/>
                <w:szCs w:val="18"/>
              </w:rPr>
            </w:pPr>
            <w:r w:rsidRPr="00243DC7">
              <w:rPr>
                <w:rFonts w:ascii="Arial" w:hAnsi="Arial" w:cs="Arial"/>
                <w:sz w:val="18"/>
                <w:szCs w:val="18"/>
              </w:rPr>
              <w:t>52.6</w:t>
            </w:r>
          </w:p>
        </w:tc>
        <w:tc>
          <w:tcPr>
            <w:tcW w:w="0" w:type="auto"/>
          </w:tcPr>
          <w:p w14:paraId="20718021" w14:textId="77777777" w:rsidR="00A94A5B" w:rsidRPr="00243DC7" w:rsidRDefault="00A94A5B" w:rsidP="00243DC7">
            <w:pPr>
              <w:spacing w:after="0"/>
              <w:jc w:val="center"/>
              <w:rPr>
                <w:rFonts w:ascii="Arial" w:hAnsi="Arial" w:cs="Arial"/>
                <w:sz w:val="18"/>
                <w:szCs w:val="18"/>
              </w:rPr>
            </w:pPr>
            <w:r w:rsidRPr="00243DC7">
              <w:rPr>
                <w:rFonts w:ascii="Arial" w:hAnsi="Arial" w:cs="Arial"/>
                <w:sz w:val="18"/>
                <w:szCs w:val="18"/>
              </w:rPr>
              <w:t>58.9</w:t>
            </w:r>
          </w:p>
        </w:tc>
      </w:tr>
      <w:tr w:rsidR="00A94A5B" w14:paraId="06D13605" w14:textId="77777777" w:rsidTr="00243DC7">
        <w:trPr>
          <w:jc w:val="center"/>
        </w:trPr>
        <w:tc>
          <w:tcPr>
            <w:tcW w:w="0" w:type="auto"/>
          </w:tcPr>
          <w:p w14:paraId="588E2AC2" w14:textId="3CAABA3E" w:rsidR="00A94A5B" w:rsidRPr="00243DC7" w:rsidRDefault="00A94A5B" w:rsidP="00243DC7">
            <w:pPr>
              <w:spacing w:after="0"/>
              <w:jc w:val="center"/>
              <w:rPr>
                <w:rFonts w:ascii="Arial" w:hAnsi="Arial" w:cs="Arial"/>
                <w:sz w:val="18"/>
                <w:szCs w:val="18"/>
              </w:rPr>
            </w:pPr>
            <w:r w:rsidRPr="00243DC7">
              <w:rPr>
                <w:rFonts w:ascii="Arial" w:hAnsi="Arial" w:cs="Arial"/>
                <w:sz w:val="18"/>
                <w:szCs w:val="18"/>
              </w:rPr>
              <w:t>71</w:t>
            </w:r>
            <w:r w:rsidR="00BB7994">
              <w:rPr>
                <w:rFonts w:ascii="Arial" w:hAnsi="Arial" w:cs="Arial"/>
                <w:sz w:val="18"/>
                <w:szCs w:val="18"/>
              </w:rPr>
              <w:t>.0</w:t>
            </w:r>
          </w:p>
        </w:tc>
        <w:tc>
          <w:tcPr>
            <w:tcW w:w="0" w:type="auto"/>
          </w:tcPr>
          <w:p w14:paraId="610B3A87" w14:textId="77777777" w:rsidR="00A94A5B" w:rsidRPr="00243DC7" w:rsidRDefault="00A94A5B" w:rsidP="00243DC7">
            <w:pPr>
              <w:spacing w:after="0"/>
              <w:jc w:val="center"/>
              <w:rPr>
                <w:rFonts w:ascii="Arial" w:hAnsi="Arial" w:cs="Arial"/>
                <w:sz w:val="18"/>
                <w:szCs w:val="18"/>
              </w:rPr>
            </w:pPr>
            <w:r w:rsidRPr="00243DC7">
              <w:rPr>
                <w:rFonts w:ascii="Arial" w:hAnsi="Arial" w:cs="Arial"/>
                <w:sz w:val="18"/>
                <w:szCs w:val="18"/>
              </w:rPr>
              <w:t>61.5</w:t>
            </w:r>
          </w:p>
        </w:tc>
      </w:tr>
    </w:tbl>
    <w:p w14:paraId="5E09E3D8" w14:textId="77777777" w:rsidR="00CB6E20" w:rsidRDefault="00CB6E20" w:rsidP="001D764D"/>
    <w:p w14:paraId="772DCA94" w14:textId="77777777" w:rsidR="001D764D" w:rsidRPr="00243DC7" w:rsidRDefault="001D764D" w:rsidP="00243DC7"/>
    <w:p w14:paraId="55BCEB1C" w14:textId="7041AEF0" w:rsidR="001B1077" w:rsidRDefault="001B1077" w:rsidP="00A34F74">
      <w:pPr>
        <w:pStyle w:val="BodyText"/>
        <w:numPr>
          <w:ilvl w:val="2"/>
          <w:numId w:val="5"/>
        </w:numPr>
        <w:ind w:left="567" w:hanging="567"/>
        <w:rPr>
          <w:rFonts w:ascii="Arial" w:hAnsi="Arial" w:cs="Arial"/>
        </w:rPr>
      </w:pPr>
      <w:r w:rsidRPr="00243DC7">
        <w:rPr>
          <w:rFonts w:ascii="Arial" w:hAnsi="Arial" w:cs="Arial"/>
        </w:rPr>
        <w:t>Background to area-formula</w:t>
      </w:r>
    </w:p>
    <w:p w14:paraId="772FE8D3" w14:textId="4F29D8D3" w:rsidR="00FB3717" w:rsidRDefault="00FA6182" w:rsidP="00FB3717">
      <w:r>
        <w:t>The principle of a CATR is visualised in Figure 2.1.1-1</w:t>
      </w:r>
    </w:p>
    <w:p w14:paraId="216C3762" w14:textId="187C7626" w:rsidR="00FB3717" w:rsidRPr="00243DC7" w:rsidRDefault="00075C8D" w:rsidP="00243DC7">
      <w:pPr>
        <w:jc w:val="center"/>
      </w:pPr>
      <w:r>
        <w:rPr>
          <w:noProof/>
        </w:rPr>
        <w:drawing>
          <wp:inline distT="0" distB="0" distL="0" distR="0" wp14:anchorId="79CD4A78" wp14:editId="53AEE669">
            <wp:extent cx="4591528" cy="20488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4591528" cy="2048809"/>
                    </a:xfrm>
                    <a:prstGeom prst="rect">
                      <a:avLst/>
                    </a:prstGeom>
                  </pic:spPr>
                </pic:pic>
              </a:graphicData>
            </a:graphic>
          </wp:inline>
        </w:drawing>
      </w:r>
    </w:p>
    <w:p w14:paraId="4AA842B2" w14:textId="1C1FAED1" w:rsidR="00AC290E" w:rsidRDefault="00AC290E" w:rsidP="00AC290E">
      <w:pPr>
        <w:keepLines/>
        <w:spacing w:after="240"/>
        <w:jc w:val="center"/>
        <w:outlineLvl w:val="0"/>
        <w:rPr>
          <w:rFonts w:ascii="Arial" w:hAnsi="Arial"/>
          <w:b/>
          <w:lang w:eastAsia="x-none"/>
        </w:rPr>
      </w:pPr>
      <w:r>
        <w:rPr>
          <w:rFonts w:ascii="Arial" w:hAnsi="Arial"/>
          <w:b/>
          <w:lang w:eastAsia="x-none"/>
        </w:rPr>
        <w:t>Figure 2</w:t>
      </w:r>
      <w:r w:rsidR="00FA6182">
        <w:rPr>
          <w:rFonts w:ascii="Arial" w:hAnsi="Arial"/>
          <w:b/>
          <w:lang w:eastAsia="x-none"/>
        </w:rPr>
        <w:t>.1.1-</w:t>
      </w:r>
      <w:r w:rsidRPr="009D1119">
        <w:rPr>
          <w:rFonts w:ascii="Arial" w:hAnsi="Arial"/>
          <w:b/>
          <w:lang w:eastAsia="x-none"/>
        </w:rPr>
        <w:t>1:</w:t>
      </w:r>
      <w:r>
        <w:rPr>
          <w:rFonts w:ascii="Arial" w:hAnsi="Arial"/>
          <w:b/>
          <w:lang w:eastAsia="x-none"/>
        </w:rPr>
        <w:t xml:space="preserve"> </w:t>
      </w:r>
      <w:r w:rsidR="00FA6182">
        <w:rPr>
          <w:rFonts w:ascii="Arial" w:hAnsi="Arial"/>
          <w:b/>
          <w:lang w:eastAsia="x-none"/>
        </w:rPr>
        <w:t>CATR principle</w:t>
      </w:r>
    </w:p>
    <w:p w14:paraId="5BAE8EAF" w14:textId="77777777" w:rsidR="006D0F95" w:rsidRDefault="006D0F95" w:rsidP="006D0F95">
      <w:r>
        <w:t>TR 38.847 uses the CATR area formula for calculating the coupling loss:</w:t>
      </w:r>
    </w:p>
    <w:p w14:paraId="52A4C0B7" w14:textId="0D7E8BD7" w:rsidR="006D0F95" w:rsidRDefault="006D0F95" w:rsidP="006D0F95">
      <w:pPr>
        <w:jc w:val="center"/>
      </w:pPr>
      <m:oMath>
        <m:r>
          <w:rPr>
            <w:rFonts w:ascii="Cambria Math" w:hAnsi="Cambria Math"/>
            <w:sz w:val="24"/>
            <w:szCs w:val="24"/>
          </w:rPr>
          <m:t>L</m:t>
        </m:r>
        <m:r>
          <m:rPr>
            <m:sty m:val="p"/>
          </m:rP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sz w:val="24"/>
                    <w:szCs w:val="24"/>
                  </w:rPr>
                </m:ctrlPr>
              </m:sSubPr>
              <m:e>
                <m:r>
                  <m:rPr>
                    <m:sty m:val="p"/>
                  </m:rPr>
                  <w:rPr>
                    <w:rFonts w:ascii="Cambria Math" w:hAnsi="Cambria Math"/>
                    <w:sz w:val="24"/>
                    <w:szCs w:val="24"/>
                  </w:rPr>
                  <m:t>P</m:t>
                </m:r>
              </m:e>
              <m:sub>
                <m:r>
                  <w:rPr>
                    <w:rFonts w:ascii="Cambria Math" w:hAnsi="Cambria Math"/>
                    <w:sz w:val="24"/>
                    <w:szCs w:val="24"/>
                  </w:rPr>
                  <m:t>Tx</m:t>
                </m:r>
              </m:sub>
            </m:sSub>
          </m:num>
          <m:den>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Rx</m:t>
                </m:r>
              </m:sub>
            </m:sSub>
          </m:den>
        </m:f>
        <m:r>
          <w:rPr>
            <w:rFonts w:ascii="Cambria Math" w:hAnsi="Cambria Math"/>
            <w:sz w:val="24"/>
            <w:szCs w:val="24"/>
          </w:rPr>
          <m:t>=</m:t>
        </m:r>
        <m:d>
          <m:dPr>
            <m:begChr m:val=""/>
            <m:endChr m:val=""/>
            <m:ctrlPr>
              <w:rPr>
                <w:rFonts w:ascii="Cambria Math" w:hAnsi="Cambria Math"/>
                <w:sz w:val="24"/>
                <w:szCs w:val="24"/>
              </w:rPr>
            </m:ctrlPr>
          </m:dPr>
          <m:e>
            <m:f>
              <m:fPr>
                <m:ctrlPr>
                  <w:rPr>
                    <w:rFonts w:ascii="Cambria Math" w:hAnsi="Cambria Math"/>
                    <w:sz w:val="24"/>
                    <w:szCs w:val="24"/>
                  </w:rPr>
                </m:ctrlPr>
              </m:fPr>
              <m:num>
                <m:r>
                  <m:rPr>
                    <m:sty m:val="p"/>
                  </m:rPr>
                  <w:rPr>
                    <w:rFonts w:ascii="Cambria Math" w:hAnsi="Cambria Math"/>
                    <w:sz w:val="24"/>
                    <w:szCs w:val="24"/>
                  </w:rPr>
                  <m:t>4</m:t>
                </m:r>
                <m:r>
                  <w:rPr>
                    <w:rFonts w:ascii="Cambria Math" w:hAnsi="Cambria Math"/>
                    <w:sz w:val="24"/>
                    <w:szCs w:val="24"/>
                  </w:rPr>
                  <m:t>π</m:t>
                </m:r>
                <m:r>
                  <m:rPr>
                    <m:sty m:val="p"/>
                  </m:rPr>
                  <w:rPr>
                    <w:rFonts w:ascii="Cambria Math" w:hAnsi="Cambria Math"/>
                    <w:sz w:val="24"/>
                    <w:szCs w:val="24"/>
                  </w:rPr>
                  <m:t>A</m:t>
                </m:r>
              </m:num>
              <m:den>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Rx</m:t>
                    </m:r>
                  </m:sub>
                </m:sSub>
                <m:sSup>
                  <m:sSupPr>
                    <m:ctrlPr>
                      <w:rPr>
                        <w:rFonts w:ascii="Cambria Math" w:hAnsi="Cambria Math"/>
                        <w:sz w:val="24"/>
                        <w:szCs w:val="24"/>
                      </w:rPr>
                    </m:ctrlPr>
                  </m:sSupPr>
                  <m:e>
                    <m:r>
                      <w:rPr>
                        <w:rFonts w:ascii="Cambria Math" w:hAnsi="Cambria Math"/>
                        <w:sz w:val="24"/>
                        <w:szCs w:val="24"/>
                      </w:rPr>
                      <m:t>λ</m:t>
                    </m:r>
                  </m:e>
                  <m:sup>
                    <m:r>
                      <m:rPr>
                        <m:sty m:val="p"/>
                      </m:rPr>
                      <w:rPr>
                        <w:rFonts w:ascii="Cambria Math" w:hAnsi="Cambria Math"/>
                        <w:sz w:val="24"/>
                        <w:szCs w:val="24"/>
                      </w:rPr>
                      <m:t>2</m:t>
                    </m:r>
                  </m:sup>
                </m:sSup>
              </m:den>
            </m:f>
          </m:e>
        </m:d>
      </m:oMath>
      <w:r>
        <w:tab/>
      </w:r>
      <w:r w:rsidR="006C525D">
        <w:tab/>
      </w:r>
      <w:r>
        <w:t>(Eq. 2.1.1</w:t>
      </w:r>
      <w:r w:rsidRPr="004F05C4">
        <w:t>-1</w:t>
      </w:r>
      <w:r>
        <w:t>)</w:t>
      </w:r>
    </w:p>
    <w:p w14:paraId="158210F6" w14:textId="77777777" w:rsidR="006D0F95" w:rsidRPr="00281194" w:rsidRDefault="006D0F95" w:rsidP="006D0F95">
      <w:r>
        <w:t>for a unit gain receiver antenna. Here, the receiver gain is written out for clarity.</w:t>
      </w:r>
    </w:p>
    <w:p w14:paraId="39D17719" w14:textId="4AC77585" w:rsidR="006D0F95" w:rsidRDefault="006D0F95" w:rsidP="006D0F95">
      <w:r>
        <w:t>The coupling loss is defined as</w:t>
      </w:r>
      <w:r w:rsidR="006C525D">
        <w:t>:</w:t>
      </w:r>
    </w:p>
    <w:p w14:paraId="33D2C9BB" w14:textId="77777777" w:rsidR="006D0F95" w:rsidRDefault="006D0F95" w:rsidP="006D0F95">
      <m:oMathPara>
        <m:oMath>
          <m:r>
            <w:rPr>
              <w:rFonts w:ascii="Cambria Math" w:hAnsi="Cambria Math"/>
            </w:rPr>
            <m:t>L=</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Tx</m:t>
                  </m:r>
                </m:sub>
              </m:sSub>
            </m:num>
            <m:den>
              <m:sSub>
                <m:sSubPr>
                  <m:ctrlPr>
                    <w:rPr>
                      <w:rFonts w:ascii="Cambria Math" w:hAnsi="Cambria Math"/>
                      <w:i/>
                    </w:rPr>
                  </m:ctrlPr>
                </m:sSubPr>
                <m:e>
                  <m:r>
                    <w:rPr>
                      <w:rFonts w:ascii="Cambria Math" w:hAnsi="Cambria Math"/>
                    </w:rPr>
                    <m:t>P</m:t>
                  </m:r>
                </m:e>
                <m:sub>
                  <m:r>
                    <w:rPr>
                      <w:rFonts w:ascii="Cambria Math" w:hAnsi="Cambria Math"/>
                    </w:rPr>
                    <m:t>Rx</m:t>
                  </m:r>
                </m:sub>
              </m:sSub>
            </m:den>
          </m:f>
        </m:oMath>
      </m:oMathPara>
    </w:p>
    <w:p w14:paraId="3891E7FF" w14:textId="77777777" w:rsidR="006D0F95" w:rsidRPr="00243DC7" w:rsidRDefault="006D0F95" w:rsidP="006D0F95">
      <w:pPr>
        <w:rPr>
          <w:b/>
          <w:bCs/>
          <w:u w:val="single"/>
        </w:rPr>
      </w:pPr>
      <w:r w:rsidRPr="00243DC7">
        <w:rPr>
          <w:b/>
          <w:bCs/>
          <w:u w:val="single"/>
        </w:rPr>
        <w:t>Area approach</w:t>
      </w:r>
    </w:p>
    <w:p w14:paraId="507DEC0A" w14:textId="117832F8" w:rsidR="006D0F95" w:rsidRPr="00A15C4D" w:rsidRDefault="006D0F95" w:rsidP="006D0F95">
      <w:r>
        <w:t>One way to derive the chamber loss is to assume that the power density</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D</m:t>
            </m:r>
          </m:sub>
        </m:sSub>
      </m:oMath>
      <w:r>
        <w:t xml:space="preserve"> (power per unit area) of the field in test zone can be calculated as the transmitted power </w:t>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divided by the effective area </w:t>
      </w:r>
      <m:oMath>
        <m:r>
          <w:rPr>
            <w:rFonts w:ascii="Cambria Math" w:hAnsi="Cambria Math"/>
          </w:rPr>
          <m:t xml:space="preserve">A </m:t>
        </m:r>
      </m:oMath>
      <w:r w:rsidR="007C0AB8">
        <w:t>as</w:t>
      </w:r>
    </w:p>
    <w:p w14:paraId="09D523A3" w14:textId="77777777" w:rsidR="006D0F95" w:rsidRDefault="006D1405" w:rsidP="006D0F95">
      <m:oMathPara>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Tx</m:t>
                  </m:r>
                </m:sub>
              </m:sSub>
            </m:num>
            <m:den>
              <m:r>
                <w:rPr>
                  <w:rFonts w:ascii="Cambria Math" w:hAnsi="Cambria Math"/>
                </w:rPr>
                <m:t>A</m:t>
              </m:r>
            </m:den>
          </m:f>
        </m:oMath>
      </m:oMathPara>
    </w:p>
    <w:p w14:paraId="50C4DC30" w14:textId="4114FDF1" w:rsidR="006D0F95" w:rsidRPr="003352AF" w:rsidRDefault="006D0F95" w:rsidP="006D0F95">
      <w:r>
        <w:t xml:space="preserve">The received power </w:t>
      </w:r>
      <w:r w:rsidR="005F28C2">
        <w:t>is obtained by multiplying with the effective area of the receiver, i.e.,</w:t>
      </w:r>
    </w:p>
    <w:p w14:paraId="2B3FEB37" w14:textId="77777777" w:rsidR="006D0F95" w:rsidRPr="00A15C4D" w:rsidRDefault="006D1405" w:rsidP="006D0F95">
      <w:pPr>
        <w:rPr>
          <w:lang w:val="sv-SE"/>
        </w:rPr>
      </w:pPr>
      <m:oMathPara>
        <m:oMath>
          <m:sSub>
            <m:sSubPr>
              <m:ctrlPr>
                <w:rPr>
                  <w:rFonts w:ascii="Cambria Math" w:hAnsi="Cambria Math"/>
                  <w:i/>
                </w:rPr>
              </m:ctrlPr>
            </m:sSubPr>
            <m:e>
              <m:r>
                <w:rPr>
                  <w:rFonts w:ascii="Cambria Math" w:hAnsi="Cambria Math"/>
                </w:rPr>
                <m:t>P</m:t>
              </m:r>
            </m:e>
            <m:sub>
              <m:r>
                <w:rPr>
                  <w:rFonts w:ascii="Cambria Math" w:hAnsi="Cambria Math"/>
                </w:rPr>
                <m:t>Rx</m:t>
              </m:r>
              <m:r>
                <w:rPr>
                  <w:rFonts w:ascii="Cambria Math" w:hAnsi="Cambria Math"/>
                  <w:lang w:val="sv-SE"/>
                </w:rPr>
                <m:t xml:space="preserve"> </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D</m:t>
              </m:r>
            </m:sub>
          </m:sSub>
          <m:r>
            <w:rPr>
              <w:rFonts w:ascii="Cambria Math" w:hAnsi="Cambria Math"/>
              <w:lang w:val="sv-SE"/>
            </w:rPr>
            <m:t xml:space="preserve"> </m:t>
          </m:r>
          <m:sSub>
            <m:sSubPr>
              <m:ctrlPr>
                <w:rPr>
                  <w:rFonts w:ascii="Cambria Math" w:hAnsi="Cambria Math"/>
                  <w:i/>
                </w:rPr>
              </m:ctrlPr>
            </m:sSubPr>
            <m:e>
              <m:r>
                <w:rPr>
                  <w:rFonts w:ascii="Cambria Math" w:hAnsi="Cambria Math"/>
                </w:rPr>
                <m:t>A</m:t>
              </m:r>
            </m:e>
            <m:sub>
              <m:r>
                <w:rPr>
                  <w:rFonts w:ascii="Cambria Math" w:hAnsi="Cambria Math"/>
                </w:rPr>
                <m:t>Rx</m:t>
              </m:r>
            </m:sub>
          </m:sSub>
          <m:r>
            <w:rPr>
              <w:rFonts w:ascii="Cambria Math" w:hAnsi="Cambria Math"/>
              <w:lang w:val="sv-SE"/>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Tx</m:t>
                  </m:r>
                </m:sub>
              </m:sSub>
            </m:num>
            <m:den>
              <m:r>
                <w:rPr>
                  <w:rFonts w:ascii="Cambria Math" w:hAnsi="Cambria Math"/>
                </w:rPr>
                <m:t>A</m:t>
              </m:r>
            </m:den>
          </m:f>
          <m:f>
            <m:fPr>
              <m:ctrlPr>
                <w:rPr>
                  <w:rFonts w:ascii="Cambria Math" w:hAnsi="Cambria Math"/>
                  <w:i/>
                </w:rPr>
              </m:ctrlPr>
            </m:fPr>
            <m:num>
              <m:sSup>
                <m:sSupPr>
                  <m:ctrlPr>
                    <w:rPr>
                      <w:rFonts w:ascii="Cambria Math" w:hAnsi="Cambria Math"/>
                      <w:i/>
                    </w:rPr>
                  </m:ctrlPr>
                </m:sSupPr>
                <m:e>
                  <m:sSub>
                    <m:sSubPr>
                      <m:ctrlPr>
                        <w:rPr>
                          <w:rFonts w:ascii="Cambria Math" w:hAnsi="Cambria Math"/>
                          <w:i/>
                        </w:rPr>
                      </m:ctrlPr>
                    </m:sSubPr>
                    <m:e>
                      <m:r>
                        <w:rPr>
                          <w:rFonts w:ascii="Cambria Math" w:hAnsi="Cambria Math"/>
                        </w:rPr>
                        <m:t>G</m:t>
                      </m:r>
                    </m:e>
                    <m:sub>
                      <m:r>
                        <w:rPr>
                          <w:rFonts w:ascii="Cambria Math" w:hAnsi="Cambria Math"/>
                        </w:rPr>
                        <m:t>Rx</m:t>
                      </m:r>
                    </m:sub>
                  </m:sSub>
                  <m:r>
                    <w:rPr>
                      <w:rFonts w:ascii="Cambria Math" w:hAnsi="Cambria Math"/>
                    </w:rPr>
                    <m:t>λ</m:t>
                  </m:r>
                </m:e>
                <m:sup>
                  <m:r>
                    <w:rPr>
                      <w:rFonts w:ascii="Cambria Math" w:hAnsi="Cambria Math"/>
                      <w:lang w:val="sv-SE"/>
                    </w:rPr>
                    <m:t>2</m:t>
                  </m:r>
                </m:sup>
              </m:sSup>
            </m:num>
            <m:den>
              <m:r>
                <w:rPr>
                  <w:rFonts w:ascii="Cambria Math" w:hAnsi="Cambria Math"/>
                  <w:lang w:val="sv-SE"/>
                </w:rPr>
                <m:t>4</m:t>
              </m:r>
              <m:r>
                <w:rPr>
                  <w:rFonts w:ascii="Cambria Math" w:hAnsi="Cambria Math"/>
                </w:rPr>
                <m:t>π</m:t>
              </m:r>
            </m:den>
          </m:f>
          <m:r>
            <w:rPr>
              <w:rFonts w:ascii="Cambria Math" w:hAnsi="Cambria Math"/>
              <w:lang w:val="sv-SE"/>
            </w:rPr>
            <m:t>=</m:t>
          </m:r>
          <m:f>
            <m:fPr>
              <m:ctrlPr>
                <w:rPr>
                  <w:rFonts w:ascii="Cambria Math" w:hAnsi="Cambria Math"/>
                  <w:i/>
                  <w:lang w:val="sv-SE"/>
                </w:rPr>
              </m:ctrlPr>
            </m:fPr>
            <m:num>
              <m:sSub>
                <m:sSubPr>
                  <m:ctrlPr>
                    <w:rPr>
                      <w:rFonts w:ascii="Cambria Math" w:hAnsi="Cambria Math"/>
                      <w:i/>
                    </w:rPr>
                  </m:ctrlPr>
                </m:sSubPr>
                <m:e>
                  <m:r>
                    <w:rPr>
                      <w:rFonts w:ascii="Cambria Math" w:hAnsi="Cambria Math"/>
                    </w:rPr>
                    <m:t>P</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Rx</m:t>
                  </m:r>
                </m:sub>
              </m:sSub>
              <m:sSup>
                <m:sSupPr>
                  <m:ctrlPr>
                    <w:rPr>
                      <w:rFonts w:ascii="Cambria Math" w:hAnsi="Cambria Math"/>
                      <w:i/>
                      <w:lang w:val="sv-SE"/>
                    </w:rPr>
                  </m:ctrlPr>
                </m:sSupPr>
                <m:e>
                  <m:r>
                    <w:rPr>
                      <w:rFonts w:ascii="Cambria Math" w:hAnsi="Cambria Math"/>
                      <w:lang w:val="sv-SE"/>
                    </w:rPr>
                    <m:t>λ</m:t>
                  </m:r>
                </m:e>
                <m:sup>
                  <m:r>
                    <w:rPr>
                      <w:rFonts w:ascii="Cambria Math" w:hAnsi="Cambria Math"/>
                      <w:lang w:val="sv-SE"/>
                    </w:rPr>
                    <m:t>2</m:t>
                  </m:r>
                </m:sup>
              </m:sSup>
            </m:num>
            <m:den>
              <m:r>
                <w:rPr>
                  <w:rFonts w:ascii="Cambria Math" w:hAnsi="Cambria Math"/>
                  <w:lang w:val="sv-SE"/>
                </w:rPr>
                <m:t>4π A</m:t>
              </m:r>
            </m:den>
          </m:f>
        </m:oMath>
      </m:oMathPara>
    </w:p>
    <w:p w14:paraId="4E2F6549" w14:textId="77777777" w:rsidR="006D0F95" w:rsidRDefault="006D0F95" w:rsidP="006D0F95">
      <w:pPr>
        <w:rPr>
          <w:lang w:val="en-US"/>
        </w:rPr>
      </w:pPr>
      <w:r>
        <w:rPr>
          <w:lang w:val="en-US"/>
        </w:rPr>
        <w:t>Here</w:t>
      </w:r>
    </w:p>
    <w:p w14:paraId="0B4D863A" w14:textId="77777777" w:rsidR="006D0F95" w:rsidRPr="00A10154" w:rsidRDefault="006D1405" w:rsidP="006D0F95">
      <w:pPr>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 xml:space="preserve">Rx </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4π</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Rx</m:t>
                  </m:r>
                </m:sub>
              </m:sSub>
            </m:num>
            <m:den>
              <m:sSup>
                <m:sSupPr>
                  <m:ctrlPr>
                    <w:rPr>
                      <w:rFonts w:ascii="Cambria Math" w:hAnsi="Cambria Math"/>
                      <w:i/>
                      <w:lang w:val="en-US"/>
                    </w:rPr>
                  </m:ctrlPr>
                </m:sSupPr>
                <m:e>
                  <m:r>
                    <w:rPr>
                      <w:rFonts w:ascii="Cambria Math" w:hAnsi="Cambria Math"/>
                      <w:lang w:val="en-US"/>
                    </w:rPr>
                    <m:t>λ</m:t>
                  </m:r>
                </m:e>
                <m:sup>
                  <m:r>
                    <w:rPr>
                      <w:rFonts w:ascii="Cambria Math" w:hAnsi="Cambria Math"/>
                      <w:lang w:val="en-US"/>
                    </w:rPr>
                    <m:t>2</m:t>
                  </m:r>
                </m:sup>
              </m:sSup>
            </m:den>
          </m:f>
        </m:oMath>
      </m:oMathPara>
    </w:p>
    <w:p w14:paraId="38231758" w14:textId="77777777" w:rsidR="006D0F95" w:rsidRDefault="006D0F95" w:rsidP="006D0F95">
      <w:pPr>
        <w:rPr>
          <w:lang w:val="en-US"/>
        </w:rPr>
      </w:pPr>
      <w:r>
        <w:rPr>
          <w:lang w:val="en-US"/>
        </w:rPr>
        <w:t>has been used. Hence the coupling loss becomes</w:t>
      </w:r>
    </w:p>
    <w:p w14:paraId="35434E41" w14:textId="77777777" w:rsidR="006D0F95" w:rsidRPr="00A15C4D" w:rsidRDefault="006D0F95" w:rsidP="006D0F95">
      <w:pPr>
        <w:rPr>
          <w:i/>
          <w:iCs/>
          <w:lang w:val="en-US"/>
        </w:rPr>
      </w:pPr>
      <m:oMathPara>
        <m:oMath>
          <m:r>
            <w:rPr>
              <w:rFonts w:ascii="Cambria Math" w:hAnsi="Cambria Math"/>
            </w:rPr>
            <m:t>L=</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Tx</m:t>
                  </m:r>
                </m:sub>
              </m:sSub>
            </m:num>
            <m:den>
              <m:sSub>
                <m:sSubPr>
                  <m:ctrlPr>
                    <w:rPr>
                      <w:rFonts w:ascii="Cambria Math" w:hAnsi="Cambria Math"/>
                      <w:i/>
                      <w:iCs/>
                    </w:rPr>
                  </m:ctrlPr>
                </m:sSubPr>
                <m:e>
                  <m:r>
                    <w:rPr>
                      <w:rFonts w:ascii="Cambria Math" w:hAnsi="Cambria Math"/>
                    </w:rPr>
                    <m:t>P</m:t>
                  </m:r>
                </m:e>
                <m:sub>
                  <m:r>
                    <w:rPr>
                      <w:rFonts w:ascii="Cambria Math" w:hAnsi="Cambria Math"/>
                    </w:rPr>
                    <m:t>Rx</m:t>
                  </m:r>
                </m:sub>
              </m:sSub>
            </m:den>
          </m:f>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4πA</m:t>
                  </m:r>
                </m:num>
                <m:den>
                  <m:sSub>
                    <m:sSubPr>
                      <m:ctrlPr>
                        <w:rPr>
                          <w:rFonts w:ascii="Cambria Math" w:hAnsi="Cambria Math"/>
                          <w:i/>
                          <w:iCs/>
                        </w:rPr>
                      </m:ctrlPr>
                    </m:sSubPr>
                    <m:e>
                      <m:r>
                        <w:rPr>
                          <w:rFonts w:ascii="Cambria Math" w:hAnsi="Cambria Math"/>
                        </w:rPr>
                        <m:t>G</m:t>
                      </m:r>
                    </m:e>
                    <m:sub>
                      <m:r>
                        <w:rPr>
                          <w:rFonts w:ascii="Cambria Math" w:hAnsi="Cambria Math"/>
                        </w:rPr>
                        <m:t>Rx</m:t>
                      </m:r>
                    </m:sub>
                  </m:sSub>
                  <m:sSup>
                    <m:sSupPr>
                      <m:ctrlPr>
                        <w:rPr>
                          <w:rFonts w:ascii="Cambria Math" w:hAnsi="Cambria Math"/>
                          <w:i/>
                          <w:iCs/>
                        </w:rPr>
                      </m:ctrlPr>
                    </m:sSupPr>
                    <m:e>
                      <m:r>
                        <w:rPr>
                          <w:rFonts w:ascii="Cambria Math" w:hAnsi="Cambria Math"/>
                        </w:rPr>
                        <m:t>λ</m:t>
                      </m:r>
                    </m:e>
                    <m:sup>
                      <m:r>
                        <w:rPr>
                          <w:rFonts w:ascii="Cambria Math" w:hAnsi="Cambria Math"/>
                        </w:rPr>
                        <m:t>2</m:t>
                      </m:r>
                    </m:sup>
                  </m:sSup>
                </m:den>
              </m:f>
            </m:e>
          </m:d>
        </m:oMath>
      </m:oMathPara>
    </w:p>
    <w:p w14:paraId="721DF1CC" w14:textId="77777777" w:rsidR="006D0F95" w:rsidRPr="00243DC7" w:rsidRDefault="006D0F95" w:rsidP="006D0F95">
      <w:pPr>
        <w:rPr>
          <w:b/>
          <w:bCs/>
          <w:u w:val="single"/>
        </w:rPr>
      </w:pPr>
      <w:r w:rsidRPr="00243DC7">
        <w:rPr>
          <w:b/>
          <w:bCs/>
          <w:u w:val="single"/>
        </w:rPr>
        <w:t>Distance approach</w:t>
      </w:r>
    </w:p>
    <w:p w14:paraId="01D20551" w14:textId="77777777" w:rsidR="006D0F95" w:rsidRDefault="006D0F95" w:rsidP="006D0F95">
      <w:r>
        <w:t>The coupling loss can also be calculated from the feed horn gain</w:t>
      </w:r>
      <w:r>
        <w:rPr>
          <w:i/>
          <w:iCs/>
        </w:rPr>
        <w:t xml:space="preserve"> </w:t>
      </w:r>
      <m:oMath>
        <m:sSub>
          <m:sSubPr>
            <m:ctrlPr>
              <w:rPr>
                <w:rFonts w:ascii="Cambria Math" w:hAnsi="Cambria Math"/>
                <w:i/>
                <w:iCs/>
              </w:rPr>
            </m:ctrlPr>
          </m:sSubPr>
          <m:e>
            <m:r>
              <w:rPr>
                <w:rFonts w:ascii="Cambria Math" w:hAnsi="Cambria Math"/>
              </w:rPr>
              <m:t>G</m:t>
            </m:r>
          </m:e>
          <m:sub>
            <m:r>
              <w:rPr>
                <w:rFonts w:ascii="Cambria Math" w:hAnsi="Cambria Math"/>
              </w:rPr>
              <m:t>Tx</m:t>
            </m:r>
          </m:sub>
        </m:sSub>
      </m:oMath>
      <w:r>
        <w:t xml:space="preserve"> and the distance </w:t>
      </w:r>
      <w:r w:rsidRPr="00B72855">
        <w:rPr>
          <w:i/>
          <w:iCs/>
        </w:rPr>
        <w:t>d</w:t>
      </w:r>
      <w:r>
        <w:t xml:space="preserve"> between the feed horn and the mirror. The power density </w:t>
      </w:r>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 xml:space="preserve"> </m:t>
        </m:r>
      </m:oMath>
      <w:r>
        <w:t>of the spherical wave impinging on the reflector can be calculated as</w:t>
      </w:r>
    </w:p>
    <w:p w14:paraId="71229E9C" w14:textId="77777777" w:rsidR="006D0F95" w:rsidRDefault="006D1405" w:rsidP="006D0F95">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Tx</m:t>
                  </m:r>
                </m:sub>
              </m:sSub>
            </m:num>
            <m:den>
              <m:r>
                <w:rPr>
                  <w:rFonts w:ascii="Cambria Math" w:hAnsi="Cambria Math"/>
                </w:rPr>
                <m:t>4π</m:t>
              </m:r>
              <m:sSup>
                <m:sSupPr>
                  <m:ctrlPr>
                    <w:rPr>
                      <w:rFonts w:ascii="Cambria Math" w:hAnsi="Cambria Math"/>
                      <w:i/>
                    </w:rPr>
                  </m:ctrlPr>
                </m:sSupPr>
                <m:e>
                  <m:r>
                    <w:rPr>
                      <w:rFonts w:ascii="Cambria Math" w:hAnsi="Cambria Math"/>
                    </w:rPr>
                    <m:t>d</m:t>
                  </m:r>
                </m:e>
                <m:sup>
                  <m:r>
                    <w:rPr>
                      <w:rFonts w:ascii="Cambria Math" w:hAnsi="Cambria Math"/>
                    </w:rPr>
                    <m:t>2</m:t>
                  </m:r>
                </m:sup>
              </m:sSup>
            </m:den>
          </m:f>
        </m:oMath>
      </m:oMathPara>
    </w:p>
    <w:p w14:paraId="582BAAA1" w14:textId="77777777" w:rsidR="006D0F95" w:rsidRDefault="006D0F95" w:rsidP="006D0F95">
      <w:r>
        <w:lastRenderedPageBreak/>
        <w:t>This leads to</w:t>
      </w:r>
    </w:p>
    <w:p w14:paraId="1E3DB8E2" w14:textId="77777777" w:rsidR="006D0F95" w:rsidRPr="00AF4749" w:rsidRDefault="006D1405" w:rsidP="006D0F95">
      <m:oMathPara>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m:t>
              </m:r>
            </m:sub>
          </m:sSub>
          <m:sSub>
            <m:sSubPr>
              <m:ctrlPr>
                <w:rPr>
                  <w:rFonts w:ascii="Cambria Math" w:hAnsi="Cambria Math"/>
                  <w:i/>
                </w:rPr>
              </m:ctrlPr>
            </m:sSubPr>
            <m:e>
              <m:r>
                <w:rPr>
                  <w:rFonts w:ascii="Cambria Math" w:hAnsi="Cambria Math"/>
                </w:rPr>
                <m:t>A</m:t>
              </m:r>
            </m:e>
            <m:sub>
              <m:r>
                <w:rPr>
                  <w:rFonts w:ascii="Cambria Math" w:hAnsi="Cambria Math"/>
                </w:rPr>
                <m:t>Rx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Tx</m:t>
                  </m:r>
                </m:sub>
              </m:sSub>
            </m:num>
            <m:den>
              <m:r>
                <w:rPr>
                  <w:rFonts w:ascii="Cambria Math" w:hAnsi="Cambria Math"/>
                </w:rPr>
                <m:t>4π</m:t>
              </m:r>
              <m:sSup>
                <m:sSupPr>
                  <m:ctrlPr>
                    <w:rPr>
                      <w:rFonts w:ascii="Cambria Math" w:hAnsi="Cambria Math"/>
                      <w:i/>
                    </w:rPr>
                  </m:ctrlPr>
                </m:sSupPr>
                <m:e>
                  <m:r>
                    <w:rPr>
                      <w:rFonts w:ascii="Cambria Math" w:hAnsi="Cambria Math"/>
                    </w:rPr>
                    <m:t>d</m:t>
                  </m:r>
                </m:e>
                <m:sup>
                  <m:r>
                    <w:rPr>
                      <w:rFonts w:ascii="Cambria Math" w:hAnsi="Cambria Math"/>
                    </w:rPr>
                    <m:t>2</m:t>
                  </m:r>
                </m:sup>
              </m:sSup>
            </m:den>
          </m:f>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Rx</m:t>
                  </m:r>
                </m:sub>
              </m:sSub>
              <m:sSup>
                <m:sSupPr>
                  <m:ctrlPr>
                    <w:rPr>
                      <w:rFonts w:ascii="Cambria Math" w:hAnsi="Cambria Math"/>
                      <w:i/>
                    </w:rPr>
                  </m:ctrlPr>
                </m:sSupPr>
                <m:e>
                  <m:r>
                    <w:rPr>
                      <w:rFonts w:ascii="Cambria Math" w:hAnsi="Cambria Math"/>
                    </w:rPr>
                    <m:t>λ</m:t>
                  </m:r>
                </m:e>
                <m:sup>
                  <m:r>
                    <w:rPr>
                      <w:rFonts w:ascii="Cambria Math" w:hAnsi="Cambria Math"/>
                    </w:rPr>
                    <m:t>2</m:t>
                  </m:r>
                </m:sup>
              </m:sSup>
            </m:num>
            <m:den>
              <m:r>
                <w:rPr>
                  <w:rFonts w:ascii="Cambria Math" w:hAnsi="Cambria Math"/>
                </w:rPr>
                <m:t>4π</m:t>
              </m:r>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Rx</m:t>
              </m:r>
            </m:sub>
          </m:sSub>
          <m:sSup>
            <m:sSupPr>
              <m:ctrlPr>
                <w:rPr>
                  <w:rFonts w:ascii="Cambria Math" w:hAnsi="Cambria Math"/>
                  <w:i/>
                  <w:lang w:val="sv-SE"/>
                </w:rPr>
              </m:ctrlPr>
            </m:sSupPr>
            <m:e>
              <m:d>
                <m:dPr>
                  <m:ctrlPr>
                    <w:rPr>
                      <w:rFonts w:ascii="Cambria Math" w:hAnsi="Cambria Math"/>
                      <w:i/>
                      <w:lang w:val="sv-SE"/>
                    </w:rPr>
                  </m:ctrlPr>
                </m:dPr>
                <m:e>
                  <m:f>
                    <m:fPr>
                      <m:ctrlPr>
                        <w:rPr>
                          <w:rFonts w:ascii="Cambria Math" w:hAnsi="Cambria Math"/>
                          <w:i/>
                          <w:lang w:val="sv-SE"/>
                        </w:rPr>
                      </m:ctrlPr>
                    </m:fPr>
                    <m:num>
                      <m:r>
                        <w:rPr>
                          <w:rFonts w:ascii="Cambria Math" w:hAnsi="Cambria Math"/>
                          <w:lang w:val="sv-SE"/>
                        </w:rPr>
                        <m:t>λ</m:t>
                      </m:r>
                    </m:num>
                    <m:den>
                      <m:r>
                        <w:rPr>
                          <w:rFonts w:ascii="Cambria Math" w:hAnsi="Cambria Math"/>
                          <w:lang w:val="sv-SE"/>
                        </w:rPr>
                        <m:t>4πd</m:t>
                      </m:r>
                    </m:den>
                  </m:f>
                </m:e>
              </m:d>
            </m:e>
            <m:sup>
              <m:r>
                <w:rPr>
                  <w:rFonts w:ascii="Cambria Math" w:hAnsi="Cambria Math"/>
                  <w:lang w:val="sv-SE"/>
                </w:rPr>
                <m:t>2</m:t>
              </m:r>
            </m:sup>
          </m:sSup>
          <m:r>
            <w:rPr>
              <w:rFonts w:ascii="Cambria Math" w:hAnsi="Cambria Math"/>
            </w:rPr>
            <m:t xml:space="preserve"> </m:t>
          </m:r>
        </m:oMath>
      </m:oMathPara>
    </w:p>
    <w:p w14:paraId="40EA7A23" w14:textId="77777777" w:rsidR="006D0F95" w:rsidRDefault="006D0F95" w:rsidP="006D0F95">
      <w:r>
        <w:t xml:space="preserve">This is the classical </w:t>
      </w:r>
      <w:proofErr w:type="spellStart"/>
      <w:r>
        <w:t>Friis</w:t>
      </w:r>
      <w:proofErr w:type="spellEnd"/>
      <w:r>
        <w:t xml:space="preserve"> transmission formula using the distance </w:t>
      </w:r>
      <m:oMath>
        <m:r>
          <w:rPr>
            <w:rFonts w:ascii="Cambria Math" w:hAnsi="Cambria Math"/>
          </w:rPr>
          <m:t xml:space="preserve">d </m:t>
        </m:r>
      </m:oMath>
      <w:r>
        <w:t>of spherical wave propagation from the feeder to the reflector. The coupling loss becomes</w:t>
      </w:r>
    </w:p>
    <w:p w14:paraId="7E5C67DA" w14:textId="77777777" w:rsidR="006D0F95" w:rsidRDefault="006D0F95" w:rsidP="006D0F95">
      <m:oMathPara>
        <m:oMath>
          <m:r>
            <w:rPr>
              <w:rFonts w:ascii="Cambria Math" w:hAnsi="Cambria Math"/>
            </w:rPr>
            <m:t>L =</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G</m:t>
                  </m:r>
                </m:e>
                <m:sub>
                  <m:r>
                    <w:rPr>
                      <w:rFonts w:ascii="Cambria Math" w:hAnsi="Cambria Math"/>
                    </w:rPr>
                    <m:t>Tx</m:t>
                  </m:r>
                </m:sub>
              </m:sSub>
              <m:sSub>
                <m:sSubPr>
                  <m:ctrlPr>
                    <w:rPr>
                      <w:rFonts w:ascii="Cambria Math" w:hAnsi="Cambria Math"/>
                      <w:i/>
                    </w:rPr>
                  </m:ctrlPr>
                </m:sSubPr>
                <m:e>
                  <m:r>
                    <w:rPr>
                      <w:rFonts w:ascii="Cambria Math" w:hAnsi="Cambria Math"/>
                    </w:rPr>
                    <m:t>G</m:t>
                  </m:r>
                </m:e>
                <m:sub>
                  <m:r>
                    <w:rPr>
                      <w:rFonts w:ascii="Cambria Math" w:hAnsi="Cambria Math"/>
                    </w:rPr>
                    <m:t>Rx</m:t>
                  </m:r>
                </m:sub>
              </m:sSub>
            </m:den>
          </m:f>
          <m:sSup>
            <m:sSupPr>
              <m:ctrlPr>
                <w:rPr>
                  <w:rFonts w:ascii="Cambria Math" w:hAnsi="Cambria Math"/>
                  <w:i/>
                  <w:lang w:val="sv-SE"/>
                </w:rPr>
              </m:ctrlPr>
            </m:sSupPr>
            <m:e>
              <m:d>
                <m:dPr>
                  <m:ctrlPr>
                    <w:rPr>
                      <w:rFonts w:ascii="Cambria Math" w:hAnsi="Cambria Math"/>
                      <w:i/>
                      <w:lang w:val="sv-SE"/>
                    </w:rPr>
                  </m:ctrlPr>
                </m:dPr>
                <m:e>
                  <m:f>
                    <m:fPr>
                      <m:ctrlPr>
                        <w:rPr>
                          <w:rFonts w:ascii="Cambria Math" w:hAnsi="Cambria Math"/>
                          <w:i/>
                          <w:lang w:val="sv-SE"/>
                        </w:rPr>
                      </m:ctrlPr>
                    </m:fPr>
                    <m:num>
                      <m:r>
                        <w:rPr>
                          <w:rFonts w:ascii="Cambria Math" w:hAnsi="Cambria Math"/>
                          <w:lang w:val="sv-SE"/>
                        </w:rPr>
                        <m:t>4πd</m:t>
                      </m:r>
                    </m:num>
                    <m:den>
                      <m:r>
                        <w:rPr>
                          <w:rFonts w:ascii="Cambria Math" w:hAnsi="Cambria Math"/>
                          <w:lang w:val="sv-SE"/>
                        </w:rPr>
                        <m:t>λ</m:t>
                      </m:r>
                    </m:den>
                  </m:f>
                </m:e>
              </m:d>
            </m:e>
            <m:sup>
              <m:r>
                <w:rPr>
                  <w:rFonts w:ascii="Cambria Math" w:hAnsi="Cambria Math"/>
                  <w:lang w:val="sv-SE"/>
                </w:rPr>
                <m:t>2</m:t>
              </m:r>
            </m:sup>
          </m:sSup>
        </m:oMath>
      </m:oMathPara>
    </w:p>
    <w:p w14:paraId="3A091FEA" w14:textId="77777777" w:rsidR="006D0F95" w:rsidRPr="00243DC7" w:rsidRDefault="006D0F95" w:rsidP="006D0F95">
      <w:pPr>
        <w:rPr>
          <w:b/>
          <w:bCs/>
          <w:u w:val="single"/>
        </w:rPr>
      </w:pPr>
      <w:r w:rsidRPr="00243DC7">
        <w:rPr>
          <w:b/>
          <w:bCs/>
          <w:u w:val="single"/>
        </w:rPr>
        <w:t>Comparison and relation to directivity</w:t>
      </w:r>
    </w:p>
    <w:p w14:paraId="0B1A2875" w14:textId="77777777" w:rsidR="006D0F95" w:rsidRDefault="006D0F95" w:rsidP="006D0F95">
      <w:r>
        <w:t>By comparing the two alternative ways of calculating the coupling loss we get an expression for the effective area of the CATR</w:t>
      </w:r>
    </w:p>
    <w:p w14:paraId="058EB8D2" w14:textId="77777777" w:rsidR="006D0F95" w:rsidRPr="002041F0" w:rsidRDefault="006D0F95" w:rsidP="006D0F95">
      <m:oMathPara>
        <m:oMath>
          <m:r>
            <w:rPr>
              <w:rFonts w:ascii="Cambria Math" w:hAnsi="Cambria Math"/>
            </w:rPr>
            <m:t>A=</m:t>
          </m:r>
          <m:f>
            <m:fPr>
              <m:ctrlPr>
                <w:rPr>
                  <w:rFonts w:ascii="Cambria Math" w:hAnsi="Cambria Math"/>
                  <w:i/>
                </w:rPr>
              </m:ctrlPr>
            </m:fPr>
            <m:num>
              <m:sSup>
                <m:sSupPr>
                  <m:ctrlPr>
                    <w:rPr>
                      <w:rFonts w:ascii="Cambria Math" w:hAnsi="Cambria Math"/>
                      <w:i/>
                    </w:rPr>
                  </m:ctrlPr>
                </m:sSupPr>
                <m:e>
                  <m:r>
                    <w:rPr>
                      <w:rFonts w:ascii="Cambria Math" w:hAnsi="Cambria Math"/>
                    </w:rPr>
                    <m:t>4πd</m:t>
                  </m:r>
                </m:e>
                <m:sup>
                  <m:r>
                    <w:rPr>
                      <w:rFonts w:ascii="Cambria Math" w:hAnsi="Cambria Math"/>
                    </w:rPr>
                    <m:t>2</m:t>
                  </m:r>
                </m:sup>
              </m:sSup>
            </m:num>
            <m:den>
              <m:sSub>
                <m:sSubPr>
                  <m:ctrlPr>
                    <w:rPr>
                      <w:rFonts w:ascii="Cambria Math" w:hAnsi="Cambria Math"/>
                      <w:i/>
                    </w:rPr>
                  </m:ctrlPr>
                </m:sSubPr>
                <m:e>
                  <m:r>
                    <w:rPr>
                      <w:rFonts w:ascii="Cambria Math" w:hAnsi="Cambria Math"/>
                    </w:rPr>
                    <m:t>G</m:t>
                  </m:r>
                </m:e>
                <m:sub>
                  <m:r>
                    <w:rPr>
                      <w:rFonts w:ascii="Cambria Math" w:hAnsi="Cambria Math"/>
                    </w:rPr>
                    <m:t>Tx</m:t>
                  </m:r>
                </m:sub>
              </m:sSub>
            </m:den>
          </m:f>
        </m:oMath>
      </m:oMathPara>
    </w:p>
    <w:p w14:paraId="4F54F920" w14:textId="38F14177" w:rsidR="006D0F95" w:rsidRDefault="006D0F95" w:rsidP="006D0F95">
      <w:r>
        <w:t xml:space="preserve">Hence, the effective reflector area includes the feeder </w:t>
      </w:r>
      <w:r w:rsidR="00F62ED9">
        <w:t>gain.</w:t>
      </w:r>
      <w:r>
        <w:t xml:space="preserve"> This is natural since a higher feeder gain will reduce the illuminated area and a lower feeder gain will increase the illuminated area. We also note that the above equation leads to</w:t>
      </w:r>
    </w:p>
    <w:p w14:paraId="09E61A3E" w14:textId="77777777" w:rsidR="006D0F95" w:rsidRDefault="006D1405" w:rsidP="006D0F95">
      <m:oMathPara>
        <m:oMath>
          <m:sSub>
            <m:sSubPr>
              <m:ctrlPr>
                <w:rPr>
                  <w:rFonts w:ascii="Cambria Math" w:hAnsi="Cambria Math"/>
                  <w:i/>
                </w:rPr>
              </m:ctrlPr>
            </m:sSubPr>
            <m:e>
              <m:r>
                <w:rPr>
                  <w:rFonts w:ascii="Cambria Math" w:hAnsi="Cambria Math"/>
                </w:rPr>
                <m:t>G</m:t>
              </m:r>
            </m:e>
            <m:sub>
              <m:r>
                <w:rPr>
                  <w:rFonts w:ascii="Cambria Math" w:hAnsi="Cambria Math"/>
                </w:rPr>
                <m:t>Tx</m:t>
              </m:r>
            </m:sub>
          </m:sSub>
          <m:r>
            <w:rPr>
              <w:rFonts w:ascii="Cambria Math" w:hAnsi="Cambria Math"/>
            </w:rPr>
            <m:t>=</m:t>
          </m:r>
          <m:f>
            <m:fPr>
              <m:ctrlPr>
                <w:rPr>
                  <w:rFonts w:ascii="Cambria Math" w:hAnsi="Cambria Math"/>
                  <w:i/>
                </w:rPr>
              </m:ctrlPr>
            </m:fPr>
            <m:num>
              <m:r>
                <w:rPr>
                  <w:rFonts w:ascii="Cambria Math" w:hAnsi="Cambria Math"/>
                </w:rPr>
                <m:t>4π</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A</m:t>
              </m:r>
            </m:den>
          </m:f>
          <m:r>
            <w:rPr>
              <w:rFonts w:ascii="Cambria Math" w:hAnsi="Cambria Math"/>
            </w:rPr>
            <m:t>=</m:t>
          </m:r>
          <m:f>
            <m:fPr>
              <m:ctrlPr>
                <w:rPr>
                  <w:rFonts w:ascii="Cambria Math" w:hAnsi="Cambria Math"/>
                  <w:i/>
                </w:rPr>
              </m:ctrlPr>
            </m:fPr>
            <m:num>
              <m:r>
                <w:rPr>
                  <w:rFonts w:ascii="Cambria Math" w:hAnsi="Cambria Math"/>
                </w:rPr>
                <m:t>4π</m:t>
              </m:r>
            </m:num>
            <m:den>
              <m:r>
                <w:rPr>
                  <w:rFonts w:ascii="Cambria Math" w:hAnsi="Cambria Math"/>
                </w:rPr>
                <m:t>A/</m:t>
              </m:r>
              <m:sSup>
                <m:sSupPr>
                  <m:ctrlPr>
                    <w:rPr>
                      <w:rFonts w:ascii="Cambria Math" w:hAnsi="Cambria Math"/>
                      <w:i/>
                    </w:rPr>
                  </m:ctrlPr>
                </m:sSupPr>
                <m:e>
                  <m:r>
                    <w:rPr>
                      <w:rFonts w:ascii="Cambria Math" w:hAnsi="Cambria Math"/>
                    </w:rPr>
                    <m:t>d</m:t>
                  </m:r>
                </m:e>
                <m:sup>
                  <m:r>
                    <w:rPr>
                      <w:rFonts w:ascii="Cambria Math" w:hAnsi="Cambria Math"/>
                    </w:rPr>
                    <m:t>2</m:t>
                  </m:r>
                </m:sup>
              </m:sSup>
            </m:den>
          </m:f>
        </m:oMath>
      </m:oMathPara>
    </w:p>
    <w:p w14:paraId="5B89794A" w14:textId="2A59E50B" w:rsidR="006D0F95" w:rsidRDefault="007C0AB8" w:rsidP="006D0F95">
      <w:r>
        <w:t>i.e.,</w:t>
      </w:r>
      <w:r w:rsidR="006D0F95">
        <w:t xml:space="preserve"> the feeder gain is the fraction of the surface of a sphere of radius </w:t>
      </w:r>
      <m:oMath>
        <m:r>
          <w:rPr>
            <w:rFonts w:ascii="Cambria Math" w:hAnsi="Cambria Math"/>
          </w:rPr>
          <m:t>d</m:t>
        </m:r>
      </m:oMath>
      <w:r w:rsidR="006D0F95">
        <w:t xml:space="preserve"> and the effective area of the reflector or equivalently the fraction of the full sphere solid angle </w:t>
      </w:r>
      <m:oMath>
        <m:r>
          <w:rPr>
            <w:rFonts w:ascii="Cambria Math" w:hAnsi="Cambria Math"/>
          </w:rPr>
          <m:t xml:space="preserve">4π </m:t>
        </m:r>
      </m:oMath>
      <w:r w:rsidR="006D0F95">
        <w:t xml:space="preserve">and the beam solid angle </w:t>
      </w:r>
      <m:oMath>
        <m:r>
          <m:rPr>
            <m:sty m:val="p"/>
          </m:rPr>
          <w:rPr>
            <w:rFonts w:ascii="Cambria Math" w:hAnsi="Cambria Math"/>
          </w:rPr>
          <m:t>Ω</m:t>
        </m:r>
        <m:r>
          <w:rPr>
            <w:rFonts w:ascii="Cambria Math" w:hAnsi="Cambria Math"/>
          </w:rPr>
          <m:t>=A/</m:t>
        </m:r>
        <m:sSup>
          <m:sSupPr>
            <m:ctrlPr>
              <w:rPr>
                <w:rFonts w:ascii="Cambria Math" w:hAnsi="Cambria Math"/>
                <w:i/>
              </w:rPr>
            </m:ctrlPr>
          </m:sSupPr>
          <m:e>
            <m:r>
              <w:rPr>
                <w:rFonts w:ascii="Cambria Math" w:hAnsi="Cambria Math"/>
              </w:rPr>
              <m:t>d</m:t>
            </m:r>
          </m:e>
          <m:sup>
            <m:r>
              <w:rPr>
                <w:rFonts w:ascii="Cambria Math" w:hAnsi="Cambria Math"/>
              </w:rPr>
              <m:t>2</m:t>
            </m:r>
          </m:sup>
        </m:sSup>
      </m:oMath>
      <w:r w:rsidR="006D0F95">
        <w:t xml:space="preserve"> of the feeder antenna, see [</w:t>
      </w:r>
      <w:r w:rsidR="005C72B3">
        <w:t>5</w:t>
      </w:r>
      <w:r w:rsidR="006D0F95">
        <w:t>]. Note, that</w:t>
      </w:r>
    </w:p>
    <w:p w14:paraId="43FEF1A3" w14:textId="77777777" w:rsidR="006D0F95" w:rsidRPr="00DF53A1" w:rsidRDefault="006D1405" w:rsidP="006D0F95">
      <m:oMathPara>
        <m:oMath>
          <m:sSub>
            <m:sSubPr>
              <m:ctrlPr>
                <w:rPr>
                  <w:rFonts w:ascii="Cambria Math" w:hAnsi="Cambria Math"/>
                  <w:i/>
                </w:rPr>
              </m:ctrlPr>
            </m:sSubPr>
            <m:e>
              <m:r>
                <w:rPr>
                  <w:rFonts w:ascii="Cambria Math" w:hAnsi="Cambria Math"/>
                </w:rPr>
                <m:t>D</m:t>
              </m:r>
            </m:e>
            <m:sub>
              <m:r>
                <w:rPr>
                  <w:rFonts w:ascii="Cambria Math" w:hAnsi="Cambria Math"/>
                </w:rPr>
                <m:t>Tx</m:t>
              </m:r>
            </m:sub>
          </m:sSub>
          <m:r>
            <w:rPr>
              <w:rFonts w:ascii="Cambria Math" w:hAnsi="Cambria Math"/>
            </w:rPr>
            <m:t xml:space="preserve">= </m:t>
          </m:r>
          <m:f>
            <m:fPr>
              <m:ctrlPr>
                <w:rPr>
                  <w:rFonts w:ascii="Cambria Math" w:hAnsi="Cambria Math"/>
                  <w:i/>
                </w:rPr>
              </m:ctrlPr>
            </m:fPr>
            <m:num>
              <m:r>
                <w:rPr>
                  <w:rFonts w:ascii="Cambria Math" w:hAnsi="Cambria Math"/>
                </w:rPr>
                <m:t>4π</m:t>
              </m:r>
            </m:num>
            <m:den>
              <m:r>
                <m:rPr>
                  <m:sty m:val="p"/>
                </m:rPr>
                <w:rPr>
                  <w:rFonts w:ascii="Cambria Math" w:hAnsi="Cambria Math"/>
                </w:rPr>
                <m:t>Ω</m:t>
              </m:r>
            </m:den>
          </m:f>
        </m:oMath>
      </m:oMathPara>
    </w:p>
    <w:p w14:paraId="2688C751" w14:textId="77777777" w:rsidR="006D0F95" w:rsidRDefault="006D0F95" w:rsidP="006D0F95">
      <w:r>
        <w:t xml:space="preserve">is </w:t>
      </w:r>
      <w:proofErr w:type="gramStart"/>
      <w:r>
        <w:t>by definition directivity</w:t>
      </w:r>
      <w:proofErr w:type="gramEnd"/>
      <w:r>
        <w:t xml:space="preserve">. However, in this context we assume the transmitting antenna is lossless and therefore </w:t>
      </w:r>
      <m:oMath>
        <m:sSub>
          <m:sSubPr>
            <m:ctrlPr>
              <w:rPr>
                <w:rFonts w:ascii="Cambria Math" w:hAnsi="Cambria Math"/>
                <w:i/>
              </w:rPr>
            </m:ctrlPr>
          </m:sSubPr>
          <m:e>
            <m:r>
              <w:rPr>
                <w:rFonts w:ascii="Cambria Math" w:hAnsi="Cambria Math"/>
              </w:rPr>
              <m:t>D</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oMath>
      <w:r>
        <w:t xml:space="preserve">. </w:t>
      </w:r>
    </w:p>
    <w:p w14:paraId="423EC0CF" w14:textId="77777777" w:rsidR="00722FB6" w:rsidRDefault="00722FB6" w:rsidP="00243DC7"/>
    <w:p w14:paraId="47C7A6CF" w14:textId="5CEE42A9" w:rsidR="00540D79" w:rsidRPr="005E08C7" w:rsidRDefault="0079363E" w:rsidP="00243DC7">
      <w:pPr>
        <w:rPr>
          <w:b/>
          <w:bCs/>
        </w:rPr>
      </w:pPr>
      <w:r w:rsidRPr="00655E79">
        <w:rPr>
          <w:b/>
          <w:bCs/>
          <w:u w:val="single"/>
        </w:rPr>
        <w:t>Observation:</w:t>
      </w:r>
      <w:r w:rsidR="00ED3419">
        <w:rPr>
          <w:b/>
          <w:bCs/>
        </w:rPr>
        <w:t xml:space="preserve"> </w:t>
      </w:r>
      <w:r w:rsidR="00AE70C8" w:rsidRPr="004845F7">
        <w:t xml:space="preserve">The chamber loss of a CATR can be calculated either by the area formula or by the distance formula. The effective area of the CATR </w:t>
      </w:r>
      <w:r w:rsidR="004E3168" w:rsidRPr="004845F7">
        <w:t>depends on</w:t>
      </w:r>
      <w:r w:rsidR="00AE70C8" w:rsidRPr="004845F7">
        <w:t xml:space="preserve"> the feeder gain.</w:t>
      </w:r>
    </w:p>
    <w:p w14:paraId="04636C0A" w14:textId="7C64074E" w:rsidR="00E879EA" w:rsidRDefault="00476650" w:rsidP="003751C5">
      <w:pPr>
        <w:pStyle w:val="BodyText"/>
      </w:pPr>
      <w:r w:rsidRPr="005E08C7">
        <w:rPr>
          <w:b/>
          <w:bCs/>
          <w:u w:val="single"/>
        </w:rPr>
        <w:t>Observation:</w:t>
      </w:r>
      <w:r w:rsidR="00AD0014" w:rsidRPr="005E08C7">
        <w:t xml:space="preserve"> </w:t>
      </w:r>
      <w:r w:rsidR="00BE1C0E" w:rsidRPr="005E08C7">
        <w:t>The</w:t>
      </w:r>
      <w:r w:rsidR="00BE1C0E">
        <w:t xml:space="preserve"> coupling loss in a CATR can be optimized by adapting the CATR size according to the radio size and frequency.</w:t>
      </w:r>
      <w:r w:rsidR="00B04296">
        <w:t xml:space="preserve"> </w:t>
      </w:r>
      <w:r w:rsidR="00BE1C0E">
        <w:t xml:space="preserve">By reducing the CATR area </w:t>
      </w:r>
      <w:r w:rsidR="004E3168">
        <w:t xml:space="preserve">a factor 10 </w:t>
      </w:r>
      <w:r w:rsidR="00BE1C0E">
        <w:t>from 20</w:t>
      </w:r>
      <w:r w:rsidR="00DE448E">
        <w:t xml:space="preserve"> </w:t>
      </w:r>
      <w:r w:rsidR="00BE1C0E">
        <w:t>m</w:t>
      </w:r>
      <w:r w:rsidR="00BE1C0E" w:rsidRPr="003751C5">
        <w:rPr>
          <w:vertAlign w:val="superscript"/>
        </w:rPr>
        <w:t>2</w:t>
      </w:r>
      <w:r w:rsidR="00BE1C0E">
        <w:t xml:space="preserve"> to 2</w:t>
      </w:r>
      <w:r w:rsidR="00DE448E">
        <w:t xml:space="preserve"> </w:t>
      </w:r>
      <w:r w:rsidR="00BE1C0E">
        <w:t>m</w:t>
      </w:r>
      <w:r w:rsidR="00BE1C0E" w:rsidRPr="003751C5">
        <w:rPr>
          <w:vertAlign w:val="superscript"/>
        </w:rPr>
        <w:t>2</w:t>
      </w:r>
      <w:r w:rsidR="00BE1C0E">
        <w:t xml:space="preserve">, the coupling loss can be reduced </w:t>
      </w:r>
      <w:r w:rsidR="004E3168">
        <w:t xml:space="preserve">a factor 10 </w:t>
      </w:r>
      <w:r w:rsidR="00BE1C0E">
        <w:t>from 71.5</w:t>
      </w:r>
      <w:r w:rsidR="00725C5D">
        <w:t xml:space="preserve"> </w:t>
      </w:r>
      <w:r w:rsidR="00BE1C0E">
        <w:t>dB to 61.5</w:t>
      </w:r>
      <w:r w:rsidR="00725C5D">
        <w:t xml:space="preserve"> </w:t>
      </w:r>
      <w:r w:rsidR="00BE1C0E">
        <w:t>dB at 71</w:t>
      </w:r>
      <w:r w:rsidR="00725C5D">
        <w:t xml:space="preserve">.0 </w:t>
      </w:r>
      <w:r w:rsidR="00BE1C0E">
        <w:t>GHz. This significantly reduces the requirements on the power amplifier.</w:t>
      </w:r>
      <w:r w:rsidR="00863A07">
        <w:t xml:space="preserve"> </w:t>
      </w:r>
    </w:p>
    <w:p w14:paraId="6F3C6BA0" w14:textId="56B5696E" w:rsidR="00AD2B81" w:rsidRDefault="00E879EA" w:rsidP="003751C5">
      <w:pPr>
        <w:pStyle w:val="BodyText"/>
      </w:pPr>
      <w:r w:rsidRPr="00A9772A">
        <w:rPr>
          <w:b/>
          <w:bCs/>
          <w:u w:val="single"/>
        </w:rPr>
        <w:t>Observation:</w:t>
      </w:r>
      <w:r>
        <w:t xml:space="preserve"> </w:t>
      </w:r>
      <w:r w:rsidR="00863A07">
        <w:t>Th</w:t>
      </w:r>
      <w:r w:rsidR="008B6B29">
        <w:t>e</w:t>
      </w:r>
      <w:r w:rsidR="00863A07">
        <w:t xml:space="preserve"> improvement in pathloss</w:t>
      </w:r>
      <w:r w:rsidR="008B6B29">
        <w:t>,</w:t>
      </w:r>
      <w:r w:rsidR="00863A07">
        <w:t xml:space="preserve"> </w:t>
      </w:r>
      <w:r w:rsidR="008B6B29">
        <w:t xml:space="preserve">by reduction of the effective CATR area, </w:t>
      </w:r>
      <w:r w:rsidR="00863A07">
        <w:t xml:space="preserve">is relevant for both </w:t>
      </w:r>
      <w:r w:rsidR="00083325">
        <w:t>DL and UL</w:t>
      </w:r>
      <w:r w:rsidR="00697369">
        <w:t>.</w:t>
      </w:r>
    </w:p>
    <w:p w14:paraId="71B6991A" w14:textId="051C5FFA" w:rsidR="0035552A" w:rsidRDefault="0035552A" w:rsidP="003751C5">
      <w:pPr>
        <w:pStyle w:val="BodyText"/>
      </w:pPr>
    </w:p>
    <w:p w14:paraId="2C9AB218" w14:textId="4C459047" w:rsidR="0035552A" w:rsidRDefault="0035552A" w:rsidP="003751C5">
      <w:pPr>
        <w:pStyle w:val="BodyText"/>
      </w:pPr>
      <w:r w:rsidRPr="0055673F">
        <w:rPr>
          <w:b/>
          <w:bCs/>
          <w:u w:val="single"/>
        </w:rPr>
        <w:t>Proposal 1:</w:t>
      </w:r>
      <w:r>
        <w:t xml:space="preserve"> For FR2-2 consider CATR pathloss values </w:t>
      </w:r>
      <w:r w:rsidR="001B5904">
        <w:t>for a CATR suitable for FR2-2 testing</w:t>
      </w:r>
      <w:r w:rsidR="009520BF">
        <w:t>. Pathloss values in Table 2.1-2 can be used as baseline for FR2-2.</w:t>
      </w:r>
    </w:p>
    <w:p w14:paraId="23BCCBE9" w14:textId="1CE77480" w:rsidR="0058094C" w:rsidRDefault="0058094C" w:rsidP="003751C5">
      <w:pPr>
        <w:pStyle w:val="BodyText"/>
      </w:pPr>
    </w:p>
    <w:p w14:paraId="766D1795" w14:textId="522E9B1A" w:rsidR="0058094C" w:rsidRDefault="0058094C" w:rsidP="003751C5">
      <w:pPr>
        <w:pStyle w:val="BodyText"/>
      </w:pPr>
    </w:p>
    <w:p w14:paraId="6101048B" w14:textId="7F182900" w:rsidR="0058094C" w:rsidRDefault="0058094C" w:rsidP="003751C5">
      <w:pPr>
        <w:pStyle w:val="BodyText"/>
      </w:pPr>
    </w:p>
    <w:p w14:paraId="5CE9E367" w14:textId="13C5D0BF" w:rsidR="0058094C" w:rsidRDefault="0058094C" w:rsidP="003751C5">
      <w:pPr>
        <w:pStyle w:val="BodyText"/>
      </w:pPr>
    </w:p>
    <w:p w14:paraId="26E5D933" w14:textId="5ACA3AA4" w:rsidR="0058094C" w:rsidRDefault="0058094C" w:rsidP="003751C5">
      <w:pPr>
        <w:pStyle w:val="BodyText"/>
      </w:pPr>
    </w:p>
    <w:p w14:paraId="1B387980" w14:textId="6099E7C2" w:rsidR="0058094C" w:rsidRDefault="0058094C" w:rsidP="003751C5">
      <w:pPr>
        <w:pStyle w:val="BodyText"/>
      </w:pPr>
    </w:p>
    <w:p w14:paraId="0B5CE987" w14:textId="067790AD" w:rsidR="0058094C" w:rsidRDefault="0058094C" w:rsidP="003751C5">
      <w:pPr>
        <w:pStyle w:val="BodyText"/>
      </w:pPr>
    </w:p>
    <w:p w14:paraId="33F5EBE7" w14:textId="77777777" w:rsidR="0058094C" w:rsidRDefault="0058094C" w:rsidP="003751C5">
      <w:pPr>
        <w:pStyle w:val="BodyText"/>
      </w:pPr>
    </w:p>
    <w:p w14:paraId="3670AAE8" w14:textId="5574A5EB" w:rsidR="00BE1C0E" w:rsidRDefault="00BE1C0E" w:rsidP="00BE1C0E"/>
    <w:p w14:paraId="42C5E299" w14:textId="477B30AF" w:rsidR="00554CD9" w:rsidRDefault="00554CD9" w:rsidP="00554CD9">
      <w:pPr>
        <w:pStyle w:val="BodyText"/>
        <w:numPr>
          <w:ilvl w:val="1"/>
          <w:numId w:val="5"/>
        </w:numPr>
        <w:ind w:left="709" w:hanging="709"/>
        <w:rPr>
          <w:rFonts w:ascii="Arial" w:hAnsi="Arial" w:cs="Arial"/>
          <w:sz w:val="24"/>
          <w:szCs w:val="24"/>
        </w:rPr>
      </w:pPr>
      <w:r>
        <w:rPr>
          <w:rFonts w:ascii="Arial" w:hAnsi="Arial" w:cs="Arial"/>
          <w:sz w:val="24"/>
          <w:szCs w:val="24"/>
        </w:rPr>
        <w:lastRenderedPageBreak/>
        <w:t>Optimal tes</w:t>
      </w:r>
      <w:r w:rsidR="0055139C">
        <w:rPr>
          <w:rFonts w:ascii="Arial" w:hAnsi="Arial" w:cs="Arial"/>
          <w:sz w:val="24"/>
          <w:szCs w:val="24"/>
        </w:rPr>
        <w:t>t antenna gain</w:t>
      </w:r>
    </w:p>
    <w:p w14:paraId="770E1A2F" w14:textId="2474419B" w:rsidR="00B04296" w:rsidRDefault="008056BF" w:rsidP="00BE1C0E">
      <w:r>
        <w:t xml:space="preserve">In Figure 2.2-1, </w:t>
      </w:r>
      <w:r w:rsidR="008B6B29">
        <w:t>two different</w:t>
      </w:r>
      <w:r>
        <w:t xml:space="preserve"> test distance</w:t>
      </w:r>
      <w:r w:rsidR="008B6B29">
        <w:t>s</w:t>
      </w:r>
      <w:r>
        <w:t xml:space="preserve"> between the EUT and measurement antenna</w:t>
      </w:r>
      <w:r w:rsidR="008B6B29">
        <w:t>,</w:t>
      </w:r>
      <w:r>
        <w:t xml:space="preserve"> </w:t>
      </w:r>
      <w:r w:rsidR="008B6B29">
        <w:t>are</w:t>
      </w:r>
      <w:r>
        <w:t xml:space="preserve"> depicted.</w:t>
      </w:r>
      <w:r w:rsidR="00F6023C">
        <w:t xml:space="preserve"> </w:t>
      </w:r>
      <w:r>
        <w:t xml:space="preserve"> </w:t>
      </w:r>
    </w:p>
    <w:p w14:paraId="659E9EF1" w14:textId="5D6D0EFD" w:rsidR="00664B2D" w:rsidRDefault="008056BF" w:rsidP="003751C5">
      <w:pPr>
        <w:jc w:val="center"/>
      </w:pPr>
      <w:r>
        <w:rPr>
          <w:b/>
          <w:bCs/>
          <w:noProof/>
        </w:rPr>
        <w:drawing>
          <wp:inline distT="0" distB="0" distL="0" distR="0" wp14:anchorId="3BE4D76D" wp14:editId="5529506E">
            <wp:extent cx="5370150" cy="12225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5370150" cy="1222599"/>
                    </a:xfrm>
                    <a:prstGeom prst="rect">
                      <a:avLst/>
                    </a:prstGeom>
                  </pic:spPr>
                </pic:pic>
              </a:graphicData>
            </a:graphic>
          </wp:inline>
        </w:drawing>
      </w:r>
    </w:p>
    <w:p w14:paraId="0E28B7CC" w14:textId="631B7BCF" w:rsidR="00664B2D" w:rsidRDefault="00664B2D" w:rsidP="00664B2D">
      <w:pPr>
        <w:keepLines/>
        <w:spacing w:after="240"/>
        <w:jc w:val="center"/>
        <w:outlineLvl w:val="0"/>
        <w:rPr>
          <w:rFonts w:ascii="Arial" w:hAnsi="Arial"/>
          <w:b/>
          <w:lang w:eastAsia="x-none"/>
        </w:rPr>
      </w:pPr>
      <w:r>
        <w:rPr>
          <w:rFonts w:ascii="Arial" w:hAnsi="Arial"/>
          <w:b/>
          <w:lang w:eastAsia="x-none"/>
        </w:rPr>
        <w:t>Figure 2.2-</w:t>
      </w:r>
      <w:r w:rsidRPr="009D1119">
        <w:rPr>
          <w:rFonts w:ascii="Arial" w:hAnsi="Arial"/>
          <w:b/>
          <w:lang w:eastAsia="x-none"/>
        </w:rPr>
        <w:t>1:</w:t>
      </w:r>
      <w:r>
        <w:rPr>
          <w:rFonts w:ascii="Arial" w:hAnsi="Arial"/>
          <w:b/>
          <w:lang w:eastAsia="x-none"/>
        </w:rPr>
        <w:t xml:space="preserve"> Optimal test antenna beamwidth</w:t>
      </w:r>
    </w:p>
    <w:p w14:paraId="5B99628F" w14:textId="73142C39" w:rsidR="004751B8" w:rsidRDefault="00554CD9" w:rsidP="00554CD9">
      <w:r>
        <w:t xml:space="preserve">An optimal test antenna illuminates the Equipment Under Test (EUT) uniformly and does not illuminate anything else. In practice this implies that the Half Power Beamwidth (HPBW) spans the cross-sectional area </w:t>
      </w:r>
      <m:oMath>
        <m:r>
          <w:rPr>
            <w:rFonts w:ascii="Cambria Math" w:hAnsi="Cambria Math"/>
          </w:rPr>
          <m:t>A</m:t>
        </m:r>
      </m:oMath>
      <w:r>
        <w:t xml:space="preserve"> of the EUT. </w:t>
      </w:r>
      <w:r w:rsidR="0075548A">
        <w:t>This is illustrated in Figure 2.2.-1 wherein a wider beam is used at a shorter test distance (left) and a narrowe</w:t>
      </w:r>
      <w:r w:rsidR="0089219C">
        <w:t>r</w:t>
      </w:r>
      <w:r w:rsidR="0075548A">
        <w:t xml:space="preserve"> beam is used at a longer test distance (</w:t>
      </w:r>
      <w:r w:rsidR="00E67AE8">
        <w:t xml:space="preserve">right). </w:t>
      </w:r>
      <w:r>
        <w:t>For a</w:t>
      </w:r>
      <w:r w:rsidR="005743F3">
        <w:t>n</w:t>
      </w:r>
      <w:r>
        <w:t xml:space="preserve"> </w:t>
      </w:r>
      <w:r w:rsidR="005743F3">
        <w:t xml:space="preserve">optimal </w:t>
      </w:r>
      <w:r>
        <w:t xml:space="preserve">CATR the illuminated area at the reflector should fit with the EUT area. </w:t>
      </w:r>
    </w:p>
    <w:p w14:paraId="6ADB4BB7" w14:textId="115FA229" w:rsidR="00554CD9" w:rsidRDefault="00554CD9" w:rsidP="00554CD9">
      <w:r>
        <w:t>Hence, if th</w:t>
      </w:r>
      <w:r w:rsidR="004751B8">
        <w:t>e</w:t>
      </w:r>
      <w:r>
        <w:t xml:space="preserve"> </w:t>
      </w:r>
      <w:r w:rsidR="004751B8">
        <w:t xml:space="preserve">EUT </w:t>
      </w:r>
      <w:r>
        <w:t xml:space="preserve">is located a distance </w:t>
      </w:r>
      <m:oMath>
        <m:r>
          <w:rPr>
            <w:rFonts w:ascii="Cambria Math" w:hAnsi="Cambria Math"/>
          </w:rPr>
          <m:t>d</m:t>
        </m:r>
      </m:oMath>
      <w:r>
        <w:t xml:space="preserve"> from the test antenna the optimal beamwidth can be written as</w:t>
      </w:r>
    </w:p>
    <w:p w14:paraId="79F4A23D" w14:textId="78C359C3" w:rsidR="00554CD9" w:rsidRPr="006F213B" w:rsidRDefault="006D1405" w:rsidP="00554CD9">
      <m:oMathPara>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w:rPr>
                  <w:rFonts w:ascii="Cambria Math" w:hAnsi="Cambria Math"/>
                </w:rPr>
                <m:t>OPT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EUT</m:t>
                  </m:r>
                </m:sub>
              </m:sSub>
            </m:num>
            <m:den>
              <m:sSup>
                <m:sSupPr>
                  <m:ctrlPr>
                    <w:rPr>
                      <w:rFonts w:ascii="Cambria Math" w:hAnsi="Cambria Math"/>
                      <w:i/>
                    </w:rPr>
                  </m:ctrlPr>
                </m:sSupPr>
                <m:e>
                  <m:r>
                    <w:rPr>
                      <w:rFonts w:ascii="Cambria Math" w:hAnsi="Cambria Math"/>
                    </w:rPr>
                    <m:t>d</m:t>
                  </m:r>
                </m:e>
                <m:sup>
                  <m:r>
                    <w:rPr>
                      <w:rFonts w:ascii="Cambria Math" w:hAnsi="Cambria Math"/>
                    </w:rPr>
                    <m:t>2</m:t>
                  </m:r>
                </m:sup>
              </m:sSup>
            </m:den>
          </m:f>
        </m:oMath>
      </m:oMathPara>
    </w:p>
    <w:p w14:paraId="3900FA9E" w14:textId="1CDCBFDC" w:rsidR="00554CD9" w:rsidRDefault="00554CD9" w:rsidP="00554CD9">
      <w:pPr>
        <w:spacing w:after="0"/>
      </w:pPr>
      <w:r>
        <w:t xml:space="preserve">The optimal test antenna gain can be written as </w:t>
      </w:r>
    </w:p>
    <w:p w14:paraId="759B4DFF" w14:textId="4C3E97C5" w:rsidR="00554CD9" w:rsidRPr="00B4130F" w:rsidRDefault="006D1405" w:rsidP="00554CD9">
      <w:pPr>
        <w:spacing w:after="0"/>
      </w:pPr>
      <m:oMathPara>
        <m:oMathParaPr>
          <m:jc m:val="center"/>
        </m:oMathParaPr>
        <m:oMath>
          <m:sSub>
            <m:sSubPr>
              <m:ctrlPr>
                <w:rPr>
                  <w:rFonts w:ascii="Cambria Math" w:hAnsi="Cambria Math"/>
                  <w:i/>
                </w:rPr>
              </m:ctrlPr>
            </m:sSubPr>
            <m:e>
              <m:r>
                <w:rPr>
                  <w:rFonts w:ascii="Cambria Math" w:hAnsi="Cambria Math"/>
                </w:rPr>
                <m:t>G</m:t>
              </m:r>
            </m:e>
            <m:sub>
              <m:r>
                <w:rPr>
                  <w:rFonts w:ascii="Cambria Math" w:hAnsi="Cambria Math"/>
                </w:rPr>
                <m:t>TA</m:t>
              </m:r>
            </m:sub>
          </m:sSub>
          <m:r>
            <w:rPr>
              <w:rFonts w:ascii="Cambria Math" w:hAnsi="Cambria Math"/>
            </w:rPr>
            <m:t>=C</m:t>
          </m:r>
          <m:f>
            <m:fPr>
              <m:ctrlPr>
                <w:rPr>
                  <w:rFonts w:ascii="Cambria Math" w:hAnsi="Cambria Math"/>
                  <w:i/>
                </w:rPr>
              </m:ctrlPr>
            </m:fPr>
            <m:num>
              <m:sSup>
                <m:sSupPr>
                  <m:ctrlPr>
                    <w:rPr>
                      <w:rFonts w:ascii="Cambria Math" w:hAnsi="Cambria Math"/>
                      <w:i/>
                    </w:rPr>
                  </m:ctrlPr>
                </m:sSupPr>
                <m:e>
                  <m:r>
                    <w:rPr>
                      <w:rFonts w:ascii="Cambria Math" w:hAnsi="Cambria Math"/>
                    </w:rPr>
                    <m:t>d</m:t>
                  </m:r>
                </m:e>
                <m:sup>
                  <m:r>
                    <w:rPr>
                      <w:rFonts w:ascii="Cambria Math" w:hAnsi="Cambria Math"/>
                    </w:rPr>
                    <m:t>2</m:t>
                  </m:r>
                </m:sup>
              </m:sSup>
            </m:num>
            <m:den>
              <m:sSub>
                <m:sSubPr>
                  <m:ctrlPr>
                    <w:rPr>
                      <w:rFonts w:ascii="Cambria Math" w:hAnsi="Cambria Math"/>
                      <w:i/>
                    </w:rPr>
                  </m:ctrlPr>
                </m:sSubPr>
                <m:e>
                  <m:r>
                    <w:rPr>
                      <w:rFonts w:ascii="Cambria Math" w:hAnsi="Cambria Math"/>
                    </w:rPr>
                    <m:t>A</m:t>
                  </m:r>
                </m:e>
                <m:sub>
                  <m:r>
                    <w:rPr>
                      <w:rFonts w:ascii="Cambria Math" w:hAnsi="Cambria Math"/>
                    </w:rPr>
                    <m:t>EUT</m:t>
                  </m:r>
                </m:sub>
              </m:sSub>
            </m:den>
          </m:f>
        </m:oMath>
      </m:oMathPara>
    </w:p>
    <w:p w14:paraId="01FF2952" w14:textId="77777777" w:rsidR="00B4130F" w:rsidRPr="00C02A0C" w:rsidRDefault="00B4130F" w:rsidP="00554CD9">
      <w:pPr>
        <w:spacing w:after="0"/>
      </w:pPr>
    </w:p>
    <w:p w14:paraId="620C1E3B" w14:textId="77777777" w:rsidR="00554CD9" w:rsidRDefault="00554CD9" w:rsidP="00554CD9">
      <w:pPr>
        <w:spacing w:after="0"/>
      </w:pPr>
      <w:r>
        <w:t>Here, C is a constant that depends on the exact antenna design. Hence, for a test setup with an optimal test antenna</w:t>
      </w:r>
    </w:p>
    <w:p w14:paraId="05F09B2C" w14:textId="77777777" w:rsidR="00554CD9" w:rsidRDefault="00554CD9" w:rsidP="00554CD9">
      <w:pPr>
        <w:spacing w:after="0"/>
      </w:pPr>
    </w:p>
    <w:p w14:paraId="7A7DA360" w14:textId="1BCC53F5" w:rsidR="00554CD9" w:rsidRPr="006F213B" w:rsidRDefault="006D1405" w:rsidP="00554CD9">
      <w:pPr>
        <w:spacing w:after="0"/>
        <w:jc w:val="center"/>
      </w:pPr>
      <m:oMathPara>
        <m:oMath>
          <m:sSub>
            <m:sSubPr>
              <m:ctrlPr>
                <w:rPr>
                  <w:rFonts w:ascii="Cambria Math" w:hAnsi="Cambria Math"/>
                  <w:i/>
                </w:rPr>
              </m:ctrlPr>
            </m:sSubPr>
            <m:e>
              <m:r>
                <w:rPr>
                  <w:rFonts w:ascii="Cambria Math" w:hAnsi="Cambria Math"/>
                </w:rPr>
                <m:t>P</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EUT</m:t>
              </m:r>
            </m:sub>
          </m:sSub>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EUT</m:t>
                  </m:r>
                </m:sub>
              </m:sSub>
            </m:num>
            <m:den>
              <m:r>
                <w:rPr>
                  <w:rFonts w:ascii="Cambria Math" w:hAnsi="Cambria Math"/>
                </w:rPr>
                <m:t>4π</m:t>
              </m:r>
              <m:sSup>
                <m:sSupPr>
                  <m:ctrlPr>
                    <w:rPr>
                      <w:rFonts w:ascii="Cambria Math" w:hAnsi="Cambria Math"/>
                      <w:i/>
                    </w:rPr>
                  </m:ctrlPr>
                </m:sSupPr>
                <m:e>
                  <m:r>
                    <w:rPr>
                      <w:rFonts w:ascii="Cambria Math" w:hAnsi="Cambria Math"/>
                    </w:rPr>
                    <m:t>d</m:t>
                  </m:r>
                </m:e>
                <m:sup>
                  <m:r>
                    <w:rPr>
                      <w:rFonts w:ascii="Cambria Math" w:hAnsi="Cambria Math"/>
                    </w:rPr>
                    <m:t>2</m:t>
                  </m:r>
                </m:sup>
              </m:sSup>
            </m:den>
          </m:f>
          <m:f>
            <m:fPr>
              <m:ctrlPr>
                <w:rPr>
                  <w:rFonts w:ascii="Cambria Math" w:hAnsi="Cambria Math"/>
                  <w:i/>
                </w:rPr>
              </m:ctrlPr>
            </m:fPr>
            <m:num>
              <m:sSup>
                <m:sSupPr>
                  <m:ctrlPr>
                    <w:rPr>
                      <w:rFonts w:ascii="Cambria Math" w:hAnsi="Cambria Math"/>
                      <w:i/>
                    </w:rPr>
                  </m:ctrlPr>
                </m:sSupPr>
                <m:e>
                  <m:r>
                    <w:rPr>
                      <w:rFonts w:ascii="Cambria Math" w:hAnsi="Cambria Math"/>
                    </w:rPr>
                    <m:t>λ</m:t>
                  </m:r>
                </m:e>
                <m:sup>
                  <m:r>
                    <w:rPr>
                      <w:rFonts w:ascii="Cambria Math" w:hAnsi="Cambria Math"/>
                    </w:rPr>
                    <m:t>2</m:t>
                  </m:r>
                </m:sup>
              </m:sSup>
            </m:num>
            <m:den>
              <m:r>
                <w:rPr>
                  <w:rFonts w:ascii="Cambria Math" w:hAnsi="Cambria Math"/>
                </w:rPr>
                <m:t>4π</m:t>
              </m:r>
            </m:den>
          </m:f>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TA</m:t>
              </m:r>
            </m:sub>
          </m:sSub>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EUT</m:t>
                  </m:r>
                </m:sub>
              </m:sSub>
            </m:num>
            <m:den>
              <m:r>
                <w:rPr>
                  <w:rFonts w:ascii="Cambria Math" w:hAnsi="Cambria Math"/>
                </w:rPr>
                <m:t>4π</m:t>
              </m:r>
            </m:den>
          </m:f>
          <m:f>
            <m:fPr>
              <m:ctrlPr>
                <w:rPr>
                  <w:rFonts w:ascii="Cambria Math" w:hAnsi="Cambria Math"/>
                  <w:i/>
                </w:rPr>
              </m:ctrlPr>
            </m:fPr>
            <m:num>
              <m:sSup>
                <m:sSupPr>
                  <m:ctrlPr>
                    <w:rPr>
                      <w:rFonts w:ascii="Cambria Math" w:hAnsi="Cambria Math"/>
                      <w:i/>
                    </w:rPr>
                  </m:ctrlPr>
                </m:sSupPr>
                <m:e>
                  <m:r>
                    <w:rPr>
                      <w:rFonts w:ascii="Cambria Math" w:hAnsi="Cambria Math"/>
                    </w:rPr>
                    <m:t>λ</m:t>
                  </m:r>
                </m:e>
                <m:sup>
                  <m:r>
                    <w:rPr>
                      <w:rFonts w:ascii="Cambria Math" w:hAnsi="Cambria Math"/>
                    </w:rPr>
                    <m:t>2</m:t>
                  </m:r>
                </m:sup>
              </m:sSup>
            </m:num>
            <m:den>
              <m:r>
                <w:rPr>
                  <w:rFonts w:ascii="Cambria Math" w:hAnsi="Cambria Math"/>
                </w:rPr>
                <m:t>4π</m:t>
              </m:r>
            </m:den>
          </m:f>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A</m:t>
                  </m:r>
                </m:e>
                <m:sub>
                  <m:r>
                    <w:rPr>
                      <w:rFonts w:ascii="Cambria Math" w:hAnsi="Cambria Math"/>
                    </w:rPr>
                    <m:t>EUT</m:t>
                  </m:r>
                </m:sub>
              </m:sSub>
            </m:den>
          </m:f>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4π</m:t>
              </m:r>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TA</m:t>
              </m:r>
            </m:sub>
          </m:sSub>
        </m:oMath>
      </m:oMathPara>
    </w:p>
    <w:p w14:paraId="40F18326" w14:textId="77777777" w:rsidR="00554CD9" w:rsidRPr="006F213B" w:rsidRDefault="00554CD9" w:rsidP="00554CD9">
      <w:pPr>
        <w:spacing w:after="0"/>
      </w:pPr>
    </w:p>
    <w:p w14:paraId="0C412A97" w14:textId="08BD95AE" w:rsidR="00554CD9" w:rsidRDefault="00554CD9" w:rsidP="00554CD9">
      <w:pPr>
        <w:spacing w:after="0"/>
      </w:pPr>
      <w:r w:rsidRPr="006F213B">
        <w:t xml:space="preserve">Here, </w:t>
      </w:r>
      <m:oMath>
        <m:sSub>
          <m:sSubPr>
            <m:ctrlPr>
              <w:rPr>
                <w:rFonts w:ascii="Cambria Math" w:hAnsi="Cambria Math"/>
                <w:i/>
              </w:rPr>
            </m:ctrlPr>
          </m:sSubPr>
          <m:e>
            <m:r>
              <w:rPr>
                <w:rFonts w:ascii="Cambria Math" w:hAnsi="Cambria Math"/>
              </w:rPr>
              <m:t>G</m:t>
            </m:r>
          </m:e>
          <m:sub>
            <m:r>
              <w:rPr>
                <w:rFonts w:ascii="Cambria Math" w:hAnsi="Cambria Math"/>
              </w:rPr>
              <m:t>EUT</m:t>
            </m:r>
          </m:sub>
        </m:sSub>
        <m:r>
          <w:rPr>
            <w:rFonts w:ascii="Cambria Math" w:hAnsi="Cambria Math"/>
          </w:rPr>
          <m:t>=</m:t>
        </m:r>
        <m:f>
          <m:fPr>
            <m:ctrlPr>
              <w:rPr>
                <w:rFonts w:ascii="Cambria Math" w:hAnsi="Cambria Math"/>
                <w:i/>
              </w:rPr>
            </m:ctrlPr>
          </m:fPr>
          <m:num>
            <m:r>
              <w:rPr>
                <w:rFonts w:ascii="Cambria Math" w:hAnsi="Cambria Math"/>
              </w:rPr>
              <m:t>4π</m:t>
            </m:r>
            <m:sSub>
              <m:sSubPr>
                <m:ctrlPr>
                  <w:rPr>
                    <w:rFonts w:ascii="Cambria Math" w:hAnsi="Cambria Math"/>
                    <w:i/>
                  </w:rPr>
                </m:ctrlPr>
              </m:sSubPr>
              <m:e>
                <m:r>
                  <w:rPr>
                    <w:rFonts w:ascii="Cambria Math" w:hAnsi="Cambria Math"/>
                  </w:rPr>
                  <m:t>A</m:t>
                </m:r>
              </m:e>
              <m:sub>
                <m:r>
                  <w:rPr>
                    <w:rFonts w:ascii="Cambria Math" w:hAnsi="Cambria Math"/>
                  </w:rPr>
                  <m:t>EUT</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oMath>
      <w:r w:rsidRPr="006F213B">
        <w:t xml:space="preserve"> has been used.</w:t>
      </w:r>
      <w:r>
        <w:t xml:space="preserve"> Note, that the test antenna gain </w:t>
      </w:r>
      <w:r w:rsidR="00D2533C">
        <w:t>is here</w:t>
      </w:r>
      <w:r>
        <w:t xml:space="preserve"> increased </w:t>
      </w:r>
      <w:r w:rsidR="00D2533C">
        <w:t xml:space="preserve">just enough </w:t>
      </w:r>
      <w:r>
        <w:t xml:space="preserve">to compensate for increased loss implied by an increased test distance. For practical reasons the number of test antennas is of course limited, but whenever the frequency range or the test antenna size is significantly changed there is a possibility to compensate for much of the path loss by </w:t>
      </w:r>
      <w:r w:rsidR="0055139C">
        <w:t>choosing</w:t>
      </w:r>
      <w:r>
        <w:t xml:space="preserve"> a proper test antenna. </w:t>
      </w:r>
    </w:p>
    <w:p w14:paraId="3B0B97E8" w14:textId="77777777" w:rsidR="00554CD9" w:rsidRDefault="00554CD9" w:rsidP="00554CD9">
      <w:pPr>
        <w:spacing w:after="0"/>
      </w:pPr>
    </w:p>
    <w:p w14:paraId="46CF69D6" w14:textId="6C23E61C" w:rsidR="00554CD9" w:rsidRDefault="00B2264B" w:rsidP="00554CD9">
      <w:pPr>
        <w:spacing w:after="0"/>
      </w:pPr>
      <w:r>
        <w:t>Fundamental l</w:t>
      </w:r>
      <w:r w:rsidR="00011649">
        <w:t xml:space="preserve">imitations on </w:t>
      </w:r>
      <w:r w:rsidR="00554CD9">
        <w:t>OTA testing at higher frequency bands rather come from increasing requirements on mechanical tolerances</w:t>
      </w:r>
      <w:r w:rsidR="00707325">
        <w:t xml:space="preserve">, </w:t>
      </w:r>
      <w:r w:rsidR="00554CD9">
        <w:t>possibility to generate power within a given volume</w:t>
      </w:r>
      <w:r w:rsidR="00707325">
        <w:t xml:space="preserve">, and </w:t>
      </w:r>
      <w:r w:rsidR="00D814B3">
        <w:t>cable related losses and uncertainties</w:t>
      </w:r>
      <w:r w:rsidR="00554CD9">
        <w:t>.</w:t>
      </w:r>
    </w:p>
    <w:p w14:paraId="5C84D7FB" w14:textId="6F5EB084" w:rsidR="00AD0014" w:rsidRDefault="00AD0014" w:rsidP="00554CD9">
      <w:pPr>
        <w:spacing w:after="0"/>
      </w:pPr>
    </w:p>
    <w:p w14:paraId="0DE317C4" w14:textId="383FBF53" w:rsidR="00AD0014" w:rsidRPr="003751C5" w:rsidRDefault="00AD0014" w:rsidP="00554CD9">
      <w:pPr>
        <w:spacing w:after="0"/>
      </w:pPr>
      <w:r w:rsidRPr="003751C5">
        <w:rPr>
          <w:b/>
          <w:bCs/>
          <w:u w:val="single"/>
        </w:rPr>
        <w:t>Observation:</w:t>
      </w:r>
      <w:r>
        <w:rPr>
          <w:b/>
          <w:bCs/>
          <w:u w:val="single"/>
        </w:rPr>
        <w:t xml:space="preserve"> </w:t>
      </w:r>
      <w:r w:rsidR="0092006F">
        <w:t xml:space="preserve">The test distance and measurement antenna gain can be optimized </w:t>
      </w:r>
      <w:r w:rsidR="00750F0A">
        <w:t xml:space="preserve">to make most usage of power and </w:t>
      </w:r>
      <w:r w:rsidR="005F2D68">
        <w:t xml:space="preserve">mitigate </w:t>
      </w:r>
      <w:r w:rsidR="00750F0A">
        <w:t xml:space="preserve">pathloss. </w:t>
      </w:r>
    </w:p>
    <w:p w14:paraId="21BD87AA" w14:textId="4A5D9674" w:rsidR="00AD0014" w:rsidRPr="003751C5" w:rsidRDefault="00AD0014" w:rsidP="00554CD9">
      <w:pPr>
        <w:spacing w:after="0"/>
      </w:pPr>
    </w:p>
    <w:p w14:paraId="78D389CE" w14:textId="77777777" w:rsidR="00AD0014" w:rsidRPr="003751C5" w:rsidRDefault="00AD0014" w:rsidP="00554CD9">
      <w:pPr>
        <w:spacing w:after="0"/>
        <w:rPr>
          <w:b/>
          <w:bCs/>
        </w:rPr>
      </w:pPr>
    </w:p>
    <w:p w14:paraId="0838CB64" w14:textId="6B80ABA8" w:rsidR="00750F0A" w:rsidRDefault="00750F0A" w:rsidP="00750F0A">
      <w:pPr>
        <w:pStyle w:val="BodyText"/>
        <w:numPr>
          <w:ilvl w:val="1"/>
          <w:numId w:val="5"/>
        </w:numPr>
        <w:ind w:left="709" w:hanging="709"/>
        <w:rPr>
          <w:rFonts w:ascii="Arial" w:hAnsi="Arial" w:cs="Arial"/>
          <w:sz w:val="24"/>
          <w:szCs w:val="24"/>
        </w:rPr>
      </w:pPr>
      <w:r>
        <w:rPr>
          <w:rFonts w:ascii="Arial" w:hAnsi="Arial" w:cs="Arial"/>
          <w:sz w:val="24"/>
          <w:szCs w:val="24"/>
        </w:rPr>
        <w:t>Additional components in test setup</w:t>
      </w:r>
    </w:p>
    <w:p w14:paraId="0AB6495A" w14:textId="131583F1" w:rsidR="00664B2D" w:rsidRDefault="00325DE4" w:rsidP="00BE1C0E">
      <w:r>
        <w:t>Based on already defined test setup for NR in TS 38.141-2 Annex E</w:t>
      </w:r>
      <w:r w:rsidR="006E06D4">
        <w:t xml:space="preserve">, the extension to FR2-2 may require additional components to be considered for some requirements and related test setups. </w:t>
      </w:r>
    </w:p>
    <w:p w14:paraId="04914B8F" w14:textId="2FDF5A64" w:rsidR="0068362A" w:rsidRDefault="006907BA" w:rsidP="006E06D4">
      <w:pPr>
        <w:pStyle w:val="BodyText"/>
        <w:numPr>
          <w:ilvl w:val="2"/>
          <w:numId w:val="5"/>
        </w:numPr>
        <w:ind w:left="567" w:hanging="567"/>
        <w:rPr>
          <w:rFonts w:ascii="Arial" w:hAnsi="Arial" w:cs="Arial"/>
        </w:rPr>
      </w:pPr>
      <w:r w:rsidRPr="003751C5">
        <w:rPr>
          <w:rFonts w:ascii="Arial" w:hAnsi="Arial" w:cs="Arial"/>
        </w:rPr>
        <w:t>Transmit test setups</w:t>
      </w:r>
    </w:p>
    <w:p w14:paraId="269B7F8D" w14:textId="22B5E6C9" w:rsidR="006E06D4" w:rsidRDefault="006E06D4" w:rsidP="006E06D4"/>
    <w:p w14:paraId="376380DD" w14:textId="4E805713" w:rsidR="00485C3A" w:rsidRPr="003751C5" w:rsidRDefault="00AC56A1" w:rsidP="003751C5">
      <w:pPr>
        <w:pStyle w:val="ListParagraph"/>
        <w:numPr>
          <w:ilvl w:val="3"/>
          <w:numId w:val="5"/>
        </w:numPr>
        <w:ind w:hanging="1080"/>
        <w:rPr>
          <w:rFonts w:ascii="Arial" w:hAnsi="Arial" w:cs="Arial"/>
        </w:rPr>
      </w:pPr>
      <w:r>
        <w:rPr>
          <w:rFonts w:ascii="Arial" w:hAnsi="Arial" w:cs="Arial"/>
        </w:rPr>
        <w:t>EIRP based requirements</w:t>
      </w:r>
    </w:p>
    <w:p w14:paraId="3B177EA9" w14:textId="702F8AC0" w:rsidR="00485C3A" w:rsidRDefault="00B1756B" w:rsidP="006E06D4">
      <w:r>
        <w:t>For requirements related to EIRP (Radiated transmit power, OTA output power dynamics, OTA transmitted signal quality, OTA occupied bandwidth</w:t>
      </w:r>
      <w:r w:rsidR="0023254F">
        <w:t xml:space="preserve"> and OTA transmit ON/OFF power, the test setup is visualised in Figure 2.3.1.1-1.</w:t>
      </w:r>
    </w:p>
    <w:p w14:paraId="5F3A3793" w14:textId="1593F1F6" w:rsidR="00485C3A" w:rsidRDefault="00F1404C" w:rsidP="003751C5">
      <w:pPr>
        <w:jc w:val="center"/>
      </w:pPr>
      <w:r w:rsidRPr="00F1404C">
        <w:rPr>
          <w:noProof/>
        </w:rPr>
        <w:lastRenderedPageBreak/>
        <w:drawing>
          <wp:inline distT="0" distB="0" distL="0" distR="0" wp14:anchorId="07B9876F" wp14:editId="73E79033">
            <wp:extent cx="3599180" cy="200406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9180" cy="2004060"/>
                    </a:xfrm>
                    <a:prstGeom prst="rect">
                      <a:avLst/>
                    </a:prstGeom>
                    <a:noFill/>
                    <a:ln>
                      <a:noFill/>
                    </a:ln>
                  </pic:spPr>
                </pic:pic>
              </a:graphicData>
            </a:graphic>
          </wp:inline>
        </w:drawing>
      </w:r>
    </w:p>
    <w:p w14:paraId="214A996F" w14:textId="106EB9F1" w:rsidR="00F1404C" w:rsidRDefault="00F1404C" w:rsidP="00F1404C">
      <w:pPr>
        <w:keepLines/>
        <w:spacing w:after="240"/>
        <w:jc w:val="center"/>
        <w:outlineLvl w:val="0"/>
        <w:rPr>
          <w:rFonts w:ascii="Arial" w:hAnsi="Arial"/>
          <w:b/>
          <w:lang w:eastAsia="x-none"/>
        </w:rPr>
      </w:pPr>
      <w:r>
        <w:rPr>
          <w:rFonts w:ascii="Arial" w:hAnsi="Arial"/>
          <w:b/>
          <w:lang w:eastAsia="x-none"/>
        </w:rPr>
        <w:t>Figure 2.3.1.1-</w:t>
      </w:r>
      <w:r w:rsidRPr="009D1119">
        <w:rPr>
          <w:rFonts w:ascii="Arial" w:hAnsi="Arial"/>
          <w:b/>
          <w:lang w:eastAsia="x-none"/>
        </w:rPr>
        <w:t>1:</w:t>
      </w:r>
      <w:r>
        <w:rPr>
          <w:rFonts w:ascii="Arial" w:hAnsi="Arial"/>
          <w:b/>
          <w:lang w:eastAsia="x-none"/>
        </w:rPr>
        <w:t xml:space="preserve"> EIRP test setup</w:t>
      </w:r>
    </w:p>
    <w:p w14:paraId="217D058C" w14:textId="7889D8E9" w:rsidR="00C05D5B" w:rsidRDefault="00B87875" w:rsidP="006E06D4">
      <w:r>
        <w:t xml:space="preserve">In Table 2.3.1.1-1, </w:t>
      </w:r>
      <w:r w:rsidR="00422715">
        <w:t xml:space="preserve">test requirements are listed with expected additional test setup extensions. </w:t>
      </w:r>
    </w:p>
    <w:p w14:paraId="6C444673" w14:textId="4A6E81EF" w:rsidR="00422715" w:rsidRPr="003751C5" w:rsidRDefault="00422715" w:rsidP="003751C5">
      <w:pPr>
        <w:keepNext/>
        <w:keepLines/>
        <w:spacing w:after="0"/>
        <w:jc w:val="center"/>
        <w:rPr>
          <w:rFonts w:ascii="Arial" w:eastAsia="SimSun" w:hAnsi="Arial"/>
          <w:b/>
        </w:rPr>
      </w:pPr>
      <w:r w:rsidRPr="00243DC7">
        <w:rPr>
          <w:rFonts w:ascii="Arial" w:eastAsia="SimSun" w:hAnsi="Arial"/>
          <w:b/>
        </w:rPr>
        <w:t xml:space="preserve">Table </w:t>
      </w:r>
      <w:r>
        <w:rPr>
          <w:rFonts w:ascii="Arial" w:eastAsia="SimSun" w:hAnsi="Arial"/>
          <w:b/>
        </w:rPr>
        <w:t>2.3.1.1-1</w:t>
      </w:r>
      <w:r w:rsidRPr="00243DC7">
        <w:rPr>
          <w:rFonts w:ascii="Arial" w:eastAsia="SimSun" w:hAnsi="Arial"/>
          <w:b/>
        </w:rPr>
        <w:t xml:space="preserve">: </w:t>
      </w:r>
      <w:r>
        <w:rPr>
          <w:rFonts w:ascii="Arial" w:eastAsia="SimSun" w:hAnsi="Arial"/>
          <w:b/>
        </w:rPr>
        <w:t>EIRP test requirements</w:t>
      </w:r>
    </w:p>
    <w:tbl>
      <w:tblPr>
        <w:tblStyle w:val="TableGrid"/>
        <w:tblW w:w="0" w:type="auto"/>
        <w:tblLook w:val="04A0" w:firstRow="1" w:lastRow="0" w:firstColumn="1" w:lastColumn="0" w:noHBand="0" w:noVBand="1"/>
      </w:tblPr>
      <w:tblGrid>
        <w:gridCol w:w="2353"/>
        <w:gridCol w:w="3260"/>
        <w:gridCol w:w="4018"/>
      </w:tblGrid>
      <w:tr w:rsidR="00422715" w14:paraId="78A75956" w14:textId="77777777" w:rsidTr="003751C5">
        <w:tc>
          <w:tcPr>
            <w:tcW w:w="0" w:type="auto"/>
          </w:tcPr>
          <w:p w14:paraId="24C28F9C" w14:textId="77777777" w:rsidR="00422715" w:rsidRPr="003751C5" w:rsidRDefault="00422715" w:rsidP="003751C5">
            <w:pPr>
              <w:jc w:val="center"/>
              <w:rPr>
                <w:rFonts w:ascii="Arial" w:hAnsi="Arial" w:cs="Arial"/>
                <w:b/>
                <w:bCs/>
                <w:sz w:val="18"/>
                <w:szCs w:val="18"/>
              </w:rPr>
            </w:pPr>
            <w:r w:rsidRPr="003751C5">
              <w:rPr>
                <w:rFonts w:ascii="Arial" w:hAnsi="Arial" w:cs="Arial"/>
                <w:b/>
                <w:bCs/>
                <w:sz w:val="18"/>
                <w:szCs w:val="18"/>
              </w:rPr>
              <w:t>Test</w:t>
            </w:r>
          </w:p>
        </w:tc>
        <w:tc>
          <w:tcPr>
            <w:tcW w:w="0" w:type="auto"/>
          </w:tcPr>
          <w:p w14:paraId="570C2B0A" w14:textId="77777777" w:rsidR="00422715" w:rsidRPr="003751C5" w:rsidRDefault="00422715" w:rsidP="003751C5">
            <w:pPr>
              <w:jc w:val="center"/>
              <w:rPr>
                <w:rFonts w:ascii="Arial" w:hAnsi="Arial" w:cs="Arial"/>
                <w:b/>
                <w:bCs/>
                <w:sz w:val="18"/>
                <w:szCs w:val="18"/>
              </w:rPr>
            </w:pPr>
            <w:r w:rsidRPr="003751C5">
              <w:rPr>
                <w:rFonts w:ascii="Arial" w:hAnsi="Arial" w:cs="Arial"/>
                <w:b/>
                <w:bCs/>
                <w:sz w:val="18"/>
                <w:szCs w:val="18"/>
              </w:rPr>
              <w:t>Issue at high frequency</w:t>
            </w:r>
          </w:p>
        </w:tc>
        <w:tc>
          <w:tcPr>
            <w:tcW w:w="0" w:type="auto"/>
          </w:tcPr>
          <w:p w14:paraId="08DBF088" w14:textId="77777777" w:rsidR="00422715" w:rsidRPr="003751C5" w:rsidRDefault="00422715" w:rsidP="003751C5">
            <w:pPr>
              <w:jc w:val="center"/>
              <w:rPr>
                <w:rFonts w:ascii="Arial" w:hAnsi="Arial" w:cs="Arial"/>
                <w:b/>
                <w:bCs/>
                <w:sz w:val="18"/>
                <w:szCs w:val="18"/>
              </w:rPr>
            </w:pPr>
            <w:r w:rsidRPr="003751C5">
              <w:rPr>
                <w:rFonts w:ascii="Arial" w:hAnsi="Arial" w:cs="Arial"/>
                <w:b/>
                <w:bCs/>
                <w:sz w:val="18"/>
                <w:szCs w:val="18"/>
              </w:rPr>
              <w:t>Expected need of change</w:t>
            </w:r>
          </w:p>
        </w:tc>
      </w:tr>
      <w:tr w:rsidR="00422715" w14:paraId="2AA68EFC" w14:textId="77777777" w:rsidTr="003751C5">
        <w:tc>
          <w:tcPr>
            <w:tcW w:w="0" w:type="auto"/>
          </w:tcPr>
          <w:p w14:paraId="471B2078" w14:textId="77777777" w:rsidR="00422715" w:rsidRPr="003751C5" w:rsidRDefault="00422715" w:rsidP="003751C5">
            <w:pPr>
              <w:jc w:val="center"/>
              <w:rPr>
                <w:rFonts w:ascii="Arial" w:hAnsi="Arial" w:cs="Arial"/>
                <w:sz w:val="18"/>
                <w:szCs w:val="18"/>
              </w:rPr>
            </w:pPr>
            <w:r w:rsidRPr="003751C5">
              <w:rPr>
                <w:rFonts w:ascii="Arial" w:hAnsi="Arial" w:cs="Arial"/>
                <w:sz w:val="18"/>
                <w:szCs w:val="18"/>
              </w:rPr>
              <w:t>Radiated transmit power</w:t>
            </w:r>
          </w:p>
        </w:tc>
        <w:tc>
          <w:tcPr>
            <w:tcW w:w="0" w:type="auto"/>
          </w:tcPr>
          <w:p w14:paraId="76B9688B" w14:textId="3F10169F" w:rsidR="00422715" w:rsidRPr="003751C5" w:rsidRDefault="00422715" w:rsidP="003751C5">
            <w:pPr>
              <w:jc w:val="center"/>
              <w:rPr>
                <w:rFonts w:ascii="Arial" w:hAnsi="Arial" w:cs="Arial"/>
                <w:sz w:val="18"/>
                <w:szCs w:val="18"/>
              </w:rPr>
            </w:pPr>
            <w:r w:rsidRPr="003751C5">
              <w:rPr>
                <w:rFonts w:ascii="Arial" w:hAnsi="Arial" w:cs="Arial"/>
                <w:sz w:val="18"/>
                <w:szCs w:val="18"/>
              </w:rPr>
              <w:t>Alignment</w:t>
            </w:r>
            <w:r w:rsidR="00E94576" w:rsidRPr="003751C5">
              <w:rPr>
                <w:rFonts w:ascii="Arial" w:hAnsi="Arial" w:cs="Arial"/>
                <w:sz w:val="18"/>
                <w:szCs w:val="18"/>
              </w:rPr>
              <w:t xml:space="preserve"> due to more narrow beams</w:t>
            </w:r>
          </w:p>
        </w:tc>
        <w:tc>
          <w:tcPr>
            <w:tcW w:w="0" w:type="auto"/>
          </w:tcPr>
          <w:p w14:paraId="41EC8B3E" w14:textId="0308D769" w:rsidR="00422715" w:rsidRPr="003751C5" w:rsidRDefault="00E94576" w:rsidP="003751C5">
            <w:pPr>
              <w:jc w:val="center"/>
              <w:rPr>
                <w:rFonts w:ascii="Arial" w:hAnsi="Arial" w:cs="Arial"/>
                <w:sz w:val="18"/>
                <w:szCs w:val="18"/>
              </w:rPr>
            </w:pPr>
            <w:r w:rsidRPr="003751C5">
              <w:rPr>
                <w:rFonts w:ascii="Arial" w:hAnsi="Arial" w:cs="Arial"/>
                <w:sz w:val="18"/>
                <w:szCs w:val="18"/>
              </w:rPr>
              <w:t>Improved alignment procedure</w:t>
            </w:r>
          </w:p>
        </w:tc>
      </w:tr>
      <w:tr w:rsidR="00422715" w14:paraId="45554442" w14:textId="77777777" w:rsidTr="003751C5">
        <w:tc>
          <w:tcPr>
            <w:tcW w:w="0" w:type="auto"/>
          </w:tcPr>
          <w:p w14:paraId="52C81BA2" w14:textId="77777777" w:rsidR="00422715" w:rsidRPr="003751C5" w:rsidRDefault="00422715" w:rsidP="003751C5">
            <w:pPr>
              <w:jc w:val="center"/>
              <w:rPr>
                <w:rFonts w:ascii="Arial" w:hAnsi="Arial" w:cs="Arial"/>
                <w:sz w:val="18"/>
                <w:szCs w:val="18"/>
              </w:rPr>
            </w:pPr>
            <w:r w:rsidRPr="003751C5">
              <w:rPr>
                <w:rFonts w:ascii="Arial" w:eastAsia="MS PGothic" w:hAnsi="Arial" w:cs="Arial"/>
                <w:sz w:val="18"/>
                <w:szCs w:val="18"/>
              </w:rPr>
              <w:t xml:space="preserve">OTA </w:t>
            </w:r>
            <w:r w:rsidRPr="003751C5">
              <w:rPr>
                <w:rFonts w:ascii="Arial" w:hAnsi="Arial" w:cs="Arial"/>
                <w:sz w:val="18"/>
                <w:szCs w:val="18"/>
              </w:rPr>
              <w:t>output power dynamics</w:t>
            </w:r>
          </w:p>
        </w:tc>
        <w:tc>
          <w:tcPr>
            <w:tcW w:w="0" w:type="auto"/>
          </w:tcPr>
          <w:p w14:paraId="61D8F7A2" w14:textId="053C7C8A" w:rsidR="00422715" w:rsidRPr="003751C5" w:rsidRDefault="00422715" w:rsidP="003751C5">
            <w:pPr>
              <w:jc w:val="center"/>
              <w:rPr>
                <w:rFonts w:ascii="Arial" w:hAnsi="Arial" w:cs="Arial"/>
                <w:sz w:val="18"/>
                <w:szCs w:val="18"/>
              </w:rPr>
            </w:pPr>
            <w:r w:rsidRPr="003751C5">
              <w:rPr>
                <w:rFonts w:ascii="Arial" w:hAnsi="Arial" w:cs="Arial"/>
                <w:sz w:val="18"/>
                <w:szCs w:val="18"/>
              </w:rPr>
              <w:t>Limited SNR in test setup</w:t>
            </w:r>
          </w:p>
        </w:tc>
        <w:tc>
          <w:tcPr>
            <w:tcW w:w="0" w:type="auto"/>
          </w:tcPr>
          <w:p w14:paraId="5BA0DD43" w14:textId="637890DE" w:rsidR="00422715" w:rsidRPr="003751C5" w:rsidRDefault="00E94576" w:rsidP="003751C5">
            <w:pPr>
              <w:jc w:val="center"/>
              <w:rPr>
                <w:rFonts w:ascii="Arial" w:hAnsi="Arial" w:cs="Arial"/>
                <w:sz w:val="18"/>
                <w:szCs w:val="18"/>
              </w:rPr>
            </w:pPr>
            <w:r w:rsidRPr="003751C5">
              <w:rPr>
                <w:rFonts w:ascii="Arial" w:hAnsi="Arial" w:cs="Arial"/>
                <w:sz w:val="18"/>
                <w:szCs w:val="18"/>
              </w:rPr>
              <w:t xml:space="preserve">An </w:t>
            </w:r>
            <w:r w:rsidR="00422715" w:rsidRPr="003751C5">
              <w:rPr>
                <w:rFonts w:ascii="Arial" w:hAnsi="Arial" w:cs="Arial"/>
                <w:sz w:val="18"/>
                <w:szCs w:val="18"/>
              </w:rPr>
              <w:t xml:space="preserve">LNA </w:t>
            </w:r>
            <w:r w:rsidRPr="003751C5">
              <w:rPr>
                <w:rFonts w:ascii="Arial" w:hAnsi="Arial" w:cs="Arial"/>
                <w:sz w:val="18"/>
                <w:szCs w:val="18"/>
              </w:rPr>
              <w:t>may be required</w:t>
            </w:r>
            <w:r w:rsidR="00C93B9B" w:rsidRPr="003751C5">
              <w:rPr>
                <w:rFonts w:ascii="Arial" w:hAnsi="Arial" w:cs="Arial"/>
                <w:sz w:val="18"/>
                <w:szCs w:val="18"/>
              </w:rPr>
              <w:t xml:space="preserve"> before measurement receiver</w:t>
            </w:r>
          </w:p>
        </w:tc>
      </w:tr>
      <w:tr w:rsidR="00422715" w14:paraId="0651B0DA" w14:textId="77777777" w:rsidTr="003751C5">
        <w:tc>
          <w:tcPr>
            <w:tcW w:w="0" w:type="auto"/>
          </w:tcPr>
          <w:p w14:paraId="7328678C" w14:textId="77777777" w:rsidR="00422715" w:rsidRPr="003751C5" w:rsidRDefault="00422715" w:rsidP="003751C5">
            <w:pPr>
              <w:jc w:val="center"/>
              <w:rPr>
                <w:rFonts w:ascii="Arial" w:hAnsi="Arial" w:cs="Arial"/>
                <w:sz w:val="18"/>
                <w:szCs w:val="18"/>
              </w:rPr>
            </w:pPr>
            <w:r w:rsidRPr="003751C5">
              <w:rPr>
                <w:rFonts w:ascii="Arial" w:hAnsi="Arial" w:cs="Arial"/>
                <w:sz w:val="18"/>
                <w:szCs w:val="18"/>
              </w:rPr>
              <w:t>OTA transmitted signal quality</w:t>
            </w:r>
          </w:p>
        </w:tc>
        <w:tc>
          <w:tcPr>
            <w:tcW w:w="0" w:type="auto"/>
          </w:tcPr>
          <w:p w14:paraId="70196250" w14:textId="17C8701E" w:rsidR="00422715" w:rsidRPr="003751C5" w:rsidRDefault="00B733C9" w:rsidP="003751C5">
            <w:pPr>
              <w:jc w:val="center"/>
              <w:rPr>
                <w:rFonts w:ascii="Arial" w:hAnsi="Arial" w:cs="Arial"/>
                <w:sz w:val="18"/>
                <w:szCs w:val="18"/>
              </w:rPr>
            </w:pPr>
            <w:r>
              <w:rPr>
                <w:rFonts w:ascii="Arial" w:hAnsi="Arial" w:cs="Arial"/>
                <w:sz w:val="18"/>
                <w:szCs w:val="18"/>
              </w:rPr>
              <w:t>Limited SNR for higher modulation formats?</w:t>
            </w:r>
          </w:p>
        </w:tc>
        <w:tc>
          <w:tcPr>
            <w:tcW w:w="0" w:type="auto"/>
          </w:tcPr>
          <w:p w14:paraId="18DD8C07" w14:textId="77777777" w:rsidR="00422715" w:rsidRPr="003751C5" w:rsidRDefault="00422715" w:rsidP="003751C5">
            <w:pPr>
              <w:jc w:val="center"/>
              <w:rPr>
                <w:rFonts w:ascii="Arial" w:hAnsi="Arial" w:cs="Arial"/>
                <w:sz w:val="18"/>
                <w:szCs w:val="18"/>
              </w:rPr>
            </w:pPr>
          </w:p>
        </w:tc>
      </w:tr>
      <w:tr w:rsidR="00422715" w14:paraId="4C84925C" w14:textId="77777777" w:rsidTr="003751C5">
        <w:tc>
          <w:tcPr>
            <w:tcW w:w="0" w:type="auto"/>
          </w:tcPr>
          <w:p w14:paraId="06FA598A" w14:textId="77777777" w:rsidR="00422715" w:rsidRPr="003751C5" w:rsidRDefault="00422715" w:rsidP="003751C5">
            <w:pPr>
              <w:jc w:val="center"/>
              <w:rPr>
                <w:rFonts w:ascii="Arial" w:hAnsi="Arial" w:cs="Arial"/>
                <w:sz w:val="18"/>
                <w:szCs w:val="18"/>
              </w:rPr>
            </w:pPr>
            <w:r w:rsidRPr="003751C5">
              <w:rPr>
                <w:rFonts w:ascii="Arial" w:hAnsi="Arial" w:cs="Arial"/>
                <w:sz w:val="18"/>
                <w:szCs w:val="18"/>
              </w:rPr>
              <w:t>OTA occupied bandwidth</w:t>
            </w:r>
          </w:p>
        </w:tc>
        <w:tc>
          <w:tcPr>
            <w:tcW w:w="0" w:type="auto"/>
          </w:tcPr>
          <w:p w14:paraId="4D49BB67" w14:textId="26054CAF" w:rsidR="00422715" w:rsidRPr="003751C5" w:rsidRDefault="00B60687" w:rsidP="003751C5">
            <w:pPr>
              <w:jc w:val="center"/>
              <w:rPr>
                <w:rFonts w:ascii="Arial" w:hAnsi="Arial" w:cs="Arial"/>
                <w:sz w:val="18"/>
                <w:szCs w:val="18"/>
              </w:rPr>
            </w:pPr>
            <w:r>
              <w:rPr>
                <w:rFonts w:ascii="Arial" w:hAnsi="Arial" w:cs="Arial"/>
                <w:sz w:val="18"/>
                <w:szCs w:val="18"/>
              </w:rPr>
              <w:t>Limited SNR</w:t>
            </w:r>
            <w:r w:rsidR="00C84A1D">
              <w:rPr>
                <w:rFonts w:ascii="Arial" w:hAnsi="Arial" w:cs="Arial"/>
                <w:sz w:val="18"/>
                <w:szCs w:val="18"/>
              </w:rPr>
              <w:t xml:space="preserve"> in test setup</w:t>
            </w:r>
          </w:p>
        </w:tc>
        <w:tc>
          <w:tcPr>
            <w:tcW w:w="0" w:type="auto"/>
          </w:tcPr>
          <w:p w14:paraId="20A74812" w14:textId="77777777" w:rsidR="00422715" w:rsidRPr="003751C5" w:rsidRDefault="00422715" w:rsidP="003751C5">
            <w:pPr>
              <w:jc w:val="center"/>
              <w:rPr>
                <w:rFonts w:ascii="Arial" w:hAnsi="Arial" w:cs="Arial"/>
                <w:sz w:val="18"/>
                <w:szCs w:val="18"/>
              </w:rPr>
            </w:pPr>
          </w:p>
        </w:tc>
      </w:tr>
      <w:tr w:rsidR="00422715" w14:paraId="10A0A75E" w14:textId="77777777" w:rsidTr="003751C5">
        <w:tc>
          <w:tcPr>
            <w:tcW w:w="0" w:type="auto"/>
          </w:tcPr>
          <w:p w14:paraId="14EFB9A1" w14:textId="77777777" w:rsidR="00422715" w:rsidRPr="003751C5" w:rsidRDefault="00422715" w:rsidP="003751C5">
            <w:pPr>
              <w:jc w:val="center"/>
              <w:rPr>
                <w:rFonts w:ascii="Arial" w:hAnsi="Arial" w:cs="Arial"/>
                <w:sz w:val="18"/>
                <w:szCs w:val="18"/>
              </w:rPr>
            </w:pPr>
            <w:r w:rsidRPr="003751C5">
              <w:rPr>
                <w:rFonts w:ascii="Arial" w:hAnsi="Arial" w:cs="Arial"/>
                <w:sz w:val="18"/>
                <w:szCs w:val="18"/>
              </w:rPr>
              <w:t>OTA transmit ON/OFF power</w:t>
            </w:r>
          </w:p>
        </w:tc>
        <w:tc>
          <w:tcPr>
            <w:tcW w:w="0" w:type="auto"/>
          </w:tcPr>
          <w:p w14:paraId="4BB0FFAC" w14:textId="1518AD0B" w:rsidR="00422715" w:rsidRPr="003751C5" w:rsidRDefault="00C84A1D" w:rsidP="003751C5">
            <w:pPr>
              <w:jc w:val="center"/>
              <w:rPr>
                <w:rFonts w:ascii="Arial" w:hAnsi="Arial" w:cs="Arial"/>
                <w:sz w:val="18"/>
                <w:szCs w:val="18"/>
              </w:rPr>
            </w:pPr>
            <w:r>
              <w:rPr>
                <w:rFonts w:ascii="Arial" w:hAnsi="Arial" w:cs="Arial"/>
                <w:sz w:val="18"/>
                <w:szCs w:val="18"/>
              </w:rPr>
              <w:t>Limited SNR in test setup</w:t>
            </w:r>
          </w:p>
        </w:tc>
        <w:tc>
          <w:tcPr>
            <w:tcW w:w="0" w:type="auto"/>
          </w:tcPr>
          <w:p w14:paraId="604D4D70" w14:textId="77777777" w:rsidR="00422715" w:rsidRPr="003751C5" w:rsidRDefault="00422715" w:rsidP="003751C5">
            <w:pPr>
              <w:jc w:val="center"/>
              <w:rPr>
                <w:rFonts w:ascii="Arial" w:hAnsi="Arial" w:cs="Arial"/>
                <w:sz w:val="18"/>
                <w:szCs w:val="18"/>
              </w:rPr>
            </w:pPr>
          </w:p>
        </w:tc>
      </w:tr>
    </w:tbl>
    <w:p w14:paraId="033FED30" w14:textId="467AFB11" w:rsidR="00C05D5B" w:rsidRDefault="00C05D5B" w:rsidP="006E06D4"/>
    <w:p w14:paraId="2D784480" w14:textId="309F772F" w:rsidR="008F2130" w:rsidRDefault="008F2130" w:rsidP="008F2130">
      <w:pPr>
        <w:pStyle w:val="ListParagraph"/>
        <w:numPr>
          <w:ilvl w:val="3"/>
          <w:numId w:val="5"/>
        </w:numPr>
        <w:ind w:hanging="1080"/>
        <w:rPr>
          <w:rFonts w:ascii="Arial" w:hAnsi="Arial" w:cs="Arial"/>
        </w:rPr>
      </w:pPr>
      <w:r>
        <w:rPr>
          <w:rFonts w:ascii="Arial" w:hAnsi="Arial" w:cs="Arial"/>
        </w:rPr>
        <w:t>TRP based requirements</w:t>
      </w:r>
    </w:p>
    <w:p w14:paraId="70AC1605" w14:textId="1CEB59B2" w:rsidR="00BE31F3" w:rsidRPr="006F213B" w:rsidRDefault="00BE31F3" w:rsidP="003751C5">
      <w:r>
        <w:t xml:space="preserve">For </w:t>
      </w:r>
      <w:r w:rsidR="00275518">
        <w:t>TRP requirements such as OTA base station output power, OTA ACLR, OTA operating band unwanted emissions</w:t>
      </w:r>
      <w:r w:rsidR="00CF6CE5">
        <w:t xml:space="preserve"> (OBUE)</w:t>
      </w:r>
      <w:r w:rsidR="00A4292D">
        <w:t xml:space="preserve"> and OTA spurious emissions the test setup is visualized in Figure 2.3.1.2-1.</w:t>
      </w:r>
    </w:p>
    <w:p w14:paraId="76FE9098" w14:textId="584A7969" w:rsidR="00C05D5B" w:rsidRDefault="00BE31F3" w:rsidP="003751C5">
      <w:pPr>
        <w:jc w:val="center"/>
      </w:pPr>
      <w:r w:rsidRPr="00BE31F3">
        <w:rPr>
          <w:noProof/>
        </w:rPr>
        <w:drawing>
          <wp:inline distT="0" distB="0" distL="0" distR="0" wp14:anchorId="2498CF3E" wp14:editId="270ECF7D">
            <wp:extent cx="3879203" cy="215954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1399" cy="2166331"/>
                    </a:xfrm>
                    <a:prstGeom prst="rect">
                      <a:avLst/>
                    </a:prstGeom>
                    <a:noFill/>
                    <a:ln>
                      <a:noFill/>
                    </a:ln>
                  </pic:spPr>
                </pic:pic>
              </a:graphicData>
            </a:graphic>
          </wp:inline>
        </w:drawing>
      </w:r>
    </w:p>
    <w:p w14:paraId="42646360" w14:textId="34D6456D" w:rsidR="008F2130" w:rsidRDefault="008F2130" w:rsidP="008F2130">
      <w:pPr>
        <w:keepLines/>
        <w:spacing w:after="240"/>
        <w:jc w:val="center"/>
        <w:outlineLvl w:val="0"/>
        <w:rPr>
          <w:rFonts w:ascii="Arial" w:hAnsi="Arial"/>
          <w:b/>
          <w:lang w:eastAsia="x-none"/>
        </w:rPr>
      </w:pPr>
      <w:r>
        <w:rPr>
          <w:rFonts w:ascii="Arial" w:hAnsi="Arial"/>
          <w:b/>
          <w:lang w:eastAsia="x-none"/>
        </w:rPr>
        <w:t>Figure 2.3.1.2-</w:t>
      </w:r>
      <w:r w:rsidRPr="009D1119">
        <w:rPr>
          <w:rFonts w:ascii="Arial" w:hAnsi="Arial"/>
          <w:b/>
          <w:lang w:eastAsia="x-none"/>
        </w:rPr>
        <w:t>1:</w:t>
      </w:r>
      <w:r>
        <w:rPr>
          <w:rFonts w:ascii="Arial" w:hAnsi="Arial"/>
          <w:b/>
          <w:lang w:eastAsia="x-none"/>
        </w:rPr>
        <w:t xml:space="preserve"> TRP test setup</w:t>
      </w:r>
    </w:p>
    <w:p w14:paraId="370E1D7E" w14:textId="77777777" w:rsidR="0058094C" w:rsidRDefault="0058094C" w:rsidP="00D6252F"/>
    <w:p w14:paraId="74A3046D" w14:textId="77777777" w:rsidR="0058094C" w:rsidRDefault="0058094C" w:rsidP="00D6252F"/>
    <w:p w14:paraId="3A0A47B8" w14:textId="77777777" w:rsidR="0058094C" w:rsidRDefault="0058094C" w:rsidP="00D6252F"/>
    <w:p w14:paraId="1F194E2F" w14:textId="2CEDCE26" w:rsidR="00D6252F" w:rsidRDefault="00D6252F" w:rsidP="00D6252F">
      <w:r>
        <w:lastRenderedPageBreak/>
        <w:t xml:space="preserve">In Table 2.3.1.2-1, test requirements are listed with expected additional test setup extensions. </w:t>
      </w:r>
    </w:p>
    <w:p w14:paraId="78B88642" w14:textId="432CA7F1" w:rsidR="00EC4E34" w:rsidRPr="003751C5" w:rsidRDefault="00EC4E34" w:rsidP="003751C5">
      <w:pPr>
        <w:keepNext/>
        <w:keepLines/>
        <w:spacing w:after="0"/>
        <w:jc w:val="center"/>
        <w:rPr>
          <w:rFonts w:ascii="Arial" w:eastAsia="SimSun" w:hAnsi="Arial"/>
          <w:b/>
        </w:rPr>
      </w:pPr>
      <w:r w:rsidRPr="00243DC7">
        <w:rPr>
          <w:rFonts w:ascii="Arial" w:eastAsia="SimSun" w:hAnsi="Arial"/>
          <w:b/>
        </w:rPr>
        <w:t xml:space="preserve">Table </w:t>
      </w:r>
      <w:r>
        <w:rPr>
          <w:rFonts w:ascii="Arial" w:eastAsia="SimSun" w:hAnsi="Arial"/>
          <w:b/>
        </w:rPr>
        <w:t>2.3.1.2-1</w:t>
      </w:r>
      <w:r w:rsidRPr="00243DC7">
        <w:rPr>
          <w:rFonts w:ascii="Arial" w:eastAsia="SimSun" w:hAnsi="Arial"/>
          <w:b/>
        </w:rPr>
        <w:t xml:space="preserve">: </w:t>
      </w:r>
      <w:r>
        <w:rPr>
          <w:rFonts w:ascii="Arial" w:eastAsia="SimSun" w:hAnsi="Arial"/>
          <w:b/>
        </w:rPr>
        <w:t>TRP test requirements</w:t>
      </w:r>
    </w:p>
    <w:tbl>
      <w:tblPr>
        <w:tblStyle w:val="TableGrid"/>
        <w:tblW w:w="9634" w:type="dxa"/>
        <w:tblLook w:val="04A0" w:firstRow="1" w:lastRow="0" w:firstColumn="1" w:lastColumn="0" w:noHBand="0" w:noVBand="1"/>
      </w:tblPr>
      <w:tblGrid>
        <w:gridCol w:w="2698"/>
        <w:gridCol w:w="2684"/>
        <w:gridCol w:w="4252"/>
      </w:tblGrid>
      <w:tr w:rsidR="009B751C" w14:paraId="4DDBCC9B" w14:textId="77777777" w:rsidTr="003751C5">
        <w:tc>
          <w:tcPr>
            <w:tcW w:w="0" w:type="auto"/>
          </w:tcPr>
          <w:p w14:paraId="412C65BC" w14:textId="77777777" w:rsidR="009B751C" w:rsidRPr="003751C5" w:rsidRDefault="009B751C" w:rsidP="003751C5">
            <w:pPr>
              <w:jc w:val="center"/>
              <w:rPr>
                <w:rFonts w:ascii="Arial" w:hAnsi="Arial" w:cs="Arial"/>
                <w:b/>
                <w:bCs/>
                <w:sz w:val="18"/>
                <w:szCs w:val="18"/>
              </w:rPr>
            </w:pPr>
            <w:r w:rsidRPr="003751C5">
              <w:rPr>
                <w:rFonts w:ascii="Arial" w:hAnsi="Arial" w:cs="Arial"/>
                <w:b/>
                <w:bCs/>
                <w:sz w:val="18"/>
                <w:szCs w:val="18"/>
              </w:rPr>
              <w:t>Test</w:t>
            </w:r>
          </w:p>
        </w:tc>
        <w:tc>
          <w:tcPr>
            <w:tcW w:w="2684" w:type="dxa"/>
          </w:tcPr>
          <w:p w14:paraId="5F47B855" w14:textId="77777777" w:rsidR="009B751C" w:rsidRPr="003751C5" w:rsidRDefault="009B751C" w:rsidP="003751C5">
            <w:pPr>
              <w:jc w:val="center"/>
              <w:rPr>
                <w:rFonts w:ascii="Arial" w:hAnsi="Arial" w:cs="Arial"/>
                <w:b/>
                <w:bCs/>
                <w:sz w:val="18"/>
                <w:szCs w:val="18"/>
              </w:rPr>
            </w:pPr>
            <w:r w:rsidRPr="003751C5">
              <w:rPr>
                <w:rFonts w:ascii="Arial" w:hAnsi="Arial" w:cs="Arial"/>
                <w:b/>
                <w:bCs/>
                <w:sz w:val="18"/>
                <w:szCs w:val="18"/>
              </w:rPr>
              <w:t>Issue at high frequency</w:t>
            </w:r>
          </w:p>
        </w:tc>
        <w:tc>
          <w:tcPr>
            <w:tcW w:w="4252" w:type="dxa"/>
          </w:tcPr>
          <w:p w14:paraId="5D778951" w14:textId="77777777" w:rsidR="009B751C" w:rsidRPr="003751C5" w:rsidRDefault="009B751C" w:rsidP="003751C5">
            <w:pPr>
              <w:jc w:val="center"/>
              <w:rPr>
                <w:rFonts w:ascii="Arial" w:hAnsi="Arial" w:cs="Arial"/>
                <w:b/>
                <w:bCs/>
                <w:sz w:val="18"/>
                <w:szCs w:val="18"/>
              </w:rPr>
            </w:pPr>
            <w:r w:rsidRPr="003751C5">
              <w:rPr>
                <w:rFonts w:ascii="Arial" w:hAnsi="Arial" w:cs="Arial"/>
                <w:b/>
                <w:bCs/>
                <w:sz w:val="18"/>
                <w:szCs w:val="18"/>
              </w:rPr>
              <w:t>Expected need of change</w:t>
            </w:r>
          </w:p>
        </w:tc>
      </w:tr>
      <w:tr w:rsidR="009B751C" w14:paraId="791B5D48" w14:textId="77777777" w:rsidTr="003751C5">
        <w:tc>
          <w:tcPr>
            <w:tcW w:w="0" w:type="auto"/>
          </w:tcPr>
          <w:p w14:paraId="04452A88" w14:textId="77777777" w:rsidR="009B751C" w:rsidRPr="003751C5" w:rsidRDefault="009B751C" w:rsidP="003751C5">
            <w:pPr>
              <w:jc w:val="center"/>
              <w:rPr>
                <w:rFonts w:ascii="Arial" w:hAnsi="Arial" w:cs="Arial"/>
                <w:sz w:val="18"/>
                <w:szCs w:val="18"/>
              </w:rPr>
            </w:pPr>
            <w:r w:rsidRPr="003751C5">
              <w:rPr>
                <w:rFonts w:ascii="Arial" w:hAnsi="Arial" w:cs="Arial"/>
                <w:sz w:val="18"/>
                <w:szCs w:val="18"/>
              </w:rPr>
              <w:t>OTA base station output power</w:t>
            </w:r>
          </w:p>
        </w:tc>
        <w:tc>
          <w:tcPr>
            <w:tcW w:w="2684" w:type="dxa"/>
          </w:tcPr>
          <w:p w14:paraId="6C7D5D2C" w14:textId="77777777" w:rsidR="009B751C" w:rsidRPr="003751C5" w:rsidRDefault="009B751C" w:rsidP="003751C5">
            <w:pPr>
              <w:jc w:val="center"/>
              <w:rPr>
                <w:rFonts w:ascii="Arial" w:hAnsi="Arial" w:cs="Arial"/>
                <w:sz w:val="18"/>
                <w:szCs w:val="18"/>
              </w:rPr>
            </w:pPr>
            <w:r w:rsidRPr="003751C5">
              <w:rPr>
                <w:rFonts w:ascii="Arial" w:hAnsi="Arial" w:cs="Arial"/>
                <w:sz w:val="18"/>
                <w:szCs w:val="18"/>
              </w:rPr>
              <w:t>Dynamic range</w:t>
            </w:r>
          </w:p>
        </w:tc>
        <w:tc>
          <w:tcPr>
            <w:tcW w:w="4252" w:type="dxa"/>
          </w:tcPr>
          <w:p w14:paraId="206C62EA" w14:textId="6833F866" w:rsidR="009B751C" w:rsidRPr="003751C5" w:rsidRDefault="009B751C" w:rsidP="003751C5">
            <w:pPr>
              <w:jc w:val="center"/>
              <w:rPr>
                <w:rFonts w:ascii="Arial" w:hAnsi="Arial" w:cs="Arial"/>
                <w:sz w:val="18"/>
                <w:szCs w:val="18"/>
              </w:rPr>
            </w:pPr>
            <w:r w:rsidRPr="003751C5">
              <w:rPr>
                <w:rFonts w:ascii="Arial" w:hAnsi="Arial" w:cs="Arial"/>
                <w:sz w:val="18"/>
                <w:szCs w:val="18"/>
              </w:rPr>
              <w:t>LNA</w:t>
            </w:r>
            <w:r w:rsidR="006B11D6">
              <w:rPr>
                <w:rFonts w:ascii="Arial" w:hAnsi="Arial" w:cs="Arial"/>
                <w:sz w:val="18"/>
                <w:szCs w:val="18"/>
              </w:rPr>
              <w:t xml:space="preserve"> and shorter test distance</w:t>
            </w:r>
          </w:p>
        </w:tc>
      </w:tr>
      <w:tr w:rsidR="009B751C" w14:paraId="22AFB3D0" w14:textId="77777777" w:rsidTr="003751C5">
        <w:tc>
          <w:tcPr>
            <w:tcW w:w="0" w:type="auto"/>
          </w:tcPr>
          <w:p w14:paraId="29D68ECA" w14:textId="77777777" w:rsidR="009B751C" w:rsidRPr="003751C5" w:rsidRDefault="009B751C" w:rsidP="003751C5">
            <w:pPr>
              <w:jc w:val="center"/>
              <w:rPr>
                <w:rFonts w:ascii="Arial" w:hAnsi="Arial" w:cs="Arial"/>
                <w:sz w:val="18"/>
                <w:szCs w:val="18"/>
              </w:rPr>
            </w:pPr>
            <w:r w:rsidRPr="003751C5">
              <w:rPr>
                <w:rFonts w:ascii="Arial" w:hAnsi="Arial" w:cs="Arial"/>
                <w:sz w:val="18"/>
                <w:szCs w:val="18"/>
              </w:rPr>
              <w:t>OTA ACLR</w:t>
            </w:r>
          </w:p>
        </w:tc>
        <w:tc>
          <w:tcPr>
            <w:tcW w:w="2684" w:type="dxa"/>
          </w:tcPr>
          <w:p w14:paraId="2730AA22" w14:textId="77777777" w:rsidR="009B751C" w:rsidRPr="003751C5" w:rsidRDefault="009B751C" w:rsidP="003751C5">
            <w:pPr>
              <w:jc w:val="center"/>
              <w:rPr>
                <w:rFonts w:ascii="Arial" w:hAnsi="Arial" w:cs="Arial"/>
                <w:sz w:val="18"/>
                <w:szCs w:val="18"/>
              </w:rPr>
            </w:pPr>
            <w:r w:rsidRPr="003751C5">
              <w:rPr>
                <w:rFonts w:ascii="Arial" w:hAnsi="Arial" w:cs="Arial"/>
                <w:sz w:val="18"/>
                <w:szCs w:val="18"/>
              </w:rPr>
              <w:t>Dynamic range</w:t>
            </w:r>
          </w:p>
        </w:tc>
        <w:tc>
          <w:tcPr>
            <w:tcW w:w="4252" w:type="dxa"/>
          </w:tcPr>
          <w:p w14:paraId="10FBB086" w14:textId="5F08809E" w:rsidR="009B751C" w:rsidRPr="003751C5" w:rsidRDefault="009B751C" w:rsidP="003751C5">
            <w:pPr>
              <w:jc w:val="center"/>
              <w:rPr>
                <w:rFonts w:ascii="Arial" w:hAnsi="Arial" w:cs="Arial"/>
                <w:sz w:val="18"/>
                <w:szCs w:val="18"/>
              </w:rPr>
            </w:pPr>
            <w:r w:rsidRPr="003751C5">
              <w:rPr>
                <w:rFonts w:ascii="Arial" w:hAnsi="Arial" w:cs="Arial"/>
                <w:sz w:val="18"/>
                <w:szCs w:val="18"/>
              </w:rPr>
              <w:t>LNA</w:t>
            </w:r>
            <w:r w:rsidR="006B11D6">
              <w:rPr>
                <w:rFonts w:ascii="Arial" w:hAnsi="Arial" w:cs="Arial"/>
                <w:sz w:val="18"/>
                <w:szCs w:val="18"/>
              </w:rPr>
              <w:t xml:space="preserve"> and shorter test distance</w:t>
            </w:r>
          </w:p>
        </w:tc>
      </w:tr>
      <w:tr w:rsidR="009B751C" w14:paraId="7D70F419" w14:textId="77777777" w:rsidTr="003751C5">
        <w:tc>
          <w:tcPr>
            <w:tcW w:w="0" w:type="auto"/>
          </w:tcPr>
          <w:p w14:paraId="4991EFB4" w14:textId="77777777" w:rsidR="009B751C" w:rsidRPr="003751C5" w:rsidRDefault="009B751C" w:rsidP="003751C5">
            <w:pPr>
              <w:jc w:val="center"/>
              <w:rPr>
                <w:rFonts w:ascii="Arial" w:hAnsi="Arial" w:cs="Arial"/>
                <w:sz w:val="18"/>
                <w:szCs w:val="18"/>
              </w:rPr>
            </w:pPr>
            <w:r w:rsidRPr="003751C5">
              <w:rPr>
                <w:rFonts w:ascii="Arial" w:hAnsi="Arial" w:cs="Arial"/>
                <w:sz w:val="18"/>
                <w:szCs w:val="18"/>
              </w:rPr>
              <w:t>OBUE</w:t>
            </w:r>
          </w:p>
        </w:tc>
        <w:tc>
          <w:tcPr>
            <w:tcW w:w="2684" w:type="dxa"/>
          </w:tcPr>
          <w:p w14:paraId="7EA5AE9E" w14:textId="77777777" w:rsidR="009B751C" w:rsidRPr="003751C5" w:rsidRDefault="009B751C" w:rsidP="003751C5">
            <w:pPr>
              <w:jc w:val="center"/>
              <w:rPr>
                <w:rFonts w:ascii="Arial" w:hAnsi="Arial" w:cs="Arial"/>
                <w:sz w:val="18"/>
                <w:szCs w:val="18"/>
              </w:rPr>
            </w:pPr>
            <w:r w:rsidRPr="003751C5">
              <w:rPr>
                <w:rFonts w:ascii="Arial" w:hAnsi="Arial" w:cs="Arial"/>
                <w:sz w:val="18"/>
                <w:szCs w:val="18"/>
              </w:rPr>
              <w:t>Dynamic range</w:t>
            </w:r>
          </w:p>
        </w:tc>
        <w:tc>
          <w:tcPr>
            <w:tcW w:w="4252" w:type="dxa"/>
          </w:tcPr>
          <w:p w14:paraId="3528E89F" w14:textId="349B1DBB" w:rsidR="009B751C" w:rsidRPr="003751C5" w:rsidRDefault="009B751C" w:rsidP="003751C5">
            <w:pPr>
              <w:jc w:val="center"/>
              <w:rPr>
                <w:rFonts w:ascii="Arial" w:hAnsi="Arial" w:cs="Arial"/>
                <w:sz w:val="18"/>
                <w:szCs w:val="18"/>
              </w:rPr>
            </w:pPr>
            <w:r w:rsidRPr="003751C5">
              <w:rPr>
                <w:rFonts w:ascii="Arial" w:hAnsi="Arial" w:cs="Arial"/>
                <w:sz w:val="18"/>
                <w:szCs w:val="18"/>
              </w:rPr>
              <w:t>LNA</w:t>
            </w:r>
            <w:r w:rsidR="006B11D6">
              <w:rPr>
                <w:rFonts w:ascii="Arial" w:hAnsi="Arial" w:cs="Arial"/>
                <w:sz w:val="18"/>
                <w:szCs w:val="18"/>
              </w:rPr>
              <w:t xml:space="preserve"> and shorter test distance</w:t>
            </w:r>
          </w:p>
        </w:tc>
      </w:tr>
      <w:tr w:rsidR="009B751C" w14:paraId="10424F2D" w14:textId="77777777" w:rsidTr="003751C5">
        <w:tc>
          <w:tcPr>
            <w:tcW w:w="0" w:type="auto"/>
          </w:tcPr>
          <w:p w14:paraId="1FF3C653" w14:textId="1055BF0D" w:rsidR="009B751C" w:rsidRPr="003751C5" w:rsidRDefault="009B751C" w:rsidP="003751C5">
            <w:pPr>
              <w:jc w:val="center"/>
              <w:rPr>
                <w:rFonts w:ascii="Arial" w:hAnsi="Arial" w:cs="Arial"/>
                <w:sz w:val="18"/>
                <w:szCs w:val="18"/>
              </w:rPr>
            </w:pPr>
            <w:r w:rsidRPr="003751C5">
              <w:rPr>
                <w:rFonts w:ascii="Arial" w:hAnsi="Arial" w:cs="Arial"/>
                <w:sz w:val="18"/>
                <w:szCs w:val="18"/>
              </w:rPr>
              <w:t>Spurious emissions</w:t>
            </w:r>
          </w:p>
        </w:tc>
        <w:tc>
          <w:tcPr>
            <w:tcW w:w="2684" w:type="dxa"/>
          </w:tcPr>
          <w:p w14:paraId="660C2901" w14:textId="2BDD6450" w:rsidR="009B751C" w:rsidRPr="003751C5" w:rsidRDefault="00E006F5" w:rsidP="003751C5">
            <w:pPr>
              <w:jc w:val="center"/>
              <w:rPr>
                <w:rFonts w:ascii="Arial" w:hAnsi="Arial" w:cs="Arial"/>
                <w:sz w:val="18"/>
                <w:szCs w:val="18"/>
              </w:rPr>
            </w:pPr>
            <w:r>
              <w:rPr>
                <w:rFonts w:ascii="Arial" w:hAnsi="Arial" w:cs="Arial"/>
                <w:sz w:val="18"/>
                <w:szCs w:val="18"/>
              </w:rPr>
              <w:t>Dynamic range</w:t>
            </w:r>
          </w:p>
        </w:tc>
        <w:tc>
          <w:tcPr>
            <w:tcW w:w="4252" w:type="dxa"/>
          </w:tcPr>
          <w:p w14:paraId="7B8DF6CF" w14:textId="12CCFED7" w:rsidR="009B751C" w:rsidRPr="003751C5" w:rsidRDefault="00BD3E19" w:rsidP="003751C5">
            <w:pPr>
              <w:jc w:val="center"/>
              <w:rPr>
                <w:rFonts w:ascii="Arial" w:hAnsi="Arial" w:cs="Arial"/>
                <w:sz w:val="18"/>
                <w:szCs w:val="18"/>
              </w:rPr>
            </w:pPr>
            <w:r>
              <w:rPr>
                <w:rFonts w:ascii="Arial" w:hAnsi="Arial" w:cs="Arial"/>
                <w:sz w:val="18"/>
                <w:szCs w:val="18"/>
              </w:rPr>
              <w:t>Additional LNA and mixer stage may be required.</w:t>
            </w:r>
          </w:p>
        </w:tc>
      </w:tr>
      <w:tr w:rsidR="006D540D" w14:paraId="4305A77F" w14:textId="77777777" w:rsidTr="00F86AF6">
        <w:tc>
          <w:tcPr>
            <w:tcW w:w="0" w:type="auto"/>
          </w:tcPr>
          <w:p w14:paraId="72941725" w14:textId="35A938A6" w:rsidR="006D540D" w:rsidRPr="003751C5" w:rsidRDefault="006D540D" w:rsidP="009B751C">
            <w:pPr>
              <w:jc w:val="center"/>
              <w:rPr>
                <w:rFonts w:ascii="Arial" w:hAnsi="Arial" w:cs="Arial"/>
                <w:sz w:val="18"/>
                <w:szCs w:val="18"/>
              </w:rPr>
            </w:pPr>
            <w:r>
              <w:rPr>
                <w:rFonts w:ascii="Arial" w:hAnsi="Arial" w:cs="Arial"/>
                <w:sz w:val="18"/>
                <w:szCs w:val="18"/>
              </w:rPr>
              <w:t>Receiver spurious emissions</w:t>
            </w:r>
          </w:p>
        </w:tc>
        <w:tc>
          <w:tcPr>
            <w:tcW w:w="2684" w:type="dxa"/>
          </w:tcPr>
          <w:p w14:paraId="3648DBA1" w14:textId="530FBDCF" w:rsidR="006D540D" w:rsidRDefault="006D540D" w:rsidP="009B751C">
            <w:pPr>
              <w:jc w:val="center"/>
              <w:rPr>
                <w:rFonts w:ascii="Arial" w:hAnsi="Arial" w:cs="Arial"/>
                <w:sz w:val="18"/>
                <w:szCs w:val="18"/>
              </w:rPr>
            </w:pPr>
            <w:r>
              <w:rPr>
                <w:rFonts w:ascii="Arial" w:hAnsi="Arial" w:cs="Arial"/>
                <w:sz w:val="18"/>
                <w:szCs w:val="18"/>
              </w:rPr>
              <w:t>Dynamic range</w:t>
            </w:r>
          </w:p>
        </w:tc>
        <w:tc>
          <w:tcPr>
            <w:tcW w:w="4252" w:type="dxa"/>
          </w:tcPr>
          <w:p w14:paraId="241E8CA0" w14:textId="4F250742" w:rsidR="006D540D" w:rsidRDefault="006D540D" w:rsidP="009B751C">
            <w:pPr>
              <w:jc w:val="center"/>
              <w:rPr>
                <w:rFonts w:ascii="Arial" w:hAnsi="Arial" w:cs="Arial"/>
                <w:sz w:val="18"/>
                <w:szCs w:val="18"/>
              </w:rPr>
            </w:pPr>
            <w:r>
              <w:rPr>
                <w:rFonts w:ascii="Arial" w:hAnsi="Arial" w:cs="Arial"/>
                <w:sz w:val="18"/>
                <w:szCs w:val="18"/>
              </w:rPr>
              <w:t>Additional LNA and mixer stage may be required.</w:t>
            </w:r>
          </w:p>
        </w:tc>
      </w:tr>
    </w:tbl>
    <w:p w14:paraId="547A95D7" w14:textId="1D3C638D" w:rsidR="00C05D5B" w:rsidRDefault="00C05D5B" w:rsidP="006E06D4"/>
    <w:p w14:paraId="30C3CF25" w14:textId="77777777" w:rsidR="0058094C" w:rsidRDefault="0058094C" w:rsidP="006E06D4"/>
    <w:p w14:paraId="2DDBB7DA" w14:textId="735F90D2" w:rsidR="00F86AF6" w:rsidRDefault="00F86AF6" w:rsidP="00F86AF6">
      <w:pPr>
        <w:pStyle w:val="BodyText"/>
        <w:numPr>
          <w:ilvl w:val="2"/>
          <w:numId w:val="5"/>
        </w:numPr>
        <w:ind w:left="567" w:hanging="567"/>
        <w:rPr>
          <w:rFonts w:ascii="Arial" w:hAnsi="Arial" w:cs="Arial"/>
        </w:rPr>
      </w:pPr>
      <w:r>
        <w:rPr>
          <w:rFonts w:ascii="Arial" w:hAnsi="Arial" w:cs="Arial"/>
        </w:rPr>
        <w:t>Receiver</w:t>
      </w:r>
      <w:r w:rsidRPr="006F213B">
        <w:rPr>
          <w:rFonts w:ascii="Arial" w:hAnsi="Arial" w:cs="Arial"/>
        </w:rPr>
        <w:t xml:space="preserve"> test setups</w:t>
      </w:r>
    </w:p>
    <w:p w14:paraId="4936D4D6" w14:textId="1AB042FA" w:rsidR="00BD46FE" w:rsidRDefault="002078A2" w:rsidP="006E06D4">
      <w:r>
        <w:t>The receiver test setup is in general m</w:t>
      </w:r>
      <w:r w:rsidRPr="002078A2">
        <w:t xml:space="preserve">ore complex compared to downlink. </w:t>
      </w:r>
      <w:r w:rsidR="00E75D6B">
        <w:t xml:space="preserve">For several requirements both wanted signal and interferer signal is required. </w:t>
      </w:r>
    </w:p>
    <w:p w14:paraId="6697996D" w14:textId="5031414A" w:rsidR="008203E6" w:rsidRDefault="008203E6" w:rsidP="008203E6">
      <w:pPr>
        <w:pStyle w:val="ListParagraph"/>
        <w:numPr>
          <w:ilvl w:val="3"/>
          <w:numId w:val="5"/>
        </w:numPr>
        <w:ind w:hanging="1080"/>
        <w:rPr>
          <w:rFonts w:ascii="Arial" w:hAnsi="Arial" w:cs="Arial"/>
        </w:rPr>
      </w:pPr>
      <w:r>
        <w:rPr>
          <w:rFonts w:ascii="Arial" w:hAnsi="Arial" w:cs="Arial"/>
        </w:rPr>
        <w:t>OTA reference sensitivity</w:t>
      </w:r>
    </w:p>
    <w:p w14:paraId="0CA2A0E8" w14:textId="567C128F" w:rsidR="008203E6" w:rsidRDefault="003942E2" w:rsidP="003751C5">
      <w:pPr>
        <w:jc w:val="center"/>
      </w:pPr>
      <w:r w:rsidRPr="003942E2">
        <w:rPr>
          <w:noProof/>
        </w:rPr>
        <w:drawing>
          <wp:inline distT="0" distB="0" distL="0" distR="0" wp14:anchorId="33D7DAF8" wp14:editId="4DEAF7AD">
            <wp:extent cx="4124460" cy="23524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32583" cy="2357065"/>
                    </a:xfrm>
                    <a:prstGeom prst="rect">
                      <a:avLst/>
                    </a:prstGeom>
                    <a:noFill/>
                    <a:ln>
                      <a:noFill/>
                    </a:ln>
                  </pic:spPr>
                </pic:pic>
              </a:graphicData>
            </a:graphic>
          </wp:inline>
        </w:drawing>
      </w:r>
    </w:p>
    <w:p w14:paraId="1CE57A08" w14:textId="462F4FA1" w:rsidR="008203E6" w:rsidRDefault="008203E6" w:rsidP="008203E6">
      <w:pPr>
        <w:keepLines/>
        <w:spacing w:after="240"/>
        <w:jc w:val="center"/>
        <w:outlineLvl w:val="0"/>
        <w:rPr>
          <w:rFonts w:ascii="Arial" w:hAnsi="Arial"/>
          <w:b/>
          <w:lang w:eastAsia="x-none"/>
        </w:rPr>
      </w:pPr>
      <w:r>
        <w:rPr>
          <w:rFonts w:ascii="Arial" w:hAnsi="Arial"/>
          <w:b/>
          <w:lang w:eastAsia="x-none"/>
        </w:rPr>
        <w:t>Figure 2.3.2.1-</w:t>
      </w:r>
      <w:r w:rsidRPr="009D1119">
        <w:rPr>
          <w:rFonts w:ascii="Arial" w:hAnsi="Arial"/>
          <w:b/>
          <w:lang w:eastAsia="x-none"/>
        </w:rPr>
        <w:t>1:</w:t>
      </w:r>
      <w:r>
        <w:rPr>
          <w:rFonts w:ascii="Arial" w:hAnsi="Arial"/>
          <w:b/>
          <w:lang w:eastAsia="x-none"/>
        </w:rPr>
        <w:t xml:space="preserve"> OTA receiver sensitivity</w:t>
      </w:r>
    </w:p>
    <w:p w14:paraId="0B4DF1D4" w14:textId="11396778" w:rsidR="003942E2" w:rsidRDefault="003942E2" w:rsidP="003942E2">
      <w:r>
        <w:t xml:space="preserve">In Table 2.3.2.1-1, test requirements are listed with expected additional test setup extensions. </w:t>
      </w:r>
    </w:p>
    <w:p w14:paraId="23338ED6" w14:textId="2BF6A660" w:rsidR="00EC4E34" w:rsidRDefault="00EC4E34" w:rsidP="00EC4E34">
      <w:pPr>
        <w:keepNext/>
        <w:keepLines/>
        <w:spacing w:after="0"/>
        <w:jc w:val="center"/>
        <w:rPr>
          <w:rFonts w:ascii="Arial" w:eastAsia="SimSun" w:hAnsi="Arial"/>
          <w:b/>
        </w:rPr>
      </w:pPr>
      <w:r w:rsidRPr="00243DC7">
        <w:rPr>
          <w:rFonts w:ascii="Arial" w:eastAsia="SimSun" w:hAnsi="Arial"/>
          <w:b/>
        </w:rPr>
        <w:t xml:space="preserve">Table </w:t>
      </w:r>
      <w:r>
        <w:rPr>
          <w:rFonts w:ascii="Arial" w:eastAsia="SimSun" w:hAnsi="Arial"/>
          <w:b/>
        </w:rPr>
        <w:t>2.3.2.1-1</w:t>
      </w:r>
      <w:r w:rsidRPr="00243DC7">
        <w:rPr>
          <w:rFonts w:ascii="Arial" w:eastAsia="SimSun" w:hAnsi="Arial"/>
          <w:b/>
        </w:rPr>
        <w:t xml:space="preserve">: </w:t>
      </w:r>
      <w:r>
        <w:rPr>
          <w:rFonts w:ascii="Arial" w:eastAsia="SimSun" w:hAnsi="Arial"/>
          <w:b/>
        </w:rPr>
        <w:t>OTA receiver sensitivity</w:t>
      </w:r>
    </w:p>
    <w:tbl>
      <w:tblPr>
        <w:tblStyle w:val="TableGrid"/>
        <w:tblW w:w="0" w:type="auto"/>
        <w:tblLook w:val="04A0" w:firstRow="1" w:lastRow="0" w:firstColumn="1" w:lastColumn="0" w:noHBand="0" w:noVBand="1"/>
      </w:tblPr>
      <w:tblGrid>
        <w:gridCol w:w="1607"/>
        <w:gridCol w:w="2452"/>
        <w:gridCol w:w="5572"/>
      </w:tblGrid>
      <w:tr w:rsidR="00DA7A7C" w14:paraId="0B933215" w14:textId="77777777" w:rsidTr="005211EC">
        <w:tc>
          <w:tcPr>
            <w:tcW w:w="0" w:type="auto"/>
          </w:tcPr>
          <w:p w14:paraId="1AF2014C" w14:textId="77777777" w:rsidR="00ED598C" w:rsidRPr="003751C5" w:rsidRDefault="00ED598C" w:rsidP="003751C5">
            <w:pPr>
              <w:jc w:val="center"/>
              <w:rPr>
                <w:rFonts w:ascii="Arial" w:hAnsi="Arial" w:cs="Arial"/>
                <w:b/>
                <w:bCs/>
                <w:sz w:val="18"/>
                <w:szCs w:val="18"/>
              </w:rPr>
            </w:pPr>
            <w:r w:rsidRPr="003751C5">
              <w:rPr>
                <w:rFonts w:ascii="Arial" w:hAnsi="Arial" w:cs="Arial"/>
                <w:b/>
                <w:bCs/>
                <w:sz w:val="18"/>
                <w:szCs w:val="18"/>
              </w:rPr>
              <w:t>Test</w:t>
            </w:r>
          </w:p>
        </w:tc>
        <w:tc>
          <w:tcPr>
            <w:tcW w:w="0" w:type="auto"/>
          </w:tcPr>
          <w:p w14:paraId="51288A30" w14:textId="77777777" w:rsidR="00ED598C" w:rsidRPr="003751C5" w:rsidRDefault="00ED598C" w:rsidP="003751C5">
            <w:pPr>
              <w:jc w:val="center"/>
              <w:rPr>
                <w:rFonts w:ascii="Arial" w:hAnsi="Arial" w:cs="Arial"/>
                <w:b/>
                <w:bCs/>
                <w:sz w:val="18"/>
                <w:szCs w:val="18"/>
              </w:rPr>
            </w:pPr>
            <w:r w:rsidRPr="003751C5">
              <w:rPr>
                <w:rFonts w:ascii="Arial" w:hAnsi="Arial" w:cs="Arial"/>
                <w:b/>
                <w:bCs/>
                <w:sz w:val="18"/>
                <w:szCs w:val="18"/>
              </w:rPr>
              <w:t>Issue at high frequency</w:t>
            </w:r>
          </w:p>
        </w:tc>
        <w:tc>
          <w:tcPr>
            <w:tcW w:w="0" w:type="auto"/>
          </w:tcPr>
          <w:p w14:paraId="1B4A4704" w14:textId="77777777" w:rsidR="00ED598C" w:rsidRPr="003751C5" w:rsidRDefault="00ED598C" w:rsidP="003751C5">
            <w:pPr>
              <w:jc w:val="center"/>
              <w:rPr>
                <w:rFonts w:ascii="Arial" w:hAnsi="Arial" w:cs="Arial"/>
                <w:b/>
                <w:bCs/>
                <w:sz w:val="18"/>
                <w:szCs w:val="18"/>
              </w:rPr>
            </w:pPr>
            <w:r w:rsidRPr="003751C5">
              <w:rPr>
                <w:rFonts w:ascii="Arial" w:hAnsi="Arial" w:cs="Arial"/>
                <w:b/>
                <w:bCs/>
                <w:sz w:val="18"/>
                <w:szCs w:val="18"/>
              </w:rPr>
              <w:t>Expected need of change</w:t>
            </w:r>
          </w:p>
        </w:tc>
      </w:tr>
      <w:tr w:rsidR="00DA7A7C" w14:paraId="2C26A84A" w14:textId="77777777" w:rsidTr="005211EC">
        <w:tc>
          <w:tcPr>
            <w:tcW w:w="0" w:type="auto"/>
          </w:tcPr>
          <w:p w14:paraId="7F491AAF" w14:textId="77777777" w:rsidR="00ED598C" w:rsidRPr="003751C5" w:rsidRDefault="00ED598C" w:rsidP="003751C5">
            <w:pPr>
              <w:jc w:val="center"/>
              <w:rPr>
                <w:rFonts w:ascii="Arial" w:hAnsi="Arial" w:cs="Arial"/>
                <w:sz w:val="18"/>
                <w:szCs w:val="18"/>
              </w:rPr>
            </w:pPr>
            <w:r w:rsidRPr="003751C5">
              <w:rPr>
                <w:rFonts w:ascii="Arial" w:hAnsi="Arial" w:cs="Arial"/>
                <w:sz w:val="18"/>
                <w:szCs w:val="18"/>
              </w:rPr>
              <w:t>OTA reference sensitivity level</w:t>
            </w:r>
          </w:p>
        </w:tc>
        <w:tc>
          <w:tcPr>
            <w:tcW w:w="0" w:type="auto"/>
          </w:tcPr>
          <w:p w14:paraId="3291B465" w14:textId="361B0476" w:rsidR="00ED598C" w:rsidRPr="003751C5" w:rsidRDefault="00AF5E09" w:rsidP="003751C5">
            <w:pPr>
              <w:jc w:val="center"/>
              <w:rPr>
                <w:rFonts w:ascii="Arial" w:hAnsi="Arial" w:cs="Arial"/>
                <w:sz w:val="18"/>
                <w:szCs w:val="18"/>
              </w:rPr>
            </w:pPr>
            <w:r>
              <w:rPr>
                <w:rFonts w:ascii="Arial" w:hAnsi="Arial" w:cs="Arial"/>
                <w:sz w:val="18"/>
                <w:szCs w:val="18"/>
              </w:rPr>
              <w:t>Absolute signal power accuracy out from signal generator</w:t>
            </w:r>
          </w:p>
        </w:tc>
        <w:tc>
          <w:tcPr>
            <w:tcW w:w="0" w:type="auto"/>
          </w:tcPr>
          <w:p w14:paraId="1AC2543F" w14:textId="04A2E36F" w:rsidR="00A81FE9" w:rsidRPr="003751C5" w:rsidRDefault="00AF5E09" w:rsidP="003751C5">
            <w:pPr>
              <w:jc w:val="center"/>
              <w:rPr>
                <w:rFonts w:ascii="Arial" w:hAnsi="Arial" w:cs="Arial"/>
                <w:sz w:val="18"/>
                <w:szCs w:val="18"/>
              </w:rPr>
            </w:pPr>
            <w:r>
              <w:rPr>
                <w:rFonts w:ascii="Arial" w:hAnsi="Arial" w:cs="Arial"/>
                <w:sz w:val="18"/>
                <w:szCs w:val="18"/>
              </w:rPr>
              <w:t xml:space="preserve">The signal </w:t>
            </w:r>
            <w:r w:rsidR="005211EC">
              <w:rPr>
                <w:rFonts w:ascii="Arial" w:hAnsi="Arial" w:cs="Arial"/>
                <w:sz w:val="18"/>
                <w:szCs w:val="18"/>
              </w:rPr>
              <w:t>generator absolute power can be calibrated using a power meter.</w:t>
            </w:r>
            <w:r w:rsidR="00A81FE9">
              <w:rPr>
                <w:rFonts w:ascii="Arial" w:hAnsi="Arial" w:cs="Arial"/>
                <w:sz w:val="18"/>
                <w:szCs w:val="18"/>
              </w:rPr>
              <w:t xml:space="preserve"> A</w:t>
            </w:r>
            <w:r w:rsidR="00AE7B27">
              <w:rPr>
                <w:rFonts w:ascii="Arial" w:hAnsi="Arial" w:cs="Arial"/>
                <w:sz w:val="18"/>
                <w:szCs w:val="18"/>
              </w:rPr>
              <w:t>n</w:t>
            </w:r>
            <w:r w:rsidR="00A81FE9">
              <w:rPr>
                <w:rFonts w:ascii="Arial" w:hAnsi="Arial" w:cs="Arial"/>
                <w:sz w:val="18"/>
                <w:szCs w:val="18"/>
              </w:rPr>
              <w:t xml:space="preserve"> external mixer stage can be added to </w:t>
            </w:r>
            <w:r w:rsidR="00DA7A7C">
              <w:rPr>
                <w:rFonts w:ascii="Arial" w:hAnsi="Arial" w:cs="Arial"/>
                <w:sz w:val="18"/>
                <w:szCs w:val="18"/>
              </w:rPr>
              <w:t>enhance signal generator frequency capability.</w:t>
            </w:r>
          </w:p>
        </w:tc>
      </w:tr>
    </w:tbl>
    <w:p w14:paraId="30597A9B" w14:textId="62EE9DC0" w:rsidR="00EC4E34" w:rsidRDefault="00EC4E34" w:rsidP="00EC4E34">
      <w:pPr>
        <w:keepNext/>
        <w:keepLines/>
        <w:spacing w:after="0"/>
        <w:jc w:val="center"/>
        <w:rPr>
          <w:rFonts w:ascii="Arial" w:eastAsia="SimSun" w:hAnsi="Arial"/>
          <w:b/>
        </w:rPr>
      </w:pPr>
    </w:p>
    <w:p w14:paraId="7726AA62" w14:textId="2163776D" w:rsidR="0058094C" w:rsidRDefault="0058094C" w:rsidP="00655E79">
      <w:pPr>
        <w:rPr>
          <w:rFonts w:eastAsia="SimSun"/>
        </w:rPr>
      </w:pPr>
    </w:p>
    <w:p w14:paraId="7FE953F4" w14:textId="3546C328" w:rsidR="0058094C" w:rsidRDefault="0058094C" w:rsidP="00655E79">
      <w:pPr>
        <w:rPr>
          <w:rFonts w:eastAsia="SimSun"/>
        </w:rPr>
      </w:pPr>
    </w:p>
    <w:p w14:paraId="76B9B7C2" w14:textId="4DCB92B3" w:rsidR="0058094C" w:rsidRDefault="0058094C" w:rsidP="00655E79">
      <w:pPr>
        <w:rPr>
          <w:rFonts w:eastAsia="SimSun"/>
        </w:rPr>
      </w:pPr>
    </w:p>
    <w:p w14:paraId="15C7B55F" w14:textId="2985B6E9" w:rsidR="0058094C" w:rsidRDefault="0058094C" w:rsidP="00655E79">
      <w:pPr>
        <w:rPr>
          <w:rFonts w:eastAsia="SimSun"/>
        </w:rPr>
      </w:pPr>
    </w:p>
    <w:p w14:paraId="5923188F" w14:textId="32720E67" w:rsidR="0058094C" w:rsidRDefault="0058094C" w:rsidP="00655E79">
      <w:pPr>
        <w:rPr>
          <w:rFonts w:eastAsia="SimSun"/>
        </w:rPr>
      </w:pPr>
    </w:p>
    <w:p w14:paraId="5C9F40D6" w14:textId="64872D27" w:rsidR="0058094C" w:rsidRDefault="0058094C" w:rsidP="00655E79">
      <w:pPr>
        <w:rPr>
          <w:rFonts w:eastAsia="SimSun"/>
        </w:rPr>
      </w:pPr>
    </w:p>
    <w:p w14:paraId="30DC2216" w14:textId="08147592" w:rsidR="0058094C" w:rsidRDefault="0058094C" w:rsidP="00EC4E34">
      <w:pPr>
        <w:keepNext/>
        <w:keepLines/>
        <w:spacing w:after="0"/>
        <w:jc w:val="center"/>
        <w:rPr>
          <w:rFonts w:ascii="Arial" w:eastAsia="SimSun" w:hAnsi="Arial"/>
          <w:b/>
        </w:rPr>
      </w:pPr>
    </w:p>
    <w:p w14:paraId="1F42EB04" w14:textId="77777777" w:rsidR="0058094C" w:rsidRPr="006F213B" w:rsidRDefault="0058094C" w:rsidP="00EC4E34">
      <w:pPr>
        <w:keepNext/>
        <w:keepLines/>
        <w:spacing w:after="0"/>
        <w:jc w:val="center"/>
        <w:rPr>
          <w:rFonts w:ascii="Arial" w:eastAsia="SimSun" w:hAnsi="Arial"/>
          <w:b/>
        </w:rPr>
      </w:pPr>
    </w:p>
    <w:p w14:paraId="7E2CC292" w14:textId="42538F71" w:rsidR="00681543" w:rsidRDefault="00681543" w:rsidP="00681543">
      <w:pPr>
        <w:pStyle w:val="ListParagraph"/>
        <w:numPr>
          <w:ilvl w:val="3"/>
          <w:numId w:val="5"/>
        </w:numPr>
        <w:ind w:hanging="1080"/>
        <w:rPr>
          <w:rFonts w:ascii="Arial" w:hAnsi="Arial" w:cs="Arial"/>
        </w:rPr>
      </w:pPr>
      <w:r>
        <w:rPr>
          <w:rFonts w:ascii="Arial" w:hAnsi="Arial" w:cs="Arial"/>
        </w:rPr>
        <w:t xml:space="preserve">OTA ACS and </w:t>
      </w:r>
      <w:r w:rsidR="004A6F03">
        <w:rPr>
          <w:rFonts w:ascii="Arial" w:hAnsi="Arial" w:cs="Arial"/>
        </w:rPr>
        <w:t>OTA narrowband blocking</w:t>
      </w:r>
    </w:p>
    <w:p w14:paraId="1AB2B5F9" w14:textId="42EB40A9" w:rsidR="004A6F03" w:rsidRDefault="00FA1E56" w:rsidP="003751C5">
      <w:pPr>
        <w:jc w:val="center"/>
      </w:pPr>
      <w:r w:rsidRPr="00FA1E56">
        <w:rPr>
          <w:noProof/>
        </w:rPr>
        <w:drawing>
          <wp:inline distT="0" distB="0" distL="0" distR="0" wp14:anchorId="5607EB1A" wp14:editId="30158CB5">
            <wp:extent cx="4944988" cy="198599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0280" cy="1988122"/>
                    </a:xfrm>
                    <a:prstGeom prst="rect">
                      <a:avLst/>
                    </a:prstGeom>
                    <a:noFill/>
                    <a:ln>
                      <a:noFill/>
                    </a:ln>
                  </pic:spPr>
                </pic:pic>
              </a:graphicData>
            </a:graphic>
          </wp:inline>
        </w:drawing>
      </w:r>
    </w:p>
    <w:p w14:paraId="6AD34FF1" w14:textId="3C0AE1F9" w:rsidR="004A6F03" w:rsidRDefault="004A6F03" w:rsidP="004A6F03">
      <w:pPr>
        <w:keepLines/>
        <w:spacing w:after="240"/>
        <w:jc w:val="center"/>
        <w:outlineLvl w:val="0"/>
        <w:rPr>
          <w:rFonts w:ascii="Arial" w:hAnsi="Arial"/>
          <w:b/>
          <w:lang w:eastAsia="x-none"/>
        </w:rPr>
      </w:pPr>
      <w:r>
        <w:rPr>
          <w:rFonts w:ascii="Arial" w:hAnsi="Arial"/>
          <w:b/>
          <w:lang w:eastAsia="x-none"/>
        </w:rPr>
        <w:t>Figure 2.3.2.2-</w:t>
      </w:r>
      <w:r w:rsidRPr="009D1119">
        <w:rPr>
          <w:rFonts w:ascii="Arial" w:hAnsi="Arial"/>
          <w:b/>
          <w:lang w:eastAsia="x-none"/>
        </w:rPr>
        <w:t>1:</w:t>
      </w:r>
      <w:r>
        <w:rPr>
          <w:rFonts w:ascii="Arial" w:hAnsi="Arial"/>
          <w:b/>
          <w:lang w:eastAsia="x-none"/>
        </w:rPr>
        <w:t xml:space="preserve"> OTA ACS and OTA narrowband blocking</w:t>
      </w:r>
    </w:p>
    <w:p w14:paraId="769875CF" w14:textId="7B5CEA26" w:rsidR="00FA1E56" w:rsidRDefault="00FA1E56" w:rsidP="00FA1E56">
      <w:r>
        <w:t xml:space="preserve">In Table 2.3.2.2-1, test requirements are listed with expected additional test setup extensions. </w:t>
      </w:r>
    </w:p>
    <w:p w14:paraId="3E7B8A9F" w14:textId="60CEDF18" w:rsidR="00FA1E56" w:rsidRDefault="00FA1E56" w:rsidP="00FA1E56">
      <w:pPr>
        <w:keepNext/>
        <w:keepLines/>
        <w:spacing w:after="0"/>
        <w:jc w:val="center"/>
        <w:rPr>
          <w:rFonts w:ascii="Arial" w:eastAsia="SimSun" w:hAnsi="Arial"/>
          <w:b/>
        </w:rPr>
      </w:pPr>
      <w:r w:rsidRPr="00243DC7">
        <w:rPr>
          <w:rFonts w:ascii="Arial" w:eastAsia="SimSun" w:hAnsi="Arial"/>
          <w:b/>
        </w:rPr>
        <w:t xml:space="preserve">Table </w:t>
      </w:r>
      <w:r>
        <w:rPr>
          <w:rFonts w:ascii="Arial" w:eastAsia="SimSun" w:hAnsi="Arial"/>
          <w:b/>
        </w:rPr>
        <w:t>2.3.2.1-1</w:t>
      </w:r>
      <w:r w:rsidRPr="00243DC7">
        <w:rPr>
          <w:rFonts w:ascii="Arial" w:eastAsia="SimSun" w:hAnsi="Arial"/>
          <w:b/>
        </w:rPr>
        <w:t xml:space="preserve">: </w:t>
      </w:r>
      <w:r>
        <w:rPr>
          <w:rFonts w:ascii="Arial" w:eastAsia="SimSun" w:hAnsi="Arial"/>
          <w:b/>
        </w:rPr>
        <w:t>OTA ACS and OTA narrowband blocking</w:t>
      </w:r>
    </w:p>
    <w:tbl>
      <w:tblPr>
        <w:tblStyle w:val="TableGrid"/>
        <w:tblW w:w="0" w:type="auto"/>
        <w:tblLook w:val="04A0" w:firstRow="1" w:lastRow="0" w:firstColumn="1" w:lastColumn="0" w:noHBand="0" w:noVBand="1"/>
      </w:tblPr>
      <w:tblGrid>
        <w:gridCol w:w="1555"/>
        <w:gridCol w:w="2835"/>
        <w:gridCol w:w="5241"/>
      </w:tblGrid>
      <w:tr w:rsidR="00C946CE" w14:paraId="14D5639F" w14:textId="77777777" w:rsidTr="003751C5">
        <w:tc>
          <w:tcPr>
            <w:tcW w:w="0" w:type="auto"/>
          </w:tcPr>
          <w:p w14:paraId="0468C34F" w14:textId="77777777" w:rsidR="00C946CE" w:rsidRPr="003751C5" w:rsidRDefault="00C946CE" w:rsidP="003751C5">
            <w:pPr>
              <w:jc w:val="center"/>
              <w:rPr>
                <w:rFonts w:ascii="Arial" w:hAnsi="Arial" w:cs="Arial"/>
                <w:b/>
                <w:bCs/>
                <w:sz w:val="18"/>
                <w:szCs w:val="18"/>
              </w:rPr>
            </w:pPr>
            <w:r w:rsidRPr="003751C5">
              <w:rPr>
                <w:rFonts w:ascii="Arial" w:hAnsi="Arial" w:cs="Arial"/>
                <w:b/>
                <w:bCs/>
                <w:sz w:val="18"/>
                <w:szCs w:val="18"/>
              </w:rPr>
              <w:t>Test</w:t>
            </w:r>
          </w:p>
        </w:tc>
        <w:tc>
          <w:tcPr>
            <w:tcW w:w="0" w:type="auto"/>
          </w:tcPr>
          <w:p w14:paraId="42196DEA" w14:textId="77777777" w:rsidR="00C946CE" w:rsidRPr="003751C5" w:rsidRDefault="00C946CE" w:rsidP="003751C5">
            <w:pPr>
              <w:jc w:val="center"/>
              <w:rPr>
                <w:rFonts w:ascii="Arial" w:hAnsi="Arial" w:cs="Arial"/>
                <w:b/>
                <w:bCs/>
                <w:sz w:val="18"/>
                <w:szCs w:val="18"/>
              </w:rPr>
            </w:pPr>
            <w:r w:rsidRPr="003751C5">
              <w:rPr>
                <w:rFonts w:ascii="Arial" w:hAnsi="Arial" w:cs="Arial"/>
                <w:b/>
                <w:bCs/>
                <w:sz w:val="18"/>
                <w:szCs w:val="18"/>
              </w:rPr>
              <w:t>Issue at high frequency</w:t>
            </w:r>
          </w:p>
        </w:tc>
        <w:tc>
          <w:tcPr>
            <w:tcW w:w="0" w:type="auto"/>
          </w:tcPr>
          <w:p w14:paraId="649A7708" w14:textId="77777777" w:rsidR="00C946CE" w:rsidRPr="003751C5" w:rsidRDefault="00C946CE" w:rsidP="003751C5">
            <w:pPr>
              <w:jc w:val="center"/>
              <w:rPr>
                <w:rFonts w:ascii="Arial" w:hAnsi="Arial" w:cs="Arial"/>
                <w:b/>
                <w:bCs/>
                <w:sz w:val="18"/>
                <w:szCs w:val="18"/>
              </w:rPr>
            </w:pPr>
            <w:r w:rsidRPr="003751C5">
              <w:rPr>
                <w:rFonts w:ascii="Arial" w:hAnsi="Arial" w:cs="Arial"/>
                <w:b/>
                <w:bCs/>
                <w:sz w:val="18"/>
                <w:szCs w:val="18"/>
              </w:rPr>
              <w:t>Expected need of change</w:t>
            </w:r>
          </w:p>
        </w:tc>
      </w:tr>
      <w:tr w:rsidR="00C946CE" w14:paraId="536AAFE6" w14:textId="77777777" w:rsidTr="003751C5">
        <w:tc>
          <w:tcPr>
            <w:tcW w:w="0" w:type="auto"/>
          </w:tcPr>
          <w:p w14:paraId="595B8BF3" w14:textId="77777777" w:rsidR="00C946CE" w:rsidRPr="003751C5" w:rsidRDefault="00C946CE" w:rsidP="003751C5">
            <w:pPr>
              <w:jc w:val="center"/>
              <w:rPr>
                <w:rFonts w:ascii="Arial" w:hAnsi="Arial" w:cs="Arial"/>
                <w:sz w:val="18"/>
                <w:szCs w:val="18"/>
              </w:rPr>
            </w:pPr>
            <w:r w:rsidRPr="003751C5">
              <w:rPr>
                <w:rFonts w:ascii="Arial" w:hAnsi="Arial" w:cs="Arial"/>
                <w:sz w:val="18"/>
                <w:szCs w:val="18"/>
              </w:rPr>
              <w:t>OTA ACS</w:t>
            </w:r>
          </w:p>
        </w:tc>
        <w:tc>
          <w:tcPr>
            <w:tcW w:w="0" w:type="auto"/>
          </w:tcPr>
          <w:p w14:paraId="2814C42B" w14:textId="009BB670" w:rsidR="00C946CE" w:rsidRPr="003751C5" w:rsidRDefault="00E6054B" w:rsidP="003751C5">
            <w:pPr>
              <w:jc w:val="center"/>
              <w:rPr>
                <w:rFonts w:ascii="Arial" w:hAnsi="Arial" w:cs="Arial"/>
                <w:sz w:val="18"/>
                <w:szCs w:val="18"/>
              </w:rPr>
            </w:pPr>
            <w:r>
              <w:rPr>
                <w:rFonts w:ascii="Arial" w:hAnsi="Arial" w:cs="Arial"/>
                <w:sz w:val="18"/>
                <w:szCs w:val="18"/>
              </w:rPr>
              <w:t>Combination of high frequency signals</w:t>
            </w:r>
            <w:r w:rsidR="0035156A">
              <w:rPr>
                <w:rFonts w:ascii="Arial" w:hAnsi="Arial" w:cs="Arial"/>
                <w:sz w:val="18"/>
                <w:szCs w:val="18"/>
              </w:rPr>
              <w:t xml:space="preserve"> may cause to</w:t>
            </w:r>
            <w:r w:rsidR="0014028B">
              <w:rPr>
                <w:rFonts w:ascii="Arial" w:hAnsi="Arial" w:cs="Arial"/>
                <w:sz w:val="18"/>
                <w:szCs w:val="18"/>
              </w:rPr>
              <w:t>o</w:t>
            </w:r>
            <w:r w:rsidR="0035156A">
              <w:rPr>
                <w:rFonts w:ascii="Arial" w:hAnsi="Arial" w:cs="Arial"/>
                <w:sz w:val="18"/>
                <w:szCs w:val="18"/>
              </w:rPr>
              <w:t xml:space="preserve"> large uncertainty</w:t>
            </w:r>
            <w:r w:rsidR="00AE7B27">
              <w:rPr>
                <w:rFonts w:ascii="Arial" w:hAnsi="Arial" w:cs="Arial"/>
                <w:sz w:val="18"/>
                <w:szCs w:val="18"/>
              </w:rPr>
              <w:t>.</w:t>
            </w:r>
          </w:p>
        </w:tc>
        <w:tc>
          <w:tcPr>
            <w:tcW w:w="0" w:type="auto"/>
          </w:tcPr>
          <w:p w14:paraId="3FB665C3" w14:textId="10B913FC" w:rsidR="00C946CE" w:rsidRPr="003751C5" w:rsidRDefault="00AE7B27" w:rsidP="003751C5">
            <w:pPr>
              <w:jc w:val="center"/>
              <w:rPr>
                <w:rFonts w:ascii="Arial" w:hAnsi="Arial" w:cs="Arial"/>
                <w:sz w:val="18"/>
                <w:szCs w:val="18"/>
              </w:rPr>
            </w:pPr>
            <w:r>
              <w:rPr>
                <w:rFonts w:ascii="Arial" w:hAnsi="Arial" w:cs="Arial"/>
                <w:sz w:val="18"/>
                <w:szCs w:val="18"/>
              </w:rPr>
              <w:t>The signal generator absolute power can be calibrated using a power meter. An external mixer stage can be added to enhance signal generator frequency capability.</w:t>
            </w:r>
          </w:p>
        </w:tc>
      </w:tr>
      <w:tr w:rsidR="00C946CE" w14:paraId="761AF856" w14:textId="77777777" w:rsidTr="003751C5">
        <w:tc>
          <w:tcPr>
            <w:tcW w:w="0" w:type="auto"/>
          </w:tcPr>
          <w:p w14:paraId="3EEADE06" w14:textId="77777777" w:rsidR="00C946CE" w:rsidRPr="003751C5" w:rsidRDefault="00C946CE" w:rsidP="003751C5">
            <w:pPr>
              <w:jc w:val="center"/>
              <w:rPr>
                <w:rFonts w:ascii="Arial" w:hAnsi="Arial" w:cs="Arial"/>
                <w:sz w:val="18"/>
                <w:szCs w:val="18"/>
              </w:rPr>
            </w:pPr>
            <w:r w:rsidRPr="003751C5">
              <w:rPr>
                <w:rFonts w:ascii="Arial" w:hAnsi="Arial" w:cs="Arial"/>
                <w:sz w:val="18"/>
                <w:szCs w:val="18"/>
              </w:rPr>
              <w:t>OTA narrowband blocking</w:t>
            </w:r>
          </w:p>
        </w:tc>
        <w:tc>
          <w:tcPr>
            <w:tcW w:w="0" w:type="auto"/>
          </w:tcPr>
          <w:p w14:paraId="5354735B" w14:textId="70B28DA6" w:rsidR="00C946CE" w:rsidRPr="003751C5" w:rsidRDefault="00AE7B27" w:rsidP="003751C5">
            <w:pPr>
              <w:jc w:val="center"/>
              <w:rPr>
                <w:rFonts w:ascii="Arial" w:hAnsi="Arial" w:cs="Arial"/>
                <w:sz w:val="18"/>
                <w:szCs w:val="18"/>
              </w:rPr>
            </w:pPr>
            <w:r>
              <w:rPr>
                <w:rFonts w:ascii="Arial" w:hAnsi="Arial" w:cs="Arial"/>
                <w:sz w:val="18"/>
                <w:szCs w:val="18"/>
              </w:rPr>
              <w:t>Combination of high frequency signals may cause to</w:t>
            </w:r>
            <w:r w:rsidR="0014028B">
              <w:rPr>
                <w:rFonts w:ascii="Arial" w:hAnsi="Arial" w:cs="Arial"/>
                <w:sz w:val="18"/>
                <w:szCs w:val="18"/>
              </w:rPr>
              <w:t>o</w:t>
            </w:r>
            <w:r>
              <w:rPr>
                <w:rFonts w:ascii="Arial" w:hAnsi="Arial" w:cs="Arial"/>
                <w:sz w:val="18"/>
                <w:szCs w:val="18"/>
              </w:rPr>
              <w:t xml:space="preserve"> large uncertainty.</w:t>
            </w:r>
          </w:p>
        </w:tc>
        <w:tc>
          <w:tcPr>
            <w:tcW w:w="0" w:type="auto"/>
          </w:tcPr>
          <w:p w14:paraId="69DA4877" w14:textId="6E2CBDC7" w:rsidR="00C946CE" w:rsidRPr="003751C5" w:rsidRDefault="00AE7B27" w:rsidP="003751C5">
            <w:pPr>
              <w:jc w:val="center"/>
              <w:rPr>
                <w:rFonts w:ascii="Arial" w:hAnsi="Arial" w:cs="Arial"/>
                <w:sz w:val="18"/>
                <w:szCs w:val="18"/>
              </w:rPr>
            </w:pPr>
            <w:r>
              <w:rPr>
                <w:rFonts w:ascii="Arial" w:hAnsi="Arial" w:cs="Arial"/>
                <w:sz w:val="18"/>
                <w:szCs w:val="18"/>
              </w:rPr>
              <w:t>The signal generator absolute power can be calibrated using a power meter. An external mixer stage can be added to enhance signal generator frequency capability.</w:t>
            </w:r>
          </w:p>
        </w:tc>
      </w:tr>
    </w:tbl>
    <w:p w14:paraId="7706384D" w14:textId="77777777" w:rsidR="008203E6" w:rsidRDefault="008203E6" w:rsidP="006E06D4"/>
    <w:p w14:paraId="6F46A7DC" w14:textId="5EE333C6" w:rsidR="00485C3A" w:rsidRDefault="00485C3A" w:rsidP="006E06D4"/>
    <w:p w14:paraId="18163D2F" w14:textId="16EE8CD6" w:rsidR="00BF3896" w:rsidRDefault="00BF3896" w:rsidP="00BF3896">
      <w:pPr>
        <w:pStyle w:val="ListParagraph"/>
        <w:numPr>
          <w:ilvl w:val="3"/>
          <w:numId w:val="5"/>
        </w:numPr>
        <w:ind w:hanging="1080"/>
        <w:rPr>
          <w:rFonts w:ascii="Arial" w:hAnsi="Arial" w:cs="Arial"/>
        </w:rPr>
      </w:pPr>
      <w:r>
        <w:rPr>
          <w:rFonts w:ascii="Arial" w:hAnsi="Arial" w:cs="Arial"/>
        </w:rPr>
        <w:t>OTA blocking</w:t>
      </w:r>
    </w:p>
    <w:p w14:paraId="589D9933" w14:textId="2784255F" w:rsidR="00BF3896" w:rsidRDefault="005F326C" w:rsidP="003751C5">
      <w:pPr>
        <w:jc w:val="center"/>
      </w:pPr>
      <w:r w:rsidRPr="005F326C">
        <w:rPr>
          <w:noProof/>
        </w:rPr>
        <w:drawing>
          <wp:inline distT="0" distB="0" distL="0" distR="0" wp14:anchorId="2D040FAE" wp14:editId="153712C2">
            <wp:extent cx="5421644" cy="2039654"/>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32016" cy="2043556"/>
                    </a:xfrm>
                    <a:prstGeom prst="rect">
                      <a:avLst/>
                    </a:prstGeom>
                    <a:noFill/>
                    <a:ln>
                      <a:noFill/>
                    </a:ln>
                  </pic:spPr>
                </pic:pic>
              </a:graphicData>
            </a:graphic>
          </wp:inline>
        </w:drawing>
      </w:r>
    </w:p>
    <w:p w14:paraId="240E8A5C" w14:textId="196607FE" w:rsidR="00BF3896" w:rsidRDefault="00BF3896" w:rsidP="00BF3896">
      <w:pPr>
        <w:keepLines/>
        <w:spacing w:after="240"/>
        <w:jc w:val="center"/>
        <w:outlineLvl w:val="0"/>
        <w:rPr>
          <w:rFonts w:ascii="Arial" w:hAnsi="Arial"/>
          <w:b/>
          <w:lang w:eastAsia="x-none"/>
        </w:rPr>
      </w:pPr>
      <w:r>
        <w:rPr>
          <w:rFonts w:ascii="Arial" w:hAnsi="Arial"/>
          <w:b/>
          <w:lang w:eastAsia="x-none"/>
        </w:rPr>
        <w:t>Figure 2.3.2.3-</w:t>
      </w:r>
      <w:r w:rsidRPr="009D1119">
        <w:rPr>
          <w:rFonts w:ascii="Arial" w:hAnsi="Arial"/>
          <w:b/>
          <w:lang w:eastAsia="x-none"/>
        </w:rPr>
        <w:t>1:</w:t>
      </w:r>
      <w:r>
        <w:rPr>
          <w:rFonts w:ascii="Arial" w:hAnsi="Arial"/>
          <w:b/>
          <w:lang w:eastAsia="x-none"/>
        </w:rPr>
        <w:t xml:space="preserve"> OTA blocking</w:t>
      </w:r>
    </w:p>
    <w:p w14:paraId="63174EC4" w14:textId="72E29D79" w:rsidR="005F326C" w:rsidRDefault="005F326C" w:rsidP="005F326C">
      <w:r>
        <w:t xml:space="preserve">In Table 2.3.2.3-1, test requirements are listed with expected additional test setup extensions. </w:t>
      </w:r>
    </w:p>
    <w:p w14:paraId="39729393" w14:textId="3E1091C5" w:rsidR="005F326C" w:rsidRDefault="005F326C" w:rsidP="005F326C">
      <w:pPr>
        <w:keepNext/>
        <w:keepLines/>
        <w:spacing w:after="0"/>
        <w:jc w:val="center"/>
        <w:rPr>
          <w:rFonts w:ascii="Arial" w:eastAsia="SimSun" w:hAnsi="Arial"/>
          <w:b/>
        </w:rPr>
      </w:pPr>
      <w:r w:rsidRPr="00243DC7">
        <w:rPr>
          <w:rFonts w:ascii="Arial" w:eastAsia="SimSun" w:hAnsi="Arial"/>
          <w:b/>
        </w:rPr>
        <w:t xml:space="preserve">Table </w:t>
      </w:r>
      <w:r>
        <w:rPr>
          <w:rFonts w:ascii="Arial" w:eastAsia="SimSun" w:hAnsi="Arial"/>
          <w:b/>
        </w:rPr>
        <w:t>2.3.2.3-1</w:t>
      </w:r>
      <w:r w:rsidRPr="00243DC7">
        <w:rPr>
          <w:rFonts w:ascii="Arial" w:eastAsia="SimSun" w:hAnsi="Arial"/>
          <w:b/>
        </w:rPr>
        <w:t xml:space="preserve">: </w:t>
      </w:r>
      <w:r>
        <w:rPr>
          <w:rFonts w:ascii="Arial" w:eastAsia="SimSun" w:hAnsi="Arial"/>
          <w:b/>
        </w:rPr>
        <w:t>OTA blocking</w:t>
      </w:r>
    </w:p>
    <w:tbl>
      <w:tblPr>
        <w:tblStyle w:val="TableGrid"/>
        <w:tblW w:w="0" w:type="auto"/>
        <w:tblLook w:val="04A0" w:firstRow="1" w:lastRow="0" w:firstColumn="1" w:lastColumn="0" w:noHBand="0" w:noVBand="1"/>
      </w:tblPr>
      <w:tblGrid>
        <w:gridCol w:w="1935"/>
        <w:gridCol w:w="4848"/>
        <w:gridCol w:w="2848"/>
      </w:tblGrid>
      <w:tr w:rsidR="003751C5" w14:paraId="3CFCE468" w14:textId="77777777" w:rsidTr="003751C5">
        <w:tc>
          <w:tcPr>
            <w:tcW w:w="0" w:type="auto"/>
          </w:tcPr>
          <w:p w14:paraId="72361483" w14:textId="77777777" w:rsidR="006F1FE2" w:rsidRPr="003751C5" w:rsidRDefault="006F1FE2" w:rsidP="003751C5">
            <w:pPr>
              <w:jc w:val="center"/>
              <w:rPr>
                <w:rFonts w:ascii="Arial" w:hAnsi="Arial" w:cs="Arial"/>
                <w:b/>
                <w:bCs/>
                <w:sz w:val="18"/>
                <w:szCs w:val="18"/>
              </w:rPr>
            </w:pPr>
            <w:r w:rsidRPr="003751C5">
              <w:rPr>
                <w:rFonts w:ascii="Arial" w:hAnsi="Arial" w:cs="Arial"/>
                <w:b/>
                <w:bCs/>
                <w:sz w:val="18"/>
                <w:szCs w:val="18"/>
              </w:rPr>
              <w:t>Test</w:t>
            </w:r>
          </w:p>
        </w:tc>
        <w:tc>
          <w:tcPr>
            <w:tcW w:w="0" w:type="auto"/>
          </w:tcPr>
          <w:p w14:paraId="1FBDD529" w14:textId="77777777" w:rsidR="006F1FE2" w:rsidRPr="003751C5" w:rsidRDefault="006F1FE2" w:rsidP="003751C5">
            <w:pPr>
              <w:jc w:val="center"/>
              <w:rPr>
                <w:rFonts w:ascii="Arial" w:hAnsi="Arial" w:cs="Arial"/>
                <w:b/>
                <w:bCs/>
                <w:sz w:val="18"/>
                <w:szCs w:val="18"/>
              </w:rPr>
            </w:pPr>
            <w:r w:rsidRPr="003751C5">
              <w:rPr>
                <w:rFonts w:ascii="Arial" w:hAnsi="Arial" w:cs="Arial"/>
                <w:b/>
                <w:bCs/>
                <w:sz w:val="18"/>
                <w:szCs w:val="18"/>
              </w:rPr>
              <w:t>Issue at high frequency</w:t>
            </w:r>
          </w:p>
        </w:tc>
        <w:tc>
          <w:tcPr>
            <w:tcW w:w="0" w:type="auto"/>
          </w:tcPr>
          <w:p w14:paraId="50A74B34" w14:textId="77777777" w:rsidR="006F1FE2" w:rsidRPr="003751C5" w:rsidRDefault="006F1FE2" w:rsidP="003751C5">
            <w:pPr>
              <w:jc w:val="center"/>
              <w:rPr>
                <w:rFonts w:ascii="Arial" w:hAnsi="Arial" w:cs="Arial"/>
                <w:b/>
                <w:bCs/>
                <w:sz w:val="18"/>
                <w:szCs w:val="18"/>
              </w:rPr>
            </w:pPr>
            <w:r w:rsidRPr="003751C5">
              <w:rPr>
                <w:rFonts w:ascii="Arial" w:hAnsi="Arial" w:cs="Arial"/>
                <w:b/>
                <w:bCs/>
                <w:sz w:val="18"/>
                <w:szCs w:val="18"/>
              </w:rPr>
              <w:t>Expected need of change</w:t>
            </w:r>
          </w:p>
        </w:tc>
      </w:tr>
      <w:tr w:rsidR="003751C5" w14:paraId="42F209B0" w14:textId="77777777" w:rsidTr="003751C5">
        <w:tc>
          <w:tcPr>
            <w:tcW w:w="0" w:type="auto"/>
          </w:tcPr>
          <w:p w14:paraId="4CD32D71" w14:textId="77777777" w:rsidR="006F1FE2" w:rsidRPr="003751C5" w:rsidRDefault="006F1FE2" w:rsidP="003751C5">
            <w:pPr>
              <w:jc w:val="center"/>
              <w:rPr>
                <w:rFonts w:ascii="Arial" w:hAnsi="Arial" w:cs="Arial"/>
                <w:sz w:val="18"/>
                <w:szCs w:val="18"/>
              </w:rPr>
            </w:pPr>
            <w:r w:rsidRPr="003751C5">
              <w:rPr>
                <w:rFonts w:ascii="Arial" w:hAnsi="Arial" w:cs="Arial"/>
                <w:sz w:val="18"/>
                <w:szCs w:val="18"/>
              </w:rPr>
              <w:t>General OTA blocking</w:t>
            </w:r>
          </w:p>
        </w:tc>
        <w:tc>
          <w:tcPr>
            <w:tcW w:w="0" w:type="auto"/>
          </w:tcPr>
          <w:p w14:paraId="5C8322B6" w14:textId="0B582EC8" w:rsidR="006F1FE2" w:rsidRPr="003751C5" w:rsidRDefault="00F76218" w:rsidP="003751C5">
            <w:pPr>
              <w:jc w:val="center"/>
              <w:rPr>
                <w:rFonts w:ascii="Arial" w:hAnsi="Arial" w:cs="Arial"/>
                <w:sz w:val="18"/>
                <w:szCs w:val="18"/>
              </w:rPr>
            </w:pPr>
            <w:r>
              <w:rPr>
                <w:rFonts w:ascii="Arial" w:hAnsi="Arial" w:cs="Arial"/>
                <w:sz w:val="18"/>
                <w:szCs w:val="18"/>
              </w:rPr>
              <w:t>Signal combination and circulator may be difficult at 71 GHz.</w:t>
            </w:r>
          </w:p>
        </w:tc>
        <w:tc>
          <w:tcPr>
            <w:tcW w:w="0" w:type="auto"/>
          </w:tcPr>
          <w:p w14:paraId="2DD79814" w14:textId="77777777" w:rsidR="006F1FE2" w:rsidRPr="003751C5" w:rsidRDefault="006F1FE2" w:rsidP="003751C5">
            <w:pPr>
              <w:jc w:val="center"/>
              <w:rPr>
                <w:rFonts w:ascii="Arial" w:hAnsi="Arial" w:cs="Arial"/>
                <w:sz w:val="18"/>
                <w:szCs w:val="18"/>
              </w:rPr>
            </w:pPr>
            <w:r w:rsidRPr="003751C5">
              <w:rPr>
                <w:rFonts w:ascii="Arial" w:hAnsi="Arial" w:cs="Arial"/>
                <w:sz w:val="18"/>
                <w:szCs w:val="18"/>
              </w:rPr>
              <w:t>Addition of mixer stage is required</w:t>
            </w:r>
          </w:p>
        </w:tc>
      </w:tr>
    </w:tbl>
    <w:p w14:paraId="2135B286" w14:textId="77777777" w:rsidR="00BF3896" w:rsidRDefault="00BF3896" w:rsidP="003751C5"/>
    <w:p w14:paraId="479AEF63" w14:textId="7D713B93" w:rsidR="008F1A45" w:rsidRDefault="008F1A45" w:rsidP="008F1A45">
      <w:pPr>
        <w:pStyle w:val="ListParagraph"/>
        <w:numPr>
          <w:ilvl w:val="3"/>
          <w:numId w:val="5"/>
        </w:numPr>
        <w:ind w:hanging="1080"/>
        <w:rPr>
          <w:rFonts w:ascii="Arial" w:hAnsi="Arial" w:cs="Arial"/>
        </w:rPr>
      </w:pPr>
      <w:r>
        <w:rPr>
          <w:rFonts w:ascii="Arial" w:hAnsi="Arial" w:cs="Arial"/>
        </w:rPr>
        <w:lastRenderedPageBreak/>
        <w:t>OTA out-of-band blocking</w:t>
      </w:r>
    </w:p>
    <w:p w14:paraId="7C0764EB" w14:textId="5DB0A1EC" w:rsidR="008F1A45" w:rsidRDefault="00C822E8" w:rsidP="003751C5">
      <w:pPr>
        <w:jc w:val="center"/>
      </w:pPr>
      <w:r w:rsidRPr="00C822E8">
        <w:rPr>
          <w:noProof/>
        </w:rPr>
        <w:drawing>
          <wp:inline distT="0" distB="0" distL="0" distR="0" wp14:anchorId="4BC6039E" wp14:editId="4822B36E">
            <wp:extent cx="4501996" cy="23929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07883" cy="2396039"/>
                    </a:xfrm>
                    <a:prstGeom prst="rect">
                      <a:avLst/>
                    </a:prstGeom>
                    <a:noFill/>
                    <a:ln>
                      <a:noFill/>
                    </a:ln>
                  </pic:spPr>
                </pic:pic>
              </a:graphicData>
            </a:graphic>
          </wp:inline>
        </w:drawing>
      </w:r>
    </w:p>
    <w:p w14:paraId="0B1C9E70" w14:textId="41F10FDB" w:rsidR="008F1A45" w:rsidRDefault="008F1A45" w:rsidP="008F1A45">
      <w:pPr>
        <w:keepLines/>
        <w:spacing w:after="240"/>
        <w:jc w:val="center"/>
        <w:outlineLvl w:val="0"/>
        <w:rPr>
          <w:rFonts w:ascii="Arial" w:hAnsi="Arial"/>
          <w:b/>
          <w:lang w:eastAsia="x-none"/>
        </w:rPr>
      </w:pPr>
      <w:r>
        <w:rPr>
          <w:rFonts w:ascii="Arial" w:hAnsi="Arial"/>
          <w:b/>
          <w:lang w:eastAsia="x-none"/>
        </w:rPr>
        <w:t>Figure 2.3.2.4-</w:t>
      </w:r>
      <w:r w:rsidRPr="009D1119">
        <w:rPr>
          <w:rFonts w:ascii="Arial" w:hAnsi="Arial"/>
          <w:b/>
          <w:lang w:eastAsia="x-none"/>
        </w:rPr>
        <w:t>1:</w:t>
      </w:r>
      <w:r>
        <w:rPr>
          <w:rFonts w:ascii="Arial" w:hAnsi="Arial"/>
          <w:b/>
          <w:lang w:eastAsia="x-none"/>
        </w:rPr>
        <w:t xml:space="preserve"> OTA out-of-band blocking</w:t>
      </w:r>
    </w:p>
    <w:p w14:paraId="62A6AA7B" w14:textId="72BC0F21" w:rsidR="00C822E8" w:rsidRDefault="00C822E8" w:rsidP="00C822E8">
      <w:r>
        <w:t xml:space="preserve">In Table 2.3.2.4-1, test requirements are listed with expected additional test setup extensions. </w:t>
      </w:r>
    </w:p>
    <w:p w14:paraId="387C37C2" w14:textId="52F1E09D" w:rsidR="00C822E8" w:rsidRDefault="00C822E8" w:rsidP="00C822E8">
      <w:pPr>
        <w:keepNext/>
        <w:keepLines/>
        <w:spacing w:after="0"/>
        <w:jc w:val="center"/>
        <w:rPr>
          <w:rFonts w:ascii="Arial" w:eastAsia="SimSun" w:hAnsi="Arial"/>
          <w:b/>
        </w:rPr>
      </w:pPr>
      <w:r w:rsidRPr="00243DC7">
        <w:rPr>
          <w:rFonts w:ascii="Arial" w:eastAsia="SimSun" w:hAnsi="Arial"/>
          <w:b/>
        </w:rPr>
        <w:t xml:space="preserve">Table </w:t>
      </w:r>
      <w:r>
        <w:rPr>
          <w:rFonts w:ascii="Arial" w:eastAsia="SimSun" w:hAnsi="Arial"/>
          <w:b/>
        </w:rPr>
        <w:t>2.3.2.4-1</w:t>
      </w:r>
      <w:r w:rsidRPr="00243DC7">
        <w:rPr>
          <w:rFonts w:ascii="Arial" w:eastAsia="SimSun" w:hAnsi="Arial"/>
          <w:b/>
        </w:rPr>
        <w:t xml:space="preserve">: </w:t>
      </w:r>
      <w:r>
        <w:rPr>
          <w:rFonts w:ascii="Arial" w:eastAsia="SimSun" w:hAnsi="Arial"/>
          <w:b/>
        </w:rPr>
        <w:t>OTA out-of-band blocking</w:t>
      </w:r>
    </w:p>
    <w:tbl>
      <w:tblPr>
        <w:tblStyle w:val="TableGrid"/>
        <w:tblW w:w="0" w:type="auto"/>
        <w:tblLook w:val="04A0" w:firstRow="1" w:lastRow="0" w:firstColumn="1" w:lastColumn="0" w:noHBand="0" w:noVBand="1"/>
      </w:tblPr>
      <w:tblGrid>
        <w:gridCol w:w="1667"/>
        <w:gridCol w:w="2723"/>
        <w:gridCol w:w="5241"/>
      </w:tblGrid>
      <w:tr w:rsidR="004925B4" w14:paraId="505E8AE5" w14:textId="77777777" w:rsidTr="003751C5">
        <w:tc>
          <w:tcPr>
            <w:tcW w:w="0" w:type="auto"/>
          </w:tcPr>
          <w:p w14:paraId="265140C1" w14:textId="77777777" w:rsidR="004925B4" w:rsidRPr="003751C5" w:rsidRDefault="004925B4" w:rsidP="003751C5">
            <w:pPr>
              <w:jc w:val="center"/>
              <w:rPr>
                <w:rFonts w:ascii="Arial" w:hAnsi="Arial" w:cs="Arial"/>
                <w:b/>
                <w:bCs/>
                <w:sz w:val="18"/>
                <w:szCs w:val="18"/>
              </w:rPr>
            </w:pPr>
            <w:r w:rsidRPr="003751C5">
              <w:rPr>
                <w:rFonts w:ascii="Arial" w:hAnsi="Arial" w:cs="Arial"/>
                <w:b/>
                <w:bCs/>
                <w:sz w:val="18"/>
                <w:szCs w:val="18"/>
              </w:rPr>
              <w:t>Test</w:t>
            </w:r>
          </w:p>
        </w:tc>
        <w:tc>
          <w:tcPr>
            <w:tcW w:w="2723" w:type="dxa"/>
          </w:tcPr>
          <w:p w14:paraId="162DF326" w14:textId="77777777" w:rsidR="004925B4" w:rsidRPr="003751C5" w:rsidRDefault="004925B4" w:rsidP="003751C5">
            <w:pPr>
              <w:jc w:val="center"/>
              <w:rPr>
                <w:rFonts w:ascii="Arial" w:hAnsi="Arial" w:cs="Arial"/>
                <w:b/>
                <w:bCs/>
                <w:sz w:val="18"/>
                <w:szCs w:val="18"/>
              </w:rPr>
            </w:pPr>
            <w:r w:rsidRPr="003751C5">
              <w:rPr>
                <w:rFonts w:ascii="Arial" w:hAnsi="Arial" w:cs="Arial"/>
                <w:b/>
                <w:bCs/>
                <w:sz w:val="18"/>
                <w:szCs w:val="18"/>
              </w:rPr>
              <w:t>Issue at high frequency</w:t>
            </w:r>
          </w:p>
        </w:tc>
        <w:tc>
          <w:tcPr>
            <w:tcW w:w="5241" w:type="dxa"/>
          </w:tcPr>
          <w:p w14:paraId="7BD5B3C5" w14:textId="77777777" w:rsidR="004925B4" w:rsidRPr="003751C5" w:rsidRDefault="004925B4" w:rsidP="003751C5">
            <w:pPr>
              <w:jc w:val="center"/>
              <w:rPr>
                <w:rFonts w:ascii="Arial" w:hAnsi="Arial" w:cs="Arial"/>
                <w:b/>
                <w:bCs/>
                <w:sz w:val="18"/>
                <w:szCs w:val="18"/>
              </w:rPr>
            </w:pPr>
            <w:r w:rsidRPr="003751C5">
              <w:rPr>
                <w:rFonts w:ascii="Arial" w:hAnsi="Arial" w:cs="Arial"/>
                <w:b/>
                <w:bCs/>
                <w:sz w:val="18"/>
                <w:szCs w:val="18"/>
              </w:rPr>
              <w:t>Expected need of change</w:t>
            </w:r>
          </w:p>
        </w:tc>
      </w:tr>
      <w:tr w:rsidR="004925B4" w14:paraId="1C2C16B7" w14:textId="77777777" w:rsidTr="003751C5">
        <w:tc>
          <w:tcPr>
            <w:tcW w:w="0" w:type="auto"/>
          </w:tcPr>
          <w:p w14:paraId="5603569F" w14:textId="77777777" w:rsidR="004925B4" w:rsidRPr="003751C5" w:rsidRDefault="004925B4" w:rsidP="003751C5">
            <w:pPr>
              <w:jc w:val="center"/>
              <w:rPr>
                <w:rFonts w:ascii="Arial" w:hAnsi="Arial" w:cs="Arial"/>
                <w:sz w:val="18"/>
                <w:szCs w:val="18"/>
              </w:rPr>
            </w:pPr>
            <w:r w:rsidRPr="003751C5">
              <w:rPr>
                <w:rFonts w:ascii="Arial" w:hAnsi="Arial" w:cs="Arial"/>
                <w:sz w:val="18"/>
                <w:szCs w:val="18"/>
              </w:rPr>
              <w:t>General OTA out-of-band blocking</w:t>
            </w:r>
          </w:p>
        </w:tc>
        <w:tc>
          <w:tcPr>
            <w:tcW w:w="2723" w:type="dxa"/>
          </w:tcPr>
          <w:p w14:paraId="591EED06" w14:textId="77777777" w:rsidR="004925B4" w:rsidRPr="003751C5" w:rsidRDefault="004925B4" w:rsidP="003751C5">
            <w:pPr>
              <w:jc w:val="center"/>
              <w:rPr>
                <w:rFonts w:ascii="Arial" w:hAnsi="Arial" w:cs="Arial"/>
                <w:sz w:val="18"/>
                <w:szCs w:val="18"/>
              </w:rPr>
            </w:pPr>
            <w:r w:rsidRPr="003751C5">
              <w:rPr>
                <w:rFonts w:ascii="Arial" w:hAnsi="Arial" w:cs="Arial"/>
                <w:sz w:val="18"/>
                <w:szCs w:val="18"/>
              </w:rPr>
              <w:t>See right</w:t>
            </w:r>
          </w:p>
        </w:tc>
        <w:tc>
          <w:tcPr>
            <w:tcW w:w="5241" w:type="dxa"/>
          </w:tcPr>
          <w:p w14:paraId="1277E22A" w14:textId="77777777" w:rsidR="004925B4" w:rsidRPr="003751C5" w:rsidRDefault="004925B4" w:rsidP="003751C5">
            <w:pPr>
              <w:jc w:val="center"/>
              <w:rPr>
                <w:rFonts w:ascii="Arial" w:hAnsi="Arial" w:cs="Arial"/>
                <w:sz w:val="18"/>
                <w:szCs w:val="18"/>
              </w:rPr>
            </w:pPr>
            <w:r w:rsidRPr="003751C5">
              <w:rPr>
                <w:rFonts w:ascii="Arial" w:hAnsi="Arial" w:cs="Arial"/>
                <w:sz w:val="18"/>
                <w:szCs w:val="18"/>
              </w:rPr>
              <w:t>For this setup two mixer stages may be required, since wanted signal is within the operating band and interferer is within the range from lower test frequency limit to upper test frequency limit.</w:t>
            </w:r>
          </w:p>
        </w:tc>
      </w:tr>
    </w:tbl>
    <w:p w14:paraId="30A6D3EB" w14:textId="0EC2A3B3" w:rsidR="008F1A45" w:rsidRDefault="008F1A45" w:rsidP="008F1A45"/>
    <w:p w14:paraId="4E1A50B0" w14:textId="77777777" w:rsidR="00AC1567" w:rsidRDefault="00AC1567" w:rsidP="003751C5"/>
    <w:p w14:paraId="21C6B2F2" w14:textId="7E36D5B9" w:rsidR="0084690A" w:rsidRDefault="0084690A" w:rsidP="0084690A">
      <w:pPr>
        <w:pStyle w:val="BodyText"/>
        <w:numPr>
          <w:ilvl w:val="2"/>
          <w:numId w:val="5"/>
        </w:numPr>
        <w:ind w:left="567" w:hanging="567"/>
        <w:rPr>
          <w:rFonts w:ascii="Arial" w:hAnsi="Arial" w:cs="Arial"/>
        </w:rPr>
      </w:pPr>
      <w:r>
        <w:rPr>
          <w:rFonts w:ascii="Arial" w:hAnsi="Arial" w:cs="Arial"/>
        </w:rPr>
        <w:t>Power amplifier</w:t>
      </w:r>
    </w:p>
    <w:p w14:paraId="18B21E3C" w14:textId="2F6BE902" w:rsidR="0084690A" w:rsidRDefault="00AC1567" w:rsidP="003751C5">
      <w:r w:rsidRPr="00AC1567">
        <w:t xml:space="preserve">Power amplifiers are needed to get the needed dynamic range in the test setup. At higher frequency and large </w:t>
      </w:r>
      <w:r>
        <w:t xml:space="preserve">carrier </w:t>
      </w:r>
      <w:r w:rsidRPr="00AC1567">
        <w:t xml:space="preserve">bandwidth the output power may be a limiting factor. </w:t>
      </w:r>
      <w:r w:rsidR="007D05B1">
        <w:t xml:space="preserve">At high frequencies the power capability of signal generators typically reduce, hence external linear power amplifiers may be required in many OTA situations. </w:t>
      </w:r>
    </w:p>
    <w:p w14:paraId="1FF04F7D" w14:textId="0237801C" w:rsidR="007D05B1" w:rsidRDefault="007D05B1" w:rsidP="007D05B1">
      <w:pPr>
        <w:pStyle w:val="BodyText"/>
        <w:numPr>
          <w:ilvl w:val="2"/>
          <w:numId w:val="5"/>
        </w:numPr>
        <w:ind w:left="567" w:hanging="567"/>
        <w:rPr>
          <w:rFonts w:ascii="Arial" w:hAnsi="Arial" w:cs="Arial"/>
        </w:rPr>
      </w:pPr>
      <w:r>
        <w:rPr>
          <w:rFonts w:ascii="Arial" w:hAnsi="Arial" w:cs="Arial"/>
        </w:rPr>
        <w:t>LNA</w:t>
      </w:r>
    </w:p>
    <w:p w14:paraId="263A576A" w14:textId="4851EBEC" w:rsidR="007D05B1" w:rsidRDefault="007D05B1" w:rsidP="007D05B1">
      <w:r>
        <w:t xml:space="preserve">At higher frequencies the </w:t>
      </w:r>
      <w:r w:rsidR="002B2826">
        <w:t xml:space="preserve">noise figure characteristics of typical measurement receivers reduces. Using an external linear Low Noise Amplifier (LNA) can improve the total noise figure of the test setup which will increase the measurement </w:t>
      </w:r>
      <w:r w:rsidR="00DC7D35">
        <w:t>receiver sensitivity and improving the measurement uncertainty.</w:t>
      </w:r>
    </w:p>
    <w:p w14:paraId="76436286" w14:textId="55F7CA3B" w:rsidR="00043E0A" w:rsidRDefault="00043E0A" w:rsidP="00043E0A">
      <w:pPr>
        <w:pStyle w:val="BodyText"/>
        <w:numPr>
          <w:ilvl w:val="2"/>
          <w:numId w:val="5"/>
        </w:numPr>
        <w:ind w:left="567" w:hanging="567"/>
        <w:rPr>
          <w:rFonts w:ascii="Arial" w:hAnsi="Arial" w:cs="Arial"/>
        </w:rPr>
      </w:pPr>
      <w:r>
        <w:rPr>
          <w:rFonts w:ascii="Arial" w:hAnsi="Arial" w:cs="Arial"/>
        </w:rPr>
        <w:t>External mixer stage</w:t>
      </w:r>
    </w:p>
    <w:p w14:paraId="1E1624D8" w14:textId="0416C446" w:rsidR="00043E0A" w:rsidRDefault="00C94236" w:rsidP="003751C5">
      <w:r>
        <w:t xml:space="preserve">Due to lack of high </w:t>
      </w:r>
      <w:r w:rsidR="00DD5B16">
        <w:t>frequency</w:t>
      </w:r>
      <w:r>
        <w:t xml:space="preserve"> high performance test </w:t>
      </w:r>
      <w:r w:rsidR="00A9772A">
        <w:t>equipment’s</w:t>
      </w:r>
      <w:r w:rsidR="00BE4161">
        <w:t>,</w:t>
      </w:r>
      <w:r w:rsidR="0053401E">
        <w:t xml:space="preserve"> external mixer stages can be used to </w:t>
      </w:r>
      <w:proofErr w:type="gramStart"/>
      <w:r w:rsidR="0053401E">
        <w:t xml:space="preserve">down/up convert </w:t>
      </w:r>
      <w:r w:rsidR="007E2783">
        <w:t xml:space="preserve">the </w:t>
      </w:r>
      <w:r w:rsidR="0053401E">
        <w:t>signal</w:t>
      </w:r>
      <w:r w:rsidR="007E2783">
        <w:t xml:space="preserve"> of interest</w:t>
      </w:r>
      <w:proofErr w:type="gramEnd"/>
      <w:r w:rsidR="0053401E">
        <w:t xml:space="preserve"> within the OTA test chamber. </w:t>
      </w:r>
      <w:r w:rsidR="00DD5B16">
        <w:t>Moreover, cable loss (resistive, dielectric and radiated) is typically increasing with frequency. Cable handling (bending, cleaning connectors) is also more intricate at higher frequencies. One way to reduce cable length and the need for test equipment at higher frequencies is to use mixers. The calibration aspects related to usage of external mixer</w:t>
      </w:r>
      <w:r w:rsidR="008B1A41">
        <w:t xml:space="preserve"> is discussed in section </w:t>
      </w:r>
      <w:r w:rsidR="005A4C33">
        <w:t>2.4.2</w:t>
      </w:r>
      <w:r w:rsidR="008B1A41">
        <w:t>.</w:t>
      </w:r>
    </w:p>
    <w:p w14:paraId="40BAF3FE" w14:textId="5FF0BBF3" w:rsidR="008B1A41" w:rsidRDefault="00894287" w:rsidP="008B1A41">
      <w:pPr>
        <w:pStyle w:val="BodyText"/>
        <w:numPr>
          <w:ilvl w:val="2"/>
          <w:numId w:val="5"/>
        </w:numPr>
        <w:ind w:left="567" w:hanging="567"/>
        <w:rPr>
          <w:rFonts w:ascii="Arial" w:hAnsi="Arial" w:cs="Arial"/>
        </w:rPr>
      </w:pPr>
      <w:r>
        <w:rPr>
          <w:rFonts w:ascii="Arial" w:hAnsi="Arial" w:cs="Arial"/>
        </w:rPr>
        <w:t>Power meter</w:t>
      </w:r>
    </w:p>
    <w:p w14:paraId="31674819" w14:textId="6C784FFF" w:rsidR="00894287" w:rsidRDefault="00DD025A" w:rsidP="003751C5">
      <w:r w:rsidRPr="00DD025A">
        <w:t xml:space="preserve">A power meter typically has a more accurate reading compared to SAs and nominal output power values of SGs. Therefore, to mitigate other MU contributions with a tendency to increase with frequency, power meters might be needed </w:t>
      </w:r>
      <w:proofErr w:type="gramStart"/>
      <w:r w:rsidRPr="00DD025A">
        <w:t>in order to</w:t>
      </w:r>
      <w:proofErr w:type="gramEnd"/>
      <w:r w:rsidRPr="00DD025A">
        <w:t xml:space="preserve"> have a reasonable MU in OTA testing of FR2-2 devices.</w:t>
      </w:r>
    </w:p>
    <w:p w14:paraId="5EA1CCC5" w14:textId="003977F7" w:rsidR="0058094C" w:rsidRDefault="0058094C" w:rsidP="003751C5"/>
    <w:p w14:paraId="37BBDC67" w14:textId="77777777" w:rsidR="0058094C" w:rsidRDefault="0058094C" w:rsidP="003751C5"/>
    <w:p w14:paraId="09D49275" w14:textId="705FD96C" w:rsidR="00DC7D35" w:rsidRDefault="00DC7D35" w:rsidP="003751C5"/>
    <w:p w14:paraId="2D3DE5A5" w14:textId="6339693A" w:rsidR="00C6384D" w:rsidRDefault="00C6384D" w:rsidP="00C6384D">
      <w:pPr>
        <w:pStyle w:val="BodyText"/>
        <w:numPr>
          <w:ilvl w:val="1"/>
          <w:numId w:val="5"/>
        </w:numPr>
        <w:ind w:left="709" w:hanging="709"/>
        <w:rPr>
          <w:rFonts w:ascii="Arial" w:hAnsi="Arial" w:cs="Arial"/>
          <w:sz w:val="24"/>
          <w:szCs w:val="24"/>
        </w:rPr>
      </w:pPr>
      <w:r>
        <w:rPr>
          <w:rFonts w:ascii="Arial" w:hAnsi="Arial" w:cs="Arial"/>
          <w:sz w:val="24"/>
          <w:szCs w:val="24"/>
        </w:rPr>
        <w:lastRenderedPageBreak/>
        <w:t>Additional calibration stages</w:t>
      </w:r>
    </w:p>
    <w:p w14:paraId="0B9A0F1F" w14:textId="059EA774" w:rsidR="00E3331B" w:rsidRDefault="00E3331B" w:rsidP="00E3331B">
      <w:pPr>
        <w:pStyle w:val="BodyText"/>
        <w:numPr>
          <w:ilvl w:val="2"/>
          <w:numId w:val="5"/>
        </w:numPr>
        <w:ind w:left="567" w:hanging="567"/>
        <w:rPr>
          <w:rFonts w:ascii="Arial" w:hAnsi="Arial" w:cs="Arial"/>
        </w:rPr>
      </w:pPr>
      <w:r>
        <w:rPr>
          <w:rFonts w:ascii="Arial" w:hAnsi="Arial" w:cs="Arial"/>
        </w:rPr>
        <w:t>Calibration of spectrum analyser absolute power accuracy</w:t>
      </w:r>
    </w:p>
    <w:p w14:paraId="7DDBC7A3" w14:textId="79586D1B" w:rsidR="00C033FC" w:rsidRPr="00F446CC" w:rsidRDefault="00C033FC" w:rsidP="00C033FC">
      <w:r w:rsidRPr="00F446CC">
        <w:t xml:space="preserve">For DL </w:t>
      </w:r>
      <w:r>
        <w:t>measurements the test setup is often calibrated with a Network Analyzer with low uncertainty. For absolute power measurements a Spectrum/Signal Analyzer is used. The absolute uncertainty of Spectrum/Signal Analysers can be significant, especially on higher frequencies.</w:t>
      </w:r>
    </w:p>
    <w:p w14:paraId="7386ABD4" w14:textId="77777777" w:rsidR="00C033FC" w:rsidRDefault="00C033FC" w:rsidP="00C033FC">
      <w:r>
        <w:t xml:space="preserve">Typical </w:t>
      </w:r>
      <w:r w:rsidRPr="00F03DA4">
        <w:t>Spectrum</w:t>
      </w:r>
      <w:r>
        <w:t>/Signal</w:t>
      </w:r>
      <w:r w:rsidRPr="00F03DA4">
        <w:t xml:space="preserve"> Analyzer </w:t>
      </w:r>
      <w:r>
        <w:t>absolute power measurement uncertainty:</w:t>
      </w:r>
    </w:p>
    <w:p w14:paraId="107AC859" w14:textId="3889294E" w:rsidR="00C033FC" w:rsidRPr="003C0B2F" w:rsidRDefault="00C033FC" w:rsidP="00C033FC">
      <w:pPr>
        <w:keepNext/>
        <w:keepLines/>
        <w:spacing w:after="0"/>
        <w:jc w:val="center"/>
        <w:rPr>
          <w:rFonts w:ascii="Arial" w:eastAsia="SimSun" w:hAnsi="Arial"/>
          <w:b/>
        </w:rPr>
      </w:pPr>
      <w:r w:rsidRPr="003751C5">
        <w:rPr>
          <w:rFonts w:ascii="Arial" w:eastAsia="SimSun" w:hAnsi="Arial"/>
          <w:b/>
        </w:rPr>
        <w:t>Table 2.4</w:t>
      </w:r>
      <w:r w:rsidR="00E3331B">
        <w:rPr>
          <w:rFonts w:ascii="Arial" w:eastAsia="SimSun" w:hAnsi="Arial"/>
          <w:b/>
        </w:rPr>
        <w:t>.1</w:t>
      </w:r>
      <w:r w:rsidRPr="003751C5">
        <w:rPr>
          <w:rFonts w:ascii="Arial" w:eastAsia="SimSun" w:hAnsi="Arial"/>
          <w:b/>
        </w:rPr>
        <w:t>-1</w:t>
      </w:r>
      <w:r w:rsidRPr="003C0B2F">
        <w:rPr>
          <w:rFonts w:ascii="Arial" w:eastAsia="SimSun" w:hAnsi="Arial"/>
          <w:b/>
        </w:rPr>
        <w:t xml:space="preserve">: </w:t>
      </w:r>
      <w:r w:rsidRPr="00F446CC">
        <w:rPr>
          <w:rFonts w:ascii="Arial" w:eastAsia="SimSun" w:hAnsi="Arial"/>
          <w:b/>
        </w:rPr>
        <w:t>Spectrum/Signal Analyzer</w:t>
      </w:r>
      <w:r>
        <w:rPr>
          <w:rFonts w:ascii="Arial" w:eastAsia="SimSun" w:hAnsi="Arial"/>
          <w:b/>
        </w:rPr>
        <w:t xml:space="preserve"> Absolute Uncertainty Vendor A</w:t>
      </w:r>
    </w:p>
    <w:tbl>
      <w:tblPr>
        <w:tblStyle w:val="TableGrid"/>
        <w:tblW w:w="0" w:type="auto"/>
        <w:jc w:val="center"/>
        <w:tblLook w:val="04A0" w:firstRow="1" w:lastRow="0" w:firstColumn="1" w:lastColumn="0" w:noHBand="0" w:noVBand="1"/>
      </w:tblPr>
      <w:tblGrid>
        <w:gridCol w:w="1657"/>
        <w:gridCol w:w="2877"/>
        <w:gridCol w:w="756"/>
      </w:tblGrid>
      <w:tr w:rsidR="00C033FC" w14:paraId="4B0E835A" w14:textId="77777777" w:rsidTr="003751C5">
        <w:trPr>
          <w:jc w:val="center"/>
        </w:trPr>
        <w:tc>
          <w:tcPr>
            <w:tcW w:w="0" w:type="auto"/>
          </w:tcPr>
          <w:p w14:paraId="5164BA33" w14:textId="77777777" w:rsidR="00C033FC" w:rsidRPr="003751C5" w:rsidRDefault="00C033FC" w:rsidP="003751C5">
            <w:pPr>
              <w:spacing w:after="0"/>
              <w:jc w:val="center"/>
              <w:rPr>
                <w:rFonts w:ascii="Arial" w:hAnsi="Arial" w:cs="Arial"/>
                <w:b/>
                <w:bCs/>
                <w:sz w:val="18"/>
                <w:szCs w:val="18"/>
              </w:rPr>
            </w:pPr>
            <w:r w:rsidRPr="003751C5">
              <w:rPr>
                <w:rFonts w:ascii="Arial" w:hAnsi="Arial" w:cs="Arial"/>
                <w:b/>
                <w:bCs/>
                <w:sz w:val="18"/>
                <w:szCs w:val="18"/>
              </w:rPr>
              <w:t>Frequency (GHz)</w:t>
            </w:r>
          </w:p>
        </w:tc>
        <w:tc>
          <w:tcPr>
            <w:tcW w:w="0" w:type="auto"/>
          </w:tcPr>
          <w:p w14:paraId="20481564" w14:textId="77777777" w:rsidR="00C033FC" w:rsidRPr="003751C5" w:rsidRDefault="00C033FC" w:rsidP="003751C5">
            <w:pPr>
              <w:spacing w:after="0"/>
              <w:jc w:val="center"/>
              <w:rPr>
                <w:rFonts w:ascii="Arial" w:hAnsi="Arial" w:cs="Arial"/>
                <w:b/>
                <w:bCs/>
                <w:sz w:val="18"/>
                <w:szCs w:val="18"/>
              </w:rPr>
            </w:pPr>
            <w:r w:rsidRPr="003751C5">
              <w:rPr>
                <w:rFonts w:ascii="Arial" w:hAnsi="Arial" w:cs="Arial"/>
                <w:b/>
                <w:bCs/>
                <w:sz w:val="18"/>
                <w:szCs w:val="18"/>
              </w:rPr>
              <w:t>Absolute Uncertainty (2-sigma)</w:t>
            </w:r>
          </w:p>
        </w:tc>
        <w:tc>
          <w:tcPr>
            <w:tcW w:w="0" w:type="auto"/>
          </w:tcPr>
          <w:p w14:paraId="08694F29" w14:textId="77777777" w:rsidR="00C033FC" w:rsidRPr="003751C5" w:rsidRDefault="00C033FC" w:rsidP="003751C5">
            <w:pPr>
              <w:spacing w:after="0"/>
              <w:jc w:val="center"/>
              <w:rPr>
                <w:rFonts w:ascii="Arial" w:hAnsi="Arial" w:cs="Arial"/>
                <w:b/>
                <w:bCs/>
                <w:sz w:val="18"/>
                <w:szCs w:val="18"/>
              </w:rPr>
            </w:pPr>
            <w:r w:rsidRPr="003751C5">
              <w:rPr>
                <w:rFonts w:ascii="Arial" w:hAnsi="Arial" w:cs="Arial"/>
                <w:b/>
                <w:bCs/>
                <w:sz w:val="18"/>
                <w:szCs w:val="18"/>
              </w:rPr>
              <w:t>VSWR</w:t>
            </w:r>
          </w:p>
        </w:tc>
      </w:tr>
      <w:tr w:rsidR="00C033FC" w14:paraId="7F6D4BC5" w14:textId="77777777" w:rsidTr="003751C5">
        <w:trPr>
          <w:jc w:val="center"/>
        </w:trPr>
        <w:tc>
          <w:tcPr>
            <w:tcW w:w="0" w:type="auto"/>
          </w:tcPr>
          <w:p w14:paraId="06D1FB06"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3</w:t>
            </w:r>
          </w:p>
        </w:tc>
        <w:tc>
          <w:tcPr>
            <w:tcW w:w="0" w:type="auto"/>
          </w:tcPr>
          <w:p w14:paraId="4097DB2A"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0.3</w:t>
            </w:r>
          </w:p>
        </w:tc>
        <w:tc>
          <w:tcPr>
            <w:tcW w:w="0" w:type="auto"/>
          </w:tcPr>
          <w:p w14:paraId="1CBFA6C3"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1.2</w:t>
            </w:r>
          </w:p>
        </w:tc>
      </w:tr>
      <w:tr w:rsidR="00C033FC" w14:paraId="1C41F0D9" w14:textId="77777777" w:rsidTr="003751C5">
        <w:trPr>
          <w:jc w:val="center"/>
        </w:trPr>
        <w:tc>
          <w:tcPr>
            <w:tcW w:w="0" w:type="auto"/>
          </w:tcPr>
          <w:p w14:paraId="1F00C8F8"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8</w:t>
            </w:r>
          </w:p>
        </w:tc>
        <w:tc>
          <w:tcPr>
            <w:tcW w:w="0" w:type="auto"/>
          </w:tcPr>
          <w:p w14:paraId="7C2A8411"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0.4</w:t>
            </w:r>
          </w:p>
        </w:tc>
        <w:tc>
          <w:tcPr>
            <w:tcW w:w="0" w:type="auto"/>
          </w:tcPr>
          <w:p w14:paraId="0619864D"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1.3</w:t>
            </w:r>
          </w:p>
        </w:tc>
      </w:tr>
      <w:tr w:rsidR="00C033FC" w14:paraId="04FD5F28" w14:textId="77777777" w:rsidTr="003751C5">
        <w:trPr>
          <w:jc w:val="center"/>
        </w:trPr>
        <w:tc>
          <w:tcPr>
            <w:tcW w:w="0" w:type="auto"/>
          </w:tcPr>
          <w:p w14:paraId="28C16324"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26.5</w:t>
            </w:r>
          </w:p>
        </w:tc>
        <w:tc>
          <w:tcPr>
            <w:tcW w:w="0" w:type="auto"/>
          </w:tcPr>
          <w:p w14:paraId="1E05194C"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1.7</w:t>
            </w:r>
          </w:p>
        </w:tc>
        <w:tc>
          <w:tcPr>
            <w:tcW w:w="0" w:type="auto"/>
          </w:tcPr>
          <w:p w14:paraId="44A83B72"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1.4</w:t>
            </w:r>
          </w:p>
        </w:tc>
      </w:tr>
      <w:tr w:rsidR="00C033FC" w14:paraId="74448130" w14:textId="77777777" w:rsidTr="003751C5">
        <w:trPr>
          <w:jc w:val="center"/>
        </w:trPr>
        <w:tc>
          <w:tcPr>
            <w:tcW w:w="0" w:type="auto"/>
          </w:tcPr>
          <w:p w14:paraId="073833BD"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50</w:t>
            </w:r>
          </w:p>
        </w:tc>
        <w:tc>
          <w:tcPr>
            <w:tcW w:w="0" w:type="auto"/>
          </w:tcPr>
          <w:p w14:paraId="1225819A"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2.5</w:t>
            </w:r>
          </w:p>
        </w:tc>
        <w:tc>
          <w:tcPr>
            <w:tcW w:w="0" w:type="auto"/>
          </w:tcPr>
          <w:p w14:paraId="43E99D4E"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2.0</w:t>
            </w:r>
          </w:p>
        </w:tc>
      </w:tr>
      <w:tr w:rsidR="00C033FC" w14:paraId="7D6A93A8" w14:textId="77777777" w:rsidTr="003751C5">
        <w:trPr>
          <w:jc w:val="center"/>
        </w:trPr>
        <w:tc>
          <w:tcPr>
            <w:tcW w:w="0" w:type="auto"/>
          </w:tcPr>
          <w:p w14:paraId="031D1610"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70</w:t>
            </w:r>
          </w:p>
        </w:tc>
        <w:tc>
          <w:tcPr>
            <w:tcW w:w="0" w:type="auto"/>
          </w:tcPr>
          <w:p w14:paraId="0DE40E9A"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3.1</w:t>
            </w:r>
          </w:p>
        </w:tc>
        <w:tc>
          <w:tcPr>
            <w:tcW w:w="0" w:type="auto"/>
          </w:tcPr>
          <w:p w14:paraId="0110D290"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2.4</w:t>
            </w:r>
          </w:p>
        </w:tc>
      </w:tr>
    </w:tbl>
    <w:p w14:paraId="7CAFA0D2" w14:textId="77777777" w:rsidR="00C033FC" w:rsidRDefault="00C033FC" w:rsidP="00C033FC">
      <w:pPr>
        <w:rPr>
          <w:b/>
          <w:bCs/>
        </w:rPr>
      </w:pPr>
    </w:p>
    <w:p w14:paraId="78B9895A" w14:textId="56F111B0" w:rsidR="00C033FC" w:rsidRPr="003C0B2F" w:rsidRDefault="00C033FC" w:rsidP="00C033FC">
      <w:pPr>
        <w:keepNext/>
        <w:keepLines/>
        <w:spacing w:after="0"/>
        <w:jc w:val="center"/>
        <w:rPr>
          <w:rFonts w:ascii="Arial" w:eastAsia="SimSun" w:hAnsi="Arial"/>
          <w:b/>
        </w:rPr>
      </w:pPr>
      <w:r w:rsidRPr="003751C5">
        <w:rPr>
          <w:rFonts w:ascii="Arial" w:eastAsia="SimSun" w:hAnsi="Arial"/>
          <w:b/>
        </w:rPr>
        <w:t xml:space="preserve">Table </w:t>
      </w:r>
      <w:r w:rsidR="00E64E28" w:rsidRPr="003751C5">
        <w:rPr>
          <w:rFonts w:ascii="Arial" w:eastAsia="SimSun" w:hAnsi="Arial"/>
          <w:b/>
        </w:rPr>
        <w:t>2.4</w:t>
      </w:r>
      <w:r w:rsidR="00E3331B">
        <w:rPr>
          <w:rFonts w:ascii="Arial" w:eastAsia="SimSun" w:hAnsi="Arial"/>
          <w:b/>
        </w:rPr>
        <w:t>.1</w:t>
      </w:r>
      <w:r w:rsidRPr="003751C5">
        <w:rPr>
          <w:rFonts w:ascii="Arial" w:eastAsia="SimSun" w:hAnsi="Arial"/>
          <w:b/>
        </w:rPr>
        <w:t>-2: Spectrum</w:t>
      </w:r>
      <w:r w:rsidRPr="00F446CC">
        <w:rPr>
          <w:rFonts w:ascii="Arial" w:eastAsia="SimSun" w:hAnsi="Arial"/>
          <w:b/>
        </w:rPr>
        <w:t>/Signal Analyzer</w:t>
      </w:r>
      <w:r>
        <w:rPr>
          <w:rFonts w:ascii="Arial" w:eastAsia="SimSun" w:hAnsi="Arial"/>
          <w:b/>
        </w:rPr>
        <w:t xml:space="preserve"> Absolute Uncertainty Vendor B</w:t>
      </w:r>
    </w:p>
    <w:tbl>
      <w:tblPr>
        <w:tblStyle w:val="TableGrid"/>
        <w:tblW w:w="0" w:type="auto"/>
        <w:jc w:val="center"/>
        <w:tblLook w:val="04A0" w:firstRow="1" w:lastRow="0" w:firstColumn="1" w:lastColumn="0" w:noHBand="0" w:noVBand="1"/>
      </w:tblPr>
      <w:tblGrid>
        <w:gridCol w:w="1657"/>
        <w:gridCol w:w="2877"/>
        <w:gridCol w:w="756"/>
      </w:tblGrid>
      <w:tr w:rsidR="00C033FC" w14:paraId="319D5496" w14:textId="77777777" w:rsidTr="003751C5">
        <w:trPr>
          <w:jc w:val="center"/>
        </w:trPr>
        <w:tc>
          <w:tcPr>
            <w:tcW w:w="0" w:type="auto"/>
          </w:tcPr>
          <w:p w14:paraId="00D745A6" w14:textId="77777777" w:rsidR="00C033FC" w:rsidRPr="003751C5" w:rsidRDefault="00C033FC" w:rsidP="003751C5">
            <w:pPr>
              <w:spacing w:after="0"/>
              <w:jc w:val="center"/>
              <w:rPr>
                <w:rFonts w:ascii="Arial" w:hAnsi="Arial" w:cs="Arial"/>
                <w:b/>
                <w:bCs/>
                <w:sz w:val="18"/>
                <w:szCs w:val="18"/>
              </w:rPr>
            </w:pPr>
            <w:r w:rsidRPr="003751C5">
              <w:rPr>
                <w:rFonts w:ascii="Arial" w:hAnsi="Arial" w:cs="Arial"/>
                <w:b/>
                <w:bCs/>
                <w:sz w:val="18"/>
                <w:szCs w:val="18"/>
              </w:rPr>
              <w:t>Frequency (GHz)</w:t>
            </w:r>
          </w:p>
        </w:tc>
        <w:tc>
          <w:tcPr>
            <w:tcW w:w="0" w:type="auto"/>
          </w:tcPr>
          <w:p w14:paraId="5D979FD5" w14:textId="77777777" w:rsidR="00C033FC" w:rsidRPr="003751C5" w:rsidRDefault="00C033FC" w:rsidP="003751C5">
            <w:pPr>
              <w:spacing w:after="0"/>
              <w:jc w:val="center"/>
              <w:rPr>
                <w:rFonts w:ascii="Arial" w:hAnsi="Arial" w:cs="Arial"/>
                <w:b/>
                <w:bCs/>
                <w:sz w:val="18"/>
                <w:szCs w:val="18"/>
              </w:rPr>
            </w:pPr>
            <w:r w:rsidRPr="003751C5">
              <w:rPr>
                <w:rFonts w:ascii="Arial" w:hAnsi="Arial" w:cs="Arial"/>
                <w:b/>
                <w:bCs/>
                <w:sz w:val="18"/>
                <w:szCs w:val="18"/>
              </w:rPr>
              <w:t>Absolute Uncertainty (2-sigma)</w:t>
            </w:r>
          </w:p>
        </w:tc>
        <w:tc>
          <w:tcPr>
            <w:tcW w:w="0" w:type="auto"/>
          </w:tcPr>
          <w:p w14:paraId="1CDBA6DE" w14:textId="77777777" w:rsidR="00C033FC" w:rsidRPr="003751C5" w:rsidRDefault="00C033FC" w:rsidP="003751C5">
            <w:pPr>
              <w:spacing w:after="0"/>
              <w:jc w:val="center"/>
              <w:rPr>
                <w:rFonts w:ascii="Arial" w:hAnsi="Arial" w:cs="Arial"/>
                <w:b/>
                <w:bCs/>
                <w:sz w:val="18"/>
                <w:szCs w:val="18"/>
              </w:rPr>
            </w:pPr>
            <w:r w:rsidRPr="003751C5">
              <w:rPr>
                <w:rFonts w:ascii="Arial" w:hAnsi="Arial" w:cs="Arial"/>
                <w:b/>
                <w:bCs/>
                <w:sz w:val="18"/>
                <w:szCs w:val="18"/>
              </w:rPr>
              <w:t>VSWR</w:t>
            </w:r>
          </w:p>
        </w:tc>
      </w:tr>
      <w:tr w:rsidR="00C033FC" w14:paraId="3C398CDB" w14:textId="77777777" w:rsidTr="003751C5">
        <w:trPr>
          <w:jc w:val="center"/>
        </w:trPr>
        <w:tc>
          <w:tcPr>
            <w:tcW w:w="0" w:type="auto"/>
          </w:tcPr>
          <w:p w14:paraId="7BC2D255"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3</w:t>
            </w:r>
          </w:p>
        </w:tc>
        <w:tc>
          <w:tcPr>
            <w:tcW w:w="0" w:type="auto"/>
          </w:tcPr>
          <w:p w14:paraId="7C0C10E5"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0.3</w:t>
            </w:r>
          </w:p>
        </w:tc>
        <w:tc>
          <w:tcPr>
            <w:tcW w:w="0" w:type="auto"/>
          </w:tcPr>
          <w:p w14:paraId="75F11182"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1.1</w:t>
            </w:r>
          </w:p>
        </w:tc>
      </w:tr>
      <w:tr w:rsidR="00C033FC" w14:paraId="0F01CAFE" w14:textId="77777777" w:rsidTr="003751C5">
        <w:trPr>
          <w:jc w:val="center"/>
        </w:trPr>
        <w:tc>
          <w:tcPr>
            <w:tcW w:w="0" w:type="auto"/>
          </w:tcPr>
          <w:p w14:paraId="06DD854E"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8</w:t>
            </w:r>
          </w:p>
        </w:tc>
        <w:tc>
          <w:tcPr>
            <w:tcW w:w="0" w:type="auto"/>
          </w:tcPr>
          <w:p w14:paraId="7B4FA958"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0.6</w:t>
            </w:r>
          </w:p>
        </w:tc>
        <w:tc>
          <w:tcPr>
            <w:tcW w:w="0" w:type="auto"/>
          </w:tcPr>
          <w:p w14:paraId="3A209506"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1.2</w:t>
            </w:r>
          </w:p>
        </w:tc>
      </w:tr>
      <w:tr w:rsidR="00C033FC" w14:paraId="20CEB04C" w14:textId="77777777" w:rsidTr="003751C5">
        <w:trPr>
          <w:jc w:val="center"/>
        </w:trPr>
        <w:tc>
          <w:tcPr>
            <w:tcW w:w="0" w:type="auto"/>
          </w:tcPr>
          <w:p w14:paraId="52D53482"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26.5</w:t>
            </w:r>
          </w:p>
        </w:tc>
        <w:tc>
          <w:tcPr>
            <w:tcW w:w="0" w:type="auto"/>
          </w:tcPr>
          <w:p w14:paraId="584C4EF2"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0.7</w:t>
            </w:r>
          </w:p>
        </w:tc>
        <w:tc>
          <w:tcPr>
            <w:tcW w:w="0" w:type="auto"/>
          </w:tcPr>
          <w:p w14:paraId="027D6D17"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1.5</w:t>
            </w:r>
          </w:p>
        </w:tc>
      </w:tr>
      <w:tr w:rsidR="00C033FC" w14:paraId="0D939472" w14:textId="77777777" w:rsidTr="003751C5">
        <w:trPr>
          <w:jc w:val="center"/>
        </w:trPr>
        <w:tc>
          <w:tcPr>
            <w:tcW w:w="0" w:type="auto"/>
          </w:tcPr>
          <w:p w14:paraId="344E1C25"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50</w:t>
            </w:r>
          </w:p>
        </w:tc>
        <w:tc>
          <w:tcPr>
            <w:tcW w:w="0" w:type="auto"/>
          </w:tcPr>
          <w:p w14:paraId="339A7B54"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1.4</w:t>
            </w:r>
          </w:p>
        </w:tc>
        <w:tc>
          <w:tcPr>
            <w:tcW w:w="0" w:type="auto"/>
          </w:tcPr>
          <w:p w14:paraId="487A0EB8"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1.7</w:t>
            </w:r>
          </w:p>
        </w:tc>
      </w:tr>
      <w:tr w:rsidR="00C033FC" w14:paraId="47A38AC3" w14:textId="77777777" w:rsidTr="003751C5">
        <w:trPr>
          <w:jc w:val="center"/>
        </w:trPr>
        <w:tc>
          <w:tcPr>
            <w:tcW w:w="0" w:type="auto"/>
          </w:tcPr>
          <w:p w14:paraId="71B28698"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70</w:t>
            </w:r>
          </w:p>
        </w:tc>
        <w:tc>
          <w:tcPr>
            <w:tcW w:w="0" w:type="auto"/>
          </w:tcPr>
          <w:p w14:paraId="68E2635C"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1.5</w:t>
            </w:r>
          </w:p>
        </w:tc>
        <w:tc>
          <w:tcPr>
            <w:tcW w:w="0" w:type="auto"/>
          </w:tcPr>
          <w:p w14:paraId="500AC139"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1.7</w:t>
            </w:r>
          </w:p>
        </w:tc>
      </w:tr>
      <w:tr w:rsidR="00C033FC" w14:paraId="2CB7E062" w14:textId="77777777" w:rsidTr="003751C5">
        <w:trPr>
          <w:jc w:val="center"/>
        </w:trPr>
        <w:tc>
          <w:tcPr>
            <w:tcW w:w="0" w:type="auto"/>
          </w:tcPr>
          <w:p w14:paraId="680F399F"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90</w:t>
            </w:r>
          </w:p>
        </w:tc>
        <w:tc>
          <w:tcPr>
            <w:tcW w:w="0" w:type="auto"/>
          </w:tcPr>
          <w:p w14:paraId="2B228059"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2.5</w:t>
            </w:r>
          </w:p>
        </w:tc>
        <w:tc>
          <w:tcPr>
            <w:tcW w:w="0" w:type="auto"/>
          </w:tcPr>
          <w:p w14:paraId="65A2AC46"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1.6</w:t>
            </w:r>
          </w:p>
        </w:tc>
      </w:tr>
      <w:tr w:rsidR="00C033FC" w14:paraId="237BC69B" w14:textId="77777777" w:rsidTr="003751C5">
        <w:trPr>
          <w:jc w:val="center"/>
        </w:trPr>
        <w:tc>
          <w:tcPr>
            <w:tcW w:w="0" w:type="auto"/>
          </w:tcPr>
          <w:p w14:paraId="2527D91C"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110</w:t>
            </w:r>
          </w:p>
        </w:tc>
        <w:tc>
          <w:tcPr>
            <w:tcW w:w="0" w:type="auto"/>
          </w:tcPr>
          <w:p w14:paraId="04C0C1EB"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2.5</w:t>
            </w:r>
          </w:p>
        </w:tc>
        <w:tc>
          <w:tcPr>
            <w:tcW w:w="0" w:type="auto"/>
          </w:tcPr>
          <w:p w14:paraId="71DC176E"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1.6</w:t>
            </w:r>
          </w:p>
        </w:tc>
      </w:tr>
    </w:tbl>
    <w:p w14:paraId="5E7EF4A9" w14:textId="77777777" w:rsidR="00C033FC" w:rsidRPr="001D407A" w:rsidRDefault="00C033FC" w:rsidP="00C033FC">
      <w:pPr>
        <w:rPr>
          <w:b/>
          <w:bCs/>
        </w:rPr>
      </w:pPr>
    </w:p>
    <w:p w14:paraId="477CD4C1" w14:textId="3A20AF6B" w:rsidR="00C033FC" w:rsidRDefault="00C033FC" w:rsidP="00C033FC">
      <w:r>
        <w:t xml:space="preserve">A power meter/sensor has generally lower uncertainty than Spectrum/Signal </w:t>
      </w:r>
      <w:r w:rsidR="00A9772A">
        <w:t>Analysers</w:t>
      </w:r>
      <w:r>
        <w:t>. By using a power meter/sensor as reference for Spectrum/Signal Analyzer DL absolute power measurements the uncertainty can be improved.</w:t>
      </w:r>
    </w:p>
    <w:p w14:paraId="1AFAD665" w14:textId="77777777" w:rsidR="00C033FC" w:rsidRDefault="00C033FC" w:rsidP="00C033FC">
      <w:r>
        <w:t>Typical Power Meter/Sensor absolute measurement uncertainty (far from noise floor):</w:t>
      </w:r>
    </w:p>
    <w:p w14:paraId="23FF91D9" w14:textId="10F0875A" w:rsidR="00C033FC" w:rsidRPr="003C0B2F" w:rsidRDefault="00C033FC" w:rsidP="00C033FC">
      <w:pPr>
        <w:keepNext/>
        <w:keepLines/>
        <w:spacing w:after="0"/>
        <w:jc w:val="center"/>
        <w:rPr>
          <w:rFonts w:ascii="Arial" w:eastAsia="SimSun" w:hAnsi="Arial"/>
          <w:b/>
        </w:rPr>
      </w:pPr>
      <w:r w:rsidRPr="003751C5">
        <w:rPr>
          <w:rFonts w:ascii="Arial" w:eastAsia="SimSun" w:hAnsi="Arial"/>
          <w:b/>
        </w:rPr>
        <w:t xml:space="preserve">Table </w:t>
      </w:r>
      <w:r w:rsidR="00AC337F" w:rsidRPr="003751C5">
        <w:rPr>
          <w:rFonts w:ascii="Arial" w:eastAsia="SimSun" w:hAnsi="Arial"/>
          <w:b/>
        </w:rPr>
        <w:t>2.4</w:t>
      </w:r>
      <w:r w:rsidR="006C4E14">
        <w:rPr>
          <w:rFonts w:ascii="Arial" w:eastAsia="SimSun" w:hAnsi="Arial"/>
          <w:b/>
        </w:rPr>
        <w:t>.1</w:t>
      </w:r>
      <w:r w:rsidRPr="003751C5">
        <w:rPr>
          <w:rFonts w:ascii="Arial" w:eastAsia="SimSun" w:hAnsi="Arial"/>
          <w:b/>
        </w:rPr>
        <w:t>-3</w:t>
      </w:r>
      <w:r w:rsidRPr="003C0B2F">
        <w:rPr>
          <w:rFonts w:ascii="Arial" w:eastAsia="SimSun" w:hAnsi="Arial"/>
          <w:b/>
        </w:rPr>
        <w:t xml:space="preserve">: </w:t>
      </w:r>
      <w:r>
        <w:rPr>
          <w:rFonts w:ascii="Arial" w:eastAsia="SimSun" w:hAnsi="Arial"/>
          <w:b/>
        </w:rPr>
        <w:t>Power Meter/Sensor Absolute Uncertainty Vendor A</w:t>
      </w:r>
    </w:p>
    <w:tbl>
      <w:tblPr>
        <w:tblStyle w:val="TableGrid"/>
        <w:tblW w:w="0" w:type="auto"/>
        <w:jc w:val="center"/>
        <w:tblLook w:val="04A0" w:firstRow="1" w:lastRow="0" w:firstColumn="1" w:lastColumn="0" w:noHBand="0" w:noVBand="1"/>
      </w:tblPr>
      <w:tblGrid>
        <w:gridCol w:w="1657"/>
        <w:gridCol w:w="2877"/>
        <w:gridCol w:w="756"/>
      </w:tblGrid>
      <w:tr w:rsidR="00C033FC" w14:paraId="2DFF7E5E" w14:textId="77777777" w:rsidTr="003751C5">
        <w:trPr>
          <w:jc w:val="center"/>
        </w:trPr>
        <w:tc>
          <w:tcPr>
            <w:tcW w:w="0" w:type="auto"/>
          </w:tcPr>
          <w:p w14:paraId="1E8AEB4E" w14:textId="77777777" w:rsidR="00C033FC" w:rsidRPr="003751C5" w:rsidRDefault="00C033FC" w:rsidP="003751C5">
            <w:pPr>
              <w:spacing w:after="0"/>
              <w:jc w:val="center"/>
              <w:rPr>
                <w:rFonts w:ascii="Arial" w:hAnsi="Arial" w:cs="Arial"/>
                <w:b/>
                <w:bCs/>
                <w:sz w:val="18"/>
                <w:szCs w:val="18"/>
              </w:rPr>
            </w:pPr>
            <w:r w:rsidRPr="003751C5">
              <w:rPr>
                <w:rFonts w:ascii="Arial" w:hAnsi="Arial" w:cs="Arial"/>
                <w:b/>
                <w:bCs/>
                <w:sz w:val="18"/>
                <w:szCs w:val="18"/>
              </w:rPr>
              <w:t>Frequency (GHz)</w:t>
            </w:r>
          </w:p>
        </w:tc>
        <w:tc>
          <w:tcPr>
            <w:tcW w:w="0" w:type="auto"/>
          </w:tcPr>
          <w:p w14:paraId="5271CF06" w14:textId="77777777" w:rsidR="00C033FC" w:rsidRPr="003751C5" w:rsidRDefault="00C033FC" w:rsidP="003751C5">
            <w:pPr>
              <w:spacing w:after="0"/>
              <w:jc w:val="center"/>
              <w:rPr>
                <w:rFonts w:ascii="Arial" w:hAnsi="Arial" w:cs="Arial"/>
                <w:b/>
                <w:bCs/>
                <w:sz w:val="18"/>
                <w:szCs w:val="18"/>
              </w:rPr>
            </w:pPr>
            <w:r w:rsidRPr="003751C5">
              <w:rPr>
                <w:rFonts w:ascii="Arial" w:hAnsi="Arial" w:cs="Arial"/>
                <w:b/>
                <w:bCs/>
                <w:sz w:val="18"/>
                <w:szCs w:val="18"/>
              </w:rPr>
              <w:t>Absolute Uncertainty (2-sigma)</w:t>
            </w:r>
          </w:p>
        </w:tc>
        <w:tc>
          <w:tcPr>
            <w:tcW w:w="0" w:type="auto"/>
          </w:tcPr>
          <w:p w14:paraId="73200227" w14:textId="77777777" w:rsidR="00C033FC" w:rsidRPr="003751C5" w:rsidRDefault="00C033FC" w:rsidP="003751C5">
            <w:pPr>
              <w:spacing w:after="0"/>
              <w:jc w:val="center"/>
              <w:rPr>
                <w:rFonts w:ascii="Arial" w:hAnsi="Arial" w:cs="Arial"/>
                <w:b/>
                <w:bCs/>
                <w:sz w:val="18"/>
                <w:szCs w:val="18"/>
              </w:rPr>
            </w:pPr>
            <w:r w:rsidRPr="003751C5">
              <w:rPr>
                <w:rFonts w:ascii="Arial" w:hAnsi="Arial" w:cs="Arial"/>
                <w:b/>
                <w:bCs/>
                <w:sz w:val="18"/>
                <w:szCs w:val="18"/>
              </w:rPr>
              <w:t>VSWR</w:t>
            </w:r>
          </w:p>
        </w:tc>
      </w:tr>
      <w:tr w:rsidR="00C033FC" w:rsidRPr="00F03DA4" w14:paraId="7B7E67BB" w14:textId="77777777" w:rsidTr="003751C5">
        <w:trPr>
          <w:jc w:val="center"/>
        </w:trPr>
        <w:tc>
          <w:tcPr>
            <w:tcW w:w="0" w:type="auto"/>
          </w:tcPr>
          <w:p w14:paraId="3D9F9AB7"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3</w:t>
            </w:r>
          </w:p>
        </w:tc>
        <w:tc>
          <w:tcPr>
            <w:tcW w:w="0" w:type="auto"/>
          </w:tcPr>
          <w:p w14:paraId="2EFF2BA8"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0.07</w:t>
            </w:r>
          </w:p>
        </w:tc>
        <w:tc>
          <w:tcPr>
            <w:tcW w:w="0" w:type="auto"/>
          </w:tcPr>
          <w:p w14:paraId="0E3AA952"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1.2</w:t>
            </w:r>
          </w:p>
        </w:tc>
      </w:tr>
      <w:tr w:rsidR="00C033FC" w:rsidRPr="00F03DA4" w14:paraId="68AFB80A" w14:textId="77777777" w:rsidTr="003751C5">
        <w:trPr>
          <w:jc w:val="center"/>
        </w:trPr>
        <w:tc>
          <w:tcPr>
            <w:tcW w:w="0" w:type="auto"/>
          </w:tcPr>
          <w:p w14:paraId="3B5E72EF"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8</w:t>
            </w:r>
          </w:p>
        </w:tc>
        <w:tc>
          <w:tcPr>
            <w:tcW w:w="0" w:type="auto"/>
          </w:tcPr>
          <w:p w14:paraId="316C1A5C"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0.07</w:t>
            </w:r>
          </w:p>
        </w:tc>
        <w:tc>
          <w:tcPr>
            <w:tcW w:w="0" w:type="auto"/>
          </w:tcPr>
          <w:p w14:paraId="1B3C059A"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1.2</w:t>
            </w:r>
          </w:p>
        </w:tc>
      </w:tr>
      <w:tr w:rsidR="00C033FC" w:rsidRPr="00F03DA4" w14:paraId="0EA63897" w14:textId="77777777" w:rsidTr="003751C5">
        <w:trPr>
          <w:jc w:val="center"/>
        </w:trPr>
        <w:tc>
          <w:tcPr>
            <w:tcW w:w="0" w:type="auto"/>
          </w:tcPr>
          <w:p w14:paraId="38344255"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26.5</w:t>
            </w:r>
          </w:p>
        </w:tc>
        <w:tc>
          <w:tcPr>
            <w:tcW w:w="0" w:type="auto"/>
          </w:tcPr>
          <w:p w14:paraId="47E18388"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0.10</w:t>
            </w:r>
          </w:p>
        </w:tc>
        <w:tc>
          <w:tcPr>
            <w:tcW w:w="0" w:type="auto"/>
          </w:tcPr>
          <w:p w14:paraId="317FCB47"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1.3</w:t>
            </w:r>
          </w:p>
        </w:tc>
      </w:tr>
      <w:tr w:rsidR="00C033FC" w:rsidRPr="00F03DA4" w14:paraId="27C38F08" w14:textId="77777777" w:rsidTr="003751C5">
        <w:trPr>
          <w:jc w:val="center"/>
        </w:trPr>
        <w:tc>
          <w:tcPr>
            <w:tcW w:w="0" w:type="auto"/>
          </w:tcPr>
          <w:p w14:paraId="19D5AB82"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50</w:t>
            </w:r>
          </w:p>
        </w:tc>
        <w:tc>
          <w:tcPr>
            <w:tcW w:w="0" w:type="auto"/>
          </w:tcPr>
          <w:p w14:paraId="35216BF9"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0.17</w:t>
            </w:r>
          </w:p>
        </w:tc>
        <w:tc>
          <w:tcPr>
            <w:tcW w:w="0" w:type="auto"/>
          </w:tcPr>
          <w:p w14:paraId="5E380FD0"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1.4</w:t>
            </w:r>
          </w:p>
        </w:tc>
      </w:tr>
      <w:tr w:rsidR="00C033FC" w:rsidRPr="00F03DA4" w14:paraId="76791D39" w14:textId="77777777" w:rsidTr="003751C5">
        <w:trPr>
          <w:jc w:val="center"/>
        </w:trPr>
        <w:tc>
          <w:tcPr>
            <w:tcW w:w="0" w:type="auto"/>
          </w:tcPr>
          <w:p w14:paraId="1452F209"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70</w:t>
            </w:r>
          </w:p>
        </w:tc>
        <w:tc>
          <w:tcPr>
            <w:tcW w:w="0" w:type="auto"/>
          </w:tcPr>
          <w:p w14:paraId="4D1C0BBA"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0.25</w:t>
            </w:r>
          </w:p>
        </w:tc>
        <w:tc>
          <w:tcPr>
            <w:tcW w:w="0" w:type="auto"/>
          </w:tcPr>
          <w:p w14:paraId="47FAAAD9"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1.6</w:t>
            </w:r>
          </w:p>
        </w:tc>
      </w:tr>
      <w:tr w:rsidR="00C033FC" w:rsidRPr="00F03DA4" w14:paraId="6FF67C25" w14:textId="77777777" w:rsidTr="003751C5">
        <w:trPr>
          <w:jc w:val="center"/>
        </w:trPr>
        <w:tc>
          <w:tcPr>
            <w:tcW w:w="0" w:type="auto"/>
          </w:tcPr>
          <w:p w14:paraId="1F62FE1C"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90</w:t>
            </w:r>
          </w:p>
        </w:tc>
        <w:tc>
          <w:tcPr>
            <w:tcW w:w="0" w:type="auto"/>
          </w:tcPr>
          <w:p w14:paraId="33BB28F4"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0.27</w:t>
            </w:r>
          </w:p>
        </w:tc>
        <w:tc>
          <w:tcPr>
            <w:tcW w:w="0" w:type="auto"/>
          </w:tcPr>
          <w:p w14:paraId="2E1ED5A2"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1.7</w:t>
            </w:r>
          </w:p>
        </w:tc>
      </w:tr>
      <w:tr w:rsidR="00C033FC" w:rsidRPr="00F03DA4" w14:paraId="72E425E5" w14:textId="77777777" w:rsidTr="003751C5">
        <w:trPr>
          <w:jc w:val="center"/>
        </w:trPr>
        <w:tc>
          <w:tcPr>
            <w:tcW w:w="0" w:type="auto"/>
          </w:tcPr>
          <w:p w14:paraId="5E057E8B"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110</w:t>
            </w:r>
          </w:p>
        </w:tc>
        <w:tc>
          <w:tcPr>
            <w:tcW w:w="0" w:type="auto"/>
          </w:tcPr>
          <w:p w14:paraId="13D471F1"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0.29</w:t>
            </w:r>
          </w:p>
        </w:tc>
        <w:tc>
          <w:tcPr>
            <w:tcW w:w="0" w:type="auto"/>
          </w:tcPr>
          <w:p w14:paraId="5823DD0D" w14:textId="77777777" w:rsidR="00C033FC" w:rsidRPr="003751C5" w:rsidRDefault="00C033FC" w:rsidP="003751C5">
            <w:pPr>
              <w:spacing w:after="0"/>
              <w:jc w:val="center"/>
              <w:rPr>
                <w:rFonts w:ascii="Arial" w:hAnsi="Arial" w:cs="Arial"/>
                <w:sz w:val="18"/>
                <w:szCs w:val="18"/>
              </w:rPr>
            </w:pPr>
            <w:r w:rsidRPr="003751C5">
              <w:rPr>
                <w:rFonts w:ascii="Arial" w:hAnsi="Arial" w:cs="Arial"/>
                <w:sz w:val="18"/>
                <w:szCs w:val="18"/>
              </w:rPr>
              <w:t>1.7</w:t>
            </w:r>
          </w:p>
        </w:tc>
      </w:tr>
    </w:tbl>
    <w:p w14:paraId="358EAACB" w14:textId="77777777" w:rsidR="00C033FC" w:rsidRPr="00FF263D" w:rsidRDefault="00C033FC" w:rsidP="00C033FC"/>
    <w:p w14:paraId="3D3AF71A" w14:textId="77777777" w:rsidR="00C033FC" w:rsidRDefault="00C033FC" w:rsidP="00C033FC">
      <w:r>
        <w:t>Mismatch uncertainty can also be a significant at higher frequencies. The mismatch uncertainty can be estimated accordingly:</w:t>
      </w:r>
    </w:p>
    <w:p w14:paraId="1A26739E" w14:textId="77777777" w:rsidR="00C033FC" w:rsidRPr="00506EB6" w:rsidRDefault="006D1405" w:rsidP="00C033FC">
      <m:oMathPara>
        <m:oMath>
          <m:sSub>
            <m:sSubPr>
              <m:ctrlPr>
                <w:rPr>
                  <w:rFonts w:ascii="Cambria Math" w:hAnsi="Cambria Math"/>
                  <w:i/>
                </w:rPr>
              </m:ctrlPr>
            </m:sSubPr>
            <m:e>
              <m:r>
                <w:rPr>
                  <w:rFonts w:ascii="Cambria Math" w:hAnsi="Cambria Math"/>
                </w:rPr>
                <m:t>ρ</m:t>
              </m:r>
            </m:e>
            <m:sub>
              <m:r>
                <w:rPr>
                  <w:rFonts w:ascii="Cambria Math" w:hAnsi="Cambria Math"/>
                </w:rPr>
                <m:t>Source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VSWR</m:t>
                  </m:r>
                </m:e>
                <m:sub>
                  <m:r>
                    <w:rPr>
                      <w:rFonts w:ascii="Cambria Math" w:hAnsi="Cambria Math"/>
                    </w:rPr>
                    <m:t>Source</m:t>
                  </m:r>
                </m:sub>
              </m:sSub>
              <m:r>
                <w:rPr>
                  <w:rFonts w:ascii="Cambria Math" w:hAnsi="Cambria Math"/>
                </w:rPr>
                <m:t>-1</m:t>
              </m:r>
            </m:num>
            <m:den>
              <m:sSub>
                <m:sSubPr>
                  <m:ctrlPr>
                    <w:rPr>
                      <w:rFonts w:ascii="Cambria Math" w:hAnsi="Cambria Math"/>
                      <w:i/>
                    </w:rPr>
                  </m:ctrlPr>
                </m:sSubPr>
                <m:e>
                  <m:r>
                    <w:rPr>
                      <w:rFonts w:ascii="Cambria Math" w:hAnsi="Cambria Math"/>
                    </w:rPr>
                    <m:t>VSWR</m:t>
                  </m:r>
                </m:e>
                <m:sub>
                  <m:r>
                    <w:rPr>
                      <w:rFonts w:ascii="Cambria Math" w:hAnsi="Cambria Math"/>
                    </w:rPr>
                    <m:t>Source</m:t>
                  </m:r>
                </m:sub>
              </m:sSub>
              <m:r>
                <w:rPr>
                  <w:rFonts w:ascii="Cambria Math" w:hAnsi="Cambria Math"/>
                </w:rPr>
                <m:t>+1</m:t>
              </m:r>
            </m:den>
          </m:f>
          <m:r>
            <w:rPr>
              <w:rFonts w:ascii="Cambria Math" w:hAnsi="Cambria Math"/>
            </w:rPr>
            <m:t xml:space="preserve">, </m:t>
          </m:r>
          <m:sSub>
            <m:sSubPr>
              <m:ctrlPr>
                <w:rPr>
                  <w:rFonts w:ascii="Cambria Math" w:hAnsi="Cambria Math"/>
                  <w:i/>
                </w:rPr>
              </m:ctrlPr>
            </m:sSubPr>
            <m:e>
              <m:r>
                <w:rPr>
                  <w:rFonts w:ascii="Cambria Math" w:hAnsi="Cambria Math"/>
                </w:rPr>
                <m:t xml:space="preserve"> ρ</m:t>
              </m:r>
            </m:e>
            <m:sub>
              <m:r>
                <w:rPr>
                  <w:rFonts w:ascii="Cambria Math" w:hAnsi="Cambria Math"/>
                </w:rPr>
                <m:t>Load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VSWR</m:t>
                  </m:r>
                </m:e>
                <m:sub>
                  <m:r>
                    <w:rPr>
                      <w:rFonts w:ascii="Cambria Math" w:hAnsi="Cambria Math"/>
                    </w:rPr>
                    <m:t>Load</m:t>
                  </m:r>
                </m:sub>
              </m:sSub>
              <m:r>
                <w:rPr>
                  <w:rFonts w:ascii="Cambria Math" w:hAnsi="Cambria Math"/>
                </w:rPr>
                <m:t>-1</m:t>
              </m:r>
            </m:num>
            <m:den>
              <m:sSub>
                <m:sSubPr>
                  <m:ctrlPr>
                    <w:rPr>
                      <w:rFonts w:ascii="Cambria Math" w:hAnsi="Cambria Math"/>
                      <w:i/>
                    </w:rPr>
                  </m:ctrlPr>
                </m:sSubPr>
                <m:e>
                  <m:r>
                    <w:rPr>
                      <w:rFonts w:ascii="Cambria Math" w:hAnsi="Cambria Math"/>
                    </w:rPr>
                    <m:t>VSWR</m:t>
                  </m:r>
                </m:e>
                <m:sub>
                  <m:r>
                    <w:rPr>
                      <w:rFonts w:ascii="Cambria Math" w:hAnsi="Cambria Math"/>
                    </w:rPr>
                    <m:t>Load</m:t>
                  </m:r>
                </m:sub>
              </m:sSub>
              <m:r>
                <w:rPr>
                  <w:rFonts w:ascii="Cambria Math" w:hAnsi="Cambria Math"/>
                </w:rPr>
                <m:t>+1</m:t>
              </m:r>
            </m:den>
          </m:f>
        </m:oMath>
      </m:oMathPara>
    </w:p>
    <w:p w14:paraId="502E3FB3" w14:textId="5BB90038" w:rsidR="00C033FC" w:rsidRDefault="006D1405" w:rsidP="00C033FC">
      <w:pPr>
        <w:jc w:val="center"/>
      </w:pPr>
      <m:oMath>
        <m:sSub>
          <m:sSubPr>
            <m:ctrlPr>
              <w:rPr>
                <w:rFonts w:ascii="Cambria Math" w:hAnsi="Cambria Math"/>
                <w:i/>
              </w:rPr>
            </m:ctrlPr>
          </m:sSubPr>
          <m:e>
            <m:r>
              <w:rPr>
                <w:rFonts w:ascii="Cambria Math" w:hAnsi="Cambria Math"/>
              </w:rPr>
              <m:t>M</m:t>
            </m:r>
          </m:e>
          <m:sub>
            <m:r>
              <w:rPr>
                <w:rFonts w:ascii="Cambria Math" w:hAnsi="Cambria Math"/>
              </w:rPr>
              <m:t>SourceSink</m:t>
            </m:r>
          </m:sub>
        </m:sSub>
        <m:r>
          <w:rPr>
            <w:rFonts w:ascii="Cambria Math" w:hAnsi="Cambria Math"/>
          </w:rPr>
          <m:t>=</m:t>
        </m:r>
        <m:f>
          <m:fPr>
            <m:ctrlPr>
              <w:rPr>
                <w:rFonts w:ascii="Cambria Math" w:hAnsi="Cambria Math"/>
                <w:i/>
              </w:rPr>
            </m:ctrlPr>
          </m:fPr>
          <m:num>
            <m:r>
              <w:rPr>
                <w:rFonts w:ascii="Cambria Math" w:hAnsi="Cambria Math"/>
              </w:rPr>
              <m:t>k</m:t>
            </m:r>
          </m:num>
          <m:den>
            <m:rad>
              <m:radPr>
                <m:degHide m:val="1"/>
                <m:ctrlPr>
                  <w:rPr>
                    <w:rFonts w:ascii="Cambria Math" w:hAnsi="Cambria Math"/>
                    <w:i/>
                  </w:rPr>
                </m:ctrlPr>
              </m:radPr>
              <m:deg/>
              <m:e>
                <m:r>
                  <w:rPr>
                    <w:rFonts w:ascii="Cambria Math" w:hAnsi="Cambria Math"/>
                  </w:rPr>
                  <m:t>2</m:t>
                </m:r>
              </m:e>
            </m:rad>
          </m:den>
        </m:f>
        <m: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r>
          <m:rPr>
            <m:sty m:val="p"/>
          </m:rPr>
          <w:rPr>
            <w:rFonts w:ascii="Cambria Math" w:hAnsi="Cambria Math"/>
          </w:rPr>
          <m:t>⁡</m:t>
        </m:r>
        <m:r>
          <w:rPr>
            <w:rFonts w:ascii="Cambria Math" w:hAnsi="Cambria Math"/>
          </w:rPr>
          <m:t>(1+2*</m:t>
        </m:r>
        <m:sSub>
          <m:sSubPr>
            <m:ctrlPr>
              <w:rPr>
                <w:rFonts w:ascii="Cambria Math" w:hAnsi="Cambria Math"/>
                <w:i/>
              </w:rPr>
            </m:ctrlPr>
          </m:sSubPr>
          <m:e>
            <m:r>
              <w:rPr>
                <w:rFonts w:ascii="Cambria Math" w:hAnsi="Cambria Math"/>
              </w:rPr>
              <m:t>ρ</m:t>
            </m:r>
          </m:e>
          <m:sub>
            <m:r>
              <w:rPr>
                <w:rFonts w:ascii="Cambria Math" w:hAnsi="Cambria Math"/>
              </w:rPr>
              <m:t>Source</m:t>
            </m:r>
          </m:sub>
        </m:sSub>
        <m:r>
          <w:rPr>
            <w:rFonts w:ascii="Cambria Math" w:hAnsi="Cambria Math"/>
          </w:rPr>
          <m:t>*</m:t>
        </m:r>
        <m:sSub>
          <m:sSubPr>
            <m:ctrlPr>
              <w:rPr>
                <w:rFonts w:ascii="Cambria Math" w:hAnsi="Cambria Math"/>
                <w:i/>
              </w:rPr>
            </m:ctrlPr>
          </m:sSubPr>
          <m:e>
            <m:r>
              <w:rPr>
                <w:rFonts w:ascii="Cambria Math" w:hAnsi="Cambria Math"/>
              </w:rPr>
              <m:t xml:space="preserve"> ρ</m:t>
            </m:r>
          </m:e>
          <m:sub>
            <m:r>
              <w:rPr>
                <w:rFonts w:ascii="Cambria Math" w:hAnsi="Cambria Math"/>
              </w:rPr>
              <m:t>Load</m:t>
            </m:r>
          </m:sub>
        </m:sSub>
        <m:r>
          <w:rPr>
            <w:rFonts w:ascii="Cambria Math" w:hAnsi="Cambria Math"/>
          </w:rPr>
          <m:t>)</m:t>
        </m:r>
      </m:oMath>
      <w:r w:rsidR="00C033FC">
        <w:tab/>
      </w:r>
      <w:r w:rsidR="00C033FC">
        <w:tab/>
      </w:r>
      <w:r w:rsidR="00C033FC" w:rsidRPr="003751C5">
        <w:t xml:space="preserve">(Eq. </w:t>
      </w:r>
      <w:r w:rsidR="00087174" w:rsidRPr="003751C5">
        <w:t>2.4.1</w:t>
      </w:r>
      <w:r w:rsidR="00C033FC" w:rsidRPr="003751C5">
        <w:t>-1)</w:t>
      </w:r>
    </w:p>
    <w:p w14:paraId="194EA4ED" w14:textId="12F67005" w:rsidR="00C033FC" w:rsidRDefault="00C033FC" w:rsidP="00C033FC">
      <w:r w:rsidRPr="00A14228">
        <w:t xml:space="preserve">Assuming </w:t>
      </w:r>
      <w:r>
        <w:t>the source (</w:t>
      </w:r>
      <w:r w:rsidR="00A9772A">
        <w:t>e.g.,</w:t>
      </w:r>
      <w:r>
        <w:t xml:space="preserve"> Antenna) have </w:t>
      </w:r>
      <w:proofErr w:type="spellStart"/>
      <w:r>
        <w:t>VSWR</w:t>
      </w:r>
      <w:r>
        <w:rPr>
          <w:vertAlign w:val="subscript"/>
        </w:rPr>
        <w:t>Antenna</w:t>
      </w:r>
      <w:proofErr w:type="spellEnd"/>
      <w:r>
        <w:t xml:space="preserve"> of 1.4.</w:t>
      </w:r>
    </w:p>
    <w:p w14:paraId="7919C4FA" w14:textId="77777777" w:rsidR="00C033FC" w:rsidRDefault="00C033FC" w:rsidP="00C033FC">
      <w:r>
        <w:t>Assuming a Spectrum/Signal Analyzer (SA) with absolute uncertainty U</w:t>
      </w:r>
      <w:r>
        <w:rPr>
          <w:vertAlign w:val="subscript"/>
        </w:rPr>
        <w:t xml:space="preserve">SA </w:t>
      </w:r>
      <w:r>
        <w:t>of 3.1dB and VSWR</w:t>
      </w:r>
      <w:r>
        <w:rPr>
          <w:vertAlign w:val="subscript"/>
        </w:rPr>
        <w:t xml:space="preserve">SA </w:t>
      </w:r>
      <w:r>
        <w:t>of 2.4 at 70GHz, the mismatch uncertainty will be:</w:t>
      </w:r>
    </w:p>
    <w:p w14:paraId="6CA6A374" w14:textId="77777777" w:rsidR="00C033FC" w:rsidRDefault="006D1405" w:rsidP="00C033FC">
      <m:oMathPara>
        <m:oMath>
          <m:sSub>
            <m:sSubPr>
              <m:ctrlPr>
                <w:rPr>
                  <w:rFonts w:ascii="Cambria Math" w:hAnsi="Cambria Math"/>
                  <w:i/>
                </w:rPr>
              </m:ctrlPr>
            </m:sSubPr>
            <m:e>
              <m:r>
                <w:rPr>
                  <w:rFonts w:ascii="Cambria Math" w:hAnsi="Cambria Math"/>
                </w:rPr>
                <m:t>M</m:t>
              </m:r>
            </m:e>
            <m:sub>
              <m:r>
                <w:rPr>
                  <w:rFonts w:ascii="Cambria Math" w:hAnsi="Cambria Math"/>
                </w:rPr>
                <m:t>Antenna-SA</m:t>
              </m:r>
            </m:sub>
          </m:sSub>
          <m:r>
            <w:rPr>
              <w:rFonts w:ascii="Cambria Math" w:hAnsi="Cambria Math"/>
            </w:rPr>
            <m:t>=</m:t>
          </m:r>
          <m:f>
            <m:fPr>
              <m:ctrlPr>
                <w:rPr>
                  <w:rFonts w:ascii="Cambria Math" w:hAnsi="Cambria Math"/>
                  <w:i/>
                </w:rPr>
              </m:ctrlPr>
            </m:fPr>
            <m:num>
              <m:r>
                <w:rPr>
                  <w:rFonts w:ascii="Cambria Math" w:hAnsi="Cambria Math"/>
                </w:rPr>
                <m:t>k</m:t>
              </m:r>
            </m:num>
            <m:den>
              <m:rad>
                <m:radPr>
                  <m:degHide m:val="1"/>
                  <m:ctrlPr>
                    <w:rPr>
                      <w:rFonts w:ascii="Cambria Math" w:hAnsi="Cambria Math"/>
                      <w:i/>
                    </w:rPr>
                  </m:ctrlPr>
                </m:radPr>
                <m:deg/>
                <m:e>
                  <m:r>
                    <w:rPr>
                      <w:rFonts w:ascii="Cambria Math" w:hAnsi="Cambria Math"/>
                    </w:rPr>
                    <m:t>2</m:t>
                  </m:r>
                </m:e>
              </m:rad>
            </m:den>
          </m:f>
          <m:r>
            <w:rPr>
              <w:rFonts w:ascii="Cambria Math" w:hAnsi="Cambria Math"/>
            </w:rPr>
            <m:t>*10</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1+2*</m:t>
                  </m:r>
                  <m:sSub>
                    <m:sSubPr>
                      <m:ctrlPr>
                        <w:rPr>
                          <w:rFonts w:ascii="Cambria Math" w:hAnsi="Cambria Math"/>
                          <w:i/>
                        </w:rPr>
                      </m:ctrlPr>
                    </m:sSubPr>
                    <m:e>
                      <m:r>
                        <w:rPr>
                          <w:rFonts w:ascii="Cambria Math" w:hAnsi="Cambria Math"/>
                        </w:rPr>
                        <m:t>ρ</m:t>
                      </m:r>
                    </m:e>
                    <m:sub>
                      <m:r>
                        <w:rPr>
                          <w:rFonts w:ascii="Cambria Math" w:hAnsi="Cambria Math"/>
                        </w:rPr>
                        <m:t>Antenna</m:t>
                      </m:r>
                    </m:sub>
                  </m:sSub>
                  <m:r>
                    <w:rPr>
                      <w:rFonts w:ascii="Cambria Math" w:hAnsi="Cambria Math"/>
                    </w:rPr>
                    <m:t>*</m:t>
                  </m:r>
                  <m:sSub>
                    <m:sSubPr>
                      <m:ctrlPr>
                        <w:rPr>
                          <w:rFonts w:ascii="Cambria Math" w:hAnsi="Cambria Math"/>
                          <w:i/>
                        </w:rPr>
                      </m:ctrlPr>
                    </m:sSubPr>
                    <m:e>
                      <m:r>
                        <w:rPr>
                          <w:rFonts w:ascii="Cambria Math" w:hAnsi="Cambria Math"/>
                        </w:rPr>
                        <m:t xml:space="preserve"> ρ</m:t>
                      </m:r>
                    </m:e>
                    <m:sub>
                      <m:r>
                        <w:rPr>
                          <w:rFonts w:ascii="Cambria Math" w:hAnsi="Cambria Math"/>
                        </w:rPr>
                        <m:t>SA</m:t>
                      </m:r>
                    </m:sub>
                  </m:sSub>
                </m:e>
              </m:d>
            </m:e>
          </m:func>
          <m:r>
            <w:rPr>
              <w:rFonts w:ascii="Cambria Math" w:hAnsi="Cambria Math"/>
            </w:rPr>
            <m:t>=</m:t>
          </m:r>
          <m:f>
            <m:fPr>
              <m:ctrlPr>
                <w:rPr>
                  <w:rFonts w:ascii="Cambria Math" w:hAnsi="Cambria Math"/>
                  <w:i/>
                </w:rPr>
              </m:ctrlPr>
            </m:fPr>
            <m:num>
              <m:r>
                <w:rPr>
                  <w:rFonts w:ascii="Cambria Math" w:hAnsi="Cambria Math"/>
                </w:rPr>
                <m:t>1.96</m:t>
              </m:r>
            </m:num>
            <m:den>
              <m:rad>
                <m:radPr>
                  <m:degHide m:val="1"/>
                  <m:ctrlPr>
                    <w:rPr>
                      <w:rFonts w:ascii="Cambria Math" w:hAnsi="Cambria Math"/>
                      <w:i/>
                    </w:rPr>
                  </m:ctrlPr>
                </m:radPr>
                <m:deg/>
                <m:e>
                  <m:r>
                    <w:rPr>
                      <w:rFonts w:ascii="Cambria Math" w:hAnsi="Cambria Math"/>
                    </w:rPr>
                    <m:t>2</m:t>
                  </m:r>
                </m:e>
              </m:rad>
            </m:den>
          </m:f>
          <m: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1.4-1</m:t>
                  </m:r>
                </m:num>
                <m:den>
                  <m:r>
                    <w:rPr>
                      <w:rFonts w:ascii="Cambria Math" w:hAnsi="Cambria Math"/>
                    </w:rPr>
                    <m:t>1.4+1</m:t>
                  </m:r>
                </m:den>
              </m:f>
              <m:r>
                <w:rPr>
                  <w:rFonts w:ascii="Cambria Math" w:hAnsi="Cambria Math"/>
                </w:rPr>
                <m:t>*</m:t>
              </m:r>
              <m:f>
                <m:fPr>
                  <m:ctrlPr>
                    <w:rPr>
                      <w:rFonts w:ascii="Cambria Math" w:hAnsi="Cambria Math"/>
                      <w:i/>
                    </w:rPr>
                  </m:ctrlPr>
                </m:fPr>
                <m:num>
                  <m:r>
                    <w:rPr>
                      <w:rFonts w:ascii="Cambria Math" w:hAnsi="Cambria Math"/>
                    </w:rPr>
                    <m:t>2.4-1</m:t>
                  </m:r>
                </m:num>
                <m:den>
                  <m:r>
                    <w:rPr>
                      <w:rFonts w:ascii="Cambria Math" w:hAnsi="Cambria Math"/>
                    </w:rPr>
                    <m:t>2.4+1</m:t>
                  </m:r>
                </m:den>
              </m:f>
            </m:e>
          </m:d>
          <m:r>
            <w:rPr>
              <w:rFonts w:ascii="Cambria Math" w:hAnsi="Cambria Math"/>
            </w:rPr>
            <m:t>=0.77dB</m:t>
          </m:r>
        </m:oMath>
      </m:oMathPara>
    </w:p>
    <w:p w14:paraId="4FD98410" w14:textId="3E77D8BE" w:rsidR="00C033FC" w:rsidRPr="00091E2B" w:rsidRDefault="00C033FC" w:rsidP="00C033FC">
      <w:pPr>
        <w:jc w:val="center"/>
      </w:pPr>
      <w:r>
        <w:tab/>
      </w:r>
      <w:r>
        <w:tab/>
      </w:r>
      <w:r w:rsidRPr="003751C5">
        <w:t xml:space="preserve">(Eq. </w:t>
      </w:r>
      <w:r w:rsidR="00C86FE5" w:rsidRPr="003751C5">
        <w:t>2.4.1</w:t>
      </w:r>
      <w:r w:rsidRPr="003751C5">
        <w:t>-</w:t>
      </w:r>
      <w:r w:rsidR="00C86FE5" w:rsidRPr="003751C5">
        <w:t>2</w:t>
      </w:r>
      <w:r w:rsidRPr="003751C5">
        <w:t>)</w:t>
      </w:r>
    </w:p>
    <w:p w14:paraId="66AC3B71" w14:textId="77777777" w:rsidR="00C033FC" w:rsidRDefault="00C033FC" w:rsidP="00C033FC">
      <w:r>
        <w:t>The total absolute Spectrum/Signal Analyzer uncertainty will then be:</w:t>
      </w:r>
    </w:p>
    <w:p w14:paraId="787151E3" w14:textId="552B98B4" w:rsidR="00C033FC" w:rsidRPr="00A14228" w:rsidRDefault="006D1405" w:rsidP="00C033FC">
      <w:pPr>
        <w:jc w:val="center"/>
      </w:pPr>
      <m:oMath>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SA</m:t>
                    </m:r>
                  </m:sub>
                </m:sSub>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M</m:t>
                    </m:r>
                  </m:e>
                  <m:sub>
                    <m:r>
                      <w:rPr>
                        <w:rFonts w:ascii="Cambria Math" w:hAnsi="Cambria Math"/>
                      </w:rPr>
                      <m:t>Antenna-SA</m:t>
                    </m:r>
                  </m:sub>
                </m:sSub>
              </m:e>
              <m:sup>
                <m:r>
                  <w:rPr>
                    <w:rFonts w:ascii="Cambria Math" w:hAnsi="Cambria Math"/>
                  </w:rPr>
                  <m:t>2</m:t>
                </m:r>
              </m:sup>
            </m:s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3.1</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0.77</m:t>
                </m:r>
              </m:e>
              <m:sup>
                <m:r>
                  <w:rPr>
                    <w:rFonts w:ascii="Cambria Math" w:hAnsi="Cambria Math"/>
                  </w:rPr>
                  <m:t>2</m:t>
                </m:r>
              </m:sup>
            </m:sSup>
          </m:e>
        </m:rad>
        <m:r>
          <w:rPr>
            <w:rFonts w:ascii="Cambria Math" w:hAnsi="Cambria Math"/>
          </w:rPr>
          <m:t>=3.2dB</m:t>
        </m:r>
      </m:oMath>
      <w:r w:rsidR="00C033FC">
        <w:tab/>
      </w:r>
      <w:r w:rsidR="00C033FC">
        <w:tab/>
        <w:t>(</w:t>
      </w:r>
      <w:r w:rsidR="00C033FC" w:rsidRPr="003751C5">
        <w:t xml:space="preserve">Eq. </w:t>
      </w:r>
      <w:r w:rsidR="00C86FE5" w:rsidRPr="003751C5">
        <w:t>2.4.1</w:t>
      </w:r>
      <w:r w:rsidR="00C033FC" w:rsidRPr="003751C5">
        <w:t>-</w:t>
      </w:r>
      <w:r w:rsidR="00C86FE5" w:rsidRPr="003751C5">
        <w:t>3</w:t>
      </w:r>
      <w:r w:rsidR="00C033FC" w:rsidRPr="003751C5">
        <w:t>)</w:t>
      </w:r>
    </w:p>
    <w:p w14:paraId="1D8A4B07" w14:textId="77777777" w:rsidR="00C033FC" w:rsidRDefault="00C033FC" w:rsidP="00C033FC">
      <w:r>
        <w:t>Assuming a Power Meter/Sensor (PM) with Absolute Uncertainty U</w:t>
      </w:r>
      <w:r w:rsidRPr="00B10C03">
        <w:rPr>
          <w:vertAlign w:val="subscript"/>
        </w:rPr>
        <w:t>PM</w:t>
      </w:r>
      <w:r>
        <w:t xml:space="preserve"> of 0.25dB and VSWR</w:t>
      </w:r>
      <w:r w:rsidRPr="001721F8">
        <w:rPr>
          <w:vertAlign w:val="subscript"/>
        </w:rPr>
        <w:t>PM</w:t>
      </w:r>
      <w:r>
        <w:rPr>
          <w:vertAlign w:val="subscript"/>
        </w:rPr>
        <w:t xml:space="preserve"> </w:t>
      </w:r>
      <w:r w:rsidRPr="00B10C03">
        <w:t xml:space="preserve">of </w:t>
      </w:r>
      <w:r>
        <w:t>1.6 at 70GHz, the mismatch uncertainty will be:</w:t>
      </w:r>
    </w:p>
    <w:p w14:paraId="5D6D0948" w14:textId="77777777" w:rsidR="00C033FC" w:rsidRDefault="006D1405" w:rsidP="00C033FC">
      <m:oMathPara>
        <m:oMath>
          <m:sSub>
            <m:sSubPr>
              <m:ctrlPr>
                <w:rPr>
                  <w:rFonts w:ascii="Cambria Math" w:hAnsi="Cambria Math"/>
                  <w:i/>
                </w:rPr>
              </m:ctrlPr>
            </m:sSubPr>
            <m:e>
              <m:r>
                <w:rPr>
                  <w:rFonts w:ascii="Cambria Math" w:hAnsi="Cambria Math"/>
                </w:rPr>
                <m:t>M</m:t>
              </m:r>
            </m:e>
            <m:sub>
              <m:r>
                <w:rPr>
                  <w:rFonts w:ascii="Cambria Math" w:hAnsi="Cambria Math"/>
                </w:rPr>
                <m:t>Antenna-SA</m:t>
              </m:r>
            </m:sub>
          </m:sSub>
          <m:r>
            <w:rPr>
              <w:rFonts w:ascii="Cambria Math" w:hAnsi="Cambria Math"/>
            </w:rPr>
            <m:t>=</m:t>
          </m:r>
          <m:f>
            <m:fPr>
              <m:ctrlPr>
                <w:rPr>
                  <w:rFonts w:ascii="Cambria Math" w:hAnsi="Cambria Math"/>
                  <w:i/>
                </w:rPr>
              </m:ctrlPr>
            </m:fPr>
            <m:num>
              <m:r>
                <w:rPr>
                  <w:rFonts w:ascii="Cambria Math" w:hAnsi="Cambria Math"/>
                </w:rPr>
                <m:t>k</m:t>
              </m:r>
            </m:num>
            <m:den>
              <m:rad>
                <m:radPr>
                  <m:degHide m:val="1"/>
                  <m:ctrlPr>
                    <w:rPr>
                      <w:rFonts w:ascii="Cambria Math" w:hAnsi="Cambria Math"/>
                      <w:i/>
                    </w:rPr>
                  </m:ctrlPr>
                </m:radPr>
                <m:deg/>
                <m:e>
                  <m:r>
                    <w:rPr>
                      <w:rFonts w:ascii="Cambria Math" w:hAnsi="Cambria Math"/>
                    </w:rPr>
                    <m:t>2</m:t>
                  </m:r>
                </m:e>
              </m:rad>
            </m:den>
          </m:f>
          <m:r>
            <w:rPr>
              <w:rFonts w:ascii="Cambria Math" w:hAnsi="Cambria Math"/>
            </w:rPr>
            <m:t>*10</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1+2*</m:t>
                  </m:r>
                  <m:sSub>
                    <m:sSubPr>
                      <m:ctrlPr>
                        <w:rPr>
                          <w:rFonts w:ascii="Cambria Math" w:hAnsi="Cambria Math"/>
                          <w:i/>
                        </w:rPr>
                      </m:ctrlPr>
                    </m:sSubPr>
                    <m:e>
                      <m:r>
                        <w:rPr>
                          <w:rFonts w:ascii="Cambria Math" w:hAnsi="Cambria Math"/>
                        </w:rPr>
                        <m:t>ρ</m:t>
                      </m:r>
                    </m:e>
                    <m:sub>
                      <m:r>
                        <w:rPr>
                          <w:rFonts w:ascii="Cambria Math" w:hAnsi="Cambria Math"/>
                        </w:rPr>
                        <m:t>Antenna</m:t>
                      </m:r>
                    </m:sub>
                  </m:sSub>
                  <m:r>
                    <w:rPr>
                      <w:rFonts w:ascii="Cambria Math" w:hAnsi="Cambria Math"/>
                    </w:rPr>
                    <m:t>*</m:t>
                  </m:r>
                  <m:sSub>
                    <m:sSubPr>
                      <m:ctrlPr>
                        <w:rPr>
                          <w:rFonts w:ascii="Cambria Math" w:hAnsi="Cambria Math"/>
                          <w:i/>
                        </w:rPr>
                      </m:ctrlPr>
                    </m:sSubPr>
                    <m:e>
                      <m:r>
                        <w:rPr>
                          <w:rFonts w:ascii="Cambria Math" w:hAnsi="Cambria Math"/>
                        </w:rPr>
                        <m:t xml:space="preserve"> ρ</m:t>
                      </m:r>
                    </m:e>
                    <m:sub>
                      <m:r>
                        <w:rPr>
                          <w:rFonts w:ascii="Cambria Math" w:hAnsi="Cambria Math"/>
                        </w:rPr>
                        <m:t>PM</m:t>
                      </m:r>
                    </m:sub>
                  </m:sSub>
                </m:e>
              </m:d>
            </m:e>
          </m:func>
          <m:r>
            <w:rPr>
              <w:rFonts w:ascii="Cambria Math" w:hAnsi="Cambria Math"/>
            </w:rPr>
            <m:t>=</m:t>
          </m:r>
          <m:f>
            <m:fPr>
              <m:ctrlPr>
                <w:rPr>
                  <w:rFonts w:ascii="Cambria Math" w:hAnsi="Cambria Math"/>
                  <w:i/>
                </w:rPr>
              </m:ctrlPr>
            </m:fPr>
            <m:num>
              <m:r>
                <w:rPr>
                  <w:rFonts w:ascii="Cambria Math" w:hAnsi="Cambria Math"/>
                </w:rPr>
                <m:t>1.96</m:t>
              </m:r>
            </m:num>
            <m:den>
              <m:rad>
                <m:radPr>
                  <m:degHide m:val="1"/>
                  <m:ctrlPr>
                    <w:rPr>
                      <w:rFonts w:ascii="Cambria Math" w:hAnsi="Cambria Math"/>
                      <w:i/>
                    </w:rPr>
                  </m:ctrlPr>
                </m:radPr>
                <m:deg/>
                <m:e>
                  <m:r>
                    <w:rPr>
                      <w:rFonts w:ascii="Cambria Math" w:hAnsi="Cambria Math"/>
                    </w:rPr>
                    <m:t>2</m:t>
                  </m:r>
                </m:e>
              </m:rad>
            </m:den>
          </m:f>
          <m: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1.4-1</m:t>
                  </m:r>
                </m:num>
                <m:den>
                  <m:r>
                    <w:rPr>
                      <w:rFonts w:ascii="Cambria Math" w:hAnsi="Cambria Math"/>
                    </w:rPr>
                    <m:t>1.4+1</m:t>
                  </m:r>
                </m:den>
              </m:f>
              <m:r>
                <w:rPr>
                  <w:rFonts w:ascii="Cambria Math" w:hAnsi="Cambria Math"/>
                </w:rPr>
                <m:t>*</m:t>
              </m:r>
              <m:f>
                <m:fPr>
                  <m:ctrlPr>
                    <w:rPr>
                      <w:rFonts w:ascii="Cambria Math" w:hAnsi="Cambria Math"/>
                      <w:i/>
                    </w:rPr>
                  </m:ctrlPr>
                </m:fPr>
                <m:num>
                  <m:r>
                    <w:rPr>
                      <w:rFonts w:ascii="Cambria Math" w:hAnsi="Cambria Math"/>
                    </w:rPr>
                    <m:t>1.6-1</m:t>
                  </m:r>
                </m:num>
                <m:den>
                  <m:r>
                    <w:rPr>
                      <w:rFonts w:ascii="Cambria Math" w:hAnsi="Cambria Math"/>
                    </w:rPr>
                    <m:t>1.6+1</m:t>
                  </m:r>
                </m:den>
              </m:f>
            </m:e>
          </m:d>
          <m:r>
            <w:rPr>
              <w:rFonts w:ascii="Cambria Math" w:hAnsi="Cambria Math"/>
            </w:rPr>
            <m:t>=0.45dB</m:t>
          </m:r>
        </m:oMath>
      </m:oMathPara>
    </w:p>
    <w:p w14:paraId="3B0A02C5" w14:textId="365172F0" w:rsidR="00C033FC" w:rsidRPr="00091E2B" w:rsidRDefault="00C033FC" w:rsidP="00C033FC">
      <w:pPr>
        <w:jc w:val="center"/>
      </w:pPr>
      <w:r>
        <w:t>(</w:t>
      </w:r>
      <w:r w:rsidRPr="003751C5">
        <w:t xml:space="preserve">Eq. </w:t>
      </w:r>
      <w:r w:rsidR="00FE6AA8" w:rsidRPr="003751C5">
        <w:t>2.4.1</w:t>
      </w:r>
      <w:r w:rsidRPr="003751C5">
        <w:t>-</w:t>
      </w:r>
      <w:r w:rsidR="00FE6AA8" w:rsidRPr="003751C5">
        <w:t>4</w:t>
      </w:r>
      <w:r w:rsidRPr="003751C5">
        <w:t>)</w:t>
      </w:r>
    </w:p>
    <w:p w14:paraId="0A1923D3" w14:textId="77777777" w:rsidR="00C033FC" w:rsidRDefault="00C033FC" w:rsidP="00C033FC">
      <w:r>
        <w:t>The total absolute Power Meter/Sensor uncertainty will then be:</w:t>
      </w:r>
    </w:p>
    <w:p w14:paraId="01800A7B" w14:textId="4C51A290" w:rsidR="00C033FC" w:rsidRPr="00A14228" w:rsidRDefault="006D1405" w:rsidP="00C033FC">
      <w:pPr>
        <w:jc w:val="center"/>
      </w:pPr>
      <m:oMath>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PM</m:t>
                    </m:r>
                  </m:sub>
                </m:sSub>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M</m:t>
                    </m:r>
                  </m:e>
                  <m:sub>
                    <m:r>
                      <w:rPr>
                        <w:rFonts w:ascii="Cambria Math" w:hAnsi="Cambria Math"/>
                      </w:rPr>
                      <m:t>Antenna-PM</m:t>
                    </m:r>
                  </m:sub>
                </m:sSub>
              </m:e>
              <m:sup>
                <m:r>
                  <w:rPr>
                    <w:rFonts w:ascii="Cambria Math" w:hAnsi="Cambria Math"/>
                  </w:rPr>
                  <m:t>2</m:t>
                </m:r>
              </m:sup>
            </m:sSup>
            <m:r>
              <w:rPr>
                <w:rFonts w:ascii="Cambria Math" w:hAnsi="Cambria Math"/>
              </w:rPr>
              <m:t>=</m:t>
            </m:r>
          </m:e>
        </m:ra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0.25</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0.45</m:t>
                </m:r>
              </m:e>
              <m:sup>
                <m:r>
                  <w:rPr>
                    <w:rFonts w:ascii="Cambria Math" w:hAnsi="Cambria Math"/>
                  </w:rPr>
                  <m:t>2</m:t>
                </m:r>
              </m:sup>
            </m:sSup>
          </m:e>
        </m:rad>
        <m:r>
          <w:rPr>
            <w:rFonts w:ascii="Cambria Math" w:hAnsi="Cambria Math"/>
          </w:rPr>
          <m:t>=0.51dB</m:t>
        </m:r>
      </m:oMath>
      <w:r w:rsidR="00C033FC">
        <w:tab/>
      </w:r>
      <w:r w:rsidR="00C033FC">
        <w:tab/>
        <w:t>(</w:t>
      </w:r>
      <w:r w:rsidR="00C033FC" w:rsidRPr="003751C5">
        <w:t xml:space="preserve">Eq. </w:t>
      </w:r>
      <w:r w:rsidR="00FE6AA8" w:rsidRPr="003751C5">
        <w:t>2.4.1</w:t>
      </w:r>
      <w:r w:rsidR="00C033FC" w:rsidRPr="003751C5">
        <w:t>-</w:t>
      </w:r>
      <w:r w:rsidR="00FE6AA8" w:rsidRPr="003751C5">
        <w:t>5</w:t>
      </w:r>
      <w:r w:rsidR="00C033FC" w:rsidRPr="003751C5">
        <w:t>)</w:t>
      </w:r>
    </w:p>
    <w:p w14:paraId="2F655B3E" w14:textId="377577FF" w:rsidR="00C6384D" w:rsidRDefault="00C6384D" w:rsidP="003751C5"/>
    <w:p w14:paraId="58C10B1E" w14:textId="77777777" w:rsidR="002528A1" w:rsidRDefault="002528A1" w:rsidP="002528A1">
      <w:r w:rsidRPr="009E246B">
        <w:rPr>
          <w:b/>
          <w:bCs/>
          <w:u w:val="single"/>
        </w:rPr>
        <w:t>Proposal 2:</w:t>
      </w:r>
      <w:r>
        <w:t xml:space="preserve"> Add intermediate calibration stage of spectrum analyser absolute power accuracy for DL EIRP measurement, with the intension to break the trend with very large measurement uncertainties for high frequencies. </w:t>
      </w:r>
    </w:p>
    <w:p w14:paraId="4D2925C3" w14:textId="77777777" w:rsidR="00AE00DC" w:rsidRDefault="00AE00DC" w:rsidP="003751C5"/>
    <w:p w14:paraId="7EBA9280" w14:textId="4FD2C5B5" w:rsidR="00F35430" w:rsidRDefault="00F35430" w:rsidP="00F35430">
      <w:pPr>
        <w:pStyle w:val="BodyText"/>
        <w:numPr>
          <w:ilvl w:val="2"/>
          <w:numId w:val="5"/>
        </w:numPr>
        <w:ind w:left="567" w:hanging="567"/>
        <w:rPr>
          <w:rFonts w:ascii="Arial" w:hAnsi="Arial" w:cs="Arial"/>
        </w:rPr>
      </w:pPr>
      <w:r>
        <w:rPr>
          <w:rFonts w:ascii="Arial" w:hAnsi="Arial" w:cs="Arial"/>
        </w:rPr>
        <w:t>Calibration of external mixer stages</w:t>
      </w:r>
    </w:p>
    <w:p w14:paraId="196A24F8" w14:textId="03F3529F" w:rsidR="00B443AF" w:rsidRDefault="00B443AF" w:rsidP="00B443AF">
      <w:r>
        <w:t>To extend the frequency range for a test range</w:t>
      </w:r>
      <w:r w:rsidR="004D71D8">
        <w:t>,</w:t>
      </w:r>
      <w:r>
        <w:t xml:space="preserve"> mixer stage</w:t>
      </w:r>
      <w:r w:rsidR="004D71D8">
        <w:t>s</w:t>
      </w:r>
      <w:r>
        <w:t xml:space="preserve"> can be used to </w:t>
      </w:r>
      <w:proofErr w:type="gramStart"/>
      <w:r>
        <w:t>up/down convert signals</w:t>
      </w:r>
      <w:proofErr w:type="gramEnd"/>
      <w:r>
        <w:t xml:space="preserve"> within the chamber. This will allow for usage of coaxial cables and test equipment operating at a lower frequency than the test frequency. The mixer is typically mounted directly to the measurement antenna or calibration antenna using a waveguide interface. With this approach it is expected that measurement error sources can be minimized. </w:t>
      </w:r>
    </w:p>
    <w:p w14:paraId="63F790A9" w14:textId="537342E8" w:rsidR="00F35430" w:rsidRDefault="00B443AF" w:rsidP="00B443AF">
      <w:r>
        <w:t>In Figure 2.</w:t>
      </w:r>
      <w:r w:rsidR="00E373B4">
        <w:t>4.2</w:t>
      </w:r>
      <w:r>
        <w:t>-1, the calibration interfaces relevant for CATR is visualized without mixers.</w:t>
      </w:r>
    </w:p>
    <w:p w14:paraId="57653854" w14:textId="6A8444DC" w:rsidR="00B443AF" w:rsidRDefault="006C31AE" w:rsidP="006C31AE">
      <w:pPr>
        <w:jc w:val="center"/>
      </w:pPr>
      <w:r>
        <w:rPr>
          <w:noProof/>
        </w:rPr>
        <w:drawing>
          <wp:inline distT="0" distB="0" distL="0" distR="0" wp14:anchorId="24C215E9" wp14:editId="44CF5201">
            <wp:extent cx="4509600" cy="2165693"/>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509600" cy="2165693"/>
                    </a:xfrm>
                    <a:prstGeom prst="rect">
                      <a:avLst/>
                    </a:prstGeom>
                  </pic:spPr>
                </pic:pic>
              </a:graphicData>
            </a:graphic>
          </wp:inline>
        </w:drawing>
      </w:r>
    </w:p>
    <w:p w14:paraId="4E71BE06" w14:textId="05158856" w:rsidR="00CE7A1D" w:rsidRDefault="00CE7A1D" w:rsidP="00CE7A1D">
      <w:pPr>
        <w:keepLines/>
        <w:spacing w:after="240"/>
        <w:jc w:val="center"/>
        <w:outlineLvl w:val="0"/>
        <w:rPr>
          <w:rFonts w:ascii="Arial" w:hAnsi="Arial"/>
          <w:b/>
          <w:lang w:eastAsia="x-none"/>
        </w:rPr>
      </w:pPr>
      <w:r>
        <w:rPr>
          <w:rFonts w:ascii="Arial" w:hAnsi="Arial"/>
          <w:b/>
          <w:lang w:eastAsia="x-none"/>
        </w:rPr>
        <w:t xml:space="preserve">Figure </w:t>
      </w:r>
      <w:r w:rsidR="00E373B4">
        <w:rPr>
          <w:rFonts w:ascii="Arial" w:hAnsi="Arial"/>
          <w:b/>
          <w:lang w:eastAsia="x-none"/>
        </w:rPr>
        <w:t>2.4.2</w:t>
      </w:r>
      <w:r w:rsidRPr="009D1119">
        <w:rPr>
          <w:rFonts w:ascii="Arial" w:hAnsi="Arial"/>
          <w:b/>
          <w:lang w:eastAsia="x-none"/>
        </w:rPr>
        <w:t>-1:</w:t>
      </w:r>
      <w:r>
        <w:rPr>
          <w:rFonts w:ascii="Arial" w:hAnsi="Arial"/>
          <w:b/>
          <w:lang w:eastAsia="x-none"/>
        </w:rPr>
        <w:t xml:space="preserve"> Calibration interfaces for CATR</w:t>
      </w:r>
    </w:p>
    <w:p w14:paraId="3E86134E" w14:textId="1334229F" w:rsidR="00E373B4" w:rsidRDefault="00E373B4" w:rsidP="003751C5">
      <w:r>
        <w:t xml:space="preserve">The CATR pathloss between point C and point B is characterized using a Vector Network Analyzer (VNA). The loss between point C and point A is calculated from the calibration antenna (Standard Gain Horn) gain and the cable loss. The cable loss can be measured </w:t>
      </w:r>
      <w:r w:rsidR="004D71D8">
        <w:t xml:space="preserve">using </w:t>
      </w:r>
      <w:r>
        <w:t>a VNA. The test range path loss, L</w:t>
      </w:r>
      <w:r w:rsidRPr="003D0D67">
        <w:rPr>
          <w:vertAlign w:val="subscript"/>
        </w:rPr>
        <w:t>AB</w:t>
      </w:r>
      <w:r>
        <w:t xml:space="preserve"> defined between point A to point B is then calculated as the difference between L</w:t>
      </w:r>
      <w:r w:rsidRPr="003D0D67">
        <w:rPr>
          <w:vertAlign w:val="subscript"/>
        </w:rPr>
        <w:t>CB</w:t>
      </w:r>
      <w:r>
        <w:t xml:space="preserve"> and L</w:t>
      </w:r>
      <w:r>
        <w:rPr>
          <w:vertAlign w:val="subscript"/>
        </w:rPr>
        <w:t>CA</w:t>
      </w:r>
      <w:r>
        <w:t>.</w:t>
      </w:r>
    </w:p>
    <w:p w14:paraId="389F7034" w14:textId="408A9848" w:rsidR="00E373B4" w:rsidRDefault="00E373B4" w:rsidP="003751C5">
      <w:r>
        <w:t>To extend the frequency range mixer stages are introduced as visualised in Figure 2.4.2-2.</w:t>
      </w:r>
    </w:p>
    <w:p w14:paraId="57A03EB3" w14:textId="77777777" w:rsidR="00E373B4" w:rsidRDefault="00E373B4" w:rsidP="00E373B4">
      <w:pPr>
        <w:ind w:left="720"/>
        <w:jc w:val="center"/>
      </w:pPr>
      <w:r>
        <w:rPr>
          <w:noProof/>
        </w:rPr>
        <w:lastRenderedPageBreak/>
        <w:drawing>
          <wp:inline distT="0" distB="0" distL="0" distR="0" wp14:anchorId="70B0ED77" wp14:editId="4E92E837">
            <wp:extent cx="4606272" cy="2212119"/>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606272" cy="2212119"/>
                    </a:xfrm>
                    <a:prstGeom prst="rect">
                      <a:avLst/>
                    </a:prstGeom>
                  </pic:spPr>
                </pic:pic>
              </a:graphicData>
            </a:graphic>
          </wp:inline>
        </w:drawing>
      </w:r>
    </w:p>
    <w:p w14:paraId="399241A1" w14:textId="5CACB6AD" w:rsidR="00E373B4" w:rsidRDefault="00E373B4" w:rsidP="00E373B4">
      <w:pPr>
        <w:keepLines/>
        <w:spacing w:after="240"/>
        <w:jc w:val="center"/>
        <w:outlineLvl w:val="0"/>
        <w:rPr>
          <w:rFonts w:ascii="Arial" w:hAnsi="Arial"/>
          <w:b/>
          <w:lang w:eastAsia="x-none"/>
        </w:rPr>
      </w:pPr>
      <w:r>
        <w:rPr>
          <w:rFonts w:ascii="Arial" w:hAnsi="Arial"/>
          <w:b/>
          <w:lang w:eastAsia="x-none"/>
        </w:rPr>
        <w:t>Figure 2.4.2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Calibration stages for CATR with mixer stages</w:t>
      </w:r>
    </w:p>
    <w:p w14:paraId="3AEC86D8" w14:textId="77777777" w:rsidR="00E373B4" w:rsidRDefault="00E373B4" w:rsidP="003751C5">
      <w:r>
        <w:t xml:space="preserve">The calibration approach is similar as without mixers, with the extension that the path loss between point C and point A now also need to capture the transmission characteristics through the mixer stage. This characterization will be done as before but now also including the mixer and coaxial cable. The signal is up-converted between point C-A and down-converted between A-B. With the addition of up/down conversion test equipment operating at a lower frequency with better measurement uncertainty can be used.  Signal Generator (SG) is used to generate the Local Oscillator (LO) required by the mixer stages. To compensate for the power split required for up conversion and down-conversion a power amplifier is placed before the spitter. </w:t>
      </w:r>
    </w:p>
    <w:p w14:paraId="1EFDDFA4" w14:textId="578A8EA2" w:rsidR="00E373B4" w:rsidRDefault="00E373B4" w:rsidP="003751C5">
      <w:r>
        <w:t>In Figure 2.4.2-3, the setup required for measuring transmitter requirements is visualized.</w:t>
      </w:r>
    </w:p>
    <w:p w14:paraId="0C7961E2" w14:textId="77777777" w:rsidR="00E373B4" w:rsidRDefault="00E373B4" w:rsidP="00E373B4">
      <w:pPr>
        <w:ind w:left="720"/>
        <w:jc w:val="center"/>
      </w:pPr>
      <w:r>
        <w:rPr>
          <w:noProof/>
        </w:rPr>
        <w:drawing>
          <wp:inline distT="0" distB="0" distL="0" distR="0" wp14:anchorId="74E354BA" wp14:editId="5036601A">
            <wp:extent cx="4779267" cy="2295199"/>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779267" cy="2295199"/>
                    </a:xfrm>
                    <a:prstGeom prst="rect">
                      <a:avLst/>
                    </a:prstGeom>
                  </pic:spPr>
                </pic:pic>
              </a:graphicData>
            </a:graphic>
          </wp:inline>
        </w:drawing>
      </w:r>
    </w:p>
    <w:p w14:paraId="27ACE3A2" w14:textId="4659F2EC" w:rsidR="00E373B4" w:rsidRDefault="00E373B4" w:rsidP="00E373B4">
      <w:pPr>
        <w:keepLines/>
        <w:spacing w:after="240"/>
        <w:jc w:val="center"/>
        <w:outlineLvl w:val="0"/>
        <w:rPr>
          <w:rFonts w:ascii="Arial" w:hAnsi="Arial"/>
          <w:b/>
          <w:lang w:eastAsia="x-none"/>
        </w:rPr>
      </w:pPr>
      <w:r>
        <w:rPr>
          <w:rFonts w:ascii="Arial" w:hAnsi="Arial"/>
          <w:b/>
          <w:lang w:eastAsia="x-none"/>
        </w:rPr>
        <w:t>Figure 2.4.2</w:t>
      </w:r>
      <w:r w:rsidRPr="009D1119">
        <w:rPr>
          <w:rFonts w:ascii="Arial" w:hAnsi="Arial"/>
          <w:b/>
          <w:lang w:eastAsia="x-none"/>
        </w:rPr>
        <w:t>-</w:t>
      </w:r>
      <w:r>
        <w:rPr>
          <w:rFonts w:ascii="Arial" w:hAnsi="Arial"/>
          <w:b/>
          <w:lang w:eastAsia="x-none"/>
        </w:rPr>
        <w:t>3</w:t>
      </w:r>
      <w:r w:rsidRPr="009D1119">
        <w:rPr>
          <w:rFonts w:ascii="Arial" w:hAnsi="Arial"/>
          <w:b/>
          <w:lang w:eastAsia="x-none"/>
        </w:rPr>
        <w:t>:</w:t>
      </w:r>
      <w:r>
        <w:rPr>
          <w:rFonts w:ascii="Arial" w:hAnsi="Arial"/>
          <w:b/>
          <w:lang w:eastAsia="x-none"/>
        </w:rPr>
        <w:t xml:space="preserve"> Measurement setup</w:t>
      </w:r>
    </w:p>
    <w:p w14:paraId="2EA59119" w14:textId="534DE8BE" w:rsidR="00E373B4" w:rsidRDefault="00E373B4" w:rsidP="003751C5">
      <w:r>
        <w:t xml:space="preserve">Unlike traditional testing without mixer stages, the calibration stage now needs to capture both directions for transmitter requirements and receiver requirements. The reason is that the mixer stage is not </w:t>
      </w:r>
      <w:proofErr w:type="gramStart"/>
      <w:r>
        <w:t>bidirectional, since</w:t>
      </w:r>
      <w:proofErr w:type="gramEnd"/>
      <w:r>
        <w:t xml:space="preserve"> internal amplifier </w:t>
      </w:r>
      <w:r w:rsidR="004D71D8">
        <w:t xml:space="preserve">stages </w:t>
      </w:r>
      <w:r>
        <w:t xml:space="preserve">may be used in the signal chain. The path loss between point A and point B is used to associate the absolute power measured at A to the power measured </w:t>
      </w:r>
      <w:r w:rsidR="004D71D8">
        <w:t xml:space="preserve">with </w:t>
      </w:r>
      <w:r>
        <w:t>the Spectrum Analyzer (SA) at point B. The SA absolute power accuracy can be significantly improved by adding an intermediate extra calibration stage to characterise the absolute power measurement accuracy of the SA using a power meter.</w:t>
      </w:r>
    </w:p>
    <w:p w14:paraId="2294588C" w14:textId="3015C9A1" w:rsidR="0053428D" w:rsidRDefault="0053428D" w:rsidP="003751C5"/>
    <w:p w14:paraId="270C31D3" w14:textId="25021E02" w:rsidR="003A0ED4" w:rsidRDefault="003A0ED4" w:rsidP="003751C5">
      <w:pPr>
        <w:rPr>
          <w:b/>
          <w:bCs/>
          <w:u w:val="single"/>
        </w:rPr>
      </w:pPr>
      <w:r w:rsidRPr="003A0ED4">
        <w:rPr>
          <w:b/>
          <w:bCs/>
          <w:u w:val="single"/>
        </w:rPr>
        <w:t xml:space="preserve">Proposal 3: </w:t>
      </w:r>
      <w:r w:rsidRPr="002528A1">
        <w:t>Introduce external mixer stage test setup and corresponding calibration procedures for receiver requirements and out-of-band requirements to improve measurement uncertainty.</w:t>
      </w:r>
      <w:r w:rsidRPr="003A0ED4">
        <w:rPr>
          <w:b/>
          <w:bCs/>
          <w:u w:val="single"/>
        </w:rPr>
        <w:t xml:space="preserve"> </w:t>
      </w:r>
    </w:p>
    <w:p w14:paraId="5D460BAA" w14:textId="633A69E6" w:rsidR="00647141" w:rsidRDefault="00647141" w:rsidP="003751C5">
      <w:pPr>
        <w:rPr>
          <w:b/>
          <w:bCs/>
          <w:u w:val="single"/>
        </w:rPr>
      </w:pPr>
    </w:p>
    <w:p w14:paraId="52FD8108" w14:textId="77777777" w:rsidR="00647141" w:rsidRDefault="00647141" w:rsidP="003751C5"/>
    <w:p w14:paraId="6A35EB29" w14:textId="77777777" w:rsidR="004B372C" w:rsidRDefault="004B372C" w:rsidP="0062745C">
      <w:pPr>
        <w:pStyle w:val="BodyText"/>
      </w:pPr>
    </w:p>
    <w:p w14:paraId="491F2FB2" w14:textId="22BDE642" w:rsidR="00644CF9" w:rsidRDefault="00644CF9" w:rsidP="00644CF9">
      <w:pPr>
        <w:pStyle w:val="BodyText"/>
        <w:numPr>
          <w:ilvl w:val="1"/>
          <w:numId w:val="5"/>
        </w:numPr>
        <w:ind w:left="709" w:hanging="709"/>
        <w:rPr>
          <w:rFonts w:ascii="Arial" w:hAnsi="Arial" w:cs="Arial"/>
          <w:sz w:val="24"/>
          <w:szCs w:val="24"/>
        </w:rPr>
      </w:pPr>
      <w:r>
        <w:rPr>
          <w:rFonts w:ascii="Arial" w:hAnsi="Arial" w:cs="Arial"/>
          <w:sz w:val="24"/>
          <w:szCs w:val="24"/>
        </w:rPr>
        <w:lastRenderedPageBreak/>
        <w:t>Test frequency limits</w:t>
      </w:r>
    </w:p>
    <w:p w14:paraId="6A3748D1" w14:textId="3AE317F5" w:rsidR="00AA0DCD" w:rsidRDefault="00AA0DCD" w:rsidP="00FC2DE0">
      <w:r>
        <w:t xml:space="preserve">For FR2 </w:t>
      </w:r>
      <w:r w:rsidR="0088202D">
        <w:t>test frequency limits have been defined for requirements to be tested in the out-of-band region</w:t>
      </w:r>
      <w:r w:rsidR="005D1594">
        <w:t>. For FR2-1</w:t>
      </w:r>
      <w:r w:rsidR="007049ED">
        <w:t xml:space="preserve">, the lower </w:t>
      </w:r>
      <w:r w:rsidR="00926BF2">
        <w:t xml:space="preserve">test frequency limit for spurious emission and out-of-band blocking is set to </w:t>
      </w:r>
      <w:r w:rsidR="00E70159">
        <w:t>30 MHz and the upper test frequency limit is set to 60 GHz.</w:t>
      </w:r>
    </w:p>
    <w:p w14:paraId="33479651" w14:textId="77777777" w:rsidR="00644CF9" w:rsidRDefault="00644CF9" w:rsidP="003751C5">
      <w:pPr>
        <w:pStyle w:val="BodyText"/>
        <w:ind w:left="709"/>
        <w:rPr>
          <w:rFonts w:ascii="Arial" w:hAnsi="Arial" w:cs="Arial"/>
          <w:sz w:val="24"/>
          <w:szCs w:val="24"/>
        </w:rPr>
      </w:pPr>
    </w:p>
    <w:p w14:paraId="2F5E236F" w14:textId="77777777" w:rsidR="00AA0DCD" w:rsidRDefault="00644CF9" w:rsidP="00AA0DCD">
      <w:pPr>
        <w:pStyle w:val="BodyText"/>
        <w:numPr>
          <w:ilvl w:val="2"/>
          <w:numId w:val="5"/>
        </w:numPr>
        <w:ind w:left="567" w:hanging="567"/>
        <w:rPr>
          <w:rFonts w:ascii="Arial" w:hAnsi="Arial" w:cs="Arial"/>
        </w:rPr>
      </w:pPr>
      <w:r>
        <w:rPr>
          <w:rFonts w:ascii="Arial" w:hAnsi="Arial" w:cs="Arial"/>
        </w:rPr>
        <w:t>Lower limit</w:t>
      </w:r>
    </w:p>
    <w:p w14:paraId="48312B17" w14:textId="75A7EBDF" w:rsidR="00F2370F" w:rsidRPr="00FC2DE0" w:rsidRDefault="00F2370F" w:rsidP="00FC2DE0">
      <w:r>
        <w:t>Assuming a s</w:t>
      </w:r>
      <w:r w:rsidRPr="006F213B">
        <w:t>hort dipole</w:t>
      </w:r>
      <w:r>
        <w:t xml:space="preserve">, the following can be considered. </w:t>
      </w:r>
      <w:r w:rsidRPr="006F213B">
        <w:t xml:space="preserve">At low frequencies </w:t>
      </w:r>
      <w:r>
        <w:t>emission patterns will be dipole-like with few degrees of freedom. Moreover, the ability to send power at low frequencies over a given bandwidth will be limited by physical constraints. The Chu limits states that</w:t>
      </w:r>
      <w:r w:rsidR="00EE1ECC">
        <w:t xml:space="preserve"> [6]</w:t>
      </w:r>
    </w:p>
    <w:p w14:paraId="214EF53D" w14:textId="77777777" w:rsidR="00F2370F" w:rsidRPr="00242CDC" w:rsidRDefault="00F2370F" w:rsidP="003751C5">
      <m:oMathPara>
        <m:oMath>
          <m:r>
            <w:rPr>
              <w:rFonts w:ascii="Cambria Math" w:hAnsi="Cambria Math"/>
            </w:rPr>
            <m:t>GB≤</m:t>
          </m:r>
          <m:f>
            <m:fPr>
              <m:ctrlPr>
                <w:rPr>
                  <w:rFonts w:ascii="Cambria Math" w:hAnsi="Cambria Math"/>
                  <w:i/>
                </w:rPr>
              </m:ctrlPr>
            </m:fPr>
            <m:num>
              <m:r>
                <w:rPr>
                  <w:rFonts w:ascii="Cambria Math" w:hAnsi="Cambria Math"/>
                </w:rPr>
                <m:t>3</m:t>
              </m:r>
            </m:num>
            <m:den>
              <m:r>
                <w:rPr>
                  <w:rFonts w:ascii="Cambria Math" w:hAnsi="Cambria Math"/>
                </w:rPr>
                <m:t>2</m:t>
              </m:r>
            </m:den>
          </m:f>
          <m:sSup>
            <m:sSupPr>
              <m:ctrlPr>
                <w:rPr>
                  <w:rFonts w:ascii="Cambria Math" w:hAnsi="Cambria Math"/>
                  <w:i/>
                </w:rPr>
              </m:ctrlPr>
            </m:sSupPr>
            <m:e>
              <m:d>
                <m:dPr>
                  <m:ctrlPr>
                    <w:rPr>
                      <w:rFonts w:ascii="Cambria Math" w:hAnsi="Cambria Math"/>
                      <w:i/>
                    </w:rPr>
                  </m:ctrlPr>
                </m:dPr>
                <m:e>
                  <m:r>
                    <w:rPr>
                      <w:rFonts w:ascii="Cambria Math" w:hAnsi="Cambria Math"/>
                    </w:rPr>
                    <m:t>ka</m:t>
                  </m:r>
                </m:e>
              </m:d>
            </m:e>
            <m:sup>
              <m:r>
                <w:rPr>
                  <w:rFonts w:ascii="Cambria Math" w:hAnsi="Cambria Math"/>
                </w:rPr>
                <m:t>3</m:t>
              </m:r>
            </m:sup>
          </m:sSup>
        </m:oMath>
      </m:oMathPara>
    </w:p>
    <w:p w14:paraId="6D22DD81" w14:textId="77341442" w:rsidR="00F2370F" w:rsidRDefault="00F2370F" w:rsidP="003751C5">
      <w:r>
        <w:t xml:space="preserve">Here, G is antenna gain, B is bandwidth, k is the wave number and a is the antenna radius. Now let the aggressor be the high frequency antenna and consider the gain at a much lower frequency than the design frequency of the antenna. The antenna radius a is proportional to the </w:t>
      </w:r>
      <w:r w:rsidR="006527B6">
        <w:t>wavelength</w:t>
      </w:r>
      <w:r>
        <w:t xml:space="preserve"> </w:t>
      </w:r>
      <m:oMath>
        <m:sSub>
          <m:sSubPr>
            <m:ctrlPr>
              <w:rPr>
                <w:rFonts w:ascii="Cambria Math" w:hAnsi="Cambria Math"/>
                <w:i/>
              </w:rPr>
            </m:ctrlPr>
          </m:sSubPr>
          <m:e>
            <m:r>
              <w:rPr>
                <w:rFonts w:ascii="Cambria Math" w:hAnsi="Cambria Math"/>
              </w:rPr>
              <m:t>λ</m:t>
            </m:r>
          </m:e>
          <m:sub>
            <m:r>
              <w:rPr>
                <w:rFonts w:ascii="Cambria Math" w:hAnsi="Cambria Math"/>
              </w:rPr>
              <m:t>high</m:t>
            </m:r>
          </m:sub>
        </m:sSub>
      </m:oMath>
      <w:r>
        <w:t xml:space="preserve">for the high frequency system. Let the </w:t>
      </w:r>
      <w:r w:rsidR="006527B6">
        <w:t>wavelength</w:t>
      </w:r>
      <w:r>
        <w:t xml:space="preserve"> at the low frequency be much larger, </w:t>
      </w:r>
      <w:proofErr w:type="gramStart"/>
      <w:r>
        <w:t>i.e.</w:t>
      </w:r>
      <w:proofErr w:type="gramEnd"/>
      <w:r>
        <w:t xml:space="preserve"> </w:t>
      </w:r>
      <m:oMath>
        <m:sSub>
          <m:sSubPr>
            <m:ctrlPr>
              <w:rPr>
                <w:rFonts w:ascii="Cambria Math" w:hAnsi="Cambria Math"/>
                <w:i/>
              </w:rPr>
            </m:ctrlPr>
          </m:sSubPr>
          <m:e>
            <m:r>
              <w:rPr>
                <w:rFonts w:ascii="Cambria Math" w:hAnsi="Cambria Math"/>
              </w:rPr>
              <m:t>λ</m:t>
            </m:r>
          </m:e>
          <m:sub>
            <m:r>
              <w:rPr>
                <w:rFonts w:ascii="Cambria Math" w:hAnsi="Cambria Math"/>
              </w:rPr>
              <m:t>low</m:t>
            </m:r>
          </m:sub>
        </m:sSub>
        <m:r>
          <w:rPr>
            <w:rFonts w:ascii="Cambria Math" w:hAnsi="Cambria Math"/>
          </w:rPr>
          <m:t xml:space="preserve">≫ </m:t>
        </m:r>
        <m:sSub>
          <m:sSubPr>
            <m:ctrlPr>
              <w:rPr>
                <w:rFonts w:ascii="Cambria Math" w:hAnsi="Cambria Math"/>
                <w:i/>
              </w:rPr>
            </m:ctrlPr>
          </m:sSubPr>
          <m:e>
            <m:r>
              <w:rPr>
                <w:rFonts w:ascii="Cambria Math" w:hAnsi="Cambria Math"/>
              </w:rPr>
              <m:t>λ</m:t>
            </m:r>
          </m:e>
          <m:sub>
            <m:r>
              <w:rPr>
                <w:rFonts w:ascii="Cambria Math" w:hAnsi="Cambria Math"/>
              </w:rPr>
              <m:t>high</m:t>
            </m:r>
          </m:sub>
        </m:sSub>
      </m:oMath>
      <w:r>
        <w:t>The Chu bound can then be written as</w:t>
      </w:r>
    </w:p>
    <w:p w14:paraId="6D988E7A" w14:textId="77777777" w:rsidR="00F2370F" w:rsidRPr="00690FC3" w:rsidRDefault="00F2370F" w:rsidP="003751C5">
      <m:oMathPara>
        <m:oMath>
          <m:r>
            <w:rPr>
              <w:rFonts w:ascii="Cambria Math" w:hAnsi="Cambria Math"/>
            </w:rPr>
            <m:t>GB∝</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high</m:t>
                          </m:r>
                        </m:sub>
                      </m:sSub>
                    </m:num>
                    <m:den>
                      <m:sSub>
                        <m:sSubPr>
                          <m:ctrlPr>
                            <w:rPr>
                              <w:rFonts w:ascii="Cambria Math" w:hAnsi="Cambria Math"/>
                              <w:i/>
                            </w:rPr>
                          </m:ctrlPr>
                        </m:sSubPr>
                        <m:e>
                          <m:r>
                            <w:rPr>
                              <w:rFonts w:ascii="Cambria Math" w:hAnsi="Cambria Math"/>
                            </w:rPr>
                            <m:t>λ</m:t>
                          </m:r>
                        </m:e>
                        <m:sub>
                          <m:r>
                            <w:rPr>
                              <w:rFonts w:ascii="Cambria Math" w:hAnsi="Cambria Math"/>
                            </w:rPr>
                            <m:t>low</m:t>
                          </m:r>
                        </m:sub>
                      </m:sSub>
                    </m:den>
                  </m:f>
                </m:e>
              </m:d>
            </m:e>
            <m:sup>
              <m:r>
                <w:rPr>
                  <w:rFonts w:ascii="Cambria Math" w:hAnsi="Cambria Math"/>
                </w:rPr>
                <m:t>3</m:t>
              </m:r>
            </m:sup>
          </m:sSup>
          <m:r>
            <w:rPr>
              <w:rFonts w:ascii="Cambria Math" w:hAnsi="Cambria Math"/>
            </w:rPr>
            <m:t xml:space="preserve"> </m:t>
          </m:r>
        </m:oMath>
      </m:oMathPara>
    </w:p>
    <w:p w14:paraId="109EDED3" w14:textId="77777777" w:rsidR="00F2370F" w:rsidRPr="00784AEC" w:rsidRDefault="00F2370F" w:rsidP="003751C5">
      <w:r>
        <w:t xml:space="preserve">Hence, the additional isolation per decade frequency difference is 1/1000 or 30 </w:t>
      </w:r>
      <w:proofErr w:type="spellStart"/>
      <w:r>
        <w:t>dB.</w:t>
      </w:r>
      <w:proofErr w:type="spellEnd"/>
    </w:p>
    <w:p w14:paraId="549FD302" w14:textId="063BD4A0" w:rsidR="004C5D65" w:rsidRDefault="002D41C3" w:rsidP="003751C5">
      <w:r w:rsidRPr="00FC2DE0">
        <w:rPr>
          <w:b/>
          <w:bCs/>
          <w:u w:val="single"/>
        </w:rPr>
        <w:t>Observation:</w:t>
      </w:r>
      <w:r>
        <w:t xml:space="preserve"> </w:t>
      </w:r>
      <w:r w:rsidR="004C5D65">
        <w:t>It would be possible to consider a lower frequency limit of 300 to 400 MHz for FR2-2.</w:t>
      </w:r>
    </w:p>
    <w:p w14:paraId="21361046" w14:textId="5F0C6502" w:rsidR="00644CF9" w:rsidRDefault="00644CF9" w:rsidP="003751C5"/>
    <w:p w14:paraId="798BD910" w14:textId="77777777" w:rsidR="002528A1" w:rsidRDefault="002528A1" w:rsidP="003751C5"/>
    <w:p w14:paraId="39505F70" w14:textId="6CA37127" w:rsidR="00644CF9" w:rsidRDefault="00644CF9" w:rsidP="00644CF9">
      <w:pPr>
        <w:pStyle w:val="BodyText"/>
        <w:numPr>
          <w:ilvl w:val="2"/>
          <w:numId w:val="5"/>
        </w:numPr>
        <w:ind w:left="567" w:hanging="567"/>
        <w:rPr>
          <w:rFonts w:ascii="Arial" w:hAnsi="Arial" w:cs="Arial"/>
        </w:rPr>
      </w:pPr>
      <w:r>
        <w:rPr>
          <w:rFonts w:ascii="Arial" w:hAnsi="Arial" w:cs="Arial"/>
        </w:rPr>
        <w:t>Upper limit</w:t>
      </w:r>
    </w:p>
    <w:p w14:paraId="6F968C60" w14:textId="11C0056D" w:rsidR="00F04AFB" w:rsidRDefault="00F04AFB" w:rsidP="00F04AFB">
      <w:pPr>
        <w:pStyle w:val="BodyText"/>
      </w:pPr>
      <w:r>
        <w:t>For FR2-2 (52.6 to 71.0 GHz) the recommendation in SM.329 [7] would require the spurious emission to be tested within the frequency range 30 MHz to 142 GHz. However, the test setup complexity and test scope need careful considerations before a decision on the upper frequency limit can be made. Eventually, RAN4 can decide to set the upper test limit below the ITU-R recommendation in the same way as for FR2-1 if the test complexity and test equipment availability makes it impossible to set upper test limit to 2</w:t>
      </w:r>
      <w:r w:rsidRPr="00FC2DE0">
        <w:rPr>
          <w:vertAlign w:val="superscript"/>
        </w:rPr>
        <w:t>nd</w:t>
      </w:r>
      <w:r>
        <w:t xml:space="preserve"> harmonic. </w:t>
      </w:r>
    </w:p>
    <w:p w14:paraId="318B76FC" w14:textId="0953452E" w:rsidR="004B372C" w:rsidRDefault="00F04AFB" w:rsidP="00F04AFB">
      <w:pPr>
        <w:pStyle w:val="BodyText"/>
      </w:pPr>
      <w:r>
        <w:t xml:space="preserve">The SM.329 gives recommendations of lower and upper limit for unwanted emission, but for receiver blocking there is no guidance available. For receiver output band blocking the capability of signal generators and power amplifiers generating power needs to be evaluated before the upper limit for receiver blocking can be determined. </w:t>
      </w:r>
    </w:p>
    <w:p w14:paraId="7BC4E689" w14:textId="134F6C0F" w:rsidR="00F2370F" w:rsidRDefault="00B602C7" w:rsidP="0062745C">
      <w:pPr>
        <w:pStyle w:val="BodyText"/>
      </w:pPr>
      <w:r>
        <w:t xml:space="preserve">The </w:t>
      </w:r>
      <w:r w:rsidR="00717B11">
        <w:t xml:space="preserve">Category B spurious emission depends on frequency </w:t>
      </w:r>
      <w:r w:rsidR="004767AC">
        <w:t>as described in Table 2.5.2-1.</w:t>
      </w:r>
      <w:r w:rsidR="00B31AE7">
        <w:t xml:space="preserve"> </w:t>
      </w:r>
      <w:r w:rsidR="004767AC">
        <w:t xml:space="preserve"> </w:t>
      </w:r>
    </w:p>
    <w:p w14:paraId="0CA74EF7" w14:textId="6E82B14F" w:rsidR="00B83D75" w:rsidRPr="00931575" w:rsidRDefault="00B83D75" w:rsidP="00B83D75">
      <w:pPr>
        <w:pStyle w:val="TH"/>
      </w:pPr>
      <w:r w:rsidRPr="00931575">
        <w:t xml:space="preserve">Table </w:t>
      </w:r>
      <w:r w:rsidR="001B0626">
        <w:t>2.5.2</w:t>
      </w:r>
      <w:r w:rsidRPr="00931575">
        <w:t>-</w:t>
      </w:r>
      <w:r w:rsidR="00A56D72">
        <w:t>1</w:t>
      </w:r>
      <w:r w:rsidRPr="00931575">
        <w:t>: Step frequencies for defining the BS radiated Tx spurious emission limits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B83D75" w:rsidRPr="00931575" w14:paraId="08E1CAB0" w14:textId="77777777" w:rsidTr="0055319B">
        <w:trPr>
          <w:cantSplit/>
          <w:jc w:val="center"/>
        </w:trPr>
        <w:tc>
          <w:tcPr>
            <w:tcW w:w="1912" w:type="dxa"/>
          </w:tcPr>
          <w:p w14:paraId="098D1CDF" w14:textId="77777777" w:rsidR="00B83D75" w:rsidRPr="00931575" w:rsidRDefault="00B83D75" w:rsidP="0055319B">
            <w:pPr>
              <w:pStyle w:val="TAH"/>
            </w:pPr>
            <w:r w:rsidRPr="00931575">
              <w:t>Operating band</w:t>
            </w:r>
          </w:p>
        </w:tc>
        <w:tc>
          <w:tcPr>
            <w:tcW w:w="1031" w:type="dxa"/>
          </w:tcPr>
          <w:p w14:paraId="059940E7" w14:textId="77777777" w:rsidR="00B83D75" w:rsidRPr="00931575" w:rsidRDefault="00B83D75" w:rsidP="0055319B">
            <w:pPr>
              <w:pStyle w:val="TAH"/>
            </w:pPr>
            <w:r w:rsidRPr="00931575">
              <w:t>F</w:t>
            </w:r>
            <w:r w:rsidRPr="00931575">
              <w:rPr>
                <w:vertAlign w:val="subscript"/>
              </w:rPr>
              <w:t>step,1</w:t>
            </w:r>
            <w:r w:rsidRPr="00931575">
              <w:br/>
              <w:t>(GHz)</w:t>
            </w:r>
          </w:p>
        </w:tc>
        <w:tc>
          <w:tcPr>
            <w:tcW w:w="1134" w:type="dxa"/>
          </w:tcPr>
          <w:p w14:paraId="635B7FA2" w14:textId="77777777" w:rsidR="00B83D75" w:rsidRPr="00931575" w:rsidRDefault="00B83D75" w:rsidP="0055319B">
            <w:pPr>
              <w:pStyle w:val="TAH"/>
            </w:pPr>
            <w:r w:rsidRPr="00931575">
              <w:t>F</w:t>
            </w:r>
            <w:r w:rsidRPr="00931575">
              <w:rPr>
                <w:vertAlign w:val="subscript"/>
              </w:rPr>
              <w:t>step,2</w:t>
            </w:r>
            <w:r w:rsidRPr="00931575">
              <w:br/>
              <w:t>(GHz)</w:t>
            </w:r>
          </w:p>
        </w:tc>
        <w:tc>
          <w:tcPr>
            <w:tcW w:w="1134" w:type="dxa"/>
          </w:tcPr>
          <w:p w14:paraId="483C6003" w14:textId="70F21D00" w:rsidR="00B83D75" w:rsidRPr="00931575" w:rsidRDefault="00B83D75" w:rsidP="0055319B">
            <w:pPr>
              <w:pStyle w:val="TAH"/>
            </w:pPr>
            <w:r w:rsidRPr="00931575">
              <w:t>F</w:t>
            </w:r>
            <w:r w:rsidRPr="00931575">
              <w:rPr>
                <w:vertAlign w:val="subscript"/>
              </w:rPr>
              <w:t>step,3</w:t>
            </w:r>
            <w:r w:rsidRPr="00931575">
              <w:br/>
              <w:t>(GHz)</w:t>
            </w:r>
          </w:p>
        </w:tc>
        <w:tc>
          <w:tcPr>
            <w:tcW w:w="1196" w:type="dxa"/>
          </w:tcPr>
          <w:p w14:paraId="4F3C3E16" w14:textId="3784C38B" w:rsidR="00B83D75" w:rsidRPr="00931575" w:rsidRDefault="00B83D75" w:rsidP="0055319B">
            <w:pPr>
              <w:pStyle w:val="TAH"/>
            </w:pPr>
            <w:r w:rsidRPr="00931575">
              <w:t>F</w:t>
            </w:r>
            <w:r w:rsidRPr="00931575">
              <w:rPr>
                <w:vertAlign w:val="subscript"/>
              </w:rPr>
              <w:t>step,4</w:t>
            </w:r>
            <w:r w:rsidRPr="00931575">
              <w:br/>
              <w:t>(GHz)</w:t>
            </w:r>
          </w:p>
        </w:tc>
        <w:tc>
          <w:tcPr>
            <w:tcW w:w="1019" w:type="dxa"/>
          </w:tcPr>
          <w:p w14:paraId="5526BA84" w14:textId="77777777" w:rsidR="00B83D75" w:rsidRPr="00931575" w:rsidRDefault="00B83D75" w:rsidP="0055319B">
            <w:pPr>
              <w:pStyle w:val="TAH"/>
            </w:pPr>
            <w:r w:rsidRPr="00931575">
              <w:t>F</w:t>
            </w:r>
            <w:r w:rsidRPr="00931575">
              <w:rPr>
                <w:vertAlign w:val="subscript"/>
              </w:rPr>
              <w:t>step,5</w:t>
            </w:r>
            <w:r w:rsidRPr="00931575">
              <w:br/>
              <w:t>(GHz)</w:t>
            </w:r>
          </w:p>
        </w:tc>
        <w:tc>
          <w:tcPr>
            <w:tcW w:w="1134" w:type="dxa"/>
          </w:tcPr>
          <w:p w14:paraId="49CE42B4" w14:textId="77777777" w:rsidR="00B83D75" w:rsidRPr="00931575" w:rsidRDefault="00B83D75" w:rsidP="0055319B">
            <w:pPr>
              <w:pStyle w:val="TAH"/>
            </w:pPr>
            <w:r w:rsidRPr="00931575">
              <w:t>F</w:t>
            </w:r>
            <w:r w:rsidRPr="00931575">
              <w:rPr>
                <w:vertAlign w:val="subscript"/>
              </w:rPr>
              <w:t>step,6</w:t>
            </w:r>
            <w:r w:rsidRPr="00931575">
              <w:br/>
              <w:t>(GHz)</w:t>
            </w:r>
          </w:p>
        </w:tc>
      </w:tr>
      <w:tr w:rsidR="00B83D75" w:rsidRPr="00931575" w14:paraId="4B631967" w14:textId="77777777" w:rsidTr="0055319B">
        <w:trPr>
          <w:cantSplit/>
          <w:jc w:val="center"/>
        </w:trPr>
        <w:tc>
          <w:tcPr>
            <w:tcW w:w="1912" w:type="dxa"/>
          </w:tcPr>
          <w:p w14:paraId="59296680" w14:textId="77777777" w:rsidR="00B83D75" w:rsidRPr="00931575" w:rsidRDefault="00B83D75" w:rsidP="0055319B">
            <w:pPr>
              <w:pStyle w:val="TAC"/>
            </w:pPr>
            <w:r w:rsidRPr="00931575">
              <w:t>n257</w:t>
            </w:r>
          </w:p>
        </w:tc>
        <w:tc>
          <w:tcPr>
            <w:tcW w:w="1031" w:type="dxa"/>
          </w:tcPr>
          <w:p w14:paraId="244E2EEB" w14:textId="77777777" w:rsidR="00B83D75" w:rsidRPr="00931575" w:rsidRDefault="00B83D75" w:rsidP="0055319B">
            <w:pPr>
              <w:pStyle w:val="TAC"/>
            </w:pPr>
            <w:r w:rsidRPr="00931575">
              <w:t>18</w:t>
            </w:r>
          </w:p>
        </w:tc>
        <w:tc>
          <w:tcPr>
            <w:tcW w:w="1134" w:type="dxa"/>
          </w:tcPr>
          <w:p w14:paraId="666AAEDB" w14:textId="77777777" w:rsidR="00B83D75" w:rsidRPr="00931575" w:rsidRDefault="00B83D75" w:rsidP="0055319B">
            <w:pPr>
              <w:pStyle w:val="TAC"/>
            </w:pPr>
            <w:r w:rsidRPr="00931575">
              <w:t>23.5</w:t>
            </w:r>
          </w:p>
        </w:tc>
        <w:tc>
          <w:tcPr>
            <w:tcW w:w="1134" w:type="dxa"/>
          </w:tcPr>
          <w:p w14:paraId="25C2FE52" w14:textId="77777777" w:rsidR="00B83D75" w:rsidRPr="00931575" w:rsidRDefault="00B83D75" w:rsidP="0055319B">
            <w:pPr>
              <w:pStyle w:val="TAC"/>
            </w:pPr>
            <w:r w:rsidRPr="00931575">
              <w:t>25</w:t>
            </w:r>
          </w:p>
        </w:tc>
        <w:tc>
          <w:tcPr>
            <w:tcW w:w="1196" w:type="dxa"/>
          </w:tcPr>
          <w:p w14:paraId="44A365CF" w14:textId="77777777" w:rsidR="00B83D75" w:rsidRPr="00931575" w:rsidRDefault="00B83D75" w:rsidP="0055319B">
            <w:pPr>
              <w:pStyle w:val="TAC"/>
            </w:pPr>
            <w:r w:rsidRPr="00931575">
              <w:t>31</w:t>
            </w:r>
          </w:p>
        </w:tc>
        <w:tc>
          <w:tcPr>
            <w:tcW w:w="1019" w:type="dxa"/>
          </w:tcPr>
          <w:p w14:paraId="4B857DC1" w14:textId="77777777" w:rsidR="00B83D75" w:rsidRPr="00931575" w:rsidRDefault="00B83D75" w:rsidP="0055319B">
            <w:pPr>
              <w:pStyle w:val="TAC"/>
            </w:pPr>
            <w:r w:rsidRPr="00931575">
              <w:t>32.5</w:t>
            </w:r>
          </w:p>
        </w:tc>
        <w:tc>
          <w:tcPr>
            <w:tcW w:w="1134" w:type="dxa"/>
          </w:tcPr>
          <w:p w14:paraId="5B3640DC" w14:textId="77777777" w:rsidR="00B83D75" w:rsidRPr="00931575" w:rsidRDefault="00B83D75" w:rsidP="0055319B">
            <w:pPr>
              <w:pStyle w:val="TAC"/>
            </w:pPr>
            <w:r w:rsidRPr="00931575">
              <w:t>41.5</w:t>
            </w:r>
          </w:p>
        </w:tc>
      </w:tr>
      <w:tr w:rsidR="00B83D75" w:rsidRPr="00931575" w14:paraId="6D240770" w14:textId="77777777" w:rsidTr="0055319B">
        <w:trPr>
          <w:cantSplit/>
          <w:jc w:val="center"/>
        </w:trPr>
        <w:tc>
          <w:tcPr>
            <w:tcW w:w="1912" w:type="dxa"/>
          </w:tcPr>
          <w:p w14:paraId="33D26A52" w14:textId="77777777" w:rsidR="00B83D75" w:rsidRPr="00931575" w:rsidRDefault="00B83D75" w:rsidP="0055319B">
            <w:pPr>
              <w:pStyle w:val="TAC"/>
            </w:pPr>
            <w:r w:rsidRPr="00931575">
              <w:t>n258</w:t>
            </w:r>
          </w:p>
        </w:tc>
        <w:tc>
          <w:tcPr>
            <w:tcW w:w="1031" w:type="dxa"/>
          </w:tcPr>
          <w:p w14:paraId="2A45A6D4" w14:textId="77777777" w:rsidR="00B83D75" w:rsidRPr="00931575" w:rsidRDefault="00B83D75" w:rsidP="0055319B">
            <w:pPr>
              <w:pStyle w:val="TAC"/>
            </w:pPr>
            <w:r w:rsidRPr="00931575">
              <w:t>18</w:t>
            </w:r>
          </w:p>
        </w:tc>
        <w:tc>
          <w:tcPr>
            <w:tcW w:w="1134" w:type="dxa"/>
          </w:tcPr>
          <w:p w14:paraId="4D1DE117" w14:textId="77777777" w:rsidR="00B83D75" w:rsidRPr="00931575" w:rsidRDefault="00B83D75" w:rsidP="0055319B">
            <w:pPr>
              <w:pStyle w:val="TAC"/>
            </w:pPr>
            <w:r w:rsidRPr="00931575">
              <w:t>21</w:t>
            </w:r>
          </w:p>
        </w:tc>
        <w:tc>
          <w:tcPr>
            <w:tcW w:w="1134" w:type="dxa"/>
          </w:tcPr>
          <w:p w14:paraId="0E51138A" w14:textId="77777777" w:rsidR="00B83D75" w:rsidRPr="00931575" w:rsidRDefault="00B83D75" w:rsidP="0055319B">
            <w:pPr>
              <w:pStyle w:val="TAC"/>
            </w:pPr>
            <w:r w:rsidRPr="00931575">
              <w:t>22.75</w:t>
            </w:r>
          </w:p>
        </w:tc>
        <w:tc>
          <w:tcPr>
            <w:tcW w:w="1196" w:type="dxa"/>
          </w:tcPr>
          <w:p w14:paraId="576742FD" w14:textId="77777777" w:rsidR="00B83D75" w:rsidRPr="00931575" w:rsidRDefault="00B83D75" w:rsidP="0055319B">
            <w:pPr>
              <w:pStyle w:val="TAC"/>
            </w:pPr>
            <w:r w:rsidRPr="00931575">
              <w:t>29</w:t>
            </w:r>
          </w:p>
        </w:tc>
        <w:tc>
          <w:tcPr>
            <w:tcW w:w="1019" w:type="dxa"/>
          </w:tcPr>
          <w:p w14:paraId="2F81C40B" w14:textId="77777777" w:rsidR="00B83D75" w:rsidRPr="00931575" w:rsidRDefault="00B83D75" w:rsidP="0055319B">
            <w:pPr>
              <w:pStyle w:val="TAC"/>
            </w:pPr>
            <w:r w:rsidRPr="00931575">
              <w:t>30.75</w:t>
            </w:r>
          </w:p>
        </w:tc>
        <w:tc>
          <w:tcPr>
            <w:tcW w:w="1134" w:type="dxa"/>
          </w:tcPr>
          <w:p w14:paraId="204AB590" w14:textId="77777777" w:rsidR="00B83D75" w:rsidRPr="00931575" w:rsidRDefault="00B83D75" w:rsidP="0055319B">
            <w:pPr>
              <w:pStyle w:val="TAC"/>
            </w:pPr>
            <w:r w:rsidRPr="00931575">
              <w:t>40.5</w:t>
            </w:r>
          </w:p>
        </w:tc>
      </w:tr>
      <w:tr w:rsidR="00B83D75" w:rsidRPr="00931575" w14:paraId="46D09341" w14:textId="77777777" w:rsidTr="0055319B">
        <w:trPr>
          <w:cantSplit/>
          <w:jc w:val="center"/>
        </w:trPr>
        <w:tc>
          <w:tcPr>
            <w:tcW w:w="1912" w:type="dxa"/>
          </w:tcPr>
          <w:p w14:paraId="1A3E4163" w14:textId="77777777" w:rsidR="00B83D75" w:rsidRPr="00931575" w:rsidRDefault="00B83D75" w:rsidP="0055319B">
            <w:pPr>
              <w:pStyle w:val="TAC"/>
            </w:pPr>
            <w:r w:rsidRPr="00931575">
              <w:rPr>
                <w:rFonts w:eastAsiaTheme="minorEastAsia"/>
              </w:rPr>
              <w:t>n</w:t>
            </w:r>
            <w:r w:rsidRPr="00931575">
              <w:rPr>
                <w:rFonts w:eastAsiaTheme="minorEastAsia" w:hint="eastAsia"/>
              </w:rPr>
              <w:t>2</w:t>
            </w:r>
            <w:r w:rsidRPr="00931575">
              <w:rPr>
                <w:rFonts w:eastAsiaTheme="minorEastAsia"/>
              </w:rPr>
              <w:t>59</w:t>
            </w:r>
          </w:p>
        </w:tc>
        <w:tc>
          <w:tcPr>
            <w:tcW w:w="1031" w:type="dxa"/>
          </w:tcPr>
          <w:p w14:paraId="615F2371" w14:textId="77777777" w:rsidR="00B83D75" w:rsidRPr="00931575" w:rsidRDefault="00B83D75" w:rsidP="0055319B">
            <w:pPr>
              <w:pStyle w:val="TAC"/>
            </w:pPr>
            <w:r w:rsidRPr="00931575">
              <w:rPr>
                <w:rFonts w:eastAsiaTheme="minorEastAsia" w:hint="eastAsia"/>
              </w:rPr>
              <w:t>23.5</w:t>
            </w:r>
          </w:p>
        </w:tc>
        <w:tc>
          <w:tcPr>
            <w:tcW w:w="1134" w:type="dxa"/>
          </w:tcPr>
          <w:p w14:paraId="19DF93E6" w14:textId="77777777" w:rsidR="00B83D75" w:rsidRPr="00931575" w:rsidRDefault="00B83D75" w:rsidP="0055319B">
            <w:pPr>
              <w:pStyle w:val="TAC"/>
            </w:pPr>
            <w:r w:rsidRPr="00931575">
              <w:rPr>
                <w:rFonts w:eastAsiaTheme="minorEastAsia" w:hint="eastAsia"/>
              </w:rPr>
              <w:t>35.5</w:t>
            </w:r>
          </w:p>
        </w:tc>
        <w:tc>
          <w:tcPr>
            <w:tcW w:w="1134" w:type="dxa"/>
          </w:tcPr>
          <w:p w14:paraId="31399CF9" w14:textId="77777777" w:rsidR="00B83D75" w:rsidRPr="00931575" w:rsidRDefault="00B83D75" w:rsidP="0055319B">
            <w:pPr>
              <w:pStyle w:val="TAC"/>
            </w:pPr>
            <w:r w:rsidRPr="00931575">
              <w:rPr>
                <w:rFonts w:eastAsiaTheme="minorEastAsia" w:hint="eastAsia"/>
              </w:rPr>
              <w:t>38</w:t>
            </w:r>
          </w:p>
        </w:tc>
        <w:tc>
          <w:tcPr>
            <w:tcW w:w="1196" w:type="dxa"/>
          </w:tcPr>
          <w:p w14:paraId="0A47BBB3" w14:textId="77777777" w:rsidR="00B83D75" w:rsidRPr="00931575" w:rsidRDefault="00B83D75" w:rsidP="0055319B">
            <w:pPr>
              <w:pStyle w:val="TAC"/>
            </w:pPr>
            <w:r w:rsidRPr="00931575">
              <w:rPr>
                <w:rFonts w:eastAsiaTheme="minorEastAsia" w:hint="eastAsia"/>
              </w:rPr>
              <w:t>45</w:t>
            </w:r>
          </w:p>
        </w:tc>
        <w:tc>
          <w:tcPr>
            <w:tcW w:w="1019" w:type="dxa"/>
          </w:tcPr>
          <w:p w14:paraId="7CF88130" w14:textId="77777777" w:rsidR="00B83D75" w:rsidRPr="00931575" w:rsidRDefault="00B83D75" w:rsidP="0055319B">
            <w:pPr>
              <w:pStyle w:val="TAC"/>
            </w:pPr>
            <w:r w:rsidRPr="00931575">
              <w:rPr>
                <w:rFonts w:eastAsiaTheme="minorEastAsia" w:hint="eastAsia"/>
              </w:rPr>
              <w:t>47.5</w:t>
            </w:r>
          </w:p>
        </w:tc>
        <w:tc>
          <w:tcPr>
            <w:tcW w:w="1134" w:type="dxa"/>
          </w:tcPr>
          <w:p w14:paraId="6481135C" w14:textId="77777777" w:rsidR="00B83D75" w:rsidRPr="00931575" w:rsidRDefault="00B83D75" w:rsidP="0055319B">
            <w:pPr>
              <w:pStyle w:val="TAC"/>
            </w:pPr>
            <w:r w:rsidRPr="00931575">
              <w:rPr>
                <w:rFonts w:eastAsiaTheme="minorEastAsia" w:hint="eastAsia"/>
              </w:rPr>
              <w:t>59.5</w:t>
            </w:r>
          </w:p>
        </w:tc>
      </w:tr>
      <w:tr w:rsidR="00B83D75" w:rsidRPr="00931575" w14:paraId="05B3D840" w14:textId="77777777" w:rsidTr="0055319B">
        <w:trPr>
          <w:cantSplit/>
          <w:jc w:val="center"/>
        </w:trPr>
        <w:tc>
          <w:tcPr>
            <w:tcW w:w="1912" w:type="dxa"/>
          </w:tcPr>
          <w:p w14:paraId="4AADEE7E" w14:textId="77777777" w:rsidR="00B83D75" w:rsidRPr="00931575" w:rsidRDefault="00B83D75" w:rsidP="0055319B">
            <w:pPr>
              <w:pStyle w:val="TAC"/>
              <w:rPr>
                <w:rFonts w:eastAsiaTheme="minorEastAsia"/>
              </w:rPr>
            </w:pPr>
            <w:r>
              <w:t>n263</w:t>
            </w:r>
          </w:p>
        </w:tc>
        <w:tc>
          <w:tcPr>
            <w:tcW w:w="1031" w:type="dxa"/>
          </w:tcPr>
          <w:p w14:paraId="0DA3355D" w14:textId="77777777" w:rsidR="00B83D75" w:rsidRPr="00931575" w:rsidRDefault="00B83D75" w:rsidP="0055319B">
            <w:pPr>
              <w:pStyle w:val="TAC"/>
              <w:rPr>
                <w:rFonts w:eastAsiaTheme="minorEastAsia"/>
              </w:rPr>
            </w:pPr>
            <w:r>
              <w:t>18</w:t>
            </w:r>
          </w:p>
        </w:tc>
        <w:tc>
          <w:tcPr>
            <w:tcW w:w="1134" w:type="dxa"/>
          </w:tcPr>
          <w:p w14:paraId="4942DF3E" w14:textId="77777777" w:rsidR="00B83D75" w:rsidRPr="00931575" w:rsidRDefault="00B83D75" w:rsidP="0055319B">
            <w:pPr>
              <w:pStyle w:val="TAC"/>
              <w:rPr>
                <w:rFonts w:eastAsiaTheme="minorEastAsia"/>
              </w:rPr>
            </w:pPr>
            <w:r>
              <w:t>43</w:t>
            </w:r>
          </w:p>
        </w:tc>
        <w:tc>
          <w:tcPr>
            <w:tcW w:w="1134" w:type="dxa"/>
          </w:tcPr>
          <w:p w14:paraId="257B18AE" w14:textId="77777777" w:rsidR="00B83D75" w:rsidRPr="00931575" w:rsidRDefault="00B83D75" w:rsidP="0055319B">
            <w:pPr>
              <w:pStyle w:val="TAC"/>
              <w:rPr>
                <w:rFonts w:eastAsiaTheme="minorEastAsia"/>
              </w:rPr>
            </w:pPr>
            <w:r>
              <w:t>53.5</w:t>
            </w:r>
          </w:p>
        </w:tc>
        <w:tc>
          <w:tcPr>
            <w:tcW w:w="1196" w:type="dxa"/>
          </w:tcPr>
          <w:p w14:paraId="7E6E85CD" w14:textId="77777777" w:rsidR="00B83D75" w:rsidRPr="00931575" w:rsidRDefault="00B83D75" w:rsidP="0055319B">
            <w:pPr>
              <w:pStyle w:val="TAC"/>
              <w:rPr>
                <w:rFonts w:eastAsiaTheme="minorEastAsia"/>
              </w:rPr>
            </w:pPr>
            <w:r>
              <w:t>74.5</w:t>
            </w:r>
          </w:p>
        </w:tc>
        <w:tc>
          <w:tcPr>
            <w:tcW w:w="1019" w:type="dxa"/>
          </w:tcPr>
          <w:p w14:paraId="71100B52" w14:textId="77777777" w:rsidR="00B83D75" w:rsidRPr="00931575" w:rsidRDefault="00B83D75" w:rsidP="0055319B">
            <w:pPr>
              <w:pStyle w:val="TAC"/>
              <w:rPr>
                <w:rFonts w:eastAsiaTheme="minorEastAsia"/>
              </w:rPr>
            </w:pPr>
            <w:r>
              <w:t>85</w:t>
            </w:r>
          </w:p>
        </w:tc>
        <w:tc>
          <w:tcPr>
            <w:tcW w:w="1134" w:type="dxa"/>
          </w:tcPr>
          <w:p w14:paraId="0F8F40C1" w14:textId="77777777" w:rsidR="00B83D75" w:rsidRPr="00931575" w:rsidRDefault="00B83D75" w:rsidP="0055319B">
            <w:pPr>
              <w:pStyle w:val="TAC"/>
              <w:rPr>
                <w:rFonts w:eastAsiaTheme="minorEastAsia"/>
              </w:rPr>
            </w:pPr>
            <w:r>
              <w:t>127</w:t>
            </w:r>
          </w:p>
        </w:tc>
      </w:tr>
    </w:tbl>
    <w:p w14:paraId="17325360" w14:textId="5C614CE7" w:rsidR="00F2370F" w:rsidRDefault="00F2370F" w:rsidP="0062745C">
      <w:pPr>
        <w:pStyle w:val="BodyText"/>
      </w:pPr>
    </w:p>
    <w:p w14:paraId="1BD02DE9" w14:textId="1374D314" w:rsidR="00413076" w:rsidRDefault="00E2208B" w:rsidP="0062745C">
      <w:pPr>
        <w:pStyle w:val="BodyText"/>
      </w:pPr>
      <w:r>
        <w:t>Based on frequency limits used for Category B it seems that 130 GHz</w:t>
      </w:r>
      <w:r w:rsidR="005F1E84">
        <w:t xml:space="preserve"> can be </w:t>
      </w:r>
      <w:r w:rsidR="001F5348">
        <w:t>candidate</w:t>
      </w:r>
      <w:r w:rsidR="005F1E84">
        <w:t xml:space="preserve"> for the upper frequency limit for FR2-2, based on n263 </w:t>
      </w:r>
      <w:proofErr w:type="spellStart"/>
      <w:proofErr w:type="gramStart"/>
      <w:r w:rsidR="005F1E84">
        <w:t>F</w:t>
      </w:r>
      <w:r w:rsidR="005F1E84" w:rsidRPr="00FC2DE0">
        <w:rPr>
          <w:vertAlign w:val="subscript"/>
        </w:rPr>
        <w:t>step,x</w:t>
      </w:r>
      <w:proofErr w:type="spellEnd"/>
      <w:proofErr w:type="gramEnd"/>
      <w:r w:rsidR="005F1E84" w:rsidRPr="00FC2DE0">
        <w:rPr>
          <w:vertAlign w:val="subscript"/>
        </w:rPr>
        <w:t xml:space="preserve"> </w:t>
      </w:r>
      <w:r w:rsidR="005F1E84">
        <w:t>values</w:t>
      </w:r>
      <w:r w:rsidR="001F5348">
        <w:t>.</w:t>
      </w:r>
    </w:p>
    <w:p w14:paraId="03D27398" w14:textId="77777777" w:rsidR="00FC2DE0" w:rsidRDefault="00FC2DE0" w:rsidP="0062745C">
      <w:pPr>
        <w:pStyle w:val="BodyText"/>
      </w:pPr>
    </w:p>
    <w:p w14:paraId="59F20B69" w14:textId="316763B5" w:rsidR="000822FF" w:rsidRDefault="00495C9C" w:rsidP="0062745C">
      <w:pPr>
        <w:pStyle w:val="BodyText"/>
      </w:pPr>
      <w:r w:rsidRPr="00FC2DE0">
        <w:rPr>
          <w:b/>
          <w:bCs/>
          <w:u w:val="single"/>
        </w:rPr>
        <w:t>Proposal</w:t>
      </w:r>
      <w:r w:rsidR="0055673F">
        <w:rPr>
          <w:b/>
          <w:bCs/>
          <w:u w:val="single"/>
        </w:rPr>
        <w:t xml:space="preserve"> 4</w:t>
      </w:r>
      <w:r w:rsidRPr="00FC2DE0">
        <w:rPr>
          <w:b/>
          <w:bCs/>
          <w:u w:val="single"/>
        </w:rPr>
        <w:t>:</w:t>
      </w:r>
      <w:r>
        <w:t xml:space="preserve"> </w:t>
      </w:r>
      <w:r w:rsidR="00FC2DE0">
        <w:t xml:space="preserve">Set </w:t>
      </w:r>
      <w:r w:rsidR="006E5439">
        <w:t>the upper frequency limit t</w:t>
      </w:r>
      <w:r w:rsidR="00FC2DE0">
        <w:t>o 130 GHz for FR2-2.</w:t>
      </w:r>
    </w:p>
    <w:p w14:paraId="69E4FD54" w14:textId="624BFFFF" w:rsidR="00FC2DE0" w:rsidRDefault="00FC2DE0" w:rsidP="0062745C">
      <w:pPr>
        <w:pStyle w:val="BodyText"/>
      </w:pPr>
    </w:p>
    <w:p w14:paraId="18A8CFA7" w14:textId="1F32F05E" w:rsidR="00647141" w:rsidRDefault="00647141" w:rsidP="0062745C">
      <w:pPr>
        <w:pStyle w:val="BodyText"/>
      </w:pPr>
    </w:p>
    <w:p w14:paraId="003C108E" w14:textId="77777777" w:rsidR="00647141" w:rsidRDefault="00647141"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CE4E269" w:rsidR="003B61A8" w:rsidRDefault="003852CF" w:rsidP="003B61A8">
      <w:pPr>
        <w:pStyle w:val="BodyText"/>
      </w:pPr>
      <w:r>
        <w:t xml:space="preserve">In this contribution </w:t>
      </w:r>
      <w:r w:rsidR="00844B26">
        <w:t>we presented some more details related to OTA conformance testing at FR2-2.</w:t>
      </w:r>
      <w:r w:rsidR="0006403A">
        <w:t xml:space="preserve"> </w:t>
      </w:r>
      <w:r w:rsidR="00844B26">
        <w:t xml:space="preserve"> </w:t>
      </w:r>
      <w:r w:rsidR="003B61A8">
        <w:t xml:space="preserve">  </w:t>
      </w:r>
    </w:p>
    <w:p w14:paraId="21C9AECF" w14:textId="770BA0E0" w:rsidR="00E705BD" w:rsidRDefault="00E705BD" w:rsidP="003B61A8">
      <w:pPr>
        <w:pStyle w:val="BodyText"/>
      </w:pPr>
      <w:r>
        <w:t>Based on the information the following p</w:t>
      </w:r>
      <w:r w:rsidR="00FC6A3F">
        <w:t>roposals are presented for approval:</w:t>
      </w:r>
    </w:p>
    <w:p w14:paraId="7472A305" w14:textId="1427BBEC" w:rsidR="00E705BD" w:rsidRDefault="00E705BD" w:rsidP="00E705BD">
      <w:pPr>
        <w:pStyle w:val="BodyText"/>
      </w:pPr>
      <w:r w:rsidRPr="009E246B">
        <w:rPr>
          <w:b/>
          <w:bCs/>
          <w:u w:val="single"/>
        </w:rPr>
        <w:t>Proposal 1:</w:t>
      </w:r>
      <w:r>
        <w:t xml:space="preserve"> For FR2-2 consider CATR pathloss values for a CATR suitable for FR2-2 testing. Pathloss values in Table 2.1-2 can be used as baseline for FR2-2.</w:t>
      </w:r>
    </w:p>
    <w:p w14:paraId="2AEAE45D" w14:textId="124C7810" w:rsidR="0053428D" w:rsidRDefault="0053428D" w:rsidP="0053428D">
      <w:r w:rsidRPr="009E246B">
        <w:rPr>
          <w:b/>
          <w:bCs/>
          <w:u w:val="single"/>
        </w:rPr>
        <w:t>Proposal 2:</w:t>
      </w:r>
      <w:r>
        <w:t xml:space="preserve"> Add intermediate calibration stage of spectrum analyser absolute power accuracy for DL EIRP measurement</w:t>
      </w:r>
      <w:r w:rsidR="00CD3C87">
        <w:t xml:space="preserve">, with the intension </w:t>
      </w:r>
      <w:r w:rsidR="00114701">
        <w:t xml:space="preserve">to break the trend with very large measurement uncertainties for high frequencies. </w:t>
      </w:r>
    </w:p>
    <w:p w14:paraId="1238D387" w14:textId="1AA6BB2E" w:rsidR="00974360" w:rsidRDefault="00974360" w:rsidP="00974360">
      <w:r w:rsidRPr="009E246B">
        <w:rPr>
          <w:b/>
          <w:bCs/>
          <w:u w:val="single"/>
        </w:rPr>
        <w:t>Proposal 3:</w:t>
      </w:r>
      <w:r>
        <w:t xml:space="preserve"> Introduce external mixer stage test setup and corresponding calibration procedures for </w:t>
      </w:r>
      <w:r w:rsidR="003A0ED4">
        <w:t xml:space="preserve">receiver requirements and </w:t>
      </w:r>
      <w:r>
        <w:t>out-of-band requirements</w:t>
      </w:r>
      <w:r w:rsidR="003A0ED4">
        <w:t xml:space="preserve"> to improve measurement uncertainty. </w:t>
      </w:r>
    </w:p>
    <w:p w14:paraId="5360FAAA" w14:textId="623090E8" w:rsidR="00FC6A3F" w:rsidRDefault="0055673F" w:rsidP="00E705BD">
      <w:pPr>
        <w:pStyle w:val="BodyText"/>
      </w:pPr>
      <w:r w:rsidRPr="00FC2DE0">
        <w:rPr>
          <w:b/>
          <w:bCs/>
          <w:u w:val="single"/>
        </w:rPr>
        <w:t>Proposal</w:t>
      </w:r>
      <w:r>
        <w:rPr>
          <w:b/>
          <w:bCs/>
          <w:u w:val="single"/>
        </w:rPr>
        <w:t xml:space="preserve"> 4</w:t>
      </w:r>
      <w:r w:rsidRPr="00FC2DE0">
        <w:rPr>
          <w:b/>
          <w:bCs/>
          <w:u w:val="single"/>
        </w:rPr>
        <w:t>:</w:t>
      </w:r>
      <w:r>
        <w:t xml:space="preserve"> Set the upper frequency limit to 130 GHz for FR2-2.</w:t>
      </w:r>
    </w:p>
    <w:p w14:paraId="35DC9A0E" w14:textId="71D50943" w:rsidR="00E705BD" w:rsidRDefault="00E705BD" w:rsidP="003B61A8">
      <w:pPr>
        <w:pStyle w:val="BodyText"/>
      </w:pPr>
    </w:p>
    <w:p w14:paraId="14D13BD7" w14:textId="12E6EE2A" w:rsidR="000E3D18" w:rsidRDefault="00C36054" w:rsidP="003B61A8">
      <w:pPr>
        <w:pStyle w:val="BodyText"/>
      </w:pPr>
      <w:r>
        <w:t xml:space="preserve">In </w:t>
      </w:r>
      <w:r w:rsidR="00CD3C87">
        <w:t>addition,</w:t>
      </w:r>
      <w:r>
        <w:t xml:space="preserve"> draft CRs to TS 38.141-2</w:t>
      </w:r>
      <w:r w:rsidR="00D47FE8">
        <w:t xml:space="preserve">, clause 6 </w:t>
      </w:r>
      <w:r w:rsidR="0099142B">
        <w:t xml:space="preserve">[8] </w:t>
      </w:r>
      <w:r w:rsidR="00D47FE8">
        <w:t xml:space="preserve">and 7 </w:t>
      </w:r>
      <w:r w:rsidR="0099142B">
        <w:t xml:space="preserve">[9] </w:t>
      </w:r>
      <w:r w:rsidR="00D47FE8">
        <w:t xml:space="preserve">is </w:t>
      </w:r>
      <w:r w:rsidR="002528A1">
        <w:t>provided</w:t>
      </w:r>
      <w:r w:rsidR="00D47FE8">
        <w:t xml:space="preserve"> to progress the work to update the conformance test specification. </w:t>
      </w:r>
    </w:p>
    <w:p w14:paraId="7B43D6C3" w14:textId="7492FBFC" w:rsidR="000E3D18" w:rsidRDefault="000E3D18" w:rsidP="003B61A8">
      <w:pPr>
        <w:pStyle w:val="BodyText"/>
      </w:pPr>
    </w:p>
    <w:p w14:paraId="45D9EA35" w14:textId="53FAD03D" w:rsidR="000E3D18" w:rsidRDefault="000E3D18" w:rsidP="003B61A8">
      <w:pPr>
        <w:pStyle w:val="BodyText"/>
      </w:pPr>
    </w:p>
    <w:p w14:paraId="58139DF5" w14:textId="039FAC21" w:rsidR="000E3D18" w:rsidRDefault="000E3D18" w:rsidP="003B61A8">
      <w:pPr>
        <w:pStyle w:val="BodyText"/>
      </w:pPr>
    </w:p>
    <w:p w14:paraId="1F9B2596" w14:textId="1DFDBCCB" w:rsidR="000E3D18" w:rsidRDefault="000E3D18" w:rsidP="003B61A8">
      <w:pPr>
        <w:pStyle w:val="BodyText"/>
      </w:pPr>
    </w:p>
    <w:p w14:paraId="2A406E4C" w14:textId="04D41615" w:rsidR="000E3D18" w:rsidRDefault="000E3D18" w:rsidP="003B61A8">
      <w:pPr>
        <w:pStyle w:val="BodyText"/>
      </w:pPr>
    </w:p>
    <w:p w14:paraId="575FC725" w14:textId="1067B408" w:rsidR="000E3D18" w:rsidRDefault="000E3D18" w:rsidP="003B61A8">
      <w:pPr>
        <w:pStyle w:val="BodyText"/>
      </w:pPr>
    </w:p>
    <w:p w14:paraId="7572455C" w14:textId="3BDBCBF0" w:rsidR="000E3D18" w:rsidRDefault="000E3D18" w:rsidP="003B61A8">
      <w:pPr>
        <w:pStyle w:val="BodyText"/>
      </w:pPr>
    </w:p>
    <w:p w14:paraId="7A2B9737" w14:textId="755521CC" w:rsidR="000E3D18" w:rsidRDefault="000E3D18" w:rsidP="003B61A8">
      <w:pPr>
        <w:pStyle w:val="BodyText"/>
      </w:pPr>
    </w:p>
    <w:p w14:paraId="5DFE8306" w14:textId="1B53D93A" w:rsidR="000E3D18" w:rsidRDefault="000E3D18" w:rsidP="003B61A8">
      <w:pPr>
        <w:pStyle w:val="BodyText"/>
      </w:pPr>
    </w:p>
    <w:p w14:paraId="7AC13E0A" w14:textId="62760828" w:rsidR="00647141" w:rsidRDefault="00647141" w:rsidP="003B61A8">
      <w:pPr>
        <w:pStyle w:val="BodyText"/>
      </w:pPr>
    </w:p>
    <w:p w14:paraId="6523D08E" w14:textId="2A04B240" w:rsidR="00647141" w:rsidRDefault="00647141" w:rsidP="003B61A8">
      <w:pPr>
        <w:pStyle w:val="BodyText"/>
      </w:pPr>
    </w:p>
    <w:p w14:paraId="113712DA" w14:textId="08DAE142" w:rsidR="00647141" w:rsidRDefault="00647141" w:rsidP="003B61A8">
      <w:pPr>
        <w:pStyle w:val="BodyText"/>
      </w:pPr>
    </w:p>
    <w:p w14:paraId="50004CF5" w14:textId="369544BF" w:rsidR="00647141" w:rsidRDefault="00647141" w:rsidP="003B61A8">
      <w:pPr>
        <w:pStyle w:val="BodyText"/>
      </w:pPr>
    </w:p>
    <w:p w14:paraId="177B22E3" w14:textId="69F62D96" w:rsidR="00647141" w:rsidRDefault="00647141" w:rsidP="003B61A8">
      <w:pPr>
        <w:pStyle w:val="BodyText"/>
      </w:pPr>
    </w:p>
    <w:p w14:paraId="243FCC81" w14:textId="3E9531C0" w:rsidR="00647141" w:rsidRDefault="00647141" w:rsidP="003B61A8">
      <w:pPr>
        <w:pStyle w:val="BodyText"/>
      </w:pPr>
    </w:p>
    <w:p w14:paraId="7CA27820" w14:textId="7FE75A9C" w:rsidR="00647141" w:rsidRDefault="00647141" w:rsidP="003B61A8">
      <w:pPr>
        <w:pStyle w:val="BodyText"/>
      </w:pPr>
    </w:p>
    <w:p w14:paraId="698BFD98" w14:textId="3A8C91DA" w:rsidR="00647141" w:rsidRDefault="00647141" w:rsidP="003B61A8">
      <w:pPr>
        <w:pStyle w:val="BodyText"/>
      </w:pPr>
    </w:p>
    <w:p w14:paraId="3DC425AC" w14:textId="28E60A48" w:rsidR="00647141" w:rsidRDefault="00647141" w:rsidP="003B61A8">
      <w:pPr>
        <w:pStyle w:val="BodyText"/>
      </w:pPr>
    </w:p>
    <w:p w14:paraId="1C253AFC" w14:textId="5B548C51" w:rsidR="00647141" w:rsidRDefault="00647141" w:rsidP="003B61A8">
      <w:pPr>
        <w:pStyle w:val="BodyText"/>
      </w:pPr>
    </w:p>
    <w:p w14:paraId="5597F729" w14:textId="41F1C3C6" w:rsidR="00647141" w:rsidRDefault="00647141" w:rsidP="003B61A8">
      <w:pPr>
        <w:pStyle w:val="BodyText"/>
      </w:pPr>
    </w:p>
    <w:p w14:paraId="72F061A3" w14:textId="0ADE9AD6" w:rsidR="00647141" w:rsidRDefault="00647141" w:rsidP="003B61A8">
      <w:pPr>
        <w:pStyle w:val="BodyText"/>
      </w:pPr>
    </w:p>
    <w:p w14:paraId="18E6B785" w14:textId="661B307F" w:rsidR="00647141" w:rsidRDefault="00647141" w:rsidP="003B61A8">
      <w:pPr>
        <w:pStyle w:val="BodyText"/>
      </w:pPr>
    </w:p>
    <w:p w14:paraId="3C206768" w14:textId="422BD081" w:rsidR="00647141" w:rsidRDefault="00647141" w:rsidP="003B61A8">
      <w:pPr>
        <w:pStyle w:val="BodyText"/>
      </w:pPr>
    </w:p>
    <w:p w14:paraId="25EAC8E5" w14:textId="3B29BF7A" w:rsidR="00647141" w:rsidRDefault="00647141" w:rsidP="003B61A8">
      <w:pPr>
        <w:pStyle w:val="BodyText"/>
      </w:pPr>
    </w:p>
    <w:p w14:paraId="4BA36D55" w14:textId="57A630B1" w:rsidR="00647141" w:rsidRDefault="00647141" w:rsidP="003B61A8">
      <w:pPr>
        <w:pStyle w:val="BodyText"/>
      </w:pPr>
    </w:p>
    <w:p w14:paraId="1DA6D5D6" w14:textId="77777777" w:rsidR="00647141" w:rsidRDefault="00647141"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30DE839" w:rsidR="003B61A8" w:rsidRDefault="003B61A8" w:rsidP="003B61A8">
      <w:pPr>
        <w:ind w:left="709" w:hanging="709"/>
      </w:pPr>
      <w:r>
        <w:t>[1]</w:t>
      </w:r>
      <w:r>
        <w:tab/>
      </w:r>
      <w:r w:rsidR="00927282">
        <w:t>R4-2210638, “WF on BS RF conformance testing for FR2-2”, ZTE</w:t>
      </w:r>
    </w:p>
    <w:p w14:paraId="0792B9D0" w14:textId="35553DB5" w:rsidR="003A1CD3" w:rsidRDefault="003A1CD3" w:rsidP="003B61A8">
      <w:pPr>
        <w:ind w:left="709" w:hanging="709"/>
      </w:pPr>
      <w:r>
        <w:t>[2]</w:t>
      </w:r>
      <w:r>
        <w:tab/>
        <w:t>TR 37.847, “</w:t>
      </w:r>
      <w:r w:rsidR="007E6052" w:rsidRPr="007E6052">
        <w:t>New frequency range for NR (47.2 – 48.2 GHz)</w:t>
      </w:r>
      <w:r>
        <w:t>”, 3GPP</w:t>
      </w:r>
    </w:p>
    <w:p w14:paraId="222D134F" w14:textId="42B420CC" w:rsidR="007E6052" w:rsidRDefault="007E6052" w:rsidP="003B61A8">
      <w:pPr>
        <w:ind w:left="709" w:hanging="709"/>
      </w:pPr>
      <w:r>
        <w:t>[3]</w:t>
      </w:r>
      <w:r>
        <w:tab/>
      </w:r>
      <w:r w:rsidRPr="007E6052">
        <w:t>R4-2208542</w:t>
      </w:r>
      <w:r>
        <w:t>, “</w:t>
      </w:r>
      <w:r w:rsidR="00BD2F08" w:rsidRPr="00BD2F08">
        <w:t>On general aspects related to FR2-2 base station OTA conformance testing</w:t>
      </w:r>
      <w:r>
        <w:t>”, Ericsson</w:t>
      </w:r>
    </w:p>
    <w:p w14:paraId="35EE84EA" w14:textId="5A919BEC" w:rsidR="003B61A8" w:rsidRDefault="003B61A8" w:rsidP="003B61A8">
      <w:pPr>
        <w:ind w:left="709" w:hanging="709"/>
      </w:pPr>
      <w:r>
        <w:t>[</w:t>
      </w:r>
      <w:r w:rsidR="00BD2F08">
        <w:t>4</w:t>
      </w:r>
      <w:r>
        <w:t xml:space="preserve">] </w:t>
      </w:r>
      <w:r>
        <w:tab/>
      </w:r>
      <w:r w:rsidR="001D0C4F">
        <w:t xml:space="preserve">MVG Compact Range Feed Horns - </w:t>
      </w:r>
      <w:hyperlink r:id="rId24" w:history="1">
        <w:r w:rsidR="001D0C4F" w:rsidRPr="00243903">
          <w:rPr>
            <w:rStyle w:val="Hyperlink"/>
          </w:rPr>
          <w:t>https://www.mvg-world.com/upload/media/products_document/0001/02/d4b4e2b20d118197e91c28e08b2ec16f3da8aa30.pdf</w:t>
        </w:r>
      </w:hyperlink>
    </w:p>
    <w:p w14:paraId="501E265B" w14:textId="1F179F01" w:rsidR="001D0C4F" w:rsidRDefault="001D0C4F" w:rsidP="003B61A8">
      <w:pPr>
        <w:ind w:left="709" w:hanging="709"/>
      </w:pPr>
      <w:r>
        <w:t>[</w:t>
      </w:r>
      <w:r w:rsidR="00BD2F08">
        <w:t>5</w:t>
      </w:r>
      <w:r>
        <w:t>]</w:t>
      </w:r>
      <w:r>
        <w:tab/>
      </w:r>
      <w:r w:rsidR="00F62ED9">
        <w:t>“Estimating directivity and gain of antennas” W.L. Stutzman, IEEE Antennas and Propagation Magazine, Vol. 40 (4) 1998.</w:t>
      </w:r>
    </w:p>
    <w:p w14:paraId="0565C4CB" w14:textId="6EE6B23D" w:rsidR="00AD2B81" w:rsidRDefault="00AD2B81" w:rsidP="003B61A8">
      <w:pPr>
        <w:ind w:left="709" w:hanging="709"/>
      </w:pPr>
      <w:r>
        <w:t>[</w:t>
      </w:r>
      <w:r w:rsidR="00BD2F08">
        <w:t>6</w:t>
      </w:r>
      <w:r>
        <w:t>]</w:t>
      </w:r>
      <w:r>
        <w:tab/>
      </w:r>
      <w:r w:rsidR="00BB657E">
        <w:t xml:space="preserve">L.J. Chu, Physical limitations of omnidirectional antennas, Journal of Applied Physics, Vol. 19, p.1163-1175, 1948 </w:t>
      </w:r>
    </w:p>
    <w:p w14:paraId="4AA86924" w14:textId="77777777" w:rsidR="00D0762C" w:rsidRPr="00DB52B5" w:rsidRDefault="00281A86" w:rsidP="00D0762C">
      <w:pPr>
        <w:ind w:left="709" w:hanging="709"/>
      </w:pPr>
      <w:r>
        <w:t>[7</w:t>
      </w:r>
      <w:r w:rsidRPr="00DB52B5">
        <w:t>]</w:t>
      </w:r>
      <w:r w:rsidRPr="00DB52B5">
        <w:tab/>
        <w:t>Recommendation ITU-R SM.329, “Unwanted emissions in the spurious domain”, ITU-R</w:t>
      </w:r>
    </w:p>
    <w:p w14:paraId="7258B95D" w14:textId="6EC735A1" w:rsidR="00D92998" w:rsidRPr="00DB52B5" w:rsidRDefault="00D0762C" w:rsidP="00D92998">
      <w:pPr>
        <w:ind w:left="709" w:hanging="709"/>
      </w:pPr>
      <w:r w:rsidRPr="00DB52B5">
        <w:t>[8]</w:t>
      </w:r>
      <w:r w:rsidRPr="00DB52B5">
        <w:tab/>
      </w:r>
      <w:r w:rsidR="00DA4E4A" w:rsidRPr="008B3EA8">
        <w:t>R4-</w:t>
      </w:r>
      <w:r w:rsidR="00BD46AB" w:rsidRPr="00DB52B5">
        <w:t>22124</w:t>
      </w:r>
      <w:r w:rsidR="00DB52B5" w:rsidRPr="00DB52B5">
        <w:t>63</w:t>
      </w:r>
      <w:r w:rsidR="00DA4E4A" w:rsidRPr="00DB52B5">
        <w:t>, “</w:t>
      </w:r>
      <w:r w:rsidRPr="00DB52B5">
        <w:t>Draft CR to 38.141-2: Addition of FR2-2 transmitter support in clause 6</w:t>
      </w:r>
      <w:r w:rsidR="00DA4E4A" w:rsidRPr="00DB52B5">
        <w:t>”, Ericsson</w:t>
      </w:r>
    </w:p>
    <w:p w14:paraId="2DD96BCC" w14:textId="6B6164D6" w:rsidR="00DA4E4A" w:rsidRDefault="00DA4E4A" w:rsidP="00D92998">
      <w:pPr>
        <w:ind w:left="709" w:hanging="709"/>
      </w:pPr>
      <w:r w:rsidRPr="00DB52B5">
        <w:t>[9]</w:t>
      </w:r>
      <w:r w:rsidR="00D92998" w:rsidRPr="00DB52B5">
        <w:tab/>
      </w:r>
      <w:r w:rsidRPr="008B3EA8">
        <w:t>R4-</w:t>
      </w:r>
      <w:r w:rsidR="00DB52B5" w:rsidRPr="00DB52B5">
        <w:t>2212464</w:t>
      </w:r>
      <w:r w:rsidRPr="00DB52B5">
        <w:t>, “</w:t>
      </w:r>
      <w:r w:rsidR="00D92998" w:rsidRPr="00DB52B5">
        <w:t>Draft CR to 38.141-2: Addition of FR2-2 receiver support in clause 7</w:t>
      </w:r>
      <w:r w:rsidRPr="00DB52B5">
        <w:t>”, Ericsson</w:t>
      </w:r>
    </w:p>
    <w:bookmarkEnd w:id="0"/>
    <w:p w14:paraId="7185828F" w14:textId="77777777" w:rsidR="005C7173" w:rsidRDefault="005C7173" w:rsidP="005C7173"/>
    <w:sectPr w:rsidR="005C717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5549B" w14:textId="77777777" w:rsidR="00684C01" w:rsidRDefault="00684C01">
      <w:r>
        <w:separator/>
      </w:r>
    </w:p>
  </w:endnote>
  <w:endnote w:type="continuationSeparator" w:id="0">
    <w:p w14:paraId="1765E603" w14:textId="77777777" w:rsidR="00684C01" w:rsidRDefault="00684C01">
      <w:r>
        <w:continuationSeparator/>
      </w:r>
    </w:p>
  </w:endnote>
  <w:endnote w:type="continuationNotice" w:id="1">
    <w:p w14:paraId="1742E601" w14:textId="77777777" w:rsidR="00684C01" w:rsidRDefault="00684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2038F" w14:textId="77777777" w:rsidR="00684C01" w:rsidRDefault="00684C01">
      <w:r>
        <w:separator/>
      </w:r>
    </w:p>
  </w:footnote>
  <w:footnote w:type="continuationSeparator" w:id="0">
    <w:p w14:paraId="1D5A4F92" w14:textId="77777777" w:rsidR="00684C01" w:rsidRDefault="00684C01">
      <w:r>
        <w:continuationSeparator/>
      </w:r>
    </w:p>
  </w:footnote>
  <w:footnote w:type="continuationNotice" w:id="1">
    <w:p w14:paraId="41312CA5" w14:textId="77777777" w:rsidR="00684C01" w:rsidRDefault="00684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30FA6F74"/>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AB"/>
    <w:rsid w:val="00011649"/>
    <w:rsid w:val="00011C1E"/>
    <w:rsid w:val="00033397"/>
    <w:rsid w:val="00040095"/>
    <w:rsid w:val="00043E0A"/>
    <w:rsid w:val="00051834"/>
    <w:rsid w:val="00054A22"/>
    <w:rsid w:val="00055F11"/>
    <w:rsid w:val="000560CC"/>
    <w:rsid w:val="000606F2"/>
    <w:rsid w:val="0006403A"/>
    <w:rsid w:val="000655A6"/>
    <w:rsid w:val="00070795"/>
    <w:rsid w:val="00075C8D"/>
    <w:rsid w:val="00080512"/>
    <w:rsid w:val="00081433"/>
    <w:rsid w:val="000822FF"/>
    <w:rsid w:val="00083325"/>
    <w:rsid w:val="00087174"/>
    <w:rsid w:val="00094D53"/>
    <w:rsid w:val="00096009"/>
    <w:rsid w:val="000A2B48"/>
    <w:rsid w:val="000B5C7C"/>
    <w:rsid w:val="000D58AB"/>
    <w:rsid w:val="000D696C"/>
    <w:rsid w:val="000E1DEA"/>
    <w:rsid w:val="000E3D18"/>
    <w:rsid w:val="000E632F"/>
    <w:rsid w:val="000E7577"/>
    <w:rsid w:val="000E7B7E"/>
    <w:rsid w:val="000F0805"/>
    <w:rsid w:val="00106F91"/>
    <w:rsid w:val="00114701"/>
    <w:rsid w:val="0014028B"/>
    <w:rsid w:val="00155B44"/>
    <w:rsid w:val="00176C71"/>
    <w:rsid w:val="001862BC"/>
    <w:rsid w:val="00191E6B"/>
    <w:rsid w:val="00196273"/>
    <w:rsid w:val="00197FBE"/>
    <w:rsid w:val="001B0597"/>
    <w:rsid w:val="001B0626"/>
    <w:rsid w:val="001B1077"/>
    <w:rsid w:val="001B3BB8"/>
    <w:rsid w:val="001B5904"/>
    <w:rsid w:val="001C1DF4"/>
    <w:rsid w:val="001D02C2"/>
    <w:rsid w:val="001D0C4F"/>
    <w:rsid w:val="001D1F01"/>
    <w:rsid w:val="001D764D"/>
    <w:rsid w:val="001E62AA"/>
    <w:rsid w:val="001F168B"/>
    <w:rsid w:val="001F33FD"/>
    <w:rsid w:val="001F475D"/>
    <w:rsid w:val="001F5348"/>
    <w:rsid w:val="002078A2"/>
    <w:rsid w:val="00213BF4"/>
    <w:rsid w:val="00214458"/>
    <w:rsid w:val="00225F54"/>
    <w:rsid w:val="00231DE5"/>
    <w:rsid w:val="0023254C"/>
    <w:rsid w:val="0023254F"/>
    <w:rsid w:val="002347A2"/>
    <w:rsid w:val="00241D8F"/>
    <w:rsid w:val="00243290"/>
    <w:rsid w:val="00243DC7"/>
    <w:rsid w:val="002528A1"/>
    <w:rsid w:val="00272488"/>
    <w:rsid w:val="00275518"/>
    <w:rsid w:val="0027787D"/>
    <w:rsid w:val="00280CDB"/>
    <w:rsid w:val="00281A86"/>
    <w:rsid w:val="002A0978"/>
    <w:rsid w:val="002A682D"/>
    <w:rsid w:val="002B067D"/>
    <w:rsid w:val="002B0AA9"/>
    <w:rsid w:val="002B0B48"/>
    <w:rsid w:val="002B2826"/>
    <w:rsid w:val="002D41C3"/>
    <w:rsid w:val="002E2D39"/>
    <w:rsid w:val="002F1E03"/>
    <w:rsid w:val="003172DC"/>
    <w:rsid w:val="00325DE4"/>
    <w:rsid w:val="003348D7"/>
    <w:rsid w:val="0035156A"/>
    <w:rsid w:val="0035462D"/>
    <w:rsid w:val="0035552A"/>
    <w:rsid w:val="00361E87"/>
    <w:rsid w:val="003743A7"/>
    <w:rsid w:val="003751C5"/>
    <w:rsid w:val="003852CF"/>
    <w:rsid w:val="003942E2"/>
    <w:rsid w:val="003A0ED4"/>
    <w:rsid w:val="003A1CD3"/>
    <w:rsid w:val="003A2576"/>
    <w:rsid w:val="003B1D4A"/>
    <w:rsid w:val="003B61A8"/>
    <w:rsid w:val="003B6DDB"/>
    <w:rsid w:val="003C0B2F"/>
    <w:rsid w:val="003C3971"/>
    <w:rsid w:val="003D7789"/>
    <w:rsid w:val="003F17A2"/>
    <w:rsid w:val="003F299C"/>
    <w:rsid w:val="00400BA2"/>
    <w:rsid w:val="00413076"/>
    <w:rsid w:val="00422715"/>
    <w:rsid w:val="00422FB6"/>
    <w:rsid w:val="004239C7"/>
    <w:rsid w:val="00424BFB"/>
    <w:rsid w:val="004551EE"/>
    <w:rsid w:val="00460E9A"/>
    <w:rsid w:val="004751B8"/>
    <w:rsid w:val="00476650"/>
    <w:rsid w:val="004767AC"/>
    <w:rsid w:val="004845F7"/>
    <w:rsid w:val="00485C3A"/>
    <w:rsid w:val="004925B4"/>
    <w:rsid w:val="00495C9C"/>
    <w:rsid w:val="004A4210"/>
    <w:rsid w:val="004A6F03"/>
    <w:rsid w:val="004B372C"/>
    <w:rsid w:val="004B5078"/>
    <w:rsid w:val="004C43A9"/>
    <w:rsid w:val="004C5D65"/>
    <w:rsid w:val="004D3578"/>
    <w:rsid w:val="004D71D8"/>
    <w:rsid w:val="004E0C1D"/>
    <w:rsid w:val="004E213A"/>
    <w:rsid w:val="004E29CC"/>
    <w:rsid w:val="004E3168"/>
    <w:rsid w:val="004E7011"/>
    <w:rsid w:val="004F4D5A"/>
    <w:rsid w:val="00503040"/>
    <w:rsid w:val="00515C7B"/>
    <w:rsid w:val="005211EC"/>
    <w:rsid w:val="005236DF"/>
    <w:rsid w:val="0053401E"/>
    <w:rsid w:val="0053428D"/>
    <w:rsid w:val="005402A1"/>
    <w:rsid w:val="00540D79"/>
    <w:rsid w:val="00543E6C"/>
    <w:rsid w:val="0055139C"/>
    <w:rsid w:val="0055319B"/>
    <w:rsid w:val="00554CD9"/>
    <w:rsid w:val="00555CC2"/>
    <w:rsid w:val="0055673F"/>
    <w:rsid w:val="00562810"/>
    <w:rsid w:val="00563091"/>
    <w:rsid w:val="00565087"/>
    <w:rsid w:val="00567D27"/>
    <w:rsid w:val="00570CD8"/>
    <w:rsid w:val="005743F3"/>
    <w:rsid w:val="0058094C"/>
    <w:rsid w:val="00592A9D"/>
    <w:rsid w:val="00594E26"/>
    <w:rsid w:val="005A4C33"/>
    <w:rsid w:val="005B3C08"/>
    <w:rsid w:val="005B3C73"/>
    <w:rsid w:val="005B4A0A"/>
    <w:rsid w:val="005C2897"/>
    <w:rsid w:val="005C7173"/>
    <w:rsid w:val="005C72B3"/>
    <w:rsid w:val="005D1594"/>
    <w:rsid w:val="005D1F8B"/>
    <w:rsid w:val="005D2E01"/>
    <w:rsid w:val="005D3EE8"/>
    <w:rsid w:val="005E08C7"/>
    <w:rsid w:val="005F1E84"/>
    <w:rsid w:val="005F28C2"/>
    <w:rsid w:val="005F2D68"/>
    <w:rsid w:val="005F326C"/>
    <w:rsid w:val="00612061"/>
    <w:rsid w:val="00614FDF"/>
    <w:rsid w:val="00625621"/>
    <w:rsid w:val="0062745C"/>
    <w:rsid w:val="006437A9"/>
    <w:rsid w:val="00644CF9"/>
    <w:rsid w:val="00647141"/>
    <w:rsid w:val="00647309"/>
    <w:rsid w:val="00650F93"/>
    <w:rsid w:val="00652641"/>
    <w:rsid w:val="006527B6"/>
    <w:rsid w:val="00655E79"/>
    <w:rsid w:val="006639DB"/>
    <w:rsid w:val="00664B2D"/>
    <w:rsid w:val="00674E7D"/>
    <w:rsid w:val="00681543"/>
    <w:rsid w:val="0068362A"/>
    <w:rsid w:val="00684C01"/>
    <w:rsid w:val="006907BA"/>
    <w:rsid w:val="00697369"/>
    <w:rsid w:val="006A0469"/>
    <w:rsid w:val="006B11D6"/>
    <w:rsid w:val="006B53B6"/>
    <w:rsid w:val="006C31AE"/>
    <w:rsid w:val="006C4E14"/>
    <w:rsid w:val="006C525D"/>
    <w:rsid w:val="006C66C5"/>
    <w:rsid w:val="006D0F95"/>
    <w:rsid w:val="006D1100"/>
    <w:rsid w:val="006D1405"/>
    <w:rsid w:val="006D35CC"/>
    <w:rsid w:val="006D540D"/>
    <w:rsid w:val="006E06D4"/>
    <w:rsid w:val="006E5439"/>
    <w:rsid w:val="006E5C86"/>
    <w:rsid w:val="006F1FE2"/>
    <w:rsid w:val="007049ED"/>
    <w:rsid w:val="00707325"/>
    <w:rsid w:val="00712421"/>
    <w:rsid w:val="007148E4"/>
    <w:rsid w:val="00714AEA"/>
    <w:rsid w:val="007170B2"/>
    <w:rsid w:val="00717B11"/>
    <w:rsid w:val="00722FB6"/>
    <w:rsid w:val="00725C5D"/>
    <w:rsid w:val="00734A5B"/>
    <w:rsid w:val="00744E76"/>
    <w:rsid w:val="00750F0A"/>
    <w:rsid w:val="0075548A"/>
    <w:rsid w:val="007577CB"/>
    <w:rsid w:val="00771315"/>
    <w:rsid w:val="00781F0F"/>
    <w:rsid w:val="007847BC"/>
    <w:rsid w:val="0079363E"/>
    <w:rsid w:val="007A0F21"/>
    <w:rsid w:val="007A2E78"/>
    <w:rsid w:val="007B3E57"/>
    <w:rsid w:val="007B4A73"/>
    <w:rsid w:val="007C0AB8"/>
    <w:rsid w:val="007C4C45"/>
    <w:rsid w:val="007D05B1"/>
    <w:rsid w:val="007E2783"/>
    <w:rsid w:val="007E6052"/>
    <w:rsid w:val="007F52D4"/>
    <w:rsid w:val="008028A4"/>
    <w:rsid w:val="008056BF"/>
    <w:rsid w:val="00805820"/>
    <w:rsid w:val="008203E6"/>
    <w:rsid w:val="008239B5"/>
    <w:rsid w:val="00826F97"/>
    <w:rsid w:val="00832E3C"/>
    <w:rsid w:val="0083381A"/>
    <w:rsid w:val="00843454"/>
    <w:rsid w:val="00844B26"/>
    <w:rsid w:val="0084690A"/>
    <w:rsid w:val="00863A07"/>
    <w:rsid w:val="00872E34"/>
    <w:rsid w:val="008768CA"/>
    <w:rsid w:val="00881EAD"/>
    <w:rsid w:val="0088202D"/>
    <w:rsid w:val="008877E6"/>
    <w:rsid w:val="0089219C"/>
    <w:rsid w:val="00894287"/>
    <w:rsid w:val="008947E2"/>
    <w:rsid w:val="008B1A41"/>
    <w:rsid w:val="008B3EA8"/>
    <w:rsid w:val="008B6B29"/>
    <w:rsid w:val="008B735F"/>
    <w:rsid w:val="008C0085"/>
    <w:rsid w:val="008C2529"/>
    <w:rsid w:val="008C28B3"/>
    <w:rsid w:val="008E5EB3"/>
    <w:rsid w:val="008F0C26"/>
    <w:rsid w:val="008F1A45"/>
    <w:rsid w:val="008F2130"/>
    <w:rsid w:val="008F6912"/>
    <w:rsid w:val="0090271F"/>
    <w:rsid w:val="00902E23"/>
    <w:rsid w:val="0090598A"/>
    <w:rsid w:val="00907978"/>
    <w:rsid w:val="0091348E"/>
    <w:rsid w:val="00917CCB"/>
    <w:rsid w:val="0092006F"/>
    <w:rsid w:val="009228DF"/>
    <w:rsid w:val="00926BF2"/>
    <w:rsid w:val="00927282"/>
    <w:rsid w:val="0092774C"/>
    <w:rsid w:val="0094043B"/>
    <w:rsid w:val="00942EC2"/>
    <w:rsid w:val="00944C13"/>
    <w:rsid w:val="009520BF"/>
    <w:rsid w:val="00974355"/>
    <w:rsid w:val="00974360"/>
    <w:rsid w:val="0099142B"/>
    <w:rsid w:val="009A0A2A"/>
    <w:rsid w:val="009A2D2D"/>
    <w:rsid w:val="009B13F6"/>
    <w:rsid w:val="009B5100"/>
    <w:rsid w:val="009B751C"/>
    <w:rsid w:val="009D4960"/>
    <w:rsid w:val="009D4F11"/>
    <w:rsid w:val="009E3D1B"/>
    <w:rsid w:val="009F1038"/>
    <w:rsid w:val="009F37B7"/>
    <w:rsid w:val="00A051E6"/>
    <w:rsid w:val="00A06217"/>
    <w:rsid w:val="00A10F02"/>
    <w:rsid w:val="00A164B4"/>
    <w:rsid w:val="00A200C2"/>
    <w:rsid w:val="00A30B25"/>
    <w:rsid w:val="00A34F74"/>
    <w:rsid w:val="00A4292D"/>
    <w:rsid w:val="00A53724"/>
    <w:rsid w:val="00A56D72"/>
    <w:rsid w:val="00A62E8B"/>
    <w:rsid w:val="00A6396C"/>
    <w:rsid w:val="00A6421D"/>
    <w:rsid w:val="00A80E82"/>
    <w:rsid w:val="00A81D3C"/>
    <w:rsid w:val="00A81FE9"/>
    <w:rsid w:val="00A82346"/>
    <w:rsid w:val="00A91CF9"/>
    <w:rsid w:val="00A94A5B"/>
    <w:rsid w:val="00A9772A"/>
    <w:rsid w:val="00AA0DCD"/>
    <w:rsid w:val="00AB0B6C"/>
    <w:rsid w:val="00AC1567"/>
    <w:rsid w:val="00AC17A1"/>
    <w:rsid w:val="00AC290E"/>
    <w:rsid w:val="00AC337F"/>
    <w:rsid w:val="00AC56A1"/>
    <w:rsid w:val="00AD0014"/>
    <w:rsid w:val="00AD2B81"/>
    <w:rsid w:val="00AE00DC"/>
    <w:rsid w:val="00AE70C8"/>
    <w:rsid w:val="00AE7B27"/>
    <w:rsid w:val="00AF09C5"/>
    <w:rsid w:val="00AF50C0"/>
    <w:rsid w:val="00AF5E09"/>
    <w:rsid w:val="00B04296"/>
    <w:rsid w:val="00B06CF4"/>
    <w:rsid w:val="00B1355D"/>
    <w:rsid w:val="00B14246"/>
    <w:rsid w:val="00B15449"/>
    <w:rsid w:val="00B1756B"/>
    <w:rsid w:val="00B2264B"/>
    <w:rsid w:val="00B2446A"/>
    <w:rsid w:val="00B31AE7"/>
    <w:rsid w:val="00B4130F"/>
    <w:rsid w:val="00B443AF"/>
    <w:rsid w:val="00B476B7"/>
    <w:rsid w:val="00B50436"/>
    <w:rsid w:val="00B57386"/>
    <w:rsid w:val="00B602C7"/>
    <w:rsid w:val="00B60687"/>
    <w:rsid w:val="00B733C9"/>
    <w:rsid w:val="00B83D75"/>
    <w:rsid w:val="00B87875"/>
    <w:rsid w:val="00B91234"/>
    <w:rsid w:val="00B95F40"/>
    <w:rsid w:val="00B96C0C"/>
    <w:rsid w:val="00B97CF1"/>
    <w:rsid w:val="00BB657E"/>
    <w:rsid w:val="00BB7994"/>
    <w:rsid w:val="00BC0F7D"/>
    <w:rsid w:val="00BD2F08"/>
    <w:rsid w:val="00BD3E19"/>
    <w:rsid w:val="00BD46AB"/>
    <w:rsid w:val="00BD46FE"/>
    <w:rsid w:val="00BD5C61"/>
    <w:rsid w:val="00BE1C0E"/>
    <w:rsid w:val="00BE31F3"/>
    <w:rsid w:val="00BE4161"/>
    <w:rsid w:val="00BF1095"/>
    <w:rsid w:val="00BF1C81"/>
    <w:rsid w:val="00BF3896"/>
    <w:rsid w:val="00C033FC"/>
    <w:rsid w:val="00C05D5B"/>
    <w:rsid w:val="00C11C7E"/>
    <w:rsid w:val="00C17A60"/>
    <w:rsid w:val="00C316CA"/>
    <w:rsid w:val="00C33079"/>
    <w:rsid w:val="00C36054"/>
    <w:rsid w:val="00C371B3"/>
    <w:rsid w:val="00C42538"/>
    <w:rsid w:val="00C45231"/>
    <w:rsid w:val="00C6035E"/>
    <w:rsid w:val="00C628DE"/>
    <w:rsid w:val="00C6384D"/>
    <w:rsid w:val="00C72833"/>
    <w:rsid w:val="00C745B2"/>
    <w:rsid w:val="00C822E8"/>
    <w:rsid w:val="00C84A1D"/>
    <w:rsid w:val="00C86FE5"/>
    <w:rsid w:val="00C92C8B"/>
    <w:rsid w:val="00C93B9B"/>
    <w:rsid w:val="00C93F40"/>
    <w:rsid w:val="00C94236"/>
    <w:rsid w:val="00C946CE"/>
    <w:rsid w:val="00CA3B1D"/>
    <w:rsid w:val="00CA3D0C"/>
    <w:rsid w:val="00CA3D41"/>
    <w:rsid w:val="00CA47BF"/>
    <w:rsid w:val="00CB380A"/>
    <w:rsid w:val="00CB6E20"/>
    <w:rsid w:val="00CC3F7F"/>
    <w:rsid w:val="00CD110C"/>
    <w:rsid w:val="00CD2E52"/>
    <w:rsid w:val="00CD3C87"/>
    <w:rsid w:val="00CE15EF"/>
    <w:rsid w:val="00CE7A1D"/>
    <w:rsid w:val="00CF020F"/>
    <w:rsid w:val="00CF6CE5"/>
    <w:rsid w:val="00D0598C"/>
    <w:rsid w:val="00D0762C"/>
    <w:rsid w:val="00D11B3A"/>
    <w:rsid w:val="00D15384"/>
    <w:rsid w:val="00D2533C"/>
    <w:rsid w:val="00D2544C"/>
    <w:rsid w:val="00D3471C"/>
    <w:rsid w:val="00D4682F"/>
    <w:rsid w:val="00D47348"/>
    <w:rsid w:val="00D47FE8"/>
    <w:rsid w:val="00D56778"/>
    <w:rsid w:val="00D6252F"/>
    <w:rsid w:val="00D738D6"/>
    <w:rsid w:val="00D755EB"/>
    <w:rsid w:val="00D814B3"/>
    <w:rsid w:val="00D878CB"/>
    <w:rsid w:val="00D87E00"/>
    <w:rsid w:val="00D9134D"/>
    <w:rsid w:val="00D92998"/>
    <w:rsid w:val="00D9546E"/>
    <w:rsid w:val="00D96451"/>
    <w:rsid w:val="00DA2DBA"/>
    <w:rsid w:val="00DA4E4A"/>
    <w:rsid w:val="00DA7A03"/>
    <w:rsid w:val="00DA7A7C"/>
    <w:rsid w:val="00DB1818"/>
    <w:rsid w:val="00DB52B5"/>
    <w:rsid w:val="00DC309B"/>
    <w:rsid w:val="00DC4DA2"/>
    <w:rsid w:val="00DC7D35"/>
    <w:rsid w:val="00DD025A"/>
    <w:rsid w:val="00DD3B8E"/>
    <w:rsid w:val="00DD5B16"/>
    <w:rsid w:val="00DE448E"/>
    <w:rsid w:val="00DF2B1F"/>
    <w:rsid w:val="00DF4AD9"/>
    <w:rsid w:val="00DF62CD"/>
    <w:rsid w:val="00E006F5"/>
    <w:rsid w:val="00E13370"/>
    <w:rsid w:val="00E20B05"/>
    <w:rsid w:val="00E2208B"/>
    <w:rsid w:val="00E23528"/>
    <w:rsid w:val="00E261FB"/>
    <w:rsid w:val="00E27B92"/>
    <w:rsid w:val="00E3331B"/>
    <w:rsid w:val="00E373B4"/>
    <w:rsid w:val="00E41C4A"/>
    <w:rsid w:val="00E448DE"/>
    <w:rsid w:val="00E6054B"/>
    <w:rsid w:val="00E64E28"/>
    <w:rsid w:val="00E67AE8"/>
    <w:rsid w:val="00E70159"/>
    <w:rsid w:val="00E705BD"/>
    <w:rsid w:val="00E72121"/>
    <w:rsid w:val="00E73B83"/>
    <w:rsid w:val="00E75D6B"/>
    <w:rsid w:val="00E76A5A"/>
    <w:rsid w:val="00E77645"/>
    <w:rsid w:val="00E879EA"/>
    <w:rsid w:val="00E94576"/>
    <w:rsid w:val="00E95F22"/>
    <w:rsid w:val="00EA7C61"/>
    <w:rsid w:val="00EC2867"/>
    <w:rsid w:val="00EC4A25"/>
    <w:rsid w:val="00EC4E34"/>
    <w:rsid w:val="00ED3419"/>
    <w:rsid w:val="00ED39B5"/>
    <w:rsid w:val="00ED598C"/>
    <w:rsid w:val="00EE1ECC"/>
    <w:rsid w:val="00EF1994"/>
    <w:rsid w:val="00EF1FC5"/>
    <w:rsid w:val="00F01C91"/>
    <w:rsid w:val="00F025A2"/>
    <w:rsid w:val="00F03195"/>
    <w:rsid w:val="00F04712"/>
    <w:rsid w:val="00F04AFB"/>
    <w:rsid w:val="00F11BAC"/>
    <w:rsid w:val="00F1404C"/>
    <w:rsid w:val="00F22EC7"/>
    <w:rsid w:val="00F2370F"/>
    <w:rsid w:val="00F23853"/>
    <w:rsid w:val="00F264EF"/>
    <w:rsid w:val="00F26CEE"/>
    <w:rsid w:val="00F35430"/>
    <w:rsid w:val="00F6023C"/>
    <w:rsid w:val="00F62ED9"/>
    <w:rsid w:val="00F653B8"/>
    <w:rsid w:val="00F70EA9"/>
    <w:rsid w:val="00F76218"/>
    <w:rsid w:val="00F86AF6"/>
    <w:rsid w:val="00F9489A"/>
    <w:rsid w:val="00F96195"/>
    <w:rsid w:val="00FA1266"/>
    <w:rsid w:val="00FA1E56"/>
    <w:rsid w:val="00FA215D"/>
    <w:rsid w:val="00FA5947"/>
    <w:rsid w:val="00FA6182"/>
    <w:rsid w:val="00FB3717"/>
    <w:rsid w:val="00FC1192"/>
    <w:rsid w:val="00FC2DE0"/>
    <w:rsid w:val="00FC6A3F"/>
    <w:rsid w:val="00FE11B9"/>
    <w:rsid w:val="00FE181B"/>
    <w:rsid w:val="00FE6AA8"/>
    <w:rsid w:val="00FF1F52"/>
    <w:rsid w:val="00FF410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84573BBB-B903-E74E-BF41-21651AF10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basedOn w:val="DefaultParagraphFont"/>
    <w:rsid w:val="001D0C4F"/>
    <w:rPr>
      <w:color w:val="0563C1" w:themeColor="hyperlink"/>
      <w:u w:val="single"/>
    </w:rPr>
  </w:style>
  <w:style w:type="table" w:styleId="TableGrid">
    <w:name w:val="Table Grid"/>
    <w:basedOn w:val="TableNormal"/>
    <w:rsid w:val="00F11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2867"/>
    <w:pPr>
      <w:ind w:left="720"/>
      <w:contextualSpacing/>
    </w:pPr>
  </w:style>
  <w:style w:type="character" w:styleId="CommentReference">
    <w:name w:val="annotation reference"/>
    <w:basedOn w:val="DefaultParagraphFont"/>
    <w:rsid w:val="00ED598C"/>
    <w:rPr>
      <w:sz w:val="16"/>
      <w:szCs w:val="16"/>
    </w:rPr>
  </w:style>
  <w:style w:type="paragraph" w:styleId="CommentText">
    <w:name w:val="annotation text"/>
    <w:basedOn w:val="Normal"/>
    <w:link w:val="CommentTextChar"/>
    <w:uiPriority w:val="99"/>
    <w:rsid w:val="00ED598C"/>
  </w:style>
  <w:style w:type="character" w:customStyle="1" w:styleId="CommentTextChar">
    <w:name w:val="Comment Text Char"/>
    <w:basedOn w:val="DefaultParagraphFont"/>
    <w:link w:val="CommentText"/>
    <w:uiPriority w:val="99"/>
    <w:rsid w:val="00ED598C"/>
    <w:rPr>
      <w:lang w:val="en-GB" w:eastAsia="en-US"/>
    </w:rPr>
  </w:style>
  <w:style w:type="character" w:customStyle="1" w:styleId="TANChar">
    <w:name w:val="TAN Char"/>
    <w:link w:val="TAN"/>
    <w:qFormat/>
    <w:rsid w:val="00B83D75"/>
    <w:rPr>
      <w:rFonts w:ascii="Arial" w:hAnsi="Arial"/>
      <w:sz w:val="18"/>
      <w:lang w:val="en-GB" w:eastAsia="en-US"/>
    </w:rPr>
  </w:style>
  <w:style w:type="paragraph" w:styleId="Revision">
    <w:name w:val="Revision"/>
    <w:hidden/>
    <w:uiPriority w:val="99"/>
    <w:semiHidden/>
    <w:rsid w:val="0079363E"/>
    <w:rPr>
      <w:lang w:val="en-GB" w:eastAsia="en-US"/>
    </w:rPr>
  </w:style>
  <w:style w:type="paragraph" w:styleId="CommentSubject">
    <w:name w:val="annotation subject"/>
    <w:basedOn w:val="CommentText"/>
    <w:next w:val="CommentText"/>
    <w:link w:val="CommentSubjectChar"/>
    <w:rsid w:val="004D71D8"/>
    <w:rPr>
      <w:b/>
      <w:bCs/>
    </w:rPr>
  </w:style>
  <w:style w:type="character" w:customStyle="1" w:styleId="CommentSubjectChar">
    <w:name w:val="Comment Subject Char"/>
    <w:basedOn w:val="CommentTextChar"/>
    <w:link w:val="CommentSubject"/>
    <w:rsid w:val="004D71D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mvg-world.com/upload/media/products_document/0001/02/d4b4e2b20d118197e91c28e08b2ec16f3da8aa30.pdf"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5NUHHDQN7SK2-1476151046-523929</_dlc_DocId>
    <_dlc_DocIdUrl xmlns="f166a696-7b5b-4ccd-9f0c-ffde0cceec81">
      <Url>https://ericsson.sharepoint.com/sites/star/_layouts/15/DocIdRedir.aspx?ID=5NUHHDQN7SK2-1476151046-523929</Url>
      <Description>5NUHHDQN7SK2-1476151046-523929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E34B6F-7238-49D4-BF35-2B6148D6883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393A0A0-0C34-468D-AD5F-991A87116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F3DAEF62-FC9D-4D26-8EDA-3B149589746D}">
  <ds:schemaRefs>
    <ds:schemaRef ds:uri="http://schemas.microsoft.com/sharepoint/events"/>
  </ds:schemaRefs>
</ds:datastoreItem>
</file>

<file path=customXml/itemProps5.xml><?xml version="1.0" encoding="utf-8"?>
<ds:datastoreItem xmlns:ds="http://schemas.openxmlformats.org/officeDocument/2006/customXml" ds:itemID="{F8169126-D417-4C13-BA92-30582EF516FA}">
  <ds:schemaRefs>
    <ds:schemaRef ds:uri="Microsoft.SharePoint.Taxonomy.ContentTypeSync"/>
  </ds:schemaRefs>
</ds:datastoreItem>
</file>

<file path=customXml/itemProps6.xml><?xml version="1.0" encoding="utf-8"?>
<ds:datastoreItem xmlns:ds="http://schemas.openxmlformats.org/officeDocument/2006/customXml" ds:itemID="{049C830D-DFFC-4275-8695-5C930B0FE4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3824</Words>
  <Characters>20273</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28</cp:revision>
  <dcterms:created xsi:type="dcterms:W3CDTF">2022-08-02T05:55:00Z</dcterms:created>
  <dcterms:modified xsi:type="dcterms:W3CDTF">2022-08-10T10:36:00Z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e3193946-d7cf-4c94-8606-fed0bda61d01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