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29711" w14:textId="70696F76" w:rsidR="00811C7C" w:rsidRDefault="00811C7C" w:rsidP="00811C7C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>TSG-RAN Working Group 4 (Radio) meeting #104-E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984D2C">
        <w:rPr>
          <w:rFonts w:cs="Arial"/>
          <w:iCs/>
          <w:sz w:val="24"/>
        </w:rPr>
        <w:t>2212459</w:t>
      </w:r>
    </w:p>
    <w:p w14:paraId="7ABA1FF8" w14:textId="390BEA64" w:rsidR="00811C7C" w:rsidRDefault="00811C7C" w:rsidP="00811C7C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</w:t>
      </w:r>
      <w:r>
        <w:rPr>
          <w:rFonts w:cs="Arial"/>
          <w:sz w:val="24"/>
          <w:vertAlign w:val="superscript"/>
        </w:rPr>
        <w:t xml:space="preserve"> </w:t>
      </w:r>
      <w:r w:rsidR="009F5BBA">
        <w:rPr>
          <w:rFonts w:cs="Arial"/>
          <w:sz w:val="24"/>
        </w:rPr>
        <w:t>15</w:t>
      </w:r>
      <w:r w:rsidR="009F5BBA" w:rsidRPr="00276860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– 26</w:t>
      </w:r>
      <w:r w:rsidRPr="00D3471C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August 2022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544C39BC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64404" w:rsidRPr="005A1A49">
        <w:rPr>
          <w:rFonts w:ascii="Arial" w:hAnsi="Arial" w:cs="Arial"/>
          <w:bCs/>
        </w:rPr>
        <w:t>Technical background related to sub-array parameters relevant for 6 to 10 GHz</w:t>
      </w:r>
    </w:p>
    <w:p w14:paraId="72798C4E" w14:textId="0A0F6C89" w:rsidR="003B61A8" w:rsidRPr="00AA4959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AA4959">
        <w:rPr>
          <w:rFonts w:ascii="Arial" w:hAnsi="Arial" w:cs="Arial"/>
          <w:b/>
        </w:rPr>
        <w:t>Agenda item:</w:t>
      </w:r>
      <w:r w:rsidRPr="00AA4959">
        <w:rPr>
          <w:rFonts w:ascii="Arial" w:hAnsi="Arial" w:cs="Arial"/>
          <w:b/>
        </w:rPr>
        <w:tab/>
      </w:r>
      <w:r w:rsidR="00C07AE2">
        <w:rPr>
          <w:rFonts w:ascii="Arial" w:hAnsi="Arial" w:cs="Arial"/>
          <w:bCs/>
        </w:rPr>
        <w:t>4.2.2</w:t>
      </w:r>
    </w:p>
    <w:p w14:paraId="3C088A4A" w14:textId="33F6FB25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DC11403" w14:textId="3E1DA1E2" w:rsidR="00C0180B" w:rsidRDefault="0062745C" w:rsidP="00155B44">
      <w:pPr>
        <w:pStyle w:val="BodyText"/>
      </w:pPr>
      <w:r>
        <w:t>At RAN4#</w:t>
      </w:r>
      <w:r w:rsidR="00060160">
        <w:t>99</w:t>
      </w:r>
      <w:r w:rsidR="007A6E35">
        <w:t>-E</w:t>
      </w:r>
      <w:r w:rsidR="00155B44">
        <w:t xml:space="preserve"> </w:t>
      </w:r>
      <w:r w:rsidR="007A6E35">
        <w:t xml:space="preserve">an extension to the antenna model to support sub-array geometries was </w:t>
      </w:r>
      <w:r w:rsidR="002B740F">
        <w:t xml:space="preserve">approved. </w:t>
      </w:r>
      <w:r w:rsidR="00394BE3">
        <w:t xml:space="preserve">The </w:t>
      </w:r>
      <w:r w:rsidR="003F4162">
        <w:t xml:space="preserve">array antenna </w:t>
      </w:r>
      <w:r w:rsidR="00394BE3">
        <w:t xml:space="preserve">model extension and corresponding parameters relevant for the frequency range 1710 to 4990 MHz was communicated </w:t>
      </w:r>
      <w:r w:rsidR="00C641B3">
        <w:t>in a LS</w:t>
      </w:r>
      <w:r w:rsidR="00430EFD">
        <w:t xml:space="preserve"> [1]</w:t>
      </w:r>
      <w:r w:rsidR="00C641B3">
        <w:t xml:space="preserve"> to ITU-R WP 5D and ECC PT1. </w:t>
      </w:r>
    </w:p>
    <w:p w14:paraId="6F0DCBEC" w14:textId="11D82283" w:rsidR="00651BD2" w:rsidRDefault="00C0180B" w:rsidP="00155B44">
      <w:pPr>
        <w:pStyle w:val="BodyText"/>
      </w:pPr>
      <w:r>
        <w:t>In TR 38.820 [</w:t>
      </w:r>
      <w:r w:rsidR="00651BD2">
        <w:t>2</w:t>
      </w:r>
      <w:r>
        <w:t xml:space="preserve">] </w:t>
      </w:r>
      <w:r w:rsidR="00E950AE">
        <w:t xml:space="preserve">technical background information such as typical parameters and </w:t>
      </w:r>
      <w:r>
        <w:t xml:space="preserve">technical capability of technology </w:t>
      </w:r>
      <w:r w:rsidR="00F0334A">
        <w:t>is captured for the frequency range 7 to 24 GHz. In a dedicated</w:t>
      </w:r>
      <w:r w:rsidR="00C20D40">
        <w:t xml:space="preserve"> section </w:t>
      </w:r>
      <w:r w:rsidR="002E3C77">
        <w:t xml:space="preserve">(subclause </w:t>
      </w:r>
      <w:r w:rsidR="00E43354">
        <w:t>7.2.3</w:t>
      </w:r>
      <w:r w:rsidR="002E3C77">
        <w:t xml:space="preserve">) </w:t>
      </w:r>
      <w:r w:rsidR="00A2582B">
        <w:t xml:space="preserve">capturing BS architecture aspects </w:t>
      </w:r>
      <w:r w:rsidR="00D73612">
        <w:t>it is mentioned that</w:t>
      </w:r>
      <w:r w:rsidR="00A2582B">
        <w:t xml:space="preserve"> sub-array antenna structure</w:t>
      </w:r>
      <w:r w:rsidR="00D73612">
        <w:t>s</w:t>
      </w:r>
      <w:r w:rsidR="00A2582B">
        <w:t xml:space="preserve"> </w:t>
      </w:r>
      <w:r w:rsidR="003A019F">
        <w:t>are</w:t>
      </w:r>
      <w:r w:rsidR="00D73612">
        <w:t xml:space="preserve"> of </w:t>
      </w:r>
      <w:r w:rsidR="003A019F">
        <w:t xml:space="preserve">great </w:t>
      </w:r>
      <w:r w:rsidR="00D73612">
        <w:t>relevance</w:t>
      </w:r>
      <w:r w:rsidR="00A2582B">
        <w:t xml:space="preserve"> for </w:t>
      </w:r>
      <w:r w:rsidR="00B75FB2">
        <w:t>base station operating within the frequency range 7 to 24 GHz.</w:t>
      </w:r>
      <w:r w:rsidR="00321630">
        <w:t xml:space="preserve"> </w:t>
      </w:r>
      <w:r w:rsidR="00D851F9">
        <w:t>In TR 38.921</w:t>
      </w:r>
      <w:r w:rsidR="00C23A4C">
        <w:t xml:space="preserve"> [</w:t>
      </w:r>
      <w:r w:rsidR="006E3510">
        <w:t>3</w:t>
      </w:r>
      <w:r w:rsidR="00C23A4C">
        <w:t xml:space="preserve">] technical background information related to </w:t>
      </w:r>
      <w:r w:rsidR="003511E7">
        <w:t xml:space="preserve">IMT parameters for </w:t>
      </w:r>
      <w:r w:rsidR="003511E7" w:rsidRPr="003511E7">
        <w:t>6.425</w:t>
      </w:r>
      <w:r w:rsidR="003511E7">
        <w:t xml:space="preserve"> to</w:t>
      </w:r>
      <w:r w:rsidR="003511E7" w:rsidRPr="003511E7">
        <w:t xml:space="preserve"> 7.025 GHz, 7.025 </w:t>
      </w:r>
      <w:r w:rsidR="003511E7">
        <w:t>to</w:t>
      </w:r>
      <w:r w:rsidR="003511E7" w:rsidRPr="003511E7">
        <w:t xml:space="preserve"> 7.125 GHz and 10.0 </w:t>
      </w:r>
      <w:r w:rsidR="003511E7">
        <w:t>to</w:t>
      </w:r>
      <w:r w:rsidR="003511E7" w:rsidRPr="003511E7">
        <w:t xml:space="preserve"> 10.5 GHz</w:t>
      </w:r>
      <w:r w:rsidR="003511E7">
        <w:t xml:space="preserve"> is captured. </w:t>
      </w:r>
      <w:r w:rsidR="006E3510">
        <w:t xml:space="preserve">The parameters currently describing the base station antenna </w:t>
      </w:r>
      <w:r w:rsidR="005C1999">
        <w:t xml:space="preserve">in subclause 8.1 </w:t>
      </w:r>
      <w:r w:rsidR="006E3510">
        <w:t>is based on single element array structure</w:t>
      </w:r>
      <w:r w:rsidR="005C1999">
        <w:t>s only.</w:t>
      </w:r>
    </w:p>
    <w:p w14:paraId="6A0B5038" w14:textId="4CAF9D3F" w:rsidR="00B75FB2" w:rsidRDefault="00BC4C8D" w:rsidP="00155B44">
      <w:pPr>
        <w:pStyle w:val="BodyText"/>
      </w:pPr>
      <w:r>
        <w:t xml:space="preserve">Previously, RAN4 have concluded that sub-array antenna </w:t>
      </w:r>
      <w:r w:rsidR="001F526F">
        <w:t xml:space="preserve">geometries </w:t>
      </w:r>
      <w:r w:rsidR="003F3A56">
        <w:t>are commonly used for the frequency range 1710 to 4990 MHz</w:t>
      </w:r>
      <w:r w:rsidR="000A1AC5">
        <w:t xml:space="preserve"> and in [</w:t>
      </w:r>
      <w:r w:rsidR="00643063">
        <w:t>4</w:t>
      </w:r>
      <w:r w:rsidR="000A1AC5">
        <w:t xml:space="preserve">] additional parameters </w:t>
      </w:r>
      <w:r w:rsidR="00975000">
        <w:t>are</w:t>
      </w:r>
      <w:r w:rsidR="000A1AC5">
        <w:t xml:space="preserve"> provided for FR2</w:t>
      </w:r>
      <w:r w:rsidR="00C813FF">
        <w:t xml:space="preserve"> in [5]</w:t>
      </w:r>
      <w:r w:rsidR="00746C72">
        <w:t>.</w:t>
      </w:r>
      <w:r w:rsidR="003F3A56">
        <w:t xml:space="preserve"> </w:t>
      </w:r>
      <w:r w:rsidR="004B4EF6">
        <w:t xml:space="preserve">Since sub-array structure is relevant and used </w:t>
      </w:r>
      <w:r w:rsidR="003056EF">
        <w:t>for AAS base station for FR1 and FR2 i</w:t>
      </w:r>
      <w:r w:rsidR="00B75FB2">
        <w:t xml:space="preserve">t would be reasonable to </w:t>
      </w:r>
      <w:r w:rsidR="00D669DA">
        <w:t xml:space="preserve">also </w:t>
      </w:r>
      <w:r w:rsidR="00746C72">
        <w:t xml:space="preserve">consider </w:t>
      </w:r>
      <w:r w:rsidR="00AA3774">
        <w:t xml:space="preserve">sub-array antenna structures </w:t>
      </w:r>
      <w:r w:rsidR="00D669DA">
        <w:t xml:space="preserve">to be relevant for </w:t>
      </w:r>
      <w:r w:rsidR="003056EF">
        <w:t>the frequency range 6 to 10 GHz.</w:t>
      </w:r>
      <w:r w:rsidR="00746C72">
        <w:t xml:space="preserve"> </w:t>
      </w:r>
    </w:p>
    <w:p w14:paraId="62AE9507" w14:textId="3D798794" w:rsidR="002B584D" w:rsidRDefault="002B584D" w:rsidP="00155B44">
      <w:pPr>
        <w:pStyle w:val="BodyText"/>
      </w:pPr>
      <w:r>
        <w:t xml:space="preserve">In ITU-R WP 5D </w:t>
      </w:r>
      <w:r w:rsidR="00A2222D">
        <w:t xml:space="preserve">sharing results based on simulations where the extended antenna model </w:t>
      </w:r>
      <w:r w:rsidR="00F32F4E">
        <w:t>in TR 38.803</w:t>
      </w:r>
      <w:r w:rsidR="00265171">
        <w:t xml:space="preserve">, subclause 5.2.3.2.4 and relevant sub-array parameters </w:t>
      </w:r>
      <w:r w:rsidR="002F117D">
        <w:t xml:space="preserve">were used </w:t>
      </w:r>
      <w:r w:rsidR="00C24873">
        <w:t>have been presented in [</w:t>
      </w:r>
      <w:r w:rsidR="002C7B47">
        <w:t>6</w:t>
      </w:r>
      <w:r w:rsidR="00C24873">
        <w:t xml:space="preserve">]. </w:t>
      </w:r>
      <w:r w:rsidR="00C87118">
        <w:t xml:space="preserve">Since </w:t>
      </w:r>
      <w:r w:rsidR="00F60688">
        <w:t xml:space="preserve">sub-array structures is discussed in ITU-R WP 5D it is </w:t>
      </w:r>
      <w:r w:rsidR="00FC5AFD">
        <w:t xml:space="preserve">also relevant for RAN4 to capture </w:t>
      </w:r>
      <w:r w:rsidR="007535C2">
        <w:t xml:space="preserve">related relevant information as technical background. </w:t>
      </w:r>
    </w:p>
    <w:p w14:paraId="52EC68F0" w14:textId="2D1B8373" w:rsidR="00843454" w:rsidRDefault="00C628DE" w:rsidP="0062745C">
      <w:pPr>
        <w:pStyle w:val="BodyText"/>
      </w:pPr>
      <w:r>
        <w:t>In t</w:t>
      </w:r>
      <w:r w:rsidR="00843454">
        <w:t>his contribution</w:t>
      </w:r>
      <w:r w:rsidR="00167BFF">
        <w:t xml:space="preserve"> we </w:t>
      </w:r>
      <w:r w:rsidR="009F6416">
        <w:t xml:space="preserve">have collected the antenna model </w:t>
      </w:r>
      <w:r w:rsidR="00FA0C4D">
        <w:t>extension and relevant</w:t>
      </w:r>
      <w:r w:rsidR="00167BFF">
        <w:t xml:space="preserve"> parameter sets for </w:t>
      </w:r>
      <w:r w:rsidR="0002161A">
        <w:t xml:space="preserve">base stations using sub-arrays </w:t>
      </w:r>
      <w:r w:rsidR="00861421">
        <w:t xml:space="preserve">operating around </w:t>
      </w:r>
      <w:r w:rsidR="00167BFF">
        <w:t>6 GHz.</w:t>
      </w:r>
      <w:r w:rsidR="00861421">
        <w:t xml:space="preserve"> The parameter sets are presented as addition to previously presented parameters for single element configurations [</w:t>
      </w:r>
      <w:r w:rsidR="000E205D">
        <w:t>7</w:t>
      </w:r>
      <w:r w:rsidR="00861421">
        <w:t>]</w:t>
      </w:r>
      <w:r w:rsidR="00647E8E">
        <w:t xml:space="preserve"> with the intention to be included in TR 38.</w:t>
      </w:r>
      <w:r w:rsidR="007C17A6">
        <w:t xml:space="preserve">921 </w:t>
      </w:r>
      <w:r w:rsidR="00647E8E">
        <w:t>to complete</w:t>
      </w:r>
      <w:r w:rsidR="007E547D">
        <w:t xml:space="preserve"> technical background information</w:t>
      </w:r>
      <w:r w:rsidR="009E172A">
        <w:t xml:space="preserve"> </w:t>
      </w:r>
      <w:r w:rsidR="001F3E67">
        <w:t xml:space="preserve">related to </w:t>
      </w:r>
      <w:r w:rsidR="001F3E67" w:rsidRPr="001F3E67">
        <w:t xml:space="preserve">IMT parameters for 6.425 </w:t>
      </w:r>
      <w:r w:rsidR="001F3E67">
        <w:t>to</w:t>
      </w:r>
      <w:r w:rsidR="001F3E67" w:rsidRPr="001F3E67">
        <w:t xml:space="preserve"> 7.025 GHz, 7.025 </w:t>
      </w:r>
      <w:r w:rsidR="001F3E67">
        <w:t>to</w:t>
      </w:r>
      <w:r w:rsidR="001F3E67" w:rsidRPr="001F3E67">
        <w:t xml:space="preserve"> 7.125 GHz and 10.0 </w:t>
      </w:r>
      <w:r w:rsidR="001F3E67">
        <w:t>to</w:t>
      </w:r>
      <w:r w:rsidR="001F3E67" w:rsidRPr="001F3E67">
        <w:t xml:space="preserve"> 10.5 GHz</w:t>
      </w:r>
      <w:r w:rsidR="00861421">
        <w:t>.</w:t>
      </w:r>
    </w:p>
    <w:p w14:paraId="46919A39" w14:textId="138E8FFF" w:rsidR="001E70CA" w:rsidRPr="007D610C" w:rsidRDefault="001E70CA" w:rsidP="0062745C">
      <w:pPr>
        <w:pStyle w:val="BodyText"/>
      </w:pPr>
      <w:r>
        <w:t xml:space="preserve">A companion CR to TR 38.921 </w:t>
      </w:r>
      <w:r w:rsidR="00D25750">
        <w:t xml:space="preserve">with additional information relevant for 6.425 to 7.125 GHz </w:t>
      </w:r>
      <w:r>
        <w:t xml:space="preserve">is presented for approval in </w:t>
      </w:r>
      <w:r w:rsidR="00D25750">
        <w:t>[</w:t>
      </w:r>
      <w:r w:rsidR="00F60C82">
        <w:t>8</w:t>
      </w:r>
      <w:r w:rsidR="00D25750">
        <w:t>].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1D950D61" w14:textId="08323E58" w:rsidR="003F2E8B" w:rsidRDefault="003F2E8B" w:rsidP="00276860">
      <w:r>
        <w:t xml:space="preserve">The array antenna model extension defined by RAN4 is frequency agnostic and will be applicable for all frequencies for </w:t>
      </w:r>
      <w:r w:rsidR="007E547D">
        <w:t>all uniform rectangular array antenna structures so far considered in RAN4.</w:t>
      </w:r>
      <w:r w:rsidR="002302A8">
        <w:t xml:space="preserve"> The antenna model </w:t>
      </w:r>
      <w:r w:rsidR="004A3F2A">
        <w:t xml:space="preserve">equations use the </w:t>
      </w:r>
      <w:r w:rsidR="00372BF6">
        <w:t>wavelength</w:t>
      </w:r>
      <w:r w:rsidR="004A3F2A">
        <w:t xml:space="preserve"> as input parameter, which means that the </w:t>
      </w:r>
      <w:r w:rsidR="0077597C">
        <w:t xml:space="preserve">model support all </w:t>
      </w:r>
      <w:r w:rsidR="00372BF6">
        <w:t xml:space="preserve">frequencies considered in RAN4, including FR1 and FR2. </w:t>
      </w:r>
      <w:r w:rsidR="00A10390">
        <w:t xml:space="preserve">However, the parameters required to describe the modelled antenna will depend on deployment scenario and </w:t>
      </w:r>
      <w:r w:rsidR="00354E8A">
        <w:t>frequency. Hence, different parameter sets will be required for different frequency regions.</w:t>
      </w:r>
      <w:r>
        <w:t xml:space="preserve"> The parameter values will be frequency dependent</w:t>
      </w:r>
      <w:r w:rsidR="009C529F">
        <w:t>, depend</w:t>
      </w:r>
      <w:r>
        <w:t xml:space="preserve"> on size of the array antenna and power capability may change as function of frequency and other aspects. Therefore, model parameters need to be selected carefully per </w:t>
      </w:r>
      <w:r w:rsidR="00AB4D28">
        <w:t xml:space="preserve">considered </w:t>
      </w:r>
      <w:r>
        <w:t>frequency region as for 1710 to 4990 MHz, also for 4990 to 7125 MHz, etc.</w:t>
      </w:r>
    </w:p>
    <w:p w14:paraId="0561C08C" w14:textId="712C5D3A" w:rsidR="00382B13" w:rsidRDefault="004B61D2" w:rsidP="0062745C">
      <w:pPr>
        <w:pStyle w:val="BodyText"/>
      </w:pPr>
      <w:r>
        <w:t>Previously,</w:t>
      </w:r>
      <w:r w:rsidR="00686508">
        <w:t xml:space="preserve"> RAN4 have communicated to ITU-R WP 5D </w:t>
      </w:r>
      <w:r w:rsidR="00D21AEB">
        <w:t xml:space="preserve">in a liaison statement </w:t>
      </w:r>
      <w:r w:rsidR="008E4EB0">
        <w:t>[</w:t>
      </w:r>
      <w:r w:rsidR="00464BA4">
        <w:t>9</w:t>
      </w:r>
      <w:r w:rsidR="008E4EB0">
        <w:t xml:space="preserve">] </w:t>
      </w:r>
      <w:r w:rsidR="00D21AEB">
        <w:t>typical radio and antenna parameters</w:t>
      </w:r>
      <w:r w:rsidR="0020604C">
        <w:t xml:space="preserve"> for the frequency range 6 to 10 GHz</w:t>
      </w:r>
      <w:r w:rsidR="00D21AEB">
        <w:t xml:space="preserve">. </w:t>
      </w:r>
      <w:r w:rsidR="00117BD1">
        <w:t xml:space="preserve">The parameters </w:t>
      </w:r>
      <w:r w:rsidR="0020604C">
        <w:t>were</w:t>
      </w:r>
      <w:r w:rsidR="00117BD1">
        <w:t xml:space="preserve"> defined for a single element sc</w:t>
      </w:r>
      <w:r w:rsidR="0020604C">
        <w:t>enario based on the antenna model defined in ITU-R M.2101 [</w:t>
      </w:r>
      <w:r w:rsidR="00F60C82">
        <w:t>9</w:t>
      </w:r>
      <w:r w:rsidR="0020604C">
        <w:t xml:space="preserve">]. This antenna model assumes </w:t>
      </w:r>
      <w:r w:rsidR="00464BA4">
        <w:t xml:space="preserve">only </w:t>
      </w:r>
      <w:r w:rsidR="00A06E33">
        <w:t>S</w:t>
      </w:r>
      <w:r w:rsidR="0020604C">
        <w:t xml:space="preserve">inge </w:t>
      </w:r>
      <w:r w:rsidR="00CD494A">
        <w:t>E</w:t>
      </w:r>
      <w:r w:rsidR="0020604C">
        <w:t xml:space="preserve">lement </w:t>
      </w:r>
      <w:r w:rsidR="009771F7">
        <w:t xml:space="preserve">(SE) </w:t>
      </w:r>
      <w:r w:rsidR="0020604C">
        <w:t>array geometries</w:t>
      </w:r>
      <w:r w:rsidR="00464BA4">
        <w:t xml:space="preserve"> for all considered deployment scenarios</w:t>
      </w:r>
      <w:r w:rsidR="0020604C">
        <w:t xml:space="preserve">. </w:t>
      </w:r>
    </w:p>
    <w:p w14:paraId="6D5B885D" w14:textId="1C2CFFE5" w:rsidR="00EC0A83" w:rsidRDefault="005014A3" w:rsidP="0062745C">
      <w:pPr>
        <w:pStyle w:val="BodyText"/>
      </w:pPr>
      <w:r>
        <w:t xml:space="preserve">Since macro rural deployment is not suitable at </w:t>
      </w:r>
      <w:r w:rsidR="00CF6DF1">
        <w:t>these frequencies</w:t>
      </w:r>
      <w:r>
        <w:t xml:space="preserve"> no parameters </w:t>
      </w:r>
      <w:r w:rsidR="00CF6DF1">
        <w:t>were</w:t>
      </w:r>
      <w:r>
        <w:t xml:space="preserve"> defined</w:t>
      </w:r>
      <w:r w:rsidR="004752C9">
        <w:t xml:space="preserve"> for specific scenario. </w:t>
      </w:r>
      <w:r w:rsidR="00CF6DF1">
        <w:t>The parameters for single element array configuration are collected in Table 2-1.</w:t>
      </w:r>
      <w:r w:rsidR="00EC0A83">
        <w:t xml:space="preserve"> </w:t>
      </w:r>
    </w:p>
    <w:p w14:paraId="3E33B9CC" w14:textId="44F8952D" w:rsidR="0084583B" w:rsidRDefault="0084583B" w:rsidP="0084583B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lastRenderedPageBreak/>
        <w:t xml:space="preserve">Table 2-1: </w:t>
      </w:r>
      <w:r>
        <w:rPr>
          <w:rFonts w:ascii="Arial" w:eastAsia="SimSun" w:hAnsi="Arial"/>
          <w:b/>
        </w:rPr>
        <w:t xml:space="preserve">Antenna characteristics supporting </w:t>
      </w:r>
      <w:r w:rsidR="00A06E33">
        <w:rPr>
          <w:rFonts w:ascii="Arial" w:eastAsia="SimSun" w:hAnsi="Arial"/>
          <w:b/>
        </w:rPr>
        <w:t>SE</w:t>
      </w:r>
      <w:r>
        <w:rPr>
          <w:rFonts w:ascii="Arial" w:eastAsia="SimSun" w:hAnsi="Arial"/>
          <w:b/>
        </w:rPr>
        <w:t xml:space="preserve"> structures for IMT operation </w:t>
      </w:r>
      <w:r w:rsidR="00791E8B">
        <w:rPr>
          <w:rFonts w:ascii="Arial" w:eastAsia="SimSun" w:hAnsi="Arial"/>
          <w:b/>
        </w:rPr>
        <w:t xml:space="preserve">in the frequency range </w:t>
      </w:r>
      <w:r w:rsidR="002C53A0">
        <w:rPr>
          <w:rFonts w:ascii="Arial" w:eastAsia="SimSun" w:hAnsi="Arial"/>
          <w:b/>
        </w:rPr>
        <w:t>6425 to 10500 MHz</w:t>
      </w:r>
    </w:p>
    <w:p w14:paraId="616B9E19" w14:textId="77777777" w:rsidR="0084583B" w:rsidRPr="003C0B2F" w:rsidRDefault="0084583B" w:rsidP="0084583B">
      <w:pPr>
        <w:keepNext/>
        <w:keepLines/>
        <w:spacing w:after="0"/>
        <w:jc w:val="center"/>
        <w:rPr>
          <w:rFonts w:ascii="Arial" w:eastAsia="SimSun" w:hAnsi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3"/>
        <w:gridCol w:w="1822"/>
        <w:gridCol w:w="1822"/>
        <w:gridCol w:w="1822"/>
        <w:gridCol w:w="1822"/>
      </w:tblGrid>
      <w:tr w:rsidR="00A47D03" w:rsidRPr="000C0827" w14:paraId="5AF761EF" w14:textId="235E7274" w:rsidTr="00A96BB4">
        <w:trPr>
          <w:tblHeader/>
          <w:jc w:val="center"/>
        </w:trPr>
        <w:tc>
          <w:tcPr>
            <w:tcW w:w="0" w:type="auto"/>
          </w:tcPr>
          <w:p w14:paraId="789D20DC" w14:textId="77777777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F029AD2" w14:textId="22750993" w:rsidR="00A47D03" w:rsidRPr="000C0827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 suburban</w:t>
            </w:r>
          </w:p>
        </w:tc>
        <w:tc>
          <w:tcPr>
            <w:tcW w:w="0" w:type="auto"/>
          </w:tcPr>
          <w:p w14:paraId="61FA50B7" w14:textId="77777777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 urban</w:t>
            </w:r>
          </w:p>
        </w:tc>
        <w:tc>
          <w:tcPr>
            <w:tcW w:w="0" w:type="auto"/>
          </w:tcPr>
          <w:p w14:paraId="7959939E" w14:textId="2191D855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Micro urban</w:t>
            </w:r>
          </w:p>
        </w:tc>
        <w:tc>
          <w:tcPr>
            <w:tcW w:w="0" w:type="auto"/>
          </w:tcPr>
          <w:p w14:paraId="7C811F89" w14:textId="2C078275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Indoor urban</w:t>
            </w:r>
          </w:p>
        </w:tc>
      </w:tr>
      <w:tr w:rsidR="00A47D03" w:rsidRPr="000C0827" w14:paraId="0E9F2BD7" w14:textId="1F87F9FA" w:rsidTr="00A96BB4">
        <w:trPr>
          <w:jc w:val="center"/>
        </w:trPr>
        <w:tc>
          <w:tcPr>
            <w:tcW w:w="0" w:type="auto"/>
          </w:tcPr>
          <w:p w14:paraId="5F74E56A" w14:textId="77777777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516FB4">
              <w:rPr>
                <w:rFonts w:ascii="Arial" w:hAnsi="Arial"/>
                <w:sz w:val="18"/>
                <w:szCs w:val="18"/>
                <w:lang w:eastAsia="zh-CN"/>
              </w:rPr>
              <w:t>Element gain</w:t>
            </w:r>
          </w:p>
        </w:tc>
        <w:tc>
          <w:tcPr>
            <w:tcW w:w="0" w:type="auto"/>
            <w:shd w:val="clear" w:color="auto" w:fill="auto"/>
          </w:tcPr>
          <w:p w14:paraId="2291FA50" w14:textId="054B8FF9" w:rsidR="00A47D03" w:rsidRPr="000C0827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6.4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0" w:type="auto"/>
          </w:tcPr>
          <w:p w14:paraId="553C8AA1" w14:textId="1E57AA71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5.5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0" w:type="auto"/>
          </w:tcPr>
          <w:p w14:paraId="3E8DAFE5" w14:textId="46FABDAD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5.5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0" w:type="auto"/>
          </w:tcPr>
          <w:p w14:paraId="5CA1ABA2" w14:textId="44B3DA31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5.5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A47D03" w:rsidRPr="000C0827" w14:paraId="0DCC6C6D" w14:textId="61921308" w:rsidTr="00A96BB4">
        <w:trPr>
          <w:jc w:val="center"/>
        </w:trPr>
        <w:tc>
          <w:tcPr>
            <w:tcW w:w="0" w:type="auto"/>
          </w:tcPr>
          <w:p w14:paraId="0B61996C" w14:textId="77777777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16FB4">
              <w:rPr>
                <w:rFonts w:ascii="Arial" w:hAnsi="Arial"/>
                <w:sz w:val="18"/>
                <w:lang w:eastAsia="x-none"/>
              </w:rPr>
              <w:t>Horizontal/vertical 3 dB beam width of single elemen</w:t>
            </w:r>
            <w:r>
              <w:rPr>
                <w:rFonts w:ascii="Arial" w:hAnsi="Arial"/>
                <w:sz w:val="18"/>
                <w:lang w:eastAsia="x-none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14:paraId="5EB606B3" w14:textId="77777777" w:rsidR="00A47D03" w:rsidRPr="00F579B3" w:rsidRDefault="00A47D03" w:rsidP="002F0A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579B3">
              <w:rPr>
                <w:rFonts w:ascii="Arial" w:hAnsi="Arial"/>
                <w:sz w:val="18"/>
                <w:lang w:eastAsia="x-none"/>
              </w:rPr>
              <w:t>90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 for H</w:t>
            </w:r>
          </w:p>
          <w:p w14:paraId="615B4336" w14:textId="082BFD1D" w:rsidR="00A47D03" w:rsidRPr="000C0827" w:rsidRDefault="00A47D03" w:rsidP="002F0A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579B3">
              <w:rPr>
                <w:rFonts w:ascii="Arial" w:hAnsi="Arial"/>
                <w:sz w:val="18"/>
                <w:lang w:eastAsia="x-none"/>
              </w:rPr>
              <w:t>65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 for V</w:t>
            </w:r>
          </w:p>
        </w:tc>
        <w:tc>
          <w:tcPr>
            <w:tcW w:w="0" w:type="auto"/>
          </w:tcPr>
          <w:p w14:paraId="1A99ED39" w14:textId="77777777" w:rsidR="00A47D03" w:rsidRPr="00F579B3" w:rsidRDefault="00A47D03" w:rsidP="002F0A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579B3">
              <w:rPr>
                <w:rFonts w:ascii="Arial" w:hAnsi="Arial"/>
                <w:sz w:val="18"/>
                <w:lang w:eastAsia="x-none"/>
              </w:rPr>
              <w:t>90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 for H</w:t>
            </w:r>
          </w:p>
          <w:p w14:paraId="5F3EF867" w14:textId="385880A2" w:rsidR="00A47D03" w:rsidRDefault="00A47D03" w:rsidP="002F0A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90 </w:t>
            </w:r>
            <w:r w:rsidRPr="00F579B3">
              <w:rPr>
                <w:rFonts w:ascii="Arial" w:hAnsi="Arial"/>
                <w:sz w:val="18"/>
                <w:lang w:eastAsia="x-none"/>
              </w:rPr>
              <w:t>º for V</w:t>
            </w:r>
          </w:p>
        </w:tc>
        <w:tc>
          <w:tcPr>
            <w:tcW w:w="0" w:type="auto"/>
          </w:tcPr>
          <w:p w14:paraId="723B1E99" w14:textId="77777777" w:rsidR="00A47D03" w:rsidRPr="00F579B3" w:rsidRDefault="00A47D03" w:rsidP="002F0A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579B3">
              <w:rPr>
                <w:rFonts w:ascii="Arial" w:hAnsi="Arial"/>
                <w:sz w:val="18"/>
                <w:lang w:eastAsia="x-none"/>
              </w:rPr>
              <w:t>90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 for H</w:t>
            </w:r>
          </w:p>
          <w:p w14:paraId="3BF0FA0A" w14:textId="6C8F8311" w:rsidR="00A47D03" w:rsidRDefault="00A47D03" w:rsidP="002F0A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90 </w:t>
            </w:r>
            <w:r w:rsidRPr="00F579B3">
              <w:rPr>
                <w:rFonts w:ascii="Arial" w:hAnsi="Arial"/>
                <w:sz w:val="18"/>
                <w:lang w:eastAsia="x-none"/>
              </w:rPr>
              <w:t>º for V</w:t>
            </w:r>
          </w:p>
        </w:tc>
        <w:tc>
          <w:tcPr>
            <w:tcW w:w="0" w:type="auto"/>
          </w:tcPr>
          <w:p w14:paraId="02220CC7" w14:textId="77777777" w:rsidR="00A47D03" w:rsidRPr="00F579B3" w:rsidRDefault="00A47D03" w:rsidP="002F0A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579B3">
              <w:rPr>
                <w:rFonts w:ascii="Arial" w:hAnsi="Arial"/>
                <w:sz w:val="18"/>
                <w:lang w:eastAsia="x-none"/>
              </w:rPr>
              <w:t>90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 for H</w:t>
            </w:r>
          </w:p>
          <w:p w14:paraId="26B52D32" w14:textId="770A62D1" w:rsidR="00A47D03" w:rsidRDefault="00A47D03" w:rsidP="002F0A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90 </w:t>
            </w:r>
            <w:r w:rsidRPr="00F579B3">
              <w:rPr>
                <w:rFonts w:ascii="Arial" w:hAnsi="Arial"/>
                <w:sz w:val="18"/>
                <w:lang w:eastAsia="x-none"/>
              </w:rPr>
              <w:t>º for V</w:t>
            </w:r>
          </w:p>
        </w:tc>
      </w:tr>
      <w:tr w:rsidR="00A47D03" w:rsidRPr="000C0827" w14:paraId="74345D4D" w14:textId="6E43D1A0" w:rsidTr="00A96BB4">
        <w:trPr>
          <w:jc w:val="center"/>
        </w:trPr>
        <w:tc>
          <w:tcPr>
            <w:tcW w:w="0" w:type="auto"/>
          </w:tcPr>
          <w:p w14:paraId="76683F60" w14:textId="77777777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16FB4">
              <w:rPr>
                <w:rFonts w:ascii="Arial" w:hAnsi="Arial"/>
                <w:sz w:val="18"/>
                <w:lang w:eastAsia="x-none"/>
              </w:rPr>
              <w:t>Horizontal/vertical front to back ratio</w:t>
            </w:r>
          </w:p>
        </w:tc>
        <w:tc>
          <w:tcPr>
            <w:tcW w:w="0" w:type="auto"/>
            <w:shd w:val="clear" w:color="auto" w:fill="auto"/>
          </w:tcPr>
          <w:p w14:paraId="18544568" w14:textId="3869DCF2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10E6">
              <w:rPr>
                <w:rFonts w:ascii="Arial" w:hAnsi="Arial"/>
                <w:sz w:val="18"/>
                <w:lang w:eastAsia="x-none"/>
              </w:rPr>
              <w:t>30</w:t>
            </w:r>
            <w:r>
              <w:rPr>
                <w:rFonts w:ascii="Arial" w:hAnsi="Arial"/>
                <w:sz w:val="18"/>
                <w:lang w:eastAsia="x-none"/>
              </w:rPr>
              <w:t xml:space="preserve"> dB</w:t>
            </w:r>
            <w:r w:rsidRPr="00E010E6">
              <w:rPr>
                <w:rFonts w:ascii="Arial" w:hAnsi="Arial"/>
                <w:sz w:val="18"/>
                <w:lang w:eastAsia="x-none"/>
              </w:rPr>
              <w:t xml:space="preserve"> for both H/V</w:t>
            </w:r>
          </w:p>
        </w:tc>
        <w:tc>
          <w:tcPr>
            <w:tcW w:w="0" w:type="auto"/>
          </w:tcPr>
          <w:p w14:paraId="73F76040" w14:textId="504DF3A6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10E6">
              <w:rPr>
                <w:rFonts w:ascii="Arial" w:hAnsi="Arial"/>
                <w:sz w:val="18"/>
                <w:lang w:eastAsia="x-none"/>
              </w:rPr>
              <w:t>30</w:t>
            </w:r>
            <w:r>
              <w:rPr>
                <w:rFonts w:ascii="Arial" w:hAnsi="Arial"/>
                <w:sz w:val="18"/>
                <w:lang w:eastAsia="x-none"/>
              </w:rPr>
              <w:t xml:space="preserve"> dB</w:t>
            </w:r>
            <w:r w:rsidRPr="00E010E6">
              <w:rPr>
                <w:rFonts w:ascii="Arial" w:hAnsi="Arial"/>
                <w:sz w:val="18"/>
                <w:lang w:eastAsia="x-none"/>
              </w:rPr>
              <w:t xml:space="preserve"> for both H/V</w:t>
            </w:r>
          </w:p>
        </w:tc>
        <w:tc>
          <w:tcPr>
            <w:tcW w:w="0" w:type="auto"/>
          </w:tcPr>
          <w:p w14:paraId="3ACDD4F8" w14:textId="2874C88E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10E6">
              <w:rPr>
                <w:rFonts w:ascii="Arial" w:hAnsi="Arial"/>
                <w:sz w:val="18"/>
                <w:lang w:eastAsia="x-none"/>
              </w:rPr>
              <w:t>30</w:t>
            </w:r>
            <w:r>
              <w:rPr>
                <w:rFonts w:ascii="Arial" w:hAnsi="Arial"/>
                <w:sz w:val="18"/>
                <w:lang w:eastAsia="x-none"/>
              </w:rPr>
              <w:t xml:space="preserve"> dB</w:t>
            </w:r>
            <w:r w:rsidRPr="00E010E6">
              <w:rPr>
                <w:rFonts w:ascii="Arial" w:hAnsi="Arial"/>
                <w:sz w:val="18"/>
                <w:lang w:eastAsia="x-none"/>
              </w:rPr>
              <w:t xml:space="preserve"> for both H/V</w:t>
            </w:r>
          </w:p>
        </w:tc>
        <w:tc>
          <w:tcPr>
            <w:tcW w:w="0" w:type="auto"/>
          </w:tcPr>
          <w:p w14:paraId="05701307" w14:textId="233EBE7D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10E6">
              <w:rPr>
                <w:rFonts w:ascii="Arial" w:hAnsi="Arial"/>
                <w:sz w:val="18"/>
                <w:lang w:eastAsia="x-none"/>
              </w:rPr>
              <w:t>30</w:t>
            </w:r>
            <w:r>
              <w:rPr>
                <w:rFonts w:ascii="Arial" w:hAnsi="Arial"/>
                <w:sz w:val="18"/>
                <w:lang w:eastAsia="x-none"/>
              </w:rPr>
              <w:t xml:space="preserve"> dB</w:t>
            </w:r>
            <w:r w:rsidRPr="00E010E6">
              <w:rPr>
                <w:rFonts w:ascii="Arial" w:hAnsi="Arial"/>
                <w:sz w:val="18"/>
                <w:lang w:eastAsia="x-none"/>
              </w:rPr>
              <w:t xml:space="preserve"> for both H/V</w:t>
            </w:r>
          </w:p>
        </w:tc>
      </w:tr>
      <w:tr w:rsidR="00A47D03" w:rsidRPr="000C0827" w14:paraId="0F52EEEC" w14:textId="1DAB7948" w:rsidTr="00A96BB4">
        <w:trPr>
          <w:jc w:val="center"/>
        </w:trPr>
        <w:tc>
          <w:tcPr>
            <w:tcW w:w="0" w:type="auto"/>
          </w:tcPr>
          <w:p w14:paraId="17EC3C1A" w14:textId="77777777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16FB4">
              <w:rPr>
                <w:rFonts w:ascii="Arial" w:hAnsi="Arial"/>
                <w:sz w:val="18"/>
                <w:lang w:eastAsia="x-none"/>
              </w:rPr>
              <w:t>Antenna polarization</w:t>
            </w:r>
          </w:p>
        </w:tc>
        <w:tc>
          <w:tcPr>
            <w:tcW w:w="0" w:type="auto"/>
            <w:shd w:val="clear" w:color="auto" w:fill="auto"/>
          </w:tcPr>
          <w:p w14:paraId="5CCA5EED" w14:textId="53159520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10E6">
              <w:rPr>
                <w:rFonts w:ascii="Arial" w:hAnsi="Arial"/>
                <w:sz w:val="18"/>
                <w:lang w:eastAsia="x-none"/>
              </w:rPr>
              <w:t>Linear ±45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E010E6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5AA88DC0" w14:textId="7E06C7CF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10E6">
              <w:rPr>
                <w:rFonts w:ascii="Arial" w:hAnsi="Arial"/>
                <w:sz w:val="18"/>
                <w:lang w:eastAsia="x-none"/>
              </w:rPr>
              <w:t>Linear ±45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E010E6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5658746E" w14:textId="652C5293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10E6">
              <w:rPr>
                <w:rFonts w:ascii="Arial" w:hAnsi="Arial"/>
                <w:sz w:val="18"/>
                <w:lang w:eastAsia="x-none"/>
              </w:rPr>
              <w:t>Linear ±45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E010E6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1A777F6C" w14:textId="7068AD56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10E6">
              <w:rPr>
                <w:rFonts w:ascii="Arial" w:hAnsi="Arial"/>
                <w:sz w:val="18"/>
                <w:lang w:eastAsia="x-none"/>
              </w:rPr>
              <w:t>Linear ±45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E010E6">
              <w:rPr>
                <w:rFonts w:ascii="Arial" w:hAnsi="Arial"/>
                <w:sz w:val="18"/>
                <w:lang w:eastAsia="x-none"/>
              </w:rPr>
              <w:t>º</w:t>
            </w:r>
          </w:p>
        </w:tc>
      </w:tr>
      <w:tr w:rsidR="00A47D03" w:rsidRPr="000C0827" w14:paraId="35B976E2" w14:textId="28FD43D0" w:rsidTr="00A96BB4">
        <w:trPr>
          <w:jc w:val="center"/>
        </w:trPr>
        <w:tc>
          <w:tcPr>
            <w:tcW w:w="0" w:type="auto"/>
          </w:tcPr>
          <w:p w14:paraId="7BA483FC" w14:textId="777C706C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16FB4">
              <w:rPr>
                <w:rFonts w:ascii="Arial" w:hAnsi="Arial"/>
                <w:sz w:val="18"/>
                <w:lang w:eastAsia="x-none"/>
              </w:rPr>
              <w:t>Antenna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516FB4">
              <w:rPr>
                <w:rFonts w:ascii="Arial" w:hAnsi="Arial"/>
                <w:sz w:val="18"/>
                <w:lang w:eastAsia="x-none"/>
              </w:rPr>
              <w:t>array configuration (Row × Column)</w:t>
            </w:r>
          </w:p>
        </w:tc>
        <w:tc>
          <w:tcPr>
            <w:tcW w:w="0" w:type="auto"/>
            <w:shd w:val="clear" w:color="auto" w:fill="auto"/>
          </w:tcPr>
          <w:p w14:paraId="716859D9" w14:textId="23BBD129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16 x 8 </w:t>
            </w:r>
          </w:p>
        </w:tc>
        <w:tc>
          <w:tcPr>
            <w:tcW w:w="0" w:type="auto"/>
          </w:tcPr>
          <w:p w14:paraId="4B4BCB0C" w14:textId="4A7C115D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16 x 8 </w:t>
            </w:r>
          </w:p>
        </w:tc>
        <w:tc>
          <w:tcPr>
            <w:tcW w:w="0" w:type="auto"/>
          </w:tcPr>
          <w:p w14:paraId="171F52BE" w14:textId="27BCF53E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8 x 8</w:t>
            </w:r>
          </w:p>
        </w:tc>
        <w:tc>
          <w:tcPr>
            <w:tcW w:w="0" w:type="auto"/>
          </w:tcPr>
          <w:p w14:paraId="27B5F4C7" w14:textId="62205609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4 x 4</w:t>
            </w:r>
          </w:p>
        </w:tc>
      </w:tr>
      <w:tr w:rsidR="00A47D03" w:rsidRPr="000C0827" w14:paraId="388DFD6B" w14:textId="24F3D770" w:rsidTr="00A96BB4">
        <w:trPr>
          <w:jc w:val="center"/>
        </w:trPr>
        <w:tc>
          <w:tcPr>
            <w:tcW w:w="0" w:type="auto"/>
          </w:tcPr>
          <w:p w14:paraId="271288AE" w14:textId="307ACF8E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A3E64">
              <w:rPr>
                <w:rFonts w:ascii="Arial" w:hAnsi="Arial"/>
                <w:sz w:val="18"/>
                <w:lang w:eastAsia="x-none"/>
              </w:rPr>
              <w:t xml:space="preserve">Horizontal/Vertical radiating </w:t>
            </w:r>
            <w:r>
              <w:rPr>
                <w:rFonts w:ascii="Arial" w:hAnsi="Arial"/>
                <w:sz w:val="18"/>
                <w:lang w:eastAsia="x-none"/>
              </w:rPr>
              <w:t>element</w:t>
            </w:r>
            <w:r w:rsidRPr="001A3E64">
              <w:rPr>
                <w:rFonts w:ascii="Arial" w:hAnsi="Arial"/>
                <w:sz w:val="18"/>
                <w:lang w:eastAsia="x-none"/>
              </w:rPr>
              <w:t xml:space="preserve"> spacing</w:t>
            </w:r>
          </w:p>
        </w:tc>
        <w:tc>
          <w:tcPr>
            <w:tcW w:w="0" w:type="auto"/>
            <w:shd w:val="clear" w:color="auto" w:fill="auto"/>
          </w:tcPr>
          <w:p w14:paraId="0D12471E" w14:textId="50B06F79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E4AB5">
              <w:rPr>
                <w:rFonts w:ascii="Arial" w:hAnsi="Arial"/>
                <w:sz w:val="18"/>
                <w:lang w:eastAsia="x-none"/>
              </w:rPr>
              <w:t xml:space="preserve">0.5 of wavelength for H, </w:t>
            </w:r>
            <w:r>
              <w:rPr>
                <w:rFonts w:ascii="Arial" w:hAnsi="Arial"/>
                <w:sz w:val="18"/>
                <w:lang w:eastAsia="x-none"/>
              </w:rPr>
              <w:t>0.7</w:t>
            </w:r>
            <w:r w:rsidRPr="003E4AB5">
              <w:rPr>
                <w:rFonts w:ascii="Arial" w:hAnsi="Arial"/>
                <w:sz w:val="18"/>
                <w:lang w:eastAsia="x-none"/>
              </w:rPr>
              <w:t xml:space="preserve"> of wavelength for V</w:t>
            </w:r>
          </w:p>
        </w:tc>
        <w:tc>
          <w:tcPr>
            <w:tcW w:w="0" w:type="auto"/>
          </w:tcPr>
          <w:p w14:paraId="113EFD74" w14:textId="1BB15564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E4AB5">
              <w:rPr>
                <w:rFonts w:ascii="Arial" w:hAnsi="Arial"/>
                <w:sz w:val="18"/>
                <w:lang w:eastAsia="x-none"/>
              </w:rPr>
              <w:t xml:space="preserve">0.5 of wavelength for H, </w:t>
            </w:r>
            <w:r>
              <w:rPr>
                <w:rFonts w:ascii="Arial" w:hAnsi="Arial"/>
                <w:sz w:val="18"/>
                <w:lang w:eastAsia="x-none"/>
              </w:rPr>
              <w:t xml:space="preserve">0.5 </w:t>
            </w:r>
            <w:r w:rsidRPr="003E4AB5">
              <w:rPr>
                <w:rFonts w:ascii="Arial" w:hAnsi="Arial"/>
                <w:sz w:val="18"/>
                <w:lang w:eastAsia="x-none"/>
              </w:rPr>
              <w:t>of wavelength for V</w:t>
            </w:r>
          </w:p>
        </w:tc>
        <w:tc>
          <w:tcPr>
            <w:tcW w:w="0" w:type="auto"/>
          </w:tcPr>
          <w:p w14:paraId="399CB3B6" w14:textId="0A92B782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E4AB5">
              <w:rPr>
                <w:rFonts w:ascii="Arial" w:hAnsi="Arial"/>
                <w:sz w:val="18"/>
                <w:lang w:eastAsia="x-none"/>
              </w:rPr>
              <w:t xml:space="preserve">0.5 of wavelength for H, </w:t>
            </w:r>
            <w:r>
              <w:rPr>
                <w:rFonts w:ascii="Arial" w:hAnsi="Arial"/>
                <w:sz w:val="18"/>
                <w:lang w:eastAsia="x-none"/>
              </w:rPr>
              <w:t xml:space="preserve">0.5 </w:t>
            </w:r>
            <w:r w:rsidRPr="003E4AB5">
              <w:rPr>
                <w:rFonts w:ascii="Arial" w:hAnsi="Arial"/>
                <w:sz w:val="18"/>
                <w:lang w:eastAsia="x-none"/>
              </w:rPr>
              <w:t>of wavelength for V</w:t>
            </w:r>
          </w:p>
        </w:tc>
        <w:tc>
          <w:tcPr>
            <w:tcW w:w="0" w:type="auto"/>
          </w:tcPr>
          <w:p w14:paraId="4BA726A8" w14:textId="39969F96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E4AB5">
              <w:rPr>
                <w:rFonts w:ascii="Arial" w:hAnsi="Arial"/>
                <w:sz w:val="18"/>
                <w:lang w:eastAsia="x-none"/>
              </w:rPr>
              <w:t xml:space="preserve">0.5 of wavelength for H, </w:t>
            </w:r>
            <w:r>
              <w:rPr>
                <w:rFonts w:ascii="Arial" w:hAnsi="Arial"/>
                <w:sz w:val="18"/>
                <w:lang w:eastAsia="x-none"/>
              </w:rPr>
              <w:t xml:space="preserve">0.5 </w:t>
            </w:r>
            <w:r w:rsidRPr="003E4AB5">
              <w:rPr>
                <w:rFonts w:ascii="Arial" w:hAnsi="Arial"/>
                <w:sz w:val="18"/>
                <w:lang w:eastAsia="x-none"/>
              </w:rPr>
              <w:t>of wavelength for V</w:t>
            </w:r>
          </w:p>
        </w:tc>
      </w:tr>
      <w:tr w:rsidR="00A47D03" w:rsidRPr="000C0827" w14:paraId="1136BC07" w14:textId="30B29861" w:rsidTr="00A96BB4">
        <w:trPr>
          <w:jc w:val="center"/>
        </w:trPr>
        <w:tc>
          <w:tcPr>
            <w:tcW w:w="0" w:type="auto"/>
          </w:tcPr>
          <w:p w14:paraId="69355A56" w14:textId="77777777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A3E64">
              <w:rPr>
                <w:rFonts w:ascii="Arial" w:hAnsi="Arial"/>
                <w:sz w:val="18"/>
                <w:lang w:eastAsia="x-none"/>
              </w:rPr>
              <w:t>Array Ohmic loss</w:t>
            </w:r>
          </w:p>
        </w:tc>
        <w:tc>
          <w:tcPr>
            <w:tcW w:w="0" w:type="auto"/>
            <w:shd w:val="clear" w:color="auto" w:fill="auto"/>
          </w:tcPr>
          <w:p w14:paraId="3ED77839" w14:textId="102D7057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 dB</w:t>
            </w:r>
          </w:p>
        </w:tc>
        <w:tc>
          <w:tcPr>
            <w:tcW w:w="0" w:type="auto"/>
          </w:tcPr>
          <w:p w14:paraId="6B2BFA85" w14:textId="76FE4776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 dB</w:t>
            </w:r>
          </w:p>
        </w:tc>
        <w:tc>
          <w:tcPr>
            <w:tcW w:w="0" w:type="auto"/>
          </w:tcPr>
          <w:p w14:paraId="4E8C85B9" w14:textId="7F1ECD39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 dB</w:t>
            </w:r>
          </w:p>
        </w:tc>
        <w:tc>
          <w:tcPr>
            <w:tcW w:w="0" w:type="auto"/>
          </w:tcPr>
          <w:p w14:paraId="7FF2E4CB" w14:textId="1BD9EB56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 dB</w:t>
            </w:r>
          </w:p>
        </w:tc>
      </w:tr>
      <w:tr w:rsidR="00A47D03" w:rsidRPr="000C0827" w14:paraId="763C9415" w14:textId="3EF431DD" w:rsidTr="00A96BB4">
        <w:trPr>
          <w:jc w:val="center"/>
        </w:trPr>
        <w:tc>
          <w:tcPr>
            <w:tcW w:w="0" w:type="auto"/>
          </w:tcPr>
          <w:p w14:paraId="7BD807D2" w14:textId="35CA2906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A3E64">
              <w:rPr>
                <w:rFonts w:ascii="Arial" w:hAnsi="Arial"/>
                <w:sz w:val="18"/>
                <w:lang w:eastAsia="x-none"/>
              </w:rPr>
              <w:t xml:space="preserve">Conducted power (before Ohmic loss) per </w:t>
            </w:r>
            <w:r>
              <w:rPr>
                <w:rFonts w:ascii="Arial" w:hAnsi="Arial"/>
                <w:sz w:val="18"/>
                <w:lang w:eastAsia="x-none"/>
              </w:rPr>
              <w:t>element</w:t>
            </w:r>
          </w:p>
        </w:tc>
        <w:tc>
          <w:tcPr>
            <w:tcW w:w="0" w:type="auto"/>
            <w:shd w:val="clear" w:color="auto" w:fill="auto"/>
          </w:tcPr>
          <w:p w14:paraId="29B0F4BB" w14:textId="7F410016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 dBm</w:t>
            </w:r>
          </w:p>
        </w:tc>
        <w:tc>
          <w:tcPr>
            <w:tcW w:w="0" w:type="auto"/>
          </w:tcPr>
          <w:p w14:paraId="04A98414" w14:textId="3B429617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 dBm</w:t>
            </w:r>
          </w:p>
        </w:tc>
        <w:tc>
          <w:tcPr>
            <w:tcW w:w="0" w:type="auto"/>
          </w:tcPr>
          <w:p w14:paraId="3929BA2F" w14:textId="26EE69F3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16 dBm</w:t>
            </w:r>
          </w:p>
        </w:tc>
        <w:tc>
          <w:tcPr>
            <w:tcW w:w="0" w:type="auto"/>
          </w:tcPr>
          <w:p w14:paraId="10D8812E" w14:textId="599D922C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 dBm</w:t>
            </w:r>
          </w:p>
        </w:tc>
      </w:tr>
      <w:tr w:rsidR="00A47D03" w:rsidRPr="000C0827" w14:paraId="1183D0D4" w14:textId="060349F4" w:rsidTr="00A96BB4">
        <w:trPr>
          <w:jc w:val="center"/>
        </w:trPr>
        <w:tc>
          <w:tcPr>
            <w:tcW w:w="0" w:type="auto"/>
          </w:tcPr>
          <w:p w14:paraId="0D09D8E7" w14:textId="77777777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A3E64">
              <w:rPr>
                <w:rFonts w:ascii="Arial" w:hAnsi="Arial"/>
                <w:sz w:val="18"/>
                <w:lang w:eastAsia="x-none"/>
              </w:rPr>
              <w:t xml:space="preserve">Base station horizontal coverage range </w:t>
            </w:r>
          </w:p>
        </w:tc>
        <w:tc>
          <w:tcPr>
            <w:tcW w:w="0" w:type="auto"/>
            <w:shd w:val="clear" w:color="auto" w:fill="auto"/>
          </w:tcPr>
          <w:p w14:paraId="4DD2BF5A" w14:textId="2CB1ECB1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800FC">
              <w:rPr>
                <w:rFonts w:ascii="Arial" w:eastAsia="Calibri" w:hAnsi="Arial" w:cs="Arial"/>
                <w:sz w:val="18"/>
                <w:szCs w:val="18"/>
                <w:lang w:eastAsia="ko-KR"/>
              </w:rPr>
              <w:t>+/-60</w:t>
            </w:r>
            <w:r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2903CAB2" w14:textId="40D20D61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800FC">
              <w:rPr>
                <w:rFonts w:ascii="Arial" w:eastAsia="Calibri" w:hAnsi="Arial" w:cs="Arial"/>
                <w:sz w:val="18"/>
                <w:szCs w:val="18"/>
                <w:lang w:eastAsia="ko-KR"/>
              </w:rPr>
              <w:t>+/-60</w:t>
            </w:r>
            <w:r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4738CB4A" w14:textId="55581C3A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800FC">
              <w:rPr>
                <w:rFonts w:ascii="Arial" w:eastAsia="Calibri" w:hAnsi="Arial" w:cs="Arial"/>
                <w:sz w:val="18"/>
                <w:szCs w:val="18"/>
                <w:lang w:eastAsia="ko-KR"/>
              </w:rPr>
              <w:t>+/-60</w:t>
            </w:r>
            <w:r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68DBB1D1" w14:textId="0E41EF9E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</w:tr>
      <w:tr w:rsidR="00A47D03" w:rsidRPr="000C0827" w14:paraId="39A72E6A" w14:textId="6193F7E4" w:rsidTr="00A96BB4">
        <w:trPr>
          <w:jc w:val="center"/>
        </w:trPr>
        <w:tc>
          <w:tcPr>
            <w:tcW w:w="0" w:type="auto"/>
          </w:tcPr>
          <w:p w14:paraId="08EF1768" w14:textId="77777777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A3E64">
              <w:rPr>
                <w:rFonts w:ascii="Arial" w:hAnsi="Arial"/>
                <w:sz w:val="18"/>
                <w:lang w:eastAsia="x-none"/>
              </w:rPr>
              <w:t xml:space="preserve">Base station vertical coverage range </w:t>
            </w:r>
          </w:p>
        </w:tc>
        <w:tc>
          <w:tcPr>
            <w:tcW w:w="0" w:type="auto"/>
            <w:shd w:val="clear" w:color="auto" w:fill="auto"/>
          </w:tcPr>
          <w:p w14:paraId="5761A1B5" w14:textId="2C8E1E94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800FC">
              <w:rPr>
                <w:rFonts w:ascii="Arial" w:hAnsi="Arial" w:cs="Arial"/>
                <w:sz w:val="18"/>
                <w:szCs w:val="18"/>
                <w:lang w:val="en-US" w:eastAsia="zh-CN"/>
              </w:rPr>
              <w:t>90-100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57858E0B" w14:textId="5CABFA93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800FC">
              <w:rPr>
                <w:rFonts w:ascii="Arial" w:hAnsi="Arial" w:cs="Arial"/>
                <w:sz w:val="18"/>
                <w:szCs w:val="18"/>
                <w:lang w:val="en-US" w:eastAsia="zh-CN"/>
              </w:rPr>
              <w:t>90-1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</w:t>
            </w:r>
            <w:r w:rsidRPr="007800FC"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0499C212" w14:textId="42351A19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800FC">
              <w:rPr>
                <w:rFonts w:ascii="Arial" w:hAnsi="Arial" w:cs="Arial"/>
                <w:sz w:val="18"/>
                <w:szCs w:val="18"/>
                <w:lang w:val="en-US" w:eastAsia="zh-CN"/>
              </w:rPr>
              <w:t>90-1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</w:t>
            </w:r>
            <w:r w:rsidRPr="007800FC"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19B6D0A8" w14:textId="3DEC20C9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</w:tr>
      <w:tr w:rsidR="00A47D03" w:rsidRPr="000C0827" w14:paraId="1F5A2D71" w14:textId="64F2821C" w:rsidTr="00A96BB4">
        <w:trPr>
          <w:jc w:val="center"/>
        </w:trPr>
        <w:tc>
          <w:tcPr>
            <w:tcW w:w="0" w:type="auto"/>
          </w:tcPr>
          <w:p w14:paraId="5DAC59FE" w14:textId="77777777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A3E64">
              <w:rPr>
                <w:rFonts w:ascii="Arial" w:hAnsi="Arial"/>
                <w:sz w:val="18"/>
                <w:lang w:eastAsia="x-none"/>
              </w:rPr>
              <w:t>Mechanical down-tilt</w:t>
            </w:r>
          </w:p>
        </w:tc>
        <w:tc>
          <w:tcPr>
            <w:tcW w:w="0" w:type="auto"/>
            <w:shd w:val="clear" w:color="auto" w:fill="auto"/>
          </w:tcPr>
          <w:p w14:paraId="38055C09" w14:textId="6EE47704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800FC">
              <w:rPr>
                <w:rFonts w:ascii="Arial" w:hAnsi="Arial" w:cs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40A89B4A" w14:textId="647E0343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10 </w:t>
            </w:r>
            <w:r w:rsidRPr="00F579B3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46765765" w14:textId="38463FC4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10 </w:t>
            </w:r>
            <w:r w:rsidRPr="00F579B3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450394C2" w14:textId="553D127A" w:rsidR="00A47D03" w:rsidRDefault="00A47D0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N/A</w:t>
            </w:r>
          </w:p>
        </w:tc>
      </w:tr>
    </w:tbl>
    <w:p w14:paraId="4222EA9E" w14:textId="77777777" w:rsidR="0084583B" w:rsidRDefault="0084583B" w:rsidP="0062745C">
      <w:pPr>
        <w:pStyle w:val="BodyText"/>
      </w:pPr>
    </w:p>
    <w:p w14:paraId="5009DD65" w14:textId="64AF011F" w:rsidR="00A47D03" w:rsidRDefault="00A47D03" w:rsidP="006C51E3">
      <w:r>
        <w:t xml:space="preserve">It can be noticed </w:t>
      </w:r>
      <w:r w:rsidR="007D011A">
        <w:t xml:space="preserve">for macro suburban and macro urban deployments </w:t>
      </w:r>
      <w:r>
        <w:t xml:space="preserve">that </w:t>
      </w:r>
      <w:r w:rsidR="001E21A7">
        <w:t xml:space="preserve">the number of used array elements </w:t>
      </w:r>
      <w:r w:rsidR="00141C36">
        <w:t xml:space="preserve">(16x8) </w:t>
      </w:r>
      <w:r w:rsidR="001E21A7">
        <w:t>have increased compar</w:t>
      </w:r>
      <w:r w:rsidR="00F90DC7">
        <w:t>ed to what was originally assumed for AAS base stations</w:t>
      </w:r>
      <w:r w:rsidR="00141C36">
        <w:t xml:space="preserve"> (8x8)</w:t>
      </w:r>
      <w:r w:rsidR="00A251E4">
        <w:t xml:space="preserve"> at lower frequencies</w:t>
      </w:r>
      <w:r w:rsidR="00F90DC7">
        <w:t>.</w:t>
      </w:r>
      <w:r w:rsidR="00141C36">
        <w:t xml:space="preserve"> </w:t>
      </w:r>
    </w:p>
    <w:p w14:paraId="157D1E9D" w14:textId="2B93B42A" w:rsidR="00E9369C" w:rsidRDefault="00E30571" w:rsidP="006C51E3">
      <w:r>
        <w:t>For both passive base station antennas and AAS base station operating below 4990 MHz</w:t>
      </w:r>
      <w:r w:rsidR="00C01A81">
        <w:t xml:space="preserve"> [1] </w:t>
      </w:r>
      <w:r w:rsidR="00E000F3">
        <w:t>Sub</w:t>
      </w:r>
      <w:r w:rsidR="002229BF">
        <w:t>-</w:t>
      </w:r>
      <w:r w:rsidR="00E000F3">
        <w:t>A</w:t>
      </w:r>
      <w:r w:rsidR="002229BF">
        <w:t>rray</w:t>
      </w:r>
      <w:r w:rsidR="00777A9B">
        <w:t xml:space="preserve"> </w:t>
      </w:r>
      <w:r w:rsidR="00E000F3">
        <w:t>(S</w:t>
      </w:r>
      <w:r w:rsidR="002B61E0">
        <w:t>A</w:t>
      </w:r>
      <w:r w:rsidR="00E000F3">
        <w:t xml:space="preserve">) </w:t>
      </w:r>
      <w:r w:rsidR="00777A9B">
        <w:t>antenna</w:t>
      </w:r>
      <w:r w:rsidR="002229BF">
        <w:t xml:space="preserve"> structures </w:t>
      </w:r>
      <w:r w:rsidR="00E32203">
        <w:t>are</w:t>
      </w:r>
      <w:r w:rsidR="002229BF">
        <w:t xml:space="preserve"> </w:t>
      </w:r>
      <w:r w:rsidR="00777A9B">
        <w:t>commonly used</w:t>
      </w:r>
      <w:r w:rsidR="00DA14B5">
        <w:t xml:space="preserve">. </w:t>
      </w:r>
      <w:r w:rsidR="009102FE">
        <w:t>Antenna structure</w:t>
      </w:r>
      <w:r w:rsidR="00E000F3">
        <w:t>s</w:t>
      </w:r>
      <w:r w:rsidR="009102FE">
        <w:t xml:space="preserve"> with vertical s</w:t>
      </w:r>
      <w:r w:rsidR="00D57310">
        <w:t>ub-array</w:t>
      </w:r>
      <w:r w:rsidR="009102FE">
        <w:t xml:space="preserve">s </w:t>
      </w:r>
      <w:r w:rsidR="002D7024">
        <w:t>are</w:t>
      </w:r>
      <w:r w:rsidR="00D57310">
        <w:t xml:space="preserve"> used to optimize the </w:t>
      </w:r>
      <w:r w:rsidR="004B03A7">
        <w:t xml:space="preserve">base station </w:t>
      </w:r>
      <w:r w:rsidR="00D57310">
        <w:t>design for specific deployment scenarios</w:t>
      </w:r>
      <w:r w:rsidR="004B03A7">
        <w:t xml:space="preserve">. </w:t>
      </w:r>
      <w:r w:rsidR="0041310E">
        <w:t xml:space="preserve">For wide area base </w:t>
      </w:r>
      <w:r w:rsidR="00005884">
        <w:t>stations,</w:t>
      </w:r>
      <w:r w:rsidR="0041310E">
        <w:t xml:space="preserve"> it is reasonable to have more freedoms in </w:t>
      </w:r>
      <w:r w:rsidR="00B46AA7">
        <w:t xml:space="preserve">the </w:t>
      </w:r>
      <w:r w:rsidR="0041310E">
        <w:t>horizontal domain</w:t>
      </w:r>
      <w:r w:rsidR="00B46AA7">
        <w:t xml:space="preserve"> compared to the vertical domain </w:t>
      </w:r>
      <w:r w:rsidR="009102FE">
        <w:t>because of</w:t>
      </w:r>
      <w:r w:rsidR="00B46AA7">
        <w:t xml:space="preserve"> </w:t>
      </w:r>
      <w:r w:rsidR="004D17A2">
        <w:t>t</w:t>
      </w:r>
      <w:r w:rsidR="00B46AA7">
        <w:t xml:space="preserve">he UE </w:t>
      </w:r>
      <w:r w:rsidR="009102FE">
        <w:t xml:space="preserve">angular </w:t>
      </w:r>
      <w:r w:rsidR="002D7024">
        <w:t>distribution</w:t>
      </w:r>
      <w:r w:rsidR="00B46AA7">
        <w:t xml:space="preserve">. </w:t>
      </w:r>
      <w:r w:rsidR="009102FE">
        <w:t>For a wide</w:t>
      </w:r>
      <w:r w:rsidR="001D06C4">
        <w:t xml:space="preserve">-area deployment </w:t>
      </w:r>
      <w:r w:rsidR="00E9369C">
        <w:t>scenario</w:t>
      </w:r>
      <w:r w:rsidR="001D06C4">
        <w:t xml:space="preserve"> all the UE will be located within a narrow angular range</w:t>
      </w:r>
      <w:r w:rsidR="00E9369C">
        <w:t xml:space="preserve">, while they are spread out in a wide horizontal angular range. </w:t>
      </w:r>
    </w:p>
    <w:p w14:paraId="3DBF3E5B" w14:textId="1AE4ACC7" w:rsidR="00244DD6" w:rsidRDefault="001C73BB" w:rsidP="006C51E3">
      <w:r>
        <w:t xml:space="preserve">Therefore, sub-arrays can be used in the vertical domain to improve the </w:t>
      </w:r>
      <w:r w:rsidR="00F15D03">
        <w:t xml:space="preserve">capability to produce antenna gain. For </w:t>
      </w:r>
      <w:r w:rsidR="009E7FA7">
        <w:t xml:space="preserve">base stations operating around 6 GHz it would be </w:t>
      </w:r>
      <w:r w:rsidR="002D7024">
        <w:t>reasonable</w:t>
      </w:r>
      <w:r w:rsidR="009E7FA7">
        <w:t xml:space="preserve"> to assume that sub-arrays will be used</w:t>
      </w:r>
      <w:r w:rsidR="00AA6113">
        <w:t xml:space="preserve"> since the gain needs to be increased to maintain similar </w:t>
      </w:r>
      <w:r w:rsidR="004D17A2">
        <w:t xml:space="preserve">inter cell </w:t>
      </w:r>
      <w:r w:rsidR="00D35A45">
        <w:t>distance</w:t>
      </w:r>
      <w:r w:rsidR="00AA6113">
        <w:t xml:space="preserve"> as for </w:t>
      </w:r>
      <w:r w:rsidR="00B32FA2">
        <w:t>lower frequencies</w:t>
      </w:r>
      <w:r w:rsidR="00B75250">
        <w:t>.</w:t>
      </w:r>
      <w:r w:rsidR="00777A9B">
        <w:t xml:space="preserve"> </w:t>
      </w:r>
    </w:p>
    <w:p w14:paraId="589EC3A1" w14:textId="0FDB9D7B" w:rsidR="00AF5A34" w:rsidRDefault="00622A86" w:rsidP="006C51E3">
      <w:r>
        <w:t>In TR 38.820</w:t>
      </w:r>
      <w:r w:rsidR="00C1364E">
        <w:t>, subclause 7.</w:t>
      </w:r>
      <w:r w:rsidR="00C1364E" w:rsidRPr="00383CE8">
        <w:t>2.3 [</w:t>
      </w:r>
      <w:r w:rsidR="00383CE8" w:rsidRPr="00383CE8">
        <w:t>3</w:t>
      </w:r>
      <w:r w:rsidR="00C1364E" w:rsidRPr="00FF118D">
        <w:t>]</w:t>
      </w:r>
      <w:r w:rsidR="00C1364E">
        <w:t xml:space="preserve"> different array structures relevant for the frequency range 7 to 24 GHz is described.</w:t>
      </w:r>
      <w:r w:rsidR="00CC7F84">
        <w:t xml:space="preserve"> It can be noticed that both </w:t>
      </w:r>
      <w:r w:rsidR="00F47DCA">
        <w:t>single</w:t>
      </w:r>
      <w:r w:rsidR="00CC7F84">
        <w:t xml:space="preserve"> element </w:t>
      </w:r>
      <w:r w:rsidR="00F47DCA">
        <w:t>structures</w:t>
      </w:r>
      <w:r w:rsidR="00CC7F84">
        <w:t xml:space="preserve"> and sub-array structure is considered relevant for AAS BS operating within the frequency </w:t>
      </w:r>
      <w:r w:rsidR="00F47DCA">
        <w:t xml:space="preserve">range 7 to 24 GHz. </w:t>
      </w:r>
      <w:r w:rsidR="00526356">
        <w:t>A</w:t>
      </w:r>
      <w:r w:rsidR="008D35E2">
        <w:t xml:space="preserve"> collection</w:t>
      </w:r>
      <w:r w:rsidR="00526356">
        <w:t xml:space="preserve"> of example </w:t>
      </w:r>
      <w:r w:rsidR="00027460">
        <w:t xml:space="preserve">array </w:t>
      </w:r>
      <w:r w:rsidR="00526356">
        <w:t xml:space="preserve">structures </w:t>
      </w:r>
      <w:r w:rsidR="00027460">
        <w:t xml:space="preserve">with vertical sub-arrays </w:t>
      </w:r>
      <w:r w:rsidR="00526356">
        <w:t>is described in TR 38.820</w:t>
      </w:r>
      <w:r w:rsidR="00B038DC">
        <w:t xml:space="preserve"> and</w:t>
      </w:r>
      <w:r w:rsidR="00526356">
        <w:t xml:space="preserve"> </w:t>
      </w:r>
      <w:r w:rsidR="00B038DC">
        <w:t xml:space="preserve">visualised </w:t>
      </w:r>
      <w:r w:rsidR="00526356">
        <w:t>in Figure 2-1.</w:t>
      </w:r>
    </w:p>
    <w:p w14:paraId="1E75DBAF" w14:textId="5964749E" w:rsidR="00AF5A34" w:rsidRDefault="008D35E2" w:rsidP="00276860">
      <w:pPr>
        <w:jc w:val="center"/>
      </w:pPr>
      <w:r>
        <w:rPr>
          <w:noProof/>
        </w:rPr>
        <w:drawing>
          <wp:inline distT="0" distB="0" distL="0" distR="0" wp14:anchorId="7DDABC94" wp14:editId="4ABA9C00">
            <wp:extent cx="4430014" cy="1535811"/>
            <wp:effectExtent l="0" t="0" r="0" b="0"/>
            <wp:docPr id="118" name="Picture 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Picture 118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382" cy="1544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CD21B" w14:textId="58B19E66" w:rsidR="00622A86" w:rsidRPr="005A1A49" w:rsidRDefault="00AF5A34" w:rsidP="005A1A49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</w:t>
      </w:r>
      <w:r w:rsidRPr="009D1119">
        <w:rPr>
          <w:rFonts w:ascii="Arial" w:hAnsi="Arial"/>
          <w:b/>
          <w:lang w:eastAsia="x-none"/>
        </w:rPr>
        <w:t>-</w:t>
      </w:r>
      <w:r w:rsidR="00A7289A">
        <w:rPr>
          <w:rFonts w:ascii="Arial" w:hAnsi="Arial"/>
          <w:b/>
          <w:lang w:eastAsia="x-none"/>
        </w:rPr>
        <w:t>1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Array antenna structures</w:t>
      </w:r>
    </w:p>
    <w:p w14:paraId="23BD5C86" w14:textId="27948B52" w:rsidR="00CE2329" w:rsidRDefault="00C9406E" w:rsidP="006C51E3">
      <w:r>
        <w:t xml:space="preserve">The reason for using sub-arrays is to optimize the design to provide coverage and capacity within the service area where the UEs are located. </w:t>
      </w:r>
      <w:r w:rsidR="007C5DDC">
        <w:t>It is reasonable to believe that sub-array structures will be used for AAS BS operating above 4990 MHz</w:t>
      </w:r>
      <w:r w:rsidR="00931F0E">
        <w:t xml:space="preserve">, since </w:t>
      </w:r>
      <w:r w:rsidR="006B0069">
        <w:t xml:space="preserve">sub-array structures have been </w:t>
      </w:r>
      <w:r w:rsidR="00A7692C">
        <w:t>adopted</w:t>
      </w:r>
      <w:r w:rsidR="006B0069">
        <w:t xml:space="preserve"> between 1710 to 4990 MHz and </w:t>
      </w:r>
      <w:r w:rsidR="004D3359">
        <w:t>also been considered relevant for base stations operating within the frequency range 7 to 24 GHz</w:t>
      </w:r>
      <w:r w:rsidR="00A7692C">
        <w:t>. The technical background information collected during the Study Item in RAN4 is collected in TR 38.820.</w:t>
      </w:r>
      <w:r w:rsidR="007C5DDC">
        <w:t xml:space="preserve"> </w:t>
      </w:r>
      <w:r w:rsidR="00CE2329">
        <w:t xml:space="preserve">Therefore, it seems </w:t>
      </w:r>
      <w:r w:rsidR="00384097">
        <w:t>reasonable</w:t>
      </w:r>
      <w:r w:rsidR="00CE2329">
        <w:t xml:space="preserve"> to believe that sub-arrays structures </w:t>
      </w:r>
      <w:r w:rsidR="00BA0CCD">
        <w:t xml:space="preserve">can </w:t>
      </w:r>
      <w:r w:rsidR="00CE2329">
        <w:t xml:space="preserve">also be used in the frequency range between 4990 </w:t>
      </w:r>
      <w:r w:rsidR="00384097">
        <w:t xml:space="preserve">MHz </w:t>
      </w:r>
      <w:r w:rsidR="00CE2329">
        <w:t xml:space="preserve">and </w:t>
      </w:r>
      <w:r w:rsidR="00384097">
        <w:t>24 GHz.</w:t>
      </w:r>
    </w:p>
    <w:p w14:paraId="7910EA9C" w14:textId="5C738786" w:rsidR="00244DD6" w:rsidRDefault="00244DD6" w:rsidP="00244DD6">
      <w:pPr>
        <w:pStyle w:val="BodyText"/>
      </w:pPr>
      <w:r>
        <w:lastRenderedPageBreak/>
        <w:t xml:space="preserve">In [1] the array antenna model </w:t>
      </w:r>
      <w:r w:rsidR="008A00DE">
        <w:t xml:space="preserve">was </w:t>
      </w:r>
      <w:r>
        <w:t>extended to support sub-array structures using vertical sub-arrays.</w:t>
      </w:r>
      <w:r w:rsidR="00CD2305">
        <w:t xml:space="preserve"> Also, antenna parameters for modelling a</w:t>
      </w:r>
      <w:r w:rsidR="00D349BC">
        <w:t>n array</w:t>
      </w:r>
      <w:r w:rsidR="00CD2305">
        <w:t xml:space="preserve"> antenna structure with sub-arrays was proposed for 1710 to 4990 </w:t>
      </w:r>
      <w:proofErr w:type="spellStart"/>
      <w:r w:rsidR="00CD2305">
        <w:t>MHz.</w:t>
      </w:r>
      <w:proofErr w:type="spellEnd"/>
      <w:r>
        <w:t xml:space="preserve"> The extended mode is </w:t>
      </w:r>
      <w:r w:rsidR="006D18A6">
        <w:t xml:space="preserve">included </w:t>
      </w:r>
      <w:r w:rsidR="00060C80">
        <w:t>in TR 38.</w:t>
      </w:r>
      <w:r w:rsidR="00060C80" w:rsidRPr="00E11261">
        <w:t xml:space="preserve">803 </w:t>
      </w:r>
      <w:r w:rsidR="00060C80" w:rsidRPr="00EF4525">
        <w:t>[</w:t>
      </w:r>
      <w:r w:rsidR="00CF4560">
        <w:t>4</w:t>
      </w:r>
      <w:r w:rsidR="00060C80" w:rsidRPr="00EF4525">
        <w:t>]</w:t>
      </w:r>
      <w:r w:rsidR="00060C80" w:rsidRPr="00E11261">
        <w:t>, subclause</w:t>
      </w:r>
      <w:r w:rsidR="00060C80" w:rsidRPr="00EF4525">
        <w:t xml:space="preserve"> </w:t>
      </w:r>
      <w:r w:rsidR="00E11261" w:rsidRPr="00EF4525">
        <w:t>5.2.3.2.4</w:t>
      </w:r>
      <w:r w:rsidR="00060C80" w:rsidRPr="00E11261">
        <w:t xml:space="preserve">. </w:t>
      </w:r>
      <w:r w:rsidR="0018778C" w:rsidRPr="00EF4525">
        <w:t>The</w:t>
      </w:r>
      <w:r w:rsidR="0018778C">
        <w:t xml:space="preserve"> extended antenna model is capable of modelling </w:t>
      </w:r>
      <w:r w:rsidR="00E16185">
        <w:t xml:space="preserve">array antennas for all frequencies where the elements </w:t>
      </w:r>
      <w:r w:rsidR="004B3DB2">
        <w:t xml:space="preserve">creating the sub-array can be modelled as a Gaussian element. This means that the model is suitable for modelling array antennas intended for operation within the frequency range 4990 to </w:t>
      </w:r>
      <w:r w:rsidR="00A27160">
        <w:t xml:space="preserve">7125 </w:t>
      </w:r>
      <w:proofErr w:type="spellStart"/>
      <w:r w:rsidR="00A27160">
        <w:t>MHz.</w:t>
      </w:r>
      <w:proofErr w:type="spellEnd"/>
      <w:r w:rsidR="00A27160">
        <w:t xml:space="preserve"> </w:t>
      </w:r>
      <w:r w:rsidR="00D72515">
        <w:t>The extended a</w:t>
      </w:r>
      <w:r w:rsidR="00311363">
        <w:t>n</w:t>
      </w:r>
      <w:r w:rsidR="00D72515">
        <w:t xml:space="preserve">tenna model equations are listed </w:t>
      </w:r>
      <w:r>
        <w:t>in Table 2-</w:t>
      </w:r>
      <w:r w:rsidR="002C284E">
        <w:t>2</w:t>
      </w:r>
      <w:r>
        <w:t>.</w:t>
      </w:r>
    </w:p>
    <w:p w14:paraId="19054C40" w14:textId="24DD471F" w:rsidR="00244DD6" w:rsidRPr="003C0B2F" w:rsidRDefault="00244DD6" w:rsidP="00244DD6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2-</w:t>
      </w:r>
      <w:r w:rsidR="002C284E">
        <w:rPr>
          <w:rFonts w:ascii="Arial" w:eastAsia="SimSun" w:hAnsi="Arial"/>
          <w:b/>
        </w:rPr>
        <w:t>2</w:t>
      </w:r>
      <w:r w:rsidRPr="003C0B2F">
        <w:rPr>
          <w:rFonts w:ascii="Arial" w:eastAsia="SimSun" w:hAnsi="Arial"/>
          <w:b/>
        </w:rPr>
        <w:t xml:space="preserve">: </w:t>
      </w:r>
      <w:r>
        <w:rPr>
          <w:rFonts w:ascii="Arial" w:eastAsia="SimSun" w:hAnsi="Arial"/>
          <w:b/>
        </w:rPr>
        <w:t>Extended model</w:t>
      </w:r>
      <w:r w:rsidRPr="003C0B2F">
        <w:rPr>
          <w:rFonts w:ascii="Arial" w:eastAsia="SimSun" w:hAnsi="Arial"/>
          <w:b/>
        </w:rPr>
        <w:t xml:space="preserve"> 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38"/>
        <w:gridCol w:w="7796"/>
      </w:tblGrid>
      <w:tr w:rsidR="00244DD6" w:rsidRPr="000C0827" w14:paraId="1166F6A2" w14:textId="77777777" w:rsidTr="005F175C">
        <w:trPr>
          <w:tblHeader/>
          <w:jc w:val="center"/>
        </w:trPr>
        <w:tc>
          <w:tcPr>
            <w:tcW w:w="1838" w:type="dxa"/>
          </w:tcPr>
          <w:p w14:paraId="7B4AE42D" w14:textId="77777777" w:rsidR="00244DD6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796" w:type="dxa"/>
            <w:shd w:val="clear" w:color="auto" w:fill="auto"/>
          </w:tcPr>
          <w:p w14:paraId="032083A5" w14:textId="77777777" w:rsidR="00244DD6" w:rsidRPr="000C0827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Equation</w:t>
            </w:r>
          </w:p>
        </w:tc>
      </w:tr>
      <w:tr w:rsidR="00244DD6" w:rsidRPr="000C0827" w14:paraId="0DEC2798" w14:textId="77777777" w:rsidTr="005F175C">
        <w:trPr>
          <w:jc w:val="center"/>
        </w:trPr>
        <w:tc>
          <w:tcPr>
            <w:tcW w:w="1838" w:type="dxa"/>
          </w:tcPr>
          <w:p w14:paraId="36106658" w14:textId="77777777" w:rsidR="00244DD6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Peak normalized element radiation pattern</w:t>
            </w:r>
          </w:p>
        </w:tc>
        <w:tc>
          <w:tcPr>
            <w:tcW w:w="7796" w:type="dxa"/>
            <w:shd w:val="clear" w:color="auto" w:fill="auto"/>
          </w:tcPr>
          <w:p w14:paraId="2E32FF02" w14:textId="77777777" w:rsidR="00244DD6" w:rsidRPr="00E40B6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  <w:lang w:val="en-US" w:eastAsia="zh-CN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US" w:eastAsia="zh-CN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val="en-US" w:eastAsia="zh-CN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 w:eastAsia="zh-C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val="en-US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 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  <w:lang w:val="en-US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14:paraId="756DBCAD" w14:textId="77777777" w:rsidR="00244DD6" w:rsidRPr="000C0827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244DD6" w:rsidRPr="000C0827" w14:paraId="262B5565" w14:textId="77777777" w:rsidTr="005F175C">
        <w:trPr>
          <w:jc w:val="center"/>
        </w:trPr>
        <w:tc>
          <w:tcPr>
            <w:tcW w:w="1838" w:type="dxa"/>
          </w:tcPr>
          <w:p w14:paraId="37B7B7AE" w14:textId="77777777" w:rsidR="00244DD6" w:rsidRPr="005A1A49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A1A49">
              <w:rPr>
                <w:rFonts w:ascii="Arial" w:hAnsi="Arial"/>
                <w:sz w:val="18"/>
                <w:lang w:eastAsia="x-none"/>
              </w:rPr>
              <w:t>Peak gain normalized element radiation pattern</w:t>
            </w:r>
          </w:p>
        </w:tc>
        <w:tc>
          <w:tcPr>
            <w:tcW w:w="7796" w:type="dxa"/>
            <w:shd w:val="clear" w:color="auto" w:fill="auto"/>
          </w:tcPr>
          <w:p w14:paraId="1E0E504D" w14:textId="77777777" w:rsidR="00244DD6" w:rsidRPr="005A1A49" w:rsidRDefault="000B7222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x-none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x-none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θ,φ</m:t>
                    </m:r>
                  </m:e>
                </m:d>
              </m:oMath>
            </m:oMathPara>
          </w:p>
        </w:tc>
      </w:tr>
      <w:tr w:rsidR="00244DD6" w:rsidRPr="000C0827" w14:paraId="00E9CC58" w14:textId="77777777" w:rsidTr="005F175C">
        <w:trPr>
          <w:jc w:val="center"/>
        </w:trPr>
        <w:tc>
          <w:tcPr>
            <w:tcW w:w="1838" w:type="dxa"/>
          </w:tcPr>
          <w:p w14:paraId="6777B8BD" w14:textId="77777777" w:rsidR="00244DD6" w:rsidRPr="005A1A49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5A1A49">
              <w:rPr>
                <w:rFonts w:ascii="Arial" w:hAnsi="Arial"/>
                <w:sz w:val="18"/>
                <w:szCs w:val="18"/>
              </w:rPr>
              <w:t>Sub-array excitation</w:t>
            </w:r>
          </w:p>
        </w:tc>
        <w:tc>
          <w:tcPr>
            <w:tcW w:w="7796" w:type="dxa"/>
            <w:shd w:val="clear" w:color="auto" w:fill="auto"/>
          </w:tcPr>
          <w:p w14:paraId="76F71B93" w14:textId="08B18EDA" w:rsidR="00244DD6" w:rsidRPr="005A1A49" w:rsidRDefault="000B7222" w:rsidP="005F175C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x-none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sub</m:t>
                            </m:r>
                          </m:sub>
                        </m:sSub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x-none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x-none"/>
                      </w:rPr>
                      <m:t>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subtilt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244DD6" w:rsidRPr="000C0827" w14:paraId="158D4536" w14:textId="77777777" w:rsidTr="005F175C">
        <w:trPr>
          <w:jc w:val="center"/>
        </w:trPr>
        <w:tc>
          <w:tcPr>
            <w:tcW w:w="1838" w:type="dxa"/>
          </w:tcPr>
          <w:p w14:paraId="2450FBDA" w14:textId="77777777" w:rsidR="00244DD6" w:rsidRPr="005A1A49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A1A49">
              <w:rPr>
                <w:rFonts w:ascii="Arial" w:hAnsi="Arial"/>
                <w:sz w:val="18"/>
                <w:lang w:eastAsia="x-none"/>
              </w:rPr>
              <w:t>Sub-array radiation pattern</w:t>
            </w:r>
          </w:p>
        </w:tc>
        <w:tc>
          <w:tcPr>
            <w:tcW w:w="7796" w:type="dxa"/>
            <w:shd w:val="clear" w:color="auto" w:fill="auto"/>
          </w:tcPr>
          <w:p w14:paraId="51DA904B" w14:textId="77777777" w:rsidR="00244DD6" w:rsidRPr="005A1A49" w:rsidRDefault="000B7222" w:rsidP="005F175C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x-none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x-none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x-none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x-none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x-none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m=1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x-non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x-none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x-none"/>
                                      </w:rPr>
                                      <m:t>sub</m:t>
                                    </m:r>
                                  </m:sub>
                                </m:sSub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x-non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x-none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x-none"/>
                                      </w:rPr>
                                      <m:t>m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x-non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x-none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x-none"/>
                                      </w:rPr>
                                      <m:t>m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48DE7822" w14:textId="77777777" w:rsidR="00244DD6" w:rsidRPr="005A1A49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w:r w:rsidRPr="005A1A49">
              <w:rPr>
                <w:rFonts w:ascii="Arial" w:hAnsi="Arial"/>
                <w:iCs/>
                <w:sz w:val="18"/>
                <w:lang w:eastAsia="x-none"/>
              </w:rPr>
              <w:t>, where</w:t>
            </w:r>
          </w:p>
          <w:p w14:paraId="19B37B48" w14:textId="77777777" w:rsidR="00244DD6" w:rsidRPr="005A1A49" w:rsidRDefault="000B7222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x-none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x-none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x-none"/>
                      </w:rPr>
                      <m:t>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θ</m:t>
                        </m:r>
                      </m:e>
                    </m:d>
                  </m:e>
                </m:d>
              </m:oMath>
            </m:oMathPara>
          </w:p>
        </w:tc>
      </w:tr>
      <w:tr w:rsidR="00244DD6" w:rsidRPr="00030B7D" w14:paraId="281A6D46" w14:textId="77777777" w:rsidTr="005F175C">
        <w:trPr>
          <w:jc w:val="center"/>
        </w:trPr>
        <w:tc>
          <w:tcPr>
            <w:tcW w:w="1838" w:type="dxa"/>
          </w:tcPr>
          <w:p w14:paraId="67A4EA1A" w14:textId="77777777" w:rsidR="00244DD6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Array excitation</w:t>
            </w:r>
          </w:p>
        </w:tc>
        <w:tc>
          <w:tcPr>
            <w:tcW w:w="7796" w:type="dxa"/>
            <w:shd w:val="clear" w:color="auto" w:fill="auto"/>
          </w:tcPr>
          <w:p w14:paraId="3CB5DE35" w14:textId="77777777" w:rsidR="00244DD6" w:rsidRPr="00030B7D" w:rsidRDefault="000B7222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m</m:t>
                    </m:r>
                    <m:r>
                      <w:rPr>
                        <w:rFonts w:ascii="Cambria Math" w:hAnsi="Cambria Math"/>
                        <w:sz w:val="18"/>
                        <w:lang w:val="sv-SE" w:eastAsia="x-none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val="sv-SE" w:eastAsia="x-none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val="sv-SE" w:eastAsia="x-none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j</m:t>
                    </m:r>
                    <m:r>
                      <w:rPr>
                        <w:rFonts w:ascii="Cambria Math" w:hAnsi="Cambria Math"/>
                        <w:sz w:val="18"/>
                        <w:lang w:val="sv-SE" w:eastAsia="x-none"/>
                      </w:rPr>
                      <m:t>2</m:t>
                    </m:r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m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x-none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x-none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lang w:val="sv-SE" w:eastAsia="x-none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n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x-none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val="sv-SE" w:eastAsia="x-none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x-none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x-none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</w:tr>
      <w:tr w:rsidR="00244DD6" w:rsidRPr="000C0827" w14:paraId="72D4F3FE" w14:textId="77777777" w:rsidTr="005F175C">
        <w:trPr>
          <w:jc w:val="center"/>
        </w:trPr>
        <w:tc>
          <w:tcPr>
            <w:tcW w:w="1838" w:type="dxa"/>
          </w:tcPr>
          <w:p w14:paraId="18DEDDFD" w14:textId="77777777" w:rsidR="00244DD6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Composite array radiation pattern</w:t>
            </w:r>
          </w:p>
        </w:tc>
        <w:tc>
          <w:tcPr>
            <w:tcW w:w="7796" w:type="dxa"/>
            <w:shd w:val="clear" w:color="auto" w:fill="auto"/>
          </w:tcPr>
          <w:p w14:paraId="38F6F84B" w14:textId="77777777" w:rsidR="00244DD6" w:rsidRPr="00700D49" w:rsidRDefault="000B7222" w:rsidP="005F175C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x-none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x-none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x-none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x-none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x-none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M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x-none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x-none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x-none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lang w:eastAsia="x-none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x-none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x-none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lang w:eastAsia="x-none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x-none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x-none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75A036BA" w14:textId="77777777" w:rsidR="00244DD6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w:r>
              <w:rPr>
                <w:rFonts w:ascii="Arial" w:hAnsi="Arial"/>
                <w:iCs/>
                <w:sz w:val="18"/>
                <w:lang w:eastAsia="x-none"/>
              </w:rPr>
              <w:t>, where</w:t>
            </w:r>
          </w:p>
          <w:p w14:paraId="1E60637A" w14:textId="77777777" w:rsidR="00244DD6" w:rsidRPr="00BF4091" w:rsidRDefault="000B7222" w:rsidP="005F175C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x-none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x-none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</w:tc>
      </w:tr>
    </w:tbl>
    <w:p w14:paraId="6EA14BB6" w14:textId="77777777" w:rsidR="00244DD6" w:rsidRDefault="00244DD6" w:rsidP="00244DD6">
      <w:pPr>
        <w:pStyle w:val="BodyText"/>
      </w:pPr>
    </w:p>
    <w:p w14:paraId="789E5E96" w14:textId="4AC08046" w:rsidR="00A830B0" w:rsidRDefault="00244DD6" w:rsidP="00244DD6">
      <w:pPr>
        <w:pStyle w:val="BodyText"/>
      </w:pPr>
      <w:r>
        <w:t xml:space="preserve">The model extension </w:t>
      </w:r>
      <w:r w:rsidR="00F212A7">
        <w:t xml:space="preserve">capable of modelling array antennas using sub-arrays well beyond </w:t>
      </w:r>
      <w:r w:rsidR="00D3728F">
        <w:t>4990 MHz</w:t>
      </w:r>
      <w:r w:rsidR="00F212A7">
        <w:t xml:space="preserve">, the frequency dependent information is captured in </w:t>
      </w:r>
      <w:r w:rsidR="00BE5FA4">
        <w:t xml:space="preserve">given </w:t>
      </w:r>
      <w:r w:rsidR="00F212A7">
        <w:t xml:space="preserve">parameters </w:t>
      </w:r>
      <w:r w:rsidR="00BE5FA4">
        <w:t xml:space="preserve">values. </w:t>
      </w:r>
      <w:r w:rsidR="00A830B0">
        <w:t xml:space="preserve">The parameter </w:t>
      </w:r>
      <w:r w:rsidR="002C284E">
        <w:t>definitions related to the sub-array configuration is described in Figure 2-</w:t>
      </w:r>
      <w:r w:rsidR="00A7289A">
        <w:t>2</w:t>
      </w:r>
      <w:r w:rsidR="002C284E">
        <w:t>.</w:t>
      </w:r>
    </w:p>
    <w:p w14:paraId="12BC8E4E" w14:textId="1EC1EE4E" w:rsidR="00A830B0" w:rsidRDefault="00B83809" w:rsidP="00A830B0">
      <w:pPr>
        <w:pStyle w:val="BodyText"/>
        <w:jc w:val="center"/>
      </w:pPr>
      <w:r w:rsidRPr="00B83809">
        <w:t xml:space="preserve"> </w:t>
      </w:r>
      <w:r w:rsidR="00B64F95" w:rsidRPr="00B64F95">
        <w:rPr>
          <w:noProof/>
        </w:rPr>
        <w:drawing>
          <wp:inline distT="0" distB="0" distL="0" distR="0" wp14:anchorId="1DACBB20" wp14:editId="60D94C01">
            <wp:extent cx="2007108" cy="186963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534" cy="1876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C0B6B" w14:textId="4CC47A5E" w:rsidR="00A830B0" w:rsidRDefault="00A830B0" w:rsidP="00A830B0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</w:t>
      </w:r>
      <w:r w:rsidRPr="009D1119">
        <w:rPr>
          <w:rFonts w:ascii="Arial" w:hAnsi="Arial"/>
          <w:b/>
          <w:lang w:eastAsia="x-none"/>
        </w:rPr>
        <w:t>-</w:t>
      </w:r>
      <w:r w:rsidR="00A7289A">
        <w:rPr>
          <w:rFonts w:ascii="Arial" w:hAnsi="Arial"/>
          <w:b/>
          <w:lang w:eastAsia="x-none"/>
        </w:rPr>
        <w:t>2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Base station array antenna geometries</w:t>
      </w:r>
    </w:p>
    <w:p w14:paraId="17D27D55" w14:textId="484CC67A" w:rsidR="00BF3B14" w:rsidRDefault="0024085F" w:rsidP="00244DD6">
      <w:pPr>
        <w:pStyle w:val="BodyText"/>
      </w:pPr>
      <w:r>
        <w:t xml:space="preserve">For each base station type (urban, sub-urban, </w:t>
      </w:r>
      <w:r w:rsidR="00983A48">
        <w:t xml:space="preserve">micro) the parameters listed in Table 2-2, requires careful considerations. </w:t>
      </w:r>
    </w:p>
    <w:p w14:paraId="33FBC4CD" w14:textId="7DA3E28B" w:rsidR="00244DD6" w:rsidRPr="007B015D" w:rsidRDefault="00244DD6" w:rsidP="00244DD6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lastRenderedPageBreak/>
        <w:t>Table 2-</w:t>
      </w:r>
      <w:r w:rsidR="005B334F">
        <w:rPr>
          <w:rFonts w:ascii="Arial" w:eastAsia="SimSun" w:hAnsi="Arial"/>
          <w:b/>
        </w:rPr>
        <w:t>3</w:t>
      </w:r>
      <w:r w:rsidRPr="003C0B2F">
        <w:rPr>
          <w:rFonts w:ascii="Arial" w:eastAsia="SimSun" w:hAnsi="Arial"/>
          <w:b/>
        </w:rPr>
        <w:t xml:space="preserve">: </w:t>
      </w:r>
      <w:r>
        <w:rPr>
          <w:rFonts w:ascii="Arial" w:eastAsia="SimSun" w:hAnsi="Arial"/>
          <w:b/>
        </w:rPr>
        <w:t>Extended parameter definitions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927"/>
        <w:gridCol w:w="3498"/>
        <w:gridCol w:w="787"/>
        <w:gridCol w:w="817"/>
      </w:tblGrid>
      <w:tr w:rsidR="00244DD6" w:rsidRPr="008E4460" w14:paraId="72F6E3E4" w14:textId="77777777" w:rsidTr="005F175C">
        <w:trPr>
          <w:tblHeader/>
          <w:jc w:val="center"/>
        </w:trPr>
        <w:tc>
          <w:tcPr>
            <w:tcW w:w="0" w:type="auto"/>
          </w:tcPr>
          <w:p w14:paraId="5CB9C4A9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015D">
              <w:rPr>
                <w:rFonts w:ascii="Arial" w:hAnsi="Arial" w:cs="Arial"/>
                <w:b/>
                <w:sz w:val="18"/>
                <w:szCs w:val="18"/>
              </w:rPr>
              <w:t>Level</w:t>
            </w:r>
          </w:p>
        </w:tc>
        <w:tc>
          <w:tcPr>
            <w:tcW w:w="0" w:type="auto"/>
          </w:tcPr>
          <w:p w14:paraId="5DBA7F94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015D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</w:tcPr>
          <w:p w14:paraId="56BD3817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015D">
              <w:rPr>
                <w:rFonts w:ascii="Arial" w:hAnsi="Arial" w:cs="Arial"/>
                <w:b/>
                <w:sz w:val="18"/>
                <w:szCs w:val="18"/>
              </w:rPr>
              <w:t>Symbol</w:t>
            </w:r>
          </w:p>
        </w:tc>
        <w:tc>
          <w:tcPr>
            <w:tcW w:w="0" w:type="auto"/>
          </w:tcPr>
          <w:p w14:paraId="341DB6B4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015D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</w:tr>
      <w:tr w:rsidR="00244DD6" w:rsidRPr="008E4460" w14:paraId="5C3CEFEF" w14:textId="77777777" w:rsidTr="005F175C">
        <w:trPr>
          <w:jc w:val="center"/>
        </w:trPr>
        <w:tc>
          <w:tcPr>
            <w:tcW w:w="0" w:type="auto"/>
            <w:vMerge w:val="restart"/>
          </w:tcPr>
          <w:p w14:paraId="04918D21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EDFE2A9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E0745A9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zh-CN"/>
              </w:rPr>
              <w:t>Element</w:t>
            </w:r>
          </w:p>
        </w:tc>
        <w:tc>
          <w:tcPr>
            <w:tcW w:w="0" w:type="auto"/>
          </w:tcPr>
          <w:p w14:paraId="08083D30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zh-CN"/>
              </w:rPr>
              <w:t>Front to back ratio</w:t>
            </w:r>
          </w:p>
        </w:tc>
        <w:tc>
          <w:tcPr>
            <w:tcW w:w="0" w:type="auto"/>
          </w:tcPr>
          <w:p w14:paraId="3F201748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sz w:val="18"/>
                <w:szCs w:val="18"/>
                <w:lang w:eastAsia="zh-CN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zh-CN"/>
              </w:rPr>
              <w:t>A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zh-CN"/>
              </w:rPr>
              <w:t>m</w:t>
            </w:r>
          </w:p>
        </w:tc>
        <w:tc>
          <w:tcPr>
            <w:tcW w:w="0" w:type="auto"/>
          </w:tcPr>
          <w:p w14:paraId="4D29EB83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zh-CN"/>
              </w:rPr>
              <w:t>dB</w:t>
            </w:r>
          </w:p>
        </w:tc>
      </w:tr>
      <w:tr w:rsidR="00244DD6" w:rsidRPr="008E4460" w14:paraId="0186D6DD" w14:textId="77777777" w:rsidTr="005F175C">
        <w:trPr>
          <w:jc w:val="center"/>
        </w:trPr>
        <w:tc>
          <w:tcPr>
            <w:tcW w:w="0" w:type="auto"/>
            <w:vMerge/>
          </w:tcPr>
          <w:p w14:paraId="28CD7A85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6DE1F9DC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Side lobe suppression</w:t>
            </w:r>
          </w:p>
        </w:tc>
        <w:tc>
          <w:tcPr>
            <w:tcW w:w="0" w:type="auto"/>
          </w:tcPr>
          <w:p w14:paraId="113B59F2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sz w:val="18"/>
                <w:szCs w:val="18"/>
                <w:lang w:eastAsia="x-none"/>
              </w:rPr>
            </w:pPr>
            <w:proofErr w:type="spellStart"/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SLA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v</w:t>
            </w:r>
            <w:proofErr w:type="spellEnd"/>
          </w:p>
        </w:tc>
        <w:tc>
          <w:tcPr>
            <w:tcW w:w="0" w:type="auto"/>
          </w:tcPr>
          <w:p w14:paraId="2CF6577B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dB</w:t>
            </w:r>
          </w:p>
        </w:tc>
      </w:tr>
      <w:tr w:rsidR="00244DD6" w:rsidRPr="008E4460" w14:paraId="551D530D" w14:textId="77777777" w:rsidTr="005F175C">
        <w:trPr>
          <w:jc w:val="center"/>
        </w:trPr>
        <w:tc>
          <w:tcPr>
            <w:tcW w:w="0" w:type="auto"/>
            <w:vMerge/>
          </w:tcPr>
          <w:p w14:paraId="2CED9336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31353791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Horizontal half power beamwidth</w:t>
            </w:r>
          </w:p>
        </w:tc>
        <w:tc>
          <w:tcPr>
            <w:tcW w:w="0" w:type="auto"/>
          </w:tcPr>
          <w:p w14:paraId="61A17673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sz w:val="18"/>
                <w:szCs w:val="18"/>
                <w:lang w:eastAsia="x-none"/>
              </w:rPr>
            </w:pPr>
            <w:r w:rsidRPr="00C8686D">
              <w:rPr>
                <w:rFonts w:ascii="Symbol" w:hAnsi="Symbol" w:cs="Arial"/>
                <w:i/>
                <w:sz w:val="18"/>
                <w:szCs w:val="18"/>
                <w:lang w:eastAsia="x-none"/>
              </w:rPr>
              <w:t></w:t>
            </w:r>
            <w:r w:rsidRPr="007B015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3dB</w:t>
            </w:r>
          </w:p>
        </w:tc>
        <w:tc>
          <w:tcPr>
            <w:tcW w:w="0" w:type="auto"/>
          </w:tcPr>
          <w:p w14:paraId="0A4A07E3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Degrees</w:t>
            </w:r>
          </w:p>
        </w:tc>
      </w:tr>
      <w:tr w:rsidR="00244DD6" w:rsidRPr="008E4460" w14:paraId="254C1B01" w14:textId="77777777" w:rsidTr="005F175C">
        <w:trPr>
          <w:jc w:val="center"/>
        </w:trPr>
        <w:tc>
          <w:tcPr>
            <w:tcW w:w="0" w:type="auto"/>
            <w:vMerge/>
          </w:tcPr>
          <w:p w14:paraId="6107ED6A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082BF798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Vertical half power beamwidth</w:t>
            </w:r>
          </w:p>
        </w:tc>
        <w:tc>
          <w:tcPr>
            <w:tcW w:w="0" w:type="auto"/>
          </w:tcPr>
          <w:p w14:paraId="19C62DE8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sz w:val="18"/>
                <w:szCs w:val="18"/>
                <w:lang w:eastAsia="x-none"/>
              </w:rPr>
            </w:pPr>
            <w:r w:rsidRPr="00C8686D">
              <w:rPr>
                <w:rFonts w:ascii="Symbol" w:hAnsi="Symbol" w:cs="Arial"/>
                <w:i/>
                <w:sz w:val="18"/>
                <w:szCs w:val="18"/>
                <w:lang w:eastAsia="x-none"/>
              </w:rPr>
              <w:t></w:t>
            </w:r>
            <w:r w:rsidRPr="007B015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3dB</w:t>
            </w:r>
          </w:p>
        </w:tc>
        <w:tc>
          <w:tcPr>
            <w:tcW w:w="0" w:type="auto"/>
          </w:tcPr>
          <w:p w14:paraId="62DBCCC9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Degrees</w:t>
            </w:r>
          </w:p>
        </w:tc>
      </w:tr>
      <w:tr w:rsidR="00244DD6" w:rsidRPr="008E4460" w14:paraId="6CAF8CC3" w14:textId="77777777" w:rsidTr="005F175C">
        <w:trPr>
          <w:jc w:val="center"/>
        </w:trPr>
        <w:tc>
          <w:tcPr>
            <w:tcW w:w="0" w:type="auto"/>
            <w:vMerge/>
          </w:tcPr>
          <w:p w14:paraId="73B4C2FC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78A944A4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Array element peak gain</w:t>
            </w:r>
          </w:p>
        </w:tc>
        <w:tc>
          <w:tcPr>
            <w:tcW w:w="0" w:type="auto"/>
          </w:tcPr>
          <w:p w14:paraId="10BB349A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sz w:val="18"/>
                <w:szCs w:val="18"/>
                <w:lang w:eastAsia="x-none"/>
              </w:rPr>
            </w:pPr>
            <w:proofErr w:type="spellStart"/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G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E,max</w:t>
            </w:r>
            <w:proofErr w:type="spellEnd"/>
          </w:p>
        </w:tc>
        <w:tc>
          <w:tcPr>
            <w:tcW w:w="0" w:type="auto"/>
          </w:tcPr>
          <w:p w14:paraId="78DDB682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proofErr w:type="spellStart"/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dBi</w:t>
            </w:r>
            <w:proofErr w:type="spellEnd"/>
          </w:p>
        </w:tc>
      </w:tr>
      <w:tr w:rsidR="00B47D92" w:rsidRPr="008E4460" w14:paraId="2A85C6F0" w14:textId="77777777" w:rsidTr="005F175C">
        <w:trPr>
          <w:jc w:val="center"/>
        </w:trPr>
        <w:tc>
          <w:tcPr>
            <w:tcW w:w="0" w:type="auto"/>
            <w:vMerge w:val="restart"/>
          </w:tcPr>
          <w:p w14:paraId="25B818A4" w14:textId="77777777" w:rsidR="00B47D92" w:rsidRPr="005A1A49" w:rsidRDefault="00B47D92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  <w:p w14:paraId="2296128A" w14:textId="77777777" w:rsidR="00B47D92" w:rsidRPr="005A1A49" w:rsidRDefault="00B47D92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A1A49">
              <w:rPr>
                <w:rFonts w:ascii="Arial" w:hAnsi="Arial" w:cs="Arial"/>
                <w:sz w:val="18"/>
                <w:szCs w:val="18"/>
                <w:lang w:eastAsia="x-none"/>
              </w:rPr>
              <w:t>Sub-array</w:t>
            </w:r>
          </w:p>
        </w:tc>
        <w:tc>
          <w:tcPr>
            <w:tcW w:w="0" w:type="auto"/>
          </w:tcPr>
          <w:p w14:paraId="7251EC21" w14:textId="77777777" w:rsidR="00B47D92" w:rsidRPr="005A1A49" w:rsidRDefault="00B47D92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A1A49">
              <w:rPr>
                <w:rFonts w:ascii="Arial" w:hAnsi="Arial" w:cs="Arial"/>
                <w:sz w:val="18"/>
                <w:szCs w:val="18"/>
                <w:lang w:eastAsia="x-none"/>
              </w:rPr>
              <w:t>Number of element rows in sub-array</w:t>
            </w:r>
          </w:p>
        </w:tc>
        <w:tc>
          <w:tcPr>
            <w:tcW w:w="0" w:type="auto"/>
          </w:tcPr>
          <w:p w14:paraId="4BDCB070" w14:textId="77777777" w:rsidR="00B47D92" w:rsidRPr="005A1A49" w:rsidRDefault="00B47D92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proofErr w:type="spellStart"/>
            <w:r w:rsidRPr="005A1A49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M</w:t>
            </w:r>
            <w:r w:rsidRPr="005A1A49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sub</w:t>
            </w:r>
            <w:proofErr w:type="spellEnd"/>
          </w:p>
        </w:tc>
        <w:tc>
          <w:tcPr>
            <w:tcW w:w="0" w:type="auto"/>
          </w:tcPr>
          <w:p w14:paraId="6C699BAA" w14:textId="77777777" w:rsidR="00B47D92" w:rsidRPr="005A1A49" w:rsidRDefault="00B47D92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A1A49">
              <w:rPr>
                <w:rFonts w:ascii="Arial" w:hAnsi="Arial" w:cs="Arial"/>
                <w:sz w:val="18"/>
                <w:szCs w:val="18"/>
                <w:lang w:eastAsia="x-none"/>
              </w:rPr>
              <w:t>Integer</w:t>
            </w:r>
          </w:p>
        </w:tc>
      </w:tr>
      <w:tr w:rsidR="00B47D92" w:rsidRPr="008E4460" w14:paraId="65369A46" w14:textId="77777777" w:rsidTr="005F175C">
        <w:trPr>
          <w:jc w:val="center"/>
        </w:trPr>
        <w:tc>
          <w:tcPr>
            <w:tcW w:w="0" w:type="auto"/>
            <w:vMerge/>
          </w:tcPr>
          <w:p w14:paraId="692DBA87" w14:textId="77777777" w:rsidR="00B47D92" w:rsidRPr="005A1A49" w:rsidRDefault="00B47D92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1A59C8FA" w14:textId="77777777" w:rsidR="00B47D92" w:rsidRPr="005A1A49" w:rsidRDefault="00B47D92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A1A49">
              <w:rPr>
                <w:rFonts w:ascii="Arial" w:hAnsi="Arial" w:cs="Arial"/>
                <w:sz w:val="18"/>
                <w:szCs w:val="18"/>
                <w:lang w:eastAsia="x-none"/>
              </w:rPr>
              <w:t xml:space="preserve">Vertical element separation </w:t>
            </w:r>
          </w:p>
        </w:tc>
        <w:tc>
          <w:tcPr>
            <w:tcW w:w="0" w:type="auto"/>
          </w:tcPr>
          <w:p w14:paraId="017FE2EF" w14:textId="77777777" w:rsidR="00B47D92" w:rsidRPr="005A1A49" w:rsidRDefault="00B47D92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proofErr w:type="spellStart"/>
            <w:r w:rsidRPr="005A1A49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d</w:t>
            </w:r>
            <w:r w:rsidRPr="005A1A49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v,sub</w:t>
            </w:r>
            <w:proofErr w:type="spellEnd"/>
          </w:p>
        </w:tc>
        <w:tc>
          <w:tcPr>
            <w:tcW w:w="0" w:type="auto"/>
          </w:tcPr>
          <w:p w14:paraId="2231A293" w14:textId="77777777" w:rsidR="00B47D92" w:rsidRPr="005A1A49" w:rsidRDefault="00B47D92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A1A49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</w:tr>
      <w:tr w:rsidR="0004018C" w:rsidRPr="008E4460" w14:paraId="0CB4D19D" w14:textId="77777777" w:rsidTr="00B40900">
        <w:trPr>
          <w:trHeight w:val="241"/>
          <w:jc w:val="center"/>
        </w:trPr>
        <w:tc>
          <w:tcPr>
            <w:tcW w:w="0" w:type="auto"/>
            <w:vMerge/>
          </w:tcPr>
          <w:p w14:paraId="7AC94F99" w14:textId="77777777" w:rsidR="0004018C" w:rsidRPr="005A1A49" w:rsidRDefault="0004018C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17FF92C7" w14:textId="77777777" w:rsidR="0004018C" w:rsidRPr="005A1A49" w:rsidRDefault="0004018C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A1A49">
              <w:rPr>
                <w:rFonts w:ascii="Arial" w:hAnsi="Arial" w:cs="Arial"/>
                <w:sz w:val="18"/>
                <w:szCs w:val="18"/>
                <w:lang w:eastAsia="x-none"/>
              </w:rPr>
              <w:t>Electrical pre-set sub-array down-tilt angle</w:t>
            </w:r>
          </w:p>
        </w:tc>
        <w:tc>
          <w:tcPr>
            <w:tcW w:w="0" w:type="auto"/>
          </w:tcPr>
          <w:p w14:paraId="42AE88E0" w14:textId="77777777" w:rsidR="0004018C" w:rsidRPr="005A1A49" w:rsidRDefault="0004018C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r w:rsidRPr="005A1A49">
              <w:rPr>
                <w:rFonts w:ascii="Symbol" w:hAnsi="Symbol" w:cs="Arial"/>
                <w:i/>
                <w:sz w:val="18"/>
                <w:szCs w:val="18"/>
              </w:rPr>
              <w:t></w:t>
            </w:r>
            <w:proofErr w:type="spellStart"/>
            <w:r w:rsidRPr="005A1A49"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subtilt</w:t>
            </w:r>
            <w:proofErr w:type="spellEnd"/>
          </w:p>
        </w:tc>
        <w:tc>
          <w:tcPr>
            <w:tcW w:w="0" w:type="auto"/>
          </w:tcPr>
          <w:p w14:paraId="3CC5D623" w14:textId="77777777" w:rsidR="0004018C" w:rsidRPr="005A1A49" w:rsidRDefault="0004018C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A1A49">
              <w:rPr>
                <w:rFonts w:ascii="Arial" w:hAnsi="Arial" w:cs="Arial"/>
                <w:sz w:val="18"/>
                <w:szCs w:val="18"/>
                <w:lang w:eastAsia="x-none"/>
              </w:rPr>
              <w:t>Degrees</w:t>
            </w:r>
          </w:p>
        </w:tc>
      </w:tr>
      <w:tr w:rsidR="00244DD6" w:rsidRPr="008E4460" w14:paraId="61665C4C" w14:textId="77777777" w:rsidTr="005F175C">
        <w:trPr>
          <w:jc w:val="center"/>
        </w:trPr>
        <w:tc>
          <w:tcPr>
            <w:tcW w:w="0" w:type="auto"/>
            <w:vMerge w:val="restart"/>
          </w:tcPr>
          <w:p w14:paraId="0FDA1FCC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  <w:p w14:paraId="3E028B95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  <w:p w14:paraId="02B1AEFF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Array</w:t>
            </w:r>
          </w:p>
        </w:tc>
        <w:tc>
          <w:tcPr>
            <w:tcW w:w="0" w:type="auto"/>
          </w:tcPr>
          <w:p w14:paraId="75931445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elements/</w:t>
            </w: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sub-array rows</w:t>
            </w:r>
          </w:p>
        </w:tc>
        <w:tc>
          <w:tcPr>
            <w:tcW w:w="0" w:type="auto"/>
          </w:tcPr>
          <w:p w14:paraId="267D9EA5" w14:textId="77777777" w:rsidR="00244DD6" w:rsidRPr="00B075C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0" w:type="auto"/>
          </w:tcPr>
          <w:p w14:paraId="3C3BE8FF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Integer</w:t>
            </w:r>
          </w:p>
        </w:tc>
      </w:tr>
      <w:tr w:rsidR="00244DD6" w:rsidRPr="008E4460" w14:paraId="3B60CA54" w14:textId="77777777" w:rsidTr="005F175C">
        <w:trPr>
          <w:jc w:val="center"/>
        </w:trPr>
        <w:tc>
          <w:tcPr>
            <w:tcW w:w="0" w:type="auto"/>
            <w:vMerge/>
          </w:tcPr>
          <w:p w14:paraId="2EEFAB66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3B8F2F16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elements</w:t>
            </w: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columns</w:t>
            </w:r>
          </w:p>
        </w:tc>
        <w:tc>
          <w:tcPr>
            <w:tcW w:w="0" w:type="auto"/>
          </w:tcPr>
          <w:p w14:paraId="7F0E4052" w14:textId="77777777" w:rsidR="00244DD6" w:rsidRPr="00B075C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N</w:t>
            </w:r>
          </w:p>
        </w:tc>
        <w:tc>
          <w:tcPr>
            <w:tcW w:w="0" w:type="auto"/>
          </w:tcPr>
          <w:p w14:paraId="60C6881E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Integer</w:t>
            </w:r>
          </w:p>
        </w:tc>
      </w:tr>
      <w:tr w:rsidR="00244DD6" w:rsidRPr="008E4460" w14:paraId="1410A414" w14:textId="77777777" w:rsidTr="005F175C">
        <w:trPr>
          <w:jc w:val="center"/>
        </w:trPr>
        <w:tc>
          <w:tcPr>
            <w:tcW w:w="0" w:type="auto"/>
            <w:vMerge/>
          </w:tcPr>
          <w:p w14:paraId="0B3ED3C8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044F5C47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 xml:space="preserve">Horizontal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element</w:t>
            </w: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separation</w:t>
            </w:r>
          </w:p>
        </w:tc>
        <w:tc>
          <w:tcPr>
            <w:tcW w:w="0" w:type="auto"/>
          </w:tcPr>
          <w:p w14:paraId="7393C13E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sz w:val="18"/>
                <w:szCs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d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h</w:t>
            </w:r>
          </w:p>
        </w:tc>
        <w:tc>
          <w:tcPr>
            <w:tcW w:w="0" w:type="auto"/>
          </w:tcPr>
          <w:p w14:paraId="0669633C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</w:tr>
      <w:tr w:rsidR="00244DD6" w:rsidRPr="008E4460" w14:paraId="7B90831F" w14:textId="77777777" w:rsidTr="005F175C">
        <w:trPr>
          <w:jc w:val="center"/>
        </w:trPr>
        <w:tc>
          <w:tcPr>
            <w:tcW w:w="0" w:type="auto"/>
            <w:vMerge/>
          </w:tcPr>
          <w:p w14:paraId="5D735E58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2DF72FF6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 xml:space="preserve">Vertical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element/</w:t>
            </w: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sub-array separation</w:t>
            </w:r>
          </w:p>
        </w:tc>
        <w:tc>
          <w:tcPr>
            <w:tcW w:w="0" w:type="auto"/>
          </w:tcPr>
          <w:p w14:paraId="7EF7A99C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sz w:val="18"/>
                <w:szCs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d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v</w:t>
            </w:r>
          </w:p>
        </w:tc>
        <w:tc>
          <w:tcPr>
            <w:tcW w:w="0" w:type="auto"/>
          </w:tcPr>
          <w:p w14:paraId="7E32BD2E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</w:tr>
      <w:tr w:rsidR="00244DD6" w:rsidRPr="008E4460" w14:paraId="0823FD72" w14:textId="77777777" w:rsidTr="005F175C">
        <w:trPr>
          <w:jc w:val="center"/>
        </w:trPr>
        <w:tc>
          <w:tcPr>
            <w:tcW w:w="0" w:type="auto"/>
            <w:vMerge/>
          </w:tcPr>
          <w:p w14:paraId="72032E60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7F170B49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Electrical down-tilt angle</w:t>
            </w:r>
          </w:p>
        </w:tc>
        <w:tc>
          <w:tcPr>
            <w:tcW w:w="0" w:type="auto"/>
          </w:tcPr>
          <w:p w14:paraId="3218FDCF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sz w:val="18"/>
                <w:szCs w:val="18"/>
                <w:lang w:eastAsia="x-none"/>
              </w:rPr>
            </w:pPr>
            <w:r w:rsidRPr="00B075CD">
              <w:rPr>
                <w:rFonts w:ascii="Symbol" w:hAnsi="Symbol" w:cs="Arial"/>
                <w:i/>
                <w:sz w:val="18"/>
                <w:szCs w:val="18"/>
              </w:rPr>
              <w:t></w:t>
            </w:r>
            <w:proofErr w:type="spellStart"/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etilt</w:t>
            </w:r>
            <w:proofErr w:type="spellEnd"/>
          </w:p>
        </w:tc>
        <w:tc>
          <w:tcPr>
            <w:tcW w:w="0" w:type="auto"/>
          </w:tcPr>
          <w:p w14:paraId="03CDC5A5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Degrees</w:t>
            </w:r>
          </w:p>
        </w:tc>
      </w:tr>
      <w:tr w:rsidR="00244DD6" w:rsidRPr="008E4460" w14:paraId="400DAC48" w14:textId="77777777" w:rsidTr="005F175C">
        <w:trPr>
          <w:jc w:val="center"/>
        </w:trPr>
        <w:tc>
          <w:tcPr>
            <w:tcW w:w="0" w:type="auto"/>
            <w:vMerge/>
          </w:tcPr>
          <w:p w14:paraId="67BEC239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1C2DED4F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Electrical scan angle</w:t>
            </w:r>
          </w:p>
        </w:tc>
        <w:tc>
          <w:tcPr>
            <w:tcW w:w="0" w:type="auto"/>
          </w:tcPr>
          <w:p w14:paraId="28F5B90E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sz w:val="18"/>
                <w:szCs w:val="18"/>
                <w:lang w:eastAsia="x-none"/>
              </w:rPr>
            </w:pPr>
            <w:r w:rsidRPr="00B075CD">
              <w:rPr>
                <w:rFonts w:ascii="Symbol" w:hAnsi="Symbol" w:cs="Arial"/>
                <w:i/>
                <w:sz w:val="18"/>
                <w:szCs w:val="18"/>
              </w:rPr>
              <w:t></w:t>
            </w:r>
            <w:proofErr w:type="spellStart"/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escan</w:t>
            </w:r>
            <w:proofErr w:type="spellEnd"/>
          </w:p>
        </w:tc>
        <w:tc>
          <w:tcPr>
            <w:tcW w:w="0" w:type="auto"/>
          </w:tcPr>
          <w:p w14:paraId="75C92141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Degrees</w:t>
            </w:r>
          </w:p>
        </w:tc>
      </w:tr>
    </w:tbl>
    <w:p w14:paraId="67970EC2" w14:textId="77777777" w:rsidR="00244DD6" w:rsidRDefault="00244DD6" w:rsidP="00244DD6">
      <w:pPr>
        <w:pStyle w:val="BodyText"/>
      </w:pPr>
    </w:p>
    <w:p w14:paraId="44D5BA5E" w14:textId="649D9FFC" w:rsidR="00D81F3B" w:rsidRDefault="00384097" w:rsidP="00D1061D">
      <w:pPr>
        <w:rPr>
          <w:rFonts w:ascii="Arial" w:hAnsi="Arial" w:cs="Arial"/>
        </w:rPr>
      </w:pPr>
      <w:r>
        <w:t>In Table 2-</w:t>
      </w:r>
      <w:r w:rsidR="005B334F">
        <w:t>4</w:t>
      </w:r>
      <w:r>
        <w:t xml:space="preserve">, relevant antenna parameters for AAS BS </w:t>
      </w:r>
      <w:r w:rsidR="00781DAE">
        <w:t>with SA</w:t>
      </w:r>
      <w:r w:rsidR="002B61E0">
        <w:t xml:space="preserve"> structure</w:t>
      </w:r>
      <w:r w:rsidR="00781DAE">
        <w:t xml:space="preserve"> </w:t>
      </w:r>
      <w:r>
        <w:t xml:space="preserve">for operation in the frequency range 6425 to </w:t>
      </w:r>
      <w:r w:rsidR="00D3728F">
        <w:t xml:space="preserve">7125 </w:t>
      </w:r>
      <w:r>
        <w:t xml:space="preserve">MHz is </w:t>
      </w:r>
      <w:r w:rsidR="00781DAE">
        <w:t>provided</w:t>
      </w:r>
      <w:r w:rsidR="00FE4F84">
        <w:t xml:space="preserve"> </w:t>
      </w:r>
      <w:r w:rsidR="00D17D77" w:rsidRPr="00D17D77">
        <w:t>complementary</w:t>
      </w:r>
      <w:r w:rsidR="008921A8">
        <w:t xml:space="preserve"> information </w:t>
      </w:r>
      <w:r w:rsidR="002525A0">
        <w:t>to be considered</w:t>
      </w:r>
      <w:r w:rsidR="0089467E">
        <w:t xml:space="preserve"> in conjunction with previously defined parameters</w:t>
      </w:r>
      <w:r>
        <w:t>. These parameters can be used as additional parameters to be used in sharing studies together with previously communicated parameters in [</w:t>
      </w:r>
      <w:r w:rsidR="002B61E0">
        <w:t>9</w:t>
      </w:r>
      <w:r>
        <w:t>].</w:t>
      </w:r>
      <w:r w:rsidR="0089467E">
        <w:t xml:space="preserve"> It can be showed that SA structures can </w:t>
      </w:r>
      <w:r w:rsidR="003003CE">
        <w:t>perform better than SE structures</w:t>
      </w:r>
      <w:r w:rsidR="00596E63">
        <w:t xml:space="preserve"> if </w:t>
      </w:r>
      <w:r w:rsidR="007F1C77">
        <w:t xml:space="preserve">interference mitigation techniques are used. </w:t>
      </w:r>
    </w:p>
    <w:p w14:paraId="2F5E755F" w14:textId="28B1B6D7" w:rsidR="00FF2DF2" w:rsidRPr="003C0B2F" w:rsidRDefault="00FF2DF2" w:rsidP="00EE4126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 xml:space="preserve">Table </w:t>
      </w:r>
      <w:r w:rsidR="00622D12">
        <w:rPr>
          <w:rFonts w:ascii="Arial" w:eastAsia="SimSun" w:hAnsi="Arial"/>
          <w:b/>
        </w:rPr>
        <w:t>2</w:t>
      </w:r>
      <w:r w:rsidRPr="003C0B2F">
        <w:rPr>
          <w:rFonts w:ascii="Arial" w:eastAsia="SimSun" w:hAnsi="Arial"/>
          <w:b/>
        </w:rPr>
        <w:t>-</w:t>
      </w:r>
      <w:r w:rsidR="005B334F">
        <w:rPr>
          <w:rFonts w:ascii="Arial" w:eastAsia="SimSun" w:hAnsi="Arial"/>
          <w:b/>
        </w:rPr>
        <w:t>4</w:t>
      </w:r>
      <w:r w:rsidRPr="003C0B2F">
        <w:rPr>
          <w:rFonts w:ascii="Arial" w:eastAsia="SimSun" w:hAnsi="Arial"/>
          <w:b/>
        </w:rPr>
        <w:t xml:space="preserve">: </w:t>
      </w:r>
      <w:r w:rsidR="00775393">
        <w:rPr>
          <w:rFonts w:ascii="Arial" w:eastAsia="SimSun" w:hAnsi="Arial"/>
          <w:b/>
        </w:rPr>
        <w:t>Parameters related to sub</w:t>
      </w:r>
      <w:r w:rsidR="00874AD9">
        <w:rPr>
          <w:rFonts w:ascii="Arial" w:eastAsia="SimSun" w:hAnsi="Arial"/>
          <w:b/>
        </w:rPr>
        <w:t>-</w:t>
      </w:r>
      <w:r>
        <w:rPr>
          <w:rFonts w:ascii="Arial" w:eastAsia="SimSun" w:hAnsi="Arial"/>
          <w:b/>
        </w:rPr>
        <w:t xml:space="preserve">array </w:t>
      </w:r>
      <w:r w:rsidR="00775393">
        <w:rPr>
          <w:rFonts w:ascii="Arial" w:eastAsia="SimSun" w:hAnsi="Arial"/>
          <w:b/>
        </w:rPr>
        <w:t xml:space="preserve">antenna </w:t>
      </w:r>
      <w:r>
        <w:rPr>
          <w:rFonts w:ascii="Arial" w:eastAsia="SimSun" w:hAnsi="Arial"/>
          <w:b/>
        </w:rPr>
        <w:t xml:space="preserve">structures </w:t>
      </w:r>
      <w:r w:rsidR="00775393">
        <w:rPr>
          <w:rFonts w:ascii="Arial" w:eastAsia="SimSun" w:hAnsi="Arial"/>
          <w:b/>
        </w:rPr>
        <w:t xml:space="preserve">relevant </w:t>
      </w:r>
      <w:r>
        <w:rPr>
          <w:rFonts w:ascii="Arial" w:eastAsia="SimSun" w:hAnsi="Arial"/>
          <w:b/>
        </w:rPr>
        <w:t xml:space="preserve">for IMT operation </w:t>
      </w:r>
      <w:r w:rsidR="00AF76E9">
        <w:rPr>
          <w:rFonts w:ascii="Arial" w:eastAsia="SimSun" w:hAnsi="Arial"/>
          <w:b/>
        </w:rPr>
        <w:t xml:space="preserve">in the frequency range 6425 to </w:t>
      </w:r>
      <w:r w:rsidR="00155851">
        <w:rPr>
          <w:rFonts w:ascii="Arial" w:eastAsia="SimSun" w:hAnsi="Arial"/>
          <w:b/>
        </w:rPr>
        <w:t xml:space="preserve">7125 </w:t>
      </w:r>
      <w:r w:rsidR="00AF76E9">
        <w:rPr>
          <w:rFonts w:ascii="Arial" w:eastAsia="SimSun" w:hAnsi="Arial"/>
          <w:b/>
        </w:rPr>
        <w:t>MHz</w:t>
      </w:r>
    </w:p>
    <w:tbl>
      <w:tblPr>
        <w:tblW w:w="7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56"/>
        <w:gridCol w:w="2126"/>
        <w:gridCol w:w="2134"/>
      </w:tblGrid>
      <w:tr w:rsidR="008F292A" w:rsidRPr="000C0827" w14:paraId="1E67D3BC" w14:textId="77777777" w:rsidTr="00477232">
        <w:trPr>
          <w:tblHeader/>
          <w:jc w:val="center"/>
        </w:trPr>
        <w:tc>
          <w:tcPr>
            <w:tcW w:w="3256" w:type="dxa"/>
          </w:tcPr>
          <w:p w14:paraId="55C980F2" w14:textId="11DE6F1A" w:rsidR="008F292A" w:rsidRPr="00777E66" w:rsidRDefault="00777E66" w:rsidP="007D39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Parameters</w:t>
            </w:r>
          </w:p>
        </w:tc>
        <w:tc>
          <w:tcPr>
            <w:tcW w:w="2126" w:type="dxa"/>
          </w:tcPr>
          <w:p w14:paraId="64358CFB" w14:textId="1995F178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69DE">
              <w:rPr>
                <w:rFonts w:ascii="Arial" w:hAnsi="Arial"/>
                <w:b/>
                <w:sz w:val="18"/>
              </w:rPr>
              <w:t>Macro suburban</w:t>
            </w:r>
          </w:p>
        </w:tc>
        <w:tc>
          <w:tcPr>
            <w:tcW w:w="2134" w:type="dxa"/>
            <w:shd w:val="clear" w:color="auto" w:fill="auto"/>
          </w:tcPr>
          <w:p w14:paraId="2E64B009" w14:textId="2DB767A5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77232">
              <w:rPr>
                <w:rFonts w:ascii="Arial" w:hAnsi="Arial"/>
                <w:b/>
                <w:sz w:val="18"/>
              </w:rPr>
              <w:t>Macro urban</w:t>
            </w:r>
          </w:p>
        </w:tc>
      </w:tr>
      <w:tr w:rsidR="008F292A" w:rsidRPr="000C0827" w14:paraId="04DF65EF" w14:textId="77777777" w:rsidTr="00477232">
        <w:trPr>
          <w:jc w:val="center"/>
        </w:trPr>
        <w:tc>
          <w:tcPr>
            <w:tcW w:w="3256" w:type="dxa"/>
          </w:tcPr>
          <w:p w14:paraId="103289D9" w14:textId="77777777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777E66">
              <w:rPr>
                <w:rFonts w:ascii="Arial" w:hAnsi="Arial"/>
                <w:sz w:val="18"/>
                <w:szCs w:val="18"/>
                <w:lang w:eastAsia="zh-CN"/>
              </w:rPr>
              <w:t>Element gain</w:t>
            </w:r>
          </w:p>
        </w:tc>
        <w:tc>
          <w:tcPr>
            <w:tcW w:w="2126" w:type="dxa"/>
          </w:tcPr>
          <w:p w14:paraId="62481737" w14:textId="438D5C67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B69DE">
              <w:rPr>
                <w:rFonts w:ascii="Arial" w:hAnsi="Arial"/>
                <w:sz w:val="18"/>
                <w:szCs w:val="18"/>
                <w:lang w:eastAsia="zh-CN"/>
              </w:rPr>
              <w:t xml:space="preserve">6.4 </w:t>
            </w:r>
            <w:proofErr w:type="spellStart"/>
            <w:r w:rsidRPr="001B69DE">
              <w:rPr>
                <w:rFonts w:ascii="Arial" w:hAnsi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2134" w:type="dxa"/>
            <w:shd w:val="clear" w:color="auto" w:fill="auto"/>
          </w:tcPr>
          <w:p w14:paraId="7DDF064C" w14:textId="333629FA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477232">
              <w:rPr>
                <w:rFonts w:ascii="Arial" w:hAnsi="Arial"/>
                <w:sz w:val="18"/>
                <w:szCs w:val="18"/>
                <w:lang w:eastAsia="zh-CN"/>
              </w:rPr>
              <w:t xml:space="preserve">6.4 </w:t>
            </w:r>
            <w:proofErr w:type="spellStart"/>
            <w:r w:rsidRPr="00477232">
              <w:rPr>
                <w:rFonts w:ascii="Arial" w:hAnsi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8F292A" w:rsidRPr="000C0827" w14:paraId="08953624" w14:textId="77777777" w:rsidTr="00477232">
        <w:trPr>
          <w:jc w:val="center"/>
        </w:trPr>
        <w:tc>
          <w:tcPr>
            <w:tcW w:w="3256" w:type="dxa"/>
          </w:tcPr>
          <w:p w14:paraId="09563E4C" w14:textId="77777777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 xml:space="preserve">Horizontal/vertical 3 dB beam width of single </w:t>
            </w:r>
            <w:r w:rsidRPr="001B69DE">
              <w:rPr>
                <w:rFonts w:ascii="Arial" w:hAnsi="Arial"/>
                <w:sz w:val="18"/>
                <w:lang w:eastAsia="x-none"/>
              </w:rPr>
              <w:t>element</w:t>
            </w:r>
          </w:p>
        </w:tc>
        <w:tc>
          <w:tcPr>
            <w:tcW w:w="2126" w:type="dxa"/>
          </w:tcPr>
          <w:p w14:paraId="57220331" w14:textId="77777777" w:rsidR="008F292A" w:rsidRPr="00477232" w:rsidRDefault="008F292A" w:rsidP="00A72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90 º for H</w:t>
            </w:r>
          </w:p>
          <w:p w14:paraId="745128D0" w14:textId="3FE7D7F0" w:rsidR="008F292A" w:rsidRPr="00477232" w:rsidRDefault="008F292A" w:rsidP="00A72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65 º for V</w:t>
            </w:r>
          </w:p>
        </w:tc>
        <w:tc>
          <w:tcPr>
            <w:tcW w:w="2134" w:type="dxa"/>
            <w:shd w:val="clear" w:color="auto" w:fill="auto"/>
          </w:tcPr>
          <w:p w14:paraId="33E32ACB" w14:textId="77777777" w:rsidR="008F292A" w:rsidRPr="00477232" w:rsidRDefault="008F292A" w:rsidP="00A72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90 º for H</w:t>
            </w:r>
          </w:p>
          <w:p w14:paraId="4652E236" w14:textId="7A649C48" w:rsidR="008F292A" w:rsidRPr="00477232" w:rsidRDefault="008F292A" w:rsidP="00A72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65 º for V</w:t>
            </w:r>
          </w:p>
        </w:tc>
      </w:tr>
      <w:tr w:rsidR="008F292A" w:rsidRPr="000C0827" w14:paraId="2B93C3B1" w14:textId="77777777" w:rsidTr="00477232">
        <w:trPr>
          <w:jc w:val="center"/>
        </w:trPr>
        <w:tc>
          <w:tcPr>
            <w:tcW w:w="3256" w:type="dxa"/>
          </w:tcPr>
          <w:p w14:paraId="5F4ABF2B" w14:textId="77777777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Horizontal/vertical front to back ratio</w:t>
            </w:r>
          </w:p>
        </w:tc>
        <w:tc>
          <w:tcPr>
            <w:tcW w:w="2126" w:type="dxa"/>
          </w:tcPr>
          <w:p w14:paraId="60AB6BEE" w14:textId="555F04CE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B69DE">
              <w:rPr>
                <w:rFonts w:ascii="Arial" w:hAnsi="Arial"/>
                <w:sz w:val="18"/>
                <w:lang w:eastAsia="x-none"/>
              </w:rPr>
              <w:t>30 dB for both H/V</w:t>
            </w:r>
          </w:p>
        </w:tc>
        <w:tc>
          <w:tcPr>
            <w:tcW w:w="2134" w:type="dxa"/>
            <w:shd w:val="clear" w:color="auto" w:fill="auto"/>
          </w:tcPr>
          <w:p w14:paraId="5194C862" w14:textId="19655CF2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30 dB for both H/V</w:t>
            </w:r>
          </w:p>
        </w:tc>
      </w:tr>
      <w:tr w:rsidR="008F292A" w:rsidRPr="000C0827" w14:paraId="7671A735" w14:textId="77777777" w:rsidTr="00477232">
        <w:trPr>
          <w:jc w:val="center"/>
        </w:trPr>
        <w:tc>
          <w:tcPr>
            <w:tcW w:w="3256" w:type="dxa"/>
          </w:tcPr>
          <w:p w14:paraId="5EC73A0F" w14:textId="77777777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Antenna polarization</w:t>
            </w:r>
          </w:p>
        </w:tc>
        <w:tc>
          <w:tcPr>
            <w:tcW w:w="2126" w:type="dxa"/>
          </w:tcPr>
          <w:p w14:paraId="735D978D" w14:textId="17224D1C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B69DE">
              <w:rPr>
                <w:rFonts w:ascii="Arial" w:hAnsi="Arial"/>
                <w:sz w:val="18"/>
                <w:lang w:eastAsia="x-none"/>
              </w:rPr>
              <w:t>Linear ±45 º</w:t>
            </w:r>
          </w:p>
        </w:tc>
        <w:tc>
          <w:tcPr>
            <w:tcW w:w="2134" w:type="dxa"/>
            <w:shd w:val="clear" w:color="auto" w:fill="auto"/>
          </w:tcPr>
          <w:p w14:paraId="1C0B4CB5" w14:textId="329403AB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Linear ±45 º</w:t>
            </w:r>
          </w:p>
        </w:tc>
      </w:tr>
      <w:tr w:rsidR="008F292A" w:rsidRPr="000C0827" w14:paraId="5141ECF4" w14:textId="77777777" w:rsidTr="00477232">
        <w:trPr>
          <w:jc w:val="center"/>
        </w:trPr>
        <w:tc>
          <w:tcPr>
            <w:tcW w:w="3256" w:type="dxa"/>
          </w:tcPr>
          <w:p w14:paraId="01289E8F" w14:textId="77777777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Antenna sub-array configuration (Row × Column)</w:t>
            </w:r>
          </w:p>
        </w:tc>
        <w:tc>
          <w:tcPr>
            <w:tcW w:w="2126" w:type="dxa"/>
          </w:tcPr>
          <w:p w14:paraId="42A17DC9" w14:textId="3D06B4D1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B69DE">
              <w:rPr>
                <w:rFonts w:ascii="Arial" w:hAnsi="Arial"/>
                <w:sz w:val="18"/>
                <w:lang w:eastAsia="x-none"/>
              </w:rPr>
              <w:t xml:space="preserve">16 </w:t>
            </w:r>
            <w:r w:rsidRPr="00477232">
              <w:rPr>
                <w:rFonts w:ascii="Arial" w:hAnsi="Arial"/>
                <w:sz w:val="18"/>
                <w:lang w:eastAsia="x-none"/>
              </w:rPr>
              <w:t>x 16</w:t>
            </w:r>
          </w:p>
        </w:tc>
        <w:tc>
          <w:tcPr>
            <w:tcW w:w="2134" w:type="dxa"/>
            <w:shd w:val="clear" w:color="auto" w:fill="auto"/>
          </w:tcPr>
          <w:p w14:paraId="0E5782A2" w14:textId="455383C7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16 x 16</w:t>
            </w:r>
          </w:p>
        </w:tc>
      </w:tr>
      <w:tr w:rsidR="008F292A" w:rsidRPr="000C0827" w14:paraId="5DF0133F" w14:textId="77777777" w:rsidTr="00477232">
        <w:trPr>
          <w:jc w:val="center"/>
        </w:trPr>
        <w:tc>
          <w:tcPr>
            <w:tcW w:w="3256" w:type="dxa"/>
          </w:tcPr>
          <w:p w14:paraId="692C37F0" w14:textId="77777777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Horizontal/Vertical radiating sub-array spacing</w:t>
            </w:r>
          </w:p>
        </w:tc>
        <w:tc>
          <w:tcPr>
            <w:tcW w:w="2126" w:type="dxa"/>
          </w:tcPr>
          <w:p w14:paraId="6DD942C8" w14:textId="77777777" w:rsidR="00B41F08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B69DE">
              <w:rPr>
                <w:rFonts w:ascii="Arial" w:hAnsi="Arial"/>
                <w:sz w:val="18"/>
                <w:lang w:eastAsia="x-none"/>
              </w:rPr>
              <w:t>0.5</w:t>
            </w:r>
            <w:r w:rsidRPr="001B69DE">
              <w:rPr>
                <w:rFonts w:ascii="Symbol" w:hAnsi="Symbol"/>
                <w:sz w:val="18"/>
                <w:lang w:eastAsia="x-none"/>
              </w:rPr>
              <w:t>l</w:t>
            </w:r>
            <w:r w:rsidRPr="001B69DE"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477232">
              <w:rPr>
                <w:rFonts w:ascii="Arial" w:hAnsi="Arial"/>
                <w:sz w:val="18"/>
                <w:lang w:eastAsia="x-none"/>
              </w:rPr>
              <w:t xml:space="preserve">for H, </w:t>
            </w:r>
          </w:p>
          <w:p w14:paraId="73D0FDA6" w14:textId="3308A61C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1.4</w:t>
            </w:r>
            <w:r w:rsidRPr="00477232">
              <w:rPr>
                <w:rFonts w:ascii="Symbol" w:hAnsi="Symbol"/>
                <w:sz w:val="18"/>
                <w:lang w:eastAsia="x-none"/>
              </w:rPr>
              <w:t>l</w:t>
            </w:r>
            <w:r w:rsidRPr="00477232">
              <w:rPr>
                <w:rFonts w:ascii="Arial" w:hAnsi="Arial"/>
                <w:sz w:val="18"/>
                <w:lang w:eastAsia="x-none"/>
              </w:rPr>
              <w:t xml:space="preserve"> for V</w:t>
            </w:r>
          </w:p>
        </w:tc>
        <w:tc>
          <w:tcPr>
            <w:tcW w:w="2134" w:type="dxa"/>
            <w:shd w:val="clear" w:color="auto" w:fill="auto"/>
          </w:tcPr>
          <w:p w14:paraId="3AE93620" w14:textId="77777777" w:rsidR="00B41F08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0.5</w:t>
            </w:r>
            <w:r w:rsidRPr="00477232">
              <w:rPr>
                <w:rFonts w:ascii="Symbol" w:hAnsi="Symbol"/>
                <w:sz w:val="18"/>
                <w:lang w:eastAsia="x-none"/>
              </w:rPr>
              <w:t>l</w:t>
            </w:r>
            <w:r w:rsidRPr="00477232">
              <w:rPr>
                <w:rFonts w:ascii="Arial" w:hAnsi="Arial"/>
                <w:sz w:val="18"/>
                <w:lang w:eastAsia="x-none"/>
              </w:rPr>
              <w:t xml:space="preserve"> for H, </w:t>
            </w:r>
          </w:p>
          <w:p w14:paraId="606AD039" w14:textId="42E3DEDA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1.4</w:t>
            </w:r>
            <w:r w:rsidRPr="00477232">
              <w:rPr>
                <w:rFonts w:ascii="Symbol" w:hAnsi="Symbol"/>
                <w:sz w:val="18"/>
                <w:lang w:eastAsia="x-none"/>
              </w:rPr>
              <w:t>l</w:t>
            </w:r>
            <w:r w:rsidRPr="00477232">
              <w:rPr>
                <w:rFonts w:ascii="Arial" w:hAnsi="Arial"/>
                <w:sz w:val="18"/>
                <w:lang w:eastAsia="x-none"/>
              </w:rPr>
              <w:t xml:space="preserve"> for V</w:t>
            </w:r>
          </w:p>
        </w:tc>
      </w:tr>
      <w:tr w:rsidR="008F292A" w:rsidRPr="000C0827" w14:paraId="5F7FFDDB" w14:textId="77777777" w:rsidTr="00477232">
        <w:trPr>
          <w:jc w:val="center"/>
        </w:trPr>
        <w:tc>
          <w:tcPr>
            <w:tcW w:w="3256" w:type="dxa"/>
          </w:tcPr>
          <w:p w14:paraId="5E1F3B2A" w14:textId="77777777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Number of element rows in sub-array</w:t>
            </w:r>
          </w:p>
        </w:tc>
        <w:tc>
          <w:tcPr>
            <w:tcW w:w="2126" w:type="dxa"/>
          </w:tcPr>
          <w:p w14:paraId="002B9818" w14:textId="570E8DDA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ko-KR"/>
              </w:rPr>
            </w:pPr>
            <w:r w:rsidRPr="001B69DE">
              <w:rPr>
                <w:rFonts w:ascii="Arial" w:eastAsia="Calibri" w:hAnsi="Arial" w:cs="Arial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2134" w:type="dxa"/>
            <w:shd w:val="clear" w:color="auto" w:fill="auto"/>
          </w:tcPr>
          <w:p w14:paraId="6F2DADF2" w14:textId="6464CA2C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2</w:t>
            </w:r>
          </w:p>
        </w:tc>
      </w:tr>
      <w:tr w:rsidR="008F292A" w:rsidRPr="000C0827" w14:paraId="522F9B58" w14:textId="77777777" w:rsidTr="00477232">
        <w:trPr>
          <w:jc w:val="center"/>
        </w:trPr>
        <w:tc>
          <w:tcPr>
            <w:tcW w:w="3256" w:type="dxa"/>
          </w:tcPr>
          <w:p w14:paraId="4C3A9DEA" w14:textId="77777777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Vertical element separation in sub-array (</w:t>
            </w:r>
            <w:proofErr w:type="spellStart"/>
            <w:r w:rsidRPr="00777E66">
              <w:rPr>
                <w:rFonts w:ascii="Arial" w:hAnsi="Arial"/>
                <w:sz w:val="18"/>
                <w:lang w:eastAsia="x-none"/>
              </w:rPr>
              <w:t>d</w:t>
            </w:r>
            <w:r w:rsidRPr="001B69DE">
              <w:rPr>
                <w:rFonts w:ascii="Arial" w:hAnsi="Arial"/>
                <w:sz w:val="18"/>
                <w:vertAlign w:val="subscript"/>
                <w:lang w:eastAsia="x-none"/>
              </w:rPr>
              <w:t>v,sub</w:t>
            </w:r>
            <w:proofErr w:type="spellEnd"/>
            <w:r w:rsidRPr="001B69DE">
              <w:rPr>
                <w:rFonts w:ascii="Arial" w:hAnsi="Arial"/>
                <w:sz w:val="18"/>
                <w:lang w:eastAsia="x-none"/>
              </w:rPr>
              <w:t>)</w:t>
            </w:r>
          </w:p>
        </w:tc>
        <w:tc>
          <w:tcPr>
            <w:tcW w:w="2126" w:type="dxa"/>
          </w:tcPr>
          <w:p w14:paraId="0538F92B" w14:textId="6A0D9B57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ko-KR"/>
              </w:rPr>
            </w:pPr>
            <w:r w:rsidRPr="00477232">
              <w:rPr>
                <w:rFonts w:ascii="Arial" w:eastAsia="Calibri" w:hAnsi="Arial" w:cs="Arial"/>
                <w:sz w:val="18"/>
                <w:szCs w:val="18"/>
                <w:lang w:eastAsia="ko-KR"/>
              </w:rPr>
              <w:t>0.7</w:t>
            </w:r>
            <w:r w:rsidRPr="00477232">
              <w:rPr>
                <w:rFonts w:ascii="Symbol" w:eastAsia="Calibri" w:hAnsi="Symbol" w:cs="Arial"/>
                <w:sz w:val="18"/>
                <w:szCs w:val="18"/>
                <w:lang w:eastAsia="ko-KR"/>
              </w:rPr>
              <w:t>l</w:t>
            </w:r>
          </w:p>
        </w:tc>
        <w:tc>
          <w:tcPr>
            <w:tcW w:w="2134" w:type="dxa"/>
            <w:shd w:val="clear" w:color="auto" w:fill="auto"/>
          </w:tcPr>
          <w:p w14:paraId="7FC8EE4C" w14:textId="58BE5DC1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eastAsia="Calibri" w:hAnsi="Arial" w:cs="Arial"/>
                <w:sz w:val="18"/>
                <w:szCs w:val="18"/>
                <w:lang w:eastAsia="ko-KR"/>
              </w:rPr>
              <w:t>0.7</w:t>
            </w:r>
            <w:r w:rsidRPr="00477232">
              <w:rPr>
                <w:rFonts w:ascii="Symbol" w:eastAsia="Calibri" w:hAnsi="Symbol" w:cs="Arial"/>
                <w:sz w:val="18"/>
                <w:szCs w:val="18"/>
                <w:lang w:eastAsia="ko-KR"/>
              </w:rPr>
              <w:t>l</w:t>
            </w:r>
          </w:p>
        </w:tc>
      </w:tr>
      <w:tr w:rsidR="008F292A" w:rsidRPr="000C0827" w14:paraId="74509D01" w14:textId="77777777" w:rsidTr="00477232">
        <w:trPr>
          <w:jc w:val="center"/>
        </w:trPr>
        <w:tc>
          <w:tcPr>
            <w:tcW w:w="3256" w:type="dxa"/>
          </w:tcPr>
          <w:p w14:paraId="076757D6" w14:textId="77777777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Pre-set sub-array down-tilt</w:t>
            </w:r>
          </w:p>
        </w:tc>
        <w:tc>
          <w:tcPr>
            <w:tcW w:w="2126" w:type="dxa"/>
          </w:tcPr>
          <w:p w14:paraId="4A973BE0" w14:textId="236A24AA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ko-KR"/>
              </w:rPr>
            </w:pPr>
            <w:r w:rsidRPr="00477232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3 </w:t>
            </w:r>
            <w:r w:rsidRPr="00477232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2134" w:type="dxa"/>
            <w:shd w:val="clear" w:color="auto" w:fill="auto"/>
          </w:tcPr>
          <w:p w14:paraId="22A1708E" w14:textId="3A0D45E1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3 </w:t>
            </w:r>
            <w:r w:rsidRPr="00477232">
              <w:rPr>
                <w:rFonts w:ascii="Arial" w:hAnsi="Arial"/>
                <w:sz w:val="18"/>
                <w:lang w:eastAsia="x-none"/>
              </w:rPr>
              <w:t>º</w:t>
            </w:r>
          </w:p>
        </w:tc>
      </w:tr>
      <w:tr w:rsidR="008F292A" w:rsidRPr="000C0827" w14:paraId="7513632A" w14:textId="77777777" w:rsidTr="00477232">
        <w:trPr>
          <w:jc w:val="center"/>
        </w:trPr>
        <w:tc>
          <w:tcPr>
            <w:tcW w:w="3256" w:type="dxa"/>
          </w:tcPr>
          <w:p w14:paraId="53A428E5" w14:textId="77777777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Array Ohmic loss</w:t>
            </w:r>
          </w:p>
        </w:tc>
        <w:tc>
          <w:tcPr>
            <w:tcW w:w="2126" w:type="dxa"/>
          </w:tcPr>
          <w:p w14:paraId="113B1BFD" w14:textId="0E8DE57E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ko-KR"/>
              </w:rPr>
            </w:pPr>
            <w:r w:rsidRPr="001B69DE">
              <w:rPr>
                <w:rFonts w:ascii="Arial" w:eastAsia="Calibri" w:hAnsi="Arial" w:cs="Arial"/>
                <w:sz w:val="18"/>
                <w:szCs w:val="18"/>
                <w:lang w:eastAsia="ko-KR"/>
              </w:rPr>
              <w:t>2 dB</w:t>
            </w:r>
          </w:p>
        </w:tc>
        <w:tc>
          <w:tcPr>
            <w:tcW w:w="2134" w:type="dxa"/>
            <w:shd w:val="clear" w:color="auto" w:fill="auto"/>
          </w:tcPr>
          <w:p w14:paraId="5BC1CB02" w14:textId="5EC3194D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2 dB</w:t>
            </w:r>
          </w:p>
        </w:tc>
      </w:tr>
      <w:tr w:rsidR="008F292A" w:rsidRPr="000C0827" w14:paraId="404C3574" w14:textId="77777777" w:rsidTr="00477232">
        <w:trPr>
          <w:jc w:val="center"/>
        </w:trPr>
        <w:tc>
          <w:tcPr>
            <w:tcW w:w="3256" w:type="dxa"/>
          </w:tcPr>
          <w:p w14:paraId="03D03BA5" w14:textId="77777777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Conducted power (before Ohmic loss) per sub-array</w:t>
            </w:r>
          </w:p>
        </w:tc>
        <w:tc>
          <w:tcPr>
            <w:tcW w:w="2126" w:type="dxa"/>
          </w:tcPr>
          <w:p w14:paraId="09EE5335" w14:textId="2FF33892" w:rsidR="008F292A" w:rsidRPr="00777E66" w:rsidRDefault="006302CB" w:rsidP="007D39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232">
              <w:rPr>
                <w:rFonts w:ascii="Arial" w:hAnsi="Arial" w:cs="Arial"/>
                <w:sz w:val="18"/>
                <w:szCs w:val="18"/>
              </w:rPr>
              <w:t xml:space="preserve">19 </w:t>
            </w:r>
            <w:r w:rsidR="008F292A" w:rsidRPr="00477232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2134" w:type="dxa"/>
            <w:shd w:val="clear" w:color="auto" w:fill="auto"/>
          </w:tcPr>
          <w:p w14:paraId="668CE64E" w14:textId="17FA09FD" w:rsidR="008F292A" w:rsidRPr="00777E66" w:rsidRDefault="006302CB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 xml:space="preserve">19 </w:t>
            </w:r>
            <w:r w:rsidR="008F292A" w:rsidRPr="00477232">
              <w:rPr>
                <w:rFonts w:ascii="Arial" w:hAnsi="Arial"/>
                <w:sz w:val="18"/>
                <w:lang w:eastAsia="x-none"/>
              </w:rPr>
              <w:t>dBm</w:t>
            </w:r>
          </w:p>
        </w:tc>
      </w:tr>
      <w:tr w:rsidR="008F292A" w:rsidRPr="000C0827" w14:paraId="60F59315" w14:textId="77777777" w:rsidTr="00477232">
        <w:trPr>
          <w:jc w:val="center"/>
        </w:trPr>
        <w:tc>
          <w:tcPr>
            <w:tcW w:w="3256" w:type="dxa"/>
          </w:tcPr>
          <w:p w14:paraId="46AB7C74" w14:textId="77777777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 xml:space="preserve">Base station horizontal coverage range </w:t>
            </w:r>
          </w:p>
        </w:tc>
        <w:tc>
          <w:tcPr>
            <w:tcW w:w="2126" w:type="dxa"/>
          </w:tcPr>
          <w:p w14:paraId="3DE9E419" w14:textId="63E77AFD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ko-KR"/>
              </w:rPr>
            </w:pPr>
            <w:r w:rsidRPr="001B69DE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+/-60 </w:t>
            </w:r>
            <w:r w:rsidRPr="001B69DE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2134" w:type="dxa"/>
            <w:shd w:val="clear" w:color="auto" w:fill="auto"/>
          </w:tcPr>
          <w:p w14:paraId="3BD25BC3" w14:textId="42662961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+/-60 </w:t>
            </w:r>
            <w:r w:rsidRPr="00477232">
              <w:rPr>
                <w:rFonts w:ascii="Arial" w:hAnsi="Arial"/>
                <w:sz w:val="18"/>
                <w:lang w:eastAsia="x-none"/>
              </w:rPr>
              <w:t>º</w:t>
            </w:r>
          </w:p>
        </w:tc>
      </w:tr>
      <w:tr w:rsidR="008F292A" w:rsidRPr="000C0827" w14:paraId="34A528AF" w14:textId="77777777" w:rsidTr="00477232">
        <w:trPr>
          <w:jc w:val="center"/>
        </w:trPr>
        <w:tc>
          <w:tcPr>
            <w:tcW w:w="3256" w:type="dxa"/>
          </w:tcPr>
          <w:p w14:paraId="48187108" w14:textId="77777777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 xml:space="preserve">Base station vertical coverage range </w:t>
            </w:r>
          </w:p>
        </w:tc>
        <w:tc>
          <w:tcPr>
            <w:tcW w:w="2126" w:type="dxa"/>
          </w:tcPr>
          <w:p w14:paraId="1EFB75AB" w14:textId="3083BD7A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B69DE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90-100 </w:t>
            </w:r>
            <w:r w:rsidRPr="001B69DE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2134" w:type="dxa"/>
            <w:shd w:val="clear" w:color="auto" w:fill="auto"/>
          </w:tcPr>
          <w:p w14:paraId="6CB52907" w14:textId="4908BB20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90-100 </w:t>
            </w:r>
            <w:r w:rsidRPr="00477232">
              <w:rPr>
                <w:rFonts w:ascii="Arial" w:hAnsi="Arial"/>
                <w:sz w:val="18"/>
                <w:lang w:eastAsia="x-none"/>
              </w:rPr>
              <w:t>º</w:t>
            </w:r>
          </w:p>
        </w:tc>
      </w:tr>
      <w:tr w:rsidR="008F292A" w:rsidRPr="000C0827" w14:paraId="27BFDA5A" w14:textId="77777777" w:rsidTr="00477232">
        <w:trPr>
          <w:jc w:val="center"/>
        </w:trPr>
        <w:tc>
          <w:tcPr>
            <w:tcW w:w="3256" w:type="dxa"/>
          </w:tcPr>
          <w:p w14:paraId="3F169D83" w14:textId="77777777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Mechanical down-tilt</w:t>
            </w:r>
          </w:p>
        </w:tc>
        <w:tc>
          <w:tcPr>
            <w:tcW w:w="2126" w:type="dxa"/>
          </w:tcPr>
          <w:p w14:paraId="207D3C74" w14:textId="2F622088" w:rsidR="008F292A" w:rsidRPr="00777E66" w:rsidRDefault="006302CB" w:rsidP="007D39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77232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3 </w:t>
            </w:r>
            <w:r w:rsidR="008F292A" w:rsidRPr="00477232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2134" w:type="dxa"/>
            <w:shd w:val="clear" w:color="auto" w:fill="auto"/>
          </w:tcPr>
          <w:p w14:paraId="61A57F8F" w14:textId="1E75DA5E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6 </w:t>
            </w:r>
            <w:r w:rsidRPr="00477232">
              <w:rPr>
                <w:rFonts w:ascii="Arial" w:hAnsi="Arial"/>
                <w:sz w:val="18"/>
                <w:lang w:eastAsia="x-none"/>
              </w:rPr>
              <w:t>º</w:t>
            </w:r>
          </w:p>
        </w:tc>
      </w:tr>
    </w:tbl>
    <w:p w14:paraId="65D055B1" w14:textId="04746350" w:rsidR="00FF2DF2" w:rsidRDefault="00FF2DF2" w:rsidP="006C51E3"/>
    <w:p w14:paraId="65DDFF11" w14:textId="5664B51F" w:rsidR="000A41AE" w:rsidRDefault="00D349BC" w:rsidP="00004C5E">
      <w:pPr>
        <w:pStyle w:val="BodyText"/>
      </w:pPr>
      <w:r>
        <w:t>To compare</w:t>
      </w:r>
      <w:r w:rsidR="00C0323C">
        <w:t xml:space="preserve"> the array antenna described by the new parameter sets for sub-urban and urban deployments</w:t>
      </w:r>
      <w:r w:rsidR="003128AD">
        <w:t xml:space="preserve"> the sub-array lattice is plotted in Figure 2-3. </w:t>
      </w:r>
      <w:r w:rsidR="00FB11CD">
        <w:t xml:space="preserve">The sub-array </w:t>
      </w:r>
      <w:r w:rsidR="00155851">
        <w:t>structure</w:t>
      </w:r>
      <w:r w:rsidR="00FB11CD">
        <w:t xml:space="preserve"> (SA) in green</w:t>
      </w:r>
      <w:r w:rsidR="00804A73">
        <w:t xml:space="preserve"> is generated by the new parameter sets, which is equal for urban and sub-urban deployment. </w:t>
      </w:r>
      <w:r w:rsidR="0058537F">
        <w:t xml:space="preserve">The </w:t>
      </w:r>
      <w:r w:rsidR="00155851">
        <w:t>single</w:t>
      </w:r>
      <w:r w:rsidR="0058537F">
        <w:t xml:space="preserve"> element structure for sub-urban (SE_SU) </w:t>
      </w:r>
      <w:r w:rsidR="00482165">
        <w:t xml:space="preserve">in black and for </w:t>
      </w:r>
      <w:r w:rsidR="00155851">
        <w:t>urban</w:t>
      </w:r>
      <w:r w:rsidR="00482165">
        <w:t xml:space="preserve"> (SE_U) in orange is plotted as </w:t>
      </w:r>
      <w:r w:rsidR="00155851">
        <w:t>a</w:t>
      </w:r>
      <w:r w:rsidR="00482165">
        <w:t xml:space="preserve"> comparison. It can be noticed that the new parameters with sub-array </w:t>
      </w:r>
      <w:r w:rsidR="00E76B65">
        <w:t xml:space="preserve">will create a larger antenna aperture to </w:t>
      </w:r>
      <w:r w:rsidR="00155851">
        <w:t>achieve</w:t>
      </w:r>
      <w:r w:rsidR="00E76B65">
        <w:t xml:space="preserve"> more directivity. </w:t>
      </w:r>
    </w:p>
    <w:p w14:paraId="485B0550" w14:textId="723C0AF7" w:rsidR="001E6B13" w:rsidRDefault="00A84B2E" w:rsidP="00005884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1A15AF6D" wp14:editId="7B0568CE">
            <wp:extent cx="3002604" cy="2433562"/>
            <wp:effectExtent l="0" t="0" r="7620" b="5080"/>
            <wp:docPr id="1" name="Picture 1" descr="Graphical user interface,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char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0276" cy="243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59617" w14:textId="4C194C1C" w:rsidR="00004C5E" w:rsidRPr="005A1A49" w:rsidRDefault="00004C5E" w:rsidP="00004C5E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</w:t>
      </w:r>
      <w:r w:rsidRPr="009D1119">
        <w:rPr>
          <w:rFonts w:ascii="Arial" w:hAnsi="Arial"/>
          <w:b/>
          <w:lang w:eastAsia="x-none"/>
        </w:rPr>
        <w:t>-</w:t>
      </w:r>
      <w:r w:rsidR="00A7289A">
        <w:rPr>
          <w:rFonts w:ascii="Arial" w:hAnsi="Arial"/>
          <w:b/>
          <w:lang w:eastAsia="x-none"/>
        </w:rPr>
        <w:t>3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Array antenna aperture comparison for macro suburban deployment</w:t>
      </w:r>
    </w:p>
    <w:p w14:paraId="70FBB7E9" w14:textId="199762E6" w:rsidR="00004C5E" w:rsidRDefault="00004C5E" w:rsidP="00004C5E">
      <w:pPr>
        <w:pStyle w:val="BodyText"/>
      </w:pPr>
      <w:r>
        <w:t xml:space="preserve">In the figure, the phase centres of individual electrically (from base band) controlled elements/sub-arrays is marked with a circle. The antenna array aperture area is also plotted as a reference. </w:t>
      </w:r>
      <w:r w:rsidR="00F930D7">
        <w:t xml:space="preserve"> In Figure 2-4, the vertical radiation pattern is plotted for reference direction (bore-sight) and maximum steering direction (10 degrees down-tilt). </w:t>
      </w:r>
    </w:p>
    <w:p w14:paraId="0F20CE15" w14:textId="798734BA" w:rsidR="00FF118D" w:rsidRDefault="00021880" w:rsidP="006C51E3">
      <w:r>
        <w:rPr>
          <w:noProof/>
        </w:rPr>
        <w:drawing>
          <wp:inline distT="0" distB="0" distL="0" distR="0" wp14:anchorId="52FEAE1E" wp14:editId="7D4D959A">
            <wp:extent cx="6122035" cy="2649220"/>
            <wp:effectExtent l="0" t="0" r="0" b="0"/>
            <wp:docPr id="2" name="Picture 2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histogram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64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625CA" w14:textId="474A5A5B" w:rsidR="00D4197C" w:rsidRDefault="00D4197C" w:rsidP="00D4197C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</w:t>
      </w:r>
      <w:r w:rsidRPr="009D1119">
        <w:rPr>
          <w:rFonts w:ascii="Arial" w:hAnsi="Arial"/>
          <w:b/>
          <w:lang w:eastAsia="x-none"/>
        </w:rPr>
        <w:t>-</w:t>
      </w:r>
      <w:r w:rsidR="00A7289A">
        <w:rPr>
          <w:rFonts w:ascii="Arial" w:hAnsi="Arial"/>
          <w:b/>
          <w:lang w:eastAsia="x-none"/>
        </w:rPr>
        <w:t>4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</w:t>
      </w:r>
      <w:r w:rsidR="003568C3">
        <w:rPr>
          <w:rFonts w:ascii="Arial" w:hAnsi="Arial"/>
          <w:b/>
          <w:lang w:eastAsia="x-none"/>
        </w:rPr>
        <w:t>Comparison of vertical r</w:t>
      </w:r>
      <w:r w:rsidR="00A7289A">
        <w:rPr>
          <w:rFonts w:ascii="Arial" w:hAnsi="Arial"/>
          <w:b/>
          <w:lang w:eastAsia="x-none"/>
        </w:rPr>
        <w:t>adiation pattern</w:t>
      </w:r>
      <w:r w:rsidR="003568C3">
        <w:rPr>
          <w:rFonts w:ascii="Arial" w:hAnsi="Arial"/>
          <w:b/>
          <w:lang w:eastAsia="x-none"/>
        </w:rPr>
        <w:t xml:space="preserve"> cuts</w:t>
      </w:r>
    </w:p>
    <w:p w14:paraId="7516218F" w14:textId="76963F37" w:rsidR="0074578C" w:rsidRPr="003568C3" w:rsidRDefault="0074578C" w:rsidP="003568C3">
      <w:r>
        <w:t>In Figure 2-5, the horizontal radiation pattern is plotted for reference direction (bore-sight) and maximum scan angle (60 degrees scan angle)</w:t>
      </w:r>
      <w:r w:rsidR="00EA6B8A">
        <w:t>.</w:t>
      </w:r>
    </w:p>
    <w:p w14:paraId="02CFCA86" w14:textId="1676791E" w:rsidR="00FF118D" w:rsidRDefault="007023F4" w:rsidP="006C51E3">
      <w:r>
        <w:rPr>
          <w:noProof/>
        </w:rPr>
        <w:lastRenderedPageBreak/>
        <w:drawing>
          <wp:inline distT="0" distB="0" distL="0" distR="0" wp14:anchorId="5A1123A0" wp14:editId="5774974C">
            <wp:extent cx="6122035" cy="2649220"/>
            <wp:effectExtent l="0" t="0" r="0" b="0"/>
            <wp:docPr id="4" name="Picture 4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histogram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64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488CB" w14:textId="5D1EC83B" w:rsidR="003568C3" w:rsidRDefault="003568C3" w:rsidP="003568C3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</w:t>
      </w:r>
      <w:r w:rsidRPr="009D1119">
        <w:rPr>
          <w:rFonts w:ascii="Arial" w:hAnsi="Arial"/>
          <w:b/>
          <w:lang w:eastAsia="x-none"/>
        </w:rPr>
        <w:t>-</w:t>
      </w:r>
      <w:r>
        <w:rPr>
          <w:rFonts w:ascii="Arial" w:hAnsi="Arial"/>
          <w:b/>
          <w:lang w:eastAsia="x-none"/>
        </w:rPr>
        <w:t>5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Comparison of horizontal radiation pattern cuts</w:t>
      </w:r>
    </w:p>
    <w:p w14:paraId="1093CE2E" w14:textId="77777777" w:rsidR="00D1061D" w:rsidRDefault="00CE72C2" w:rsidP="005F7DE1">
      <w:r>
        <w:t>Figure 2-4 and Figure 2-5 shows instant radiation patterns for specific steering directions</w:t>
      </w:r>
      <w:r w:rsidR="003D3BA2">
        <w:t xml:space="preserve">. For sharing </w:t>
      </w:r>
      <w:r w:rsidR="005F7DE1">
        <w:t>studies related to protection of other services,</w:t>
      </w:r>
      <w:r w:rsidR="003D3BA2">
        <w:t xml:space="preserve"> the aggregated interference seen by the victim </w:t>
      </w:r>
      <w:r w:rsidR="009C1E68">
        <w:t>from a large footprint</w:t>
      </w:r>
      <w:r w:rsidR="00033EE8">
        <w:t xml:space="preserve"> including many base stations</w:t>
      </w:r>
      <w:r w:rsidR="009C1E68">
        <w:t xml:space="preserve"> </w:t>
      </w:r>
      <w:r w:rsidR="001D58E4">
        <w:t>the average radiation pattern is more relevant</w:t>
      </w:r>
      <w:r w:rsidR="00033EE8">
        <w:t xml:space="preserve"> to consider. For the average </w:t>
      </w:r>
      <w:r w:rsidR="005F7DE1">
        <w:t>radiation</w:t>
      </w:r>
      <w:r w:rsidR="00033EE8">
        <w:t xml:space="preserve"> pattern the grating lobe response proceed by the </w:t>
      </w:r>
      <w:r w:rsidR="005F7DE1">
        <w:t xml:space="preserve">sub-array geometry will be significant suppressed. Hence, antenna structures using sub-arrays performance better than systems with single elements structures in terms of meeting sharing </w:t>
      </w:r>
      <w:r w:rsidR="00D1061D">
        <w:t xml:space="preserve">criterions. </w:t>
      </w:r>
    </w:p>
    <w:p w14:paraId="30325149" w14:textId="530AD7EA" w:rsidR="00625E8F" w:rsidRDefault="00D1061D" w:rsidP="005F7DE1">
      <w:r>
        <w:t>Previously</w:t>
      </w:r>
      <w:r w:rsidR="00625E8F">
        <w:t xml:space="preserve">, with the introduction of sub-arrays for the frequency range 1710 to 4990 MHz it </w:t>
      </w:r>
      <w:r>
        <w:t>has</w:t>
      </w:r>
      <w:r w:rsidR="00625E8F">
        <w:t xml:space="preserve"> been shown that sub-arrays have </w:t>
      </w:r>
      <w:r>
        <w:t>neglectable</w:t>
      </w:r>
      <w:r w:rsidR="00625E8F">
        <w:t xml:space="preserve"> impact on </w:t>
      </w:r>
      <w:r>
        <w:t xml:space="preserve">the coexistence within and between cellular networks. </w:t>
      </w:r>
    </w:p>
    <w:p w14:paraId="756DE845" w14:textId="77777777" w:rsidR="003568C3" w:rsidRDefault="003568C3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88A849B" w14:textId="2A77EE41" w:rsidR="003B61A8" w:rsidRDefault="009C0793" w:rsidP="003B61A8">
      <w:pPr>
        <w:pStyle w:val="BodyText"/>
      </w:pPr>
      <w:r>
        <w:t xml:space="preserve">In this contribution </w:t>
      </w:r>
      <w:r w:rsidR="00CE7F91">
        <w:t xml:space="preserve">additional </w:t>
      </w:r>
      <w:r w:rsidR="00F431F2">
        <w:t xml:space="preserve">antenna model </w:t>
      </w:r>
      <w:r w:rsidR="00CE7F91">
        <w:t>parameter sets relevant for base stations</w:t>
      </w:r>
      <w:r w:rsidR="00F431F2">
        <w:t xml:space="preserve"> intended for suburban and urban deployment scenarios</w:t>
      </w:r>
      <w:r w:rsidR="00CE7F91">
        <w:t xml:space="preserve"> using subarrays </w:t>
      </w:r>
      <w:r w:rsidR="00322BE5">
        <w:t>structures</w:t>
      </w:r>
      <w:r w:rsidR="00CE7F91">
        <w:t xml:space="preserve"> </w:t>
      </w:r>
      <w:r w:rsidR="00F431F2">
        <w:t>relevant</w:t>
      </w:r>
      <w:r w:rsidR="00322BE5">
        <w:t xml:space="preserve"> for the frequency range </w:t>
      </w:r>
      <w:r w:rsidR="00F431F2">
        <w:t>4990 to 7125 M</w:t>
      </w:r>
      <w:r w:rsidR="00322BE5">
        <w:t>Hz</w:t>
      </w:r>
      <w:r w:rsidR="00F431F2">
        <w:t xml:space="preserve"> is proposed</w:t>
      </w:r>
      <w:r w:rsidR="00322BE5">
        <w:t>.</w:t>
      </w:r>
      <w:r w:rsidR="003B61A8">
        <w:t xml:space="preserve">  </w:t>
      </w:r>
    </w:p>
    <w:p w14:paraId="766C5E22" w14:textId="77777777" w:rsidR="00EF4525" w:rsidRDefault="00EF4525" w:rsidP="003B61A8">
      <w:pPr>
        <w:pStyle w:val="BodyText"/>
      </w:pPr>
    </w:p>
    <w:p w14:paraId="3B6767EB" w14:textId="2B08AB7A" w:rsidR="00720650" w:rsidRDefault="00B95517" w:rsidP="003B61A8">
      <w:pPr>
        <w:pStyle w:val="BodyText"/>
      </w:pPr>
      <w:r>
        <w:t xml:space="preserve">Based on the information presented in this contribution </w:t>
      </w:r>
      <w:r w:rsidR="005D5B1E">
        <w:t xml:space="preserve">following </w:t>
      </w:r>
      <w:r w:rsidR="000B7222">
        <w:t>proposals are presented for approval</w:t>
      </w:r>
      <w:r w:rsidR="005D5B1E">
        <w:t>:</w:t>
      </w:r>
      <w:r w:rsidR="00B107AA">
        <w:t xml:space="preserve"> </w:t>
      </w:r>
    </w:p>
    <w:p w14:paraId="52F620A0" w14:textId="0E937960" w:rsidR="000A44A2" w:rsidRDefault="001841AB" w:rsidP="003B61A8">
      <w:pPr>
        <w:pStyle w:val="BodyText"/>
      </w:pPr>
      <w:r w:rsidRPr="00477232">
        <w:rPr>
          <w:b/>
          <w:bCs/>
          <w:u w:val="single"/>
        </w:rPr>
        <w:t>Proposal 1:</w:t>
      </w:r>
      <w:r>
        <w:t xml:space="preserve"> </w:t>
      </w:r>
      <w:r w:rsidR="00A066AA">
        <w:t>Adopt the extended array antenna model supporting sub-arrays for the frequency range 4990 to 7125 MHz</w:t>
      </w:r>
      <w:r w:rsidR="00B747FC">
        <w:t xml:space="preserve"> as an alternative.</w:t>
      </w:r>
    </w:p>
    <w:p w14:paraId="28BB3DAC" w14:textId="1C852D7B" w:rsidR="00F9782A" w:rsidRDefault="00B95517" w:rsidP="003B61A8">
      <w:pPr>
        <w:pStyle w:val="BodyText"/>
      </w:pPr>
      <w:r w:rsidRPr="00EF4525">
        <w:rPr>
          <w:b/>
          <w:bCs/>
          <w:u w:val="single"/>
        </w:rPr>
        <w:t>Proposal</w:t>
      </w:r>
      <w:r w:rsidR="005D5B1E" w:rsidRPr="00EF4525">
        <w:rPr>
          <w:b/>
          <w:bCs/>
          <w:u w:val="single"/>
        </w:rPr>
        <w:t xml:space="preserve"> 2:</w:t>
      </w:r>
      <w:r w:rsidR="005D5B1E">
        <w:t xml:space="preserve"> Capture </w:t>
      </w:r>
      <w:r w:rsidR="00B878D9">
        <w:t xml:space="preserve">in TR 38.921 </w:t>
      </w:r>
      <w:r w:rsidR="005D5B1E">
        <w:t xml:space="preserve">sub-array </w:t>
      </w:r>
      <w:r w:rsidR="00786F97">
        <w:t>antenna parameter sets in Table 2-4 as additional parameter sets</w:t>
      </w:r>
      <w:r w:rsidR="00DD15A3">
        <w:t xml:space="preserve"> </w:t>
      </w:r>
      <w:r w:rsidR="00B878D9">
        <w:t xml:space="preserve">relevant </w:t>
      </w:r>
      <w:r w:rsidR="00DD15A3">
        <w:t xml:space="preserve">for sub-urban and urban deployments </w:t>
      </w:r>
      <w:r w:rsidR="00B878D9">
        <w:t>within the frequency range</w:t>
      </w:r>
      <w:r w:rsidR="00DD15A3">
        <w:t xml:space="preserve"> </w:t>
      </w:r>
      <w:r w:rsidR="00CC6E1C">
        <w:t xml:space="preserve">4990 to 7125 </w:t>
      </w:r>
      <w:proofErr w:type="spellStart"/>
      <w:r w:rsidR="00CC6E1C">
        <w:t>MHz</w:t>
      </w:r>
      <w:r w:rsidR="00DD15A3">
        <w:t>.</w:t>
      </w:r>
      <w:proofErr w:type="spellEnd"/>
    </w:p>
    <w:p w14:paraId="3C2E9AC8" w14:textId="62F4AEFD" w:rsidR="002B7072" w:rsidRDefault="002B7072" w:rsidP="003B61A8">
      <w:pPr>
        <w:pStyle w:val="BodyText"/>
      </w:pPr>
    </w:p>
    <w:p w14:paraId="5FEA12EC" w14:textId="634C6DF7" w:rsidR="002B7072" w:rsidRDefault="002B7072" w:rsidP="003B61A8">
      <w:pPr>
        <w:pStyle w:val="BodyText"/>
      </w:pPr>
      <w:r>
        <w:t xml:space="preserve">A CR to TR 38.921 is prepared </w:t>
      </w:r>
      <w:r w:rsidR="00B747FC">
        <w:t xml:space="preserve">and presented for approval </w:t>
      </w:r>
      <w:r>
        <w:t xml:space="preserve">in </w:t>
      </w:r>
      <w:r w:rsidR="00403EB7">
        <w:t xml:space="preserve">a </w:t>
      </w:r>
      <w:r>
        <w:t>companion contribution [</w:t>
      </w:r>
      <w:r w:rsidR="00BF12A1">
        <w:t>9</w:t>
      </w:r>
      <w:r>
        <w:t>].</w:t>
      </w:r>
    </w:p>
    <w:p w14:paraId="39ABE802" w14:textId="12F05F22" w:rsidR="00B747FC" w:rsidRDefault="00B747FC" w:rsidP="003B61A8">
      <w:pPr>
        <w:pStyle w:val="BodyText"/>
      </w:pPr>
    </w:p>
    <w:p w14:paraId="2A7E5CFE" w14:textId="4CC2343F" w:rsidR="00B747FC" w:rsidRDefault="00B747FC" w:rsidP="003B61A8">
      <w:pPr>
        <w:pStyle w:val="BodyText"/>
      </w:pPr>
    </w:p>
    <w:p w14:paraId="515B22A9" w14:textId="304D9C11" w:rsidR="00B747FC" w:rsidRDefault="00B747FC" w:rsidP="003B61A8">
      <w:pPr>
        <w:pStyle w:val="BodyText"/>
      </w:pPr>
    </w:p>
    <w:p w14:paraId="2C68F685" w14:textId="51C60496" w:rsidR="00B747FC" w:rsidRDefault="00B747FC" w:rsidP="003B61A8">
      <w:pPr>
        <w:pStyle w:val="BodyText"/>
      </w:pPr>
    </w:p>
    <w:p w14:paraId="34AAD824" w14:textId="1932BB44" w:rsidR="00B747FC" w:rsidRDefault="00B747FC" w:rsidP="003B61A8">
      <w:pPr>
        <w:pStyle w:val="BodyText"/>
      </w:pPr>
    </w:p>
    <w:p w14:paraId="4A46DF8B" w14:textId="1BFAA80C" w:rsidR="00B747FC" w:rsidRDefault="00B747FC" w:rsidP="003B61A8">
      <w:pPr>
        <w:pStyle w:val="BodyText"/>
      </w:pPr>
    </w:p>
    <w:p w14:paraId="7A0D91F2" w14:textId="75A4FCF4" w:rsidR="00B747FC" w:rsidRDefault="00B747FC" w:rsidP="003B61A8">
      <w:pPr>
        <w:pStyle w:val="BodyText"/>
      </w:pPr>
    </w:p>
    <w:p w14:paraId="55890936" w14:textId="05333E1A" w:rsidR="00B747FC" w:rsidRDefault="00B747FC" w:rsidP="003B61A8">
      <w:pPr>
        <w:pStyle w:val="BodyText"/>
      </w:pPr>
    </w:p>
    <w:p w14:paraId="19E22AFD" w14:textId="77777777" w:rsidR="00B747FC" w:rsidRDefault="00B747FC" w:rsidP="003B61A8">
      <w:pPr>
        <w:pStyle w:val="BodyText"/>
      </w:pP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7002EADB" w:rsidR="003B61A8" w:rsidRDefault="003B61A8" w:rsidP="003B61A8">
      <w:pPr>
        <w:ind w:left="709" w:hanging="709"/>
      </w:pPr>
      <w:r>
        <w:t>[1]</w:t>
      </w:r>
      <w:r>
        <w:tab/>
      </w:r>
      <w:r w:rsidR="009702EC">
        <w:t>R4-2108080, “</w:t>
      </w:r>
      <w:r w:rsidR="00CC74A2" w:rsidRPr="00CC74A2">
        <w:t>LS to ITU-R and CEPT on extension of IMT array antenna model to support sub-array structures</w:t>
      </w:r>
      <w:r w:rsidR="009702EC">
        <w:t xml:space="preserve">”, </w:t>
      </w:r>
      <w:r w:rsidR="004E36FA">
        <w:t>RAN4</w:t>
      </w:r>
    </w:p>
    <w:p w14:paraId="7514C647" w14:textId="63581ACD" w:rsidR="00651BD2" w:rsidRDefault="00651BD2" w:rsidP="00651BD2">
      <w:pPr>
        <w:ind w:left="709" w:hanging="709"/>
      </w:pPr>
      <w:r>
        <w:t>[2]</w:t>
      </w:r>
      <w:r>
        <w:tab/>
        <w:t>TR 38.820, “</w:t>
      </w:r>
      <w:r w:rsidRPr="005F5164">
        <w:t>Study on the 7 to 24 GHz frequency range for NR</w:t>
      </w:r>
      <w:r>
        <w:t>”, 3GPP</w:t>
      </w:r>
    </w:p>
    <w:p w14:paraId="46090ECD" w14:textId="1D3B388C" w:rsidR="00651BD2" w:rsidRDefault="006E3510" w:rsidP="00651BD2">
      <w:pPr>
        <w:ind w:left="709" w:hanging="709"/>
      </w:pPr>
      <w:r>
        <w:t>[3]</w:t>
      </w:r>
      <w:r>
        <w:tab/>
        <w:t>TR 38.921, “</w:t>
      </w:r>
      <w:r w:rsidR="0096465E" w:rsidRPr="0096465E">
        <w:t>Study on International Mobile Telecommunications (IMT) parameters for 6.425 - 7.025 GHz, 7.025 - 7.125 GHz and 10.0 - 10.5 GHz</w:t>
      </w:r>
      <w:r>
        <w:t>”, 3GPP</w:t>
      </w:r>
    </w:p>
    <w:p w14:paraId="14460D0B" w14:textId="75884F14" w:rsidR="00D620F2" w:rsidRDefault="00D620F2" w:rsidP="00D620F2">
      <w:pPr>
        <w:ind w:left="709" w:hanging="709"/>
      </w:pPr>
      <w:r>
        <w:t>[4]</w:t>
      </w:r>
      <w:r>
        <w:tab/>
        <w:t>TR 38.803, “Study on new radio access technology: Radio Frequency (RF) and co-existence aspects”, 3GPP</w:t>
      </w:r>
    </w:p>
    <w:p w14:paraId="094EBAB7" w14:textId="17E5FC61" w:rsidR="00D620F2" w:rsidRPr="00850D75" w:rsidRDefault="00D620F2" w:rsidP="00D620F2">
      <w:pPr>
        <w:ind w:left="709" w:hanging="709"/>
      </w:pPr>
      <w:r w:rsidRPr="00850D75">
        <w:t>[5]</w:t>
      </w:r>
      <w:r w:rsidRPr="00850D75">
        <w:tab/>
      </w:r>
      <w:r w:rsidRPr="002E754D">
        <w:t>R4-</w:t>
      </w:r>
      <w:r w:rsidR="00984D2C" w:rsidRPr="00850D75">
        <w:t>221</w:t>
      </w:r>
      <w:r w:rsidR="00850D75" w:rsidRPr="00850D75">
        <w:t>2457</w:t>
      </w:r>
      <w:r w:rsidRPr="00850D75">
        <w:t>, “</w:t>
      </w:r>
      <w:r w:rsidR="004B585F" w:rsidRPr="00850D75">
        <w:t>On issues related antenna modelling and additional information relevant for FR2 base station</w:t>
      </w:r>
      <w:r w:rsidRPr="00850D75">
        <w:t>”, Ericsson</w:t>
      </w:r>
    </w:p>
    <w:p w14:paraId="6287EE70" w14:textId="68AC9CF8" w:rsidR="004D53F7" w:rsidRPr="00850D75" w:rsidRDefault="004D53F7" w:rsidP="004D53F7">
      <w:pPr>
        <w:ind w:left="709" w:hanging="709"/>
      </w:pPr>
      <w:r w:rsidRPr="00850D75">
        <w:t>[</w:t>
      </w:r>
      <w:r w:rsidR="004B7BAC" w:rsidRPr="00850D75">
        <w:t>6</w:t>
      </w:r>
      <w:r w:rsidRPr="00850D75">
        <w:t>]</w:t>
      </w:r>
      <w:r w:rsidRPr="00850D75">
        <w:tab/>
        <w:t xml:space="preserve">ITU-R </w:t>
      </w:r>
      <w:r w:rsidR="00E57749" w:rsidRPr="00850D75">
        <w:t>Document 5D/1235-E</w:t>
      </w:r>
      <w:r w:rsidRPr="00850D75">
        <w:t xml:space="preserve">, “Coexistence study between IMT-2020 and FSS (space-to-Earth) in 6 700-7 075 MHz”, </w:t>
      </w:r>
      <w:proofErr w:type="spellStart"/>
      <w:r w:rsidRPr="00850D75">
        <w:t>Telefon</w:t>
      </w:r>
      <w:proofErr w:type="spellEnd"/>
      <w:r w:rsidRPr="00850D75">
        <w:t xml:space="preserve"> AB - LM Ericsson</w:t>
      </w:r>
    </w:p>
    <w:p w14:paraId="61233D8E" w14:textId="410EC044" w:rsidR="00982AE7" w:rsidRPr="00850D75" w:rsidRDefault="00982AE7" w:rsidP="00982AE7">
      <w:pPr>
        <w:ind w:left="709" w:hanging="709"/>
      </w:pPr>
      <w:r w:rsidRPr="00850D75">
        <w:t>[</w:t>
      </w:r>
      <w:r w:rsidR="004B7BAC" w:rsidRPr="00850D75">
        <w:t>7</w:t>
      </w:r>
      <w:r w:rsidRPr="00850D75">
        <w:t xml:space="preserve">] </w:t>
      </w:r>
      <w:r w:rsidRPr="00850D75">
        <w:tab/>
        <w:t>R4-2103104, “LS on Parameters of terrestrial component of IMT for sharing and compatibility studies in preparation for WRC-23 (6.425 to 10.5 GHz)”, RAN4</w:t>
      </w:r>
    </w:p>
    <w:p w14:paraId="03F51B3F" w14:textId="6D0FC81D" w:rsidR="0096465E" w:rsidRPr="00850D75" w:rsidRDefault="00D25750" w:rsidP="00651BD2">
      <w:pPr>
        <w:ind w:left="709" w:hanging="709"/>
      </w:pPr>
      <w:r w:rsidRPr="00850D75">
        <w:t>[</w:t>
      </w:r>
      <w:r w:rsidR="004B7BAC" w:rsidRPr="00850D75">
        <w:t>8</w:t>
      </w:r>
      <w:r w:rsidRPr="00850D75">
        <w:t>]</w:t>
      </w:r>
      <w:r w:rsidRPr="00850D75">
        <w:tab/>
      </w:r>
      <w:r w:rsidRPr="002E754D">
        <w:t>R4-</w:t>
      </w:r>
      <w:r w:rsidR="00850D75" w:rsidRPr="00850D75">
        <w:t>2212460</w:t>
      </w:r>
      <w:r w:rsidRPr="00850D75">
        <w:t>, “</w:t>
      </w:r>
      <w:r w:rsidR="00954368" w:rsidRPr="00850D75">
        <w:t>CR to TR 38.921: Addition of additional BS antenna parameters in subclause 8.1</w:t>
      </w:r>
      <w:r w:rsidRPr="00850D75">
        <w:t>”, Ericsson</w:t>
      </w:r>
    </w:p>
    <w:p w14:paraId="3D513858" w14:textId="18874EB2" w:rsidR="00464BA4" w:rsidRDefault="00464BA4" w:rsidP="00464BA4">
      <w:pPr>
        <w:ind w:left="709" w:hanging="709"/>
      </w:pPr>
      <w:r w:rsidRPr="00850D75">
        <w:t>[</w:t>
      </w:r>
      <w:r w:rsidR="004B7BAC" w:rsidRPr="00850D75">
        <w:t>9</w:t>
      </w:r>
      <w:r w:rsidRPr="00850D75">
        <w:t>]</w:t>
      </w:r>
      <w:r w:rsidRPr="00850D75">
        <w:tab/>
        <w:t>M.2101, “Modelling and simulation of IMT networks and systems for use in sharing and compatibility studies”, ITU-R</w:t>
      </w:r>
    </w:p>
    <w:p w14:paraId="1149E862" w14:textId="5B64AD8C" w:rsidR="00651BD2" w:rsidRDefault="00651BD2" w:rsidP="00651BD2">
      <w:pPr>
        <w:ind w:left="709" w:hanging="709"/>
      </w:pPr>
    </w:p>
    <w:bookmarkEnd w:id="0"/>
    <w:p w14:paraId="7185828F" w14:textId="77777777" w:rsidR="005C7173" w:rsidRPr="00FC4B5A" w:rsidRDefault="005C7173" w:rsidP="005C7173">
      <w:pPr>
        <w:rPr>
          <w:lang w:val="en-US"/>
        </w:rPr>
      </w:pPr>
    </w:p>
    <w:sectPr w:rsidR="005C7173" w:rsidRPr="00FC4B5A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072EF" w14:textId="77777777" w:rsidR="00E85F51" w:rsidRDefault="00E85F51">
      <w:r>
        <w:separator/>
      </w:r>
    </w:p>
  </w:endnote>
  <w:endnote w:type="continuationSeparator" w:id="0">
    <w:p w14:paraId="0501E462" w14:textId="77777777" w:rsidR="00E85F51" w:rsidRDefault="00E85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6042B" w14:textId="77777777" w:rsidR="00E85F51" w:rsidRDefault="00E85F51">
      <w:r>
        <w:separator/>
      </w:r>
    </w:p>
  </w:footnote>
  <w:footnote w:type="continuationSeparator" w:id="0">
    <w:p w14:paraId="4DE2B2DB" w14:textId="77777777" w:rsidR="00E85F51" w:rsidRDefault="00E85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5E"/>
    <w:rsid w:val="00005884"/>
    <w:rsid w:val="0001054A"/>
    <w:rsid w:val="00011C1E"/>
    <w:rsid w:val="0001315A"/>
    <w:rsid w:val="00013FDE"/>
    <w:rsid w:val="00015587"/>
    <w:rsid w:val="00017A72"/>
    <w:rsid w:val="0002161A"/>
    <w:rsid w:val="00021880"/>
    <w:rsid w:val="00027460"/>
    <w:rsid w:val="00033397"/>
    <w:rsid w:val="00033EE8"/>
    <w:rsid w:val="00036B07"/>
    <w:rsid w:val="000370E5"/>
    <w:rsid w:val="00040095"/>
    <w:rsid w:val="0004018C"/>
    <w:rsid w:val="00040266"/>
    <w:rsid w:val="00042246"/>
    <w:rsid w:val="0004658B"/>
    <w:rsid w:val="00047576"/>
    <w:rsid w:val="00051834"/>
    <w:rsid w:val="00053043"/>
    <w:rsid w:val="0005496B"/>
    <w:rsid w:val="00054A22"/>
    <w:rsid w:val="000560CC"/>
    <w:rsid w:val="00060160"/>
    <w:rsid w:val="00060C80"/>
    <w:rsid w:val="00065233"/>
    <w:rsid w:val="000655A6"/>
    <w:rsid w:val="00070795"/>
    <w:rsid w:val="00072A93"/>
    <w:rsid w:val="00080512"/>
    <w:rsid w:val="00081C61"/>
    <w:rsid w:val="00085156"/>
    <w:rsid w:val="00087518"/>
    <w:rsid w:val="00092F18"/>
    <w:rsid w:val="00094D53"/>
    <w:rsid w:val="00096009"/>
    <w:rsid w:val="000A0BD0"/>
    <w:rsid w:val="000A1AC5"/>
    <w:rsid w:val="000A41AE"/>
    <w:rsid w:val="000A44A2"/>
    <w:rsid w:val="000A7678"/>
    <w:rsid w:val="000B7222"/>
    <w:rsid w:val="000C4875"/>
    <w:rsid w:val="000C58B6"/>
    <w:rsid w:val="000C657F"/>
    <w:rsid w:val="000D58AB"/>
    <w:rsid w:val="000D5FBF"/>
    <w:rsid w:val="000D696C"/>
    <w:rsid w:val="000E1DEA"/>
    <w:rsid w:val="000E205D"/>
    <w:rsid w:val="000E208E"/>
    <w:rsid w:val="000E27E1"/>
    <w:rsid w:val="000E632F"/>
    <w:rsid w:val="000E723C"/>
    <w:rsid w:val="000F0805"/>
    <w:rsid w:val="000F38A4"/>
    <w:rsid w:val="000F5F82"/>
    <w:rsid w:val="0010223A"/>
    <w:rsid w:val="00106F91"/>
    <w:rsid w:val="00110E9B"/>
    <w:rsid w:val="001111AA"/>
    <w:rsid w:val="001155C2"/>
    <w:rsid w:val="00117BD1"/>
    <w:rsid w:val="00117F8C"/>
    <w:rsid w:val="0012447E"/>
    <w:rsid w:val="00124E45"/>
    <w:rsid w:val="00125783"/>
    <w:rsid w:val="00127F43"/>
    <w:rsid w:val="0013695B"/>
    <w:rsid w:val="00136EBB"/>
    <w:rsid w:val="00137CF8"/>
    <w:rsid w:val="001415BF"/>
    <w:rsid w:val="00141C36"/>
    <w:rsid w:val="0014397B"/>
    <w:rsid w:val="001448A8"/>
    <w:rsid w:val="00144B1A"/>
    <w:rsid w:val="00145499"/>
    <w:rsid w:val="00147651"/>
    <w:rsid w:val="00155851"/>
    <w:rsid w:val="00155B44"/>
    <w:rsid w:val="00167BFF"/>
    <w:rsid w:val="00171B1B"/>
    <w:rsid w:val="00176C71"/>
    <w:rsid w:val="00181A7F"/>
    <w:rsid w:val="001841AB"/>
    <w:rsid w:val="00184ACF"/>
    <w:rsid w:val="001862BC"/>
    <w:rsid w:val="0018778C"/>
    <w:rsid w:val="00196273"/>
    <w:rsid w:val="001A0240"/>
    <w:rsid w:val="001A31BA"/>
    <w:rsid w:val="001A3E64"/>
    <w:rsid w:val="001B0597"/>
    <w:rsid w:val="001B458B"/>
    <w:rsid w:val="001B69DE"/>
    <w:rsid w:val="001C09FA"/>
    <w:rsid w:val="001C1DF4"/>
    <w:rsid w:val="001C73BB"/>
    <w:rsid w:val="001D02C2"/>
    <w:rsid w:val="001D06C4"/>
    <w:rsid w:val="001D22AF"/>
    <w:rsid w:val="001D58E4"/>
    <w:rsid w:val="001D5D5E"/>
    <w:rsid w:val="001E21A7"/>
    <w:rsid w:val="001E62AA"/>
    <w:rsid w:val="001E6B13"/>
    <w:rsid w:val="001E7022"/>
    <w:rsid w:val="001E70CA"/>
    <w:rsid w:val="001F168B"/>
    <w:rsid w:val="001F1EAC"/>
    <w:rsid w:val="001F33FD"/>
    <w:rsid w:val="001F3E67"/>
    <w:rsid w:val="001F526F"/>
    <w:rsid w:val="0020604C"/>
    <w:rsid w:val="00215881"/>
    <w:rsid w:val="002229BF"/>
    <w:rsid w:val="00223DD5"/>
    <w:rsid w:val="0022764A"/>
    <w:rsid w:val="002302A8"/>
    <w:rsid w:val="00231DE5"/>
    <w:rsid w:val="0023254C"/>
    <w:rsid w:val="0023414F"/>
    <w:rsid w:val="002347A2"/>
    <w:rsid w:val="0024085F"/>
    <w:rsid w:val="00241D8F"/>
    <w:rsid w:val="00243290"/>
    <w:rsid w:val="00244DD6"/>
    <w:rsid w:val="0024530F"/>
    <w:rsid w:val="00245CC2"/>
    <w:rsid w:val="002525A0"/>
    <w:rsid w:val="002539DE"/>
    <w:rsid w:val="002571B0"/>
    <w:rsid w:val="00257F34"/>
    <w:rsid w:val="00260B3F"/>
    <w:rsid w:val="00265171"/>
    <w:rsid w:val="0026620E"/>
    <w:rsid w:val="00270A20"/>
    <w:rsid w:val="002753E1"/>
    <w:rsid w:val="0027586D"/>
    <w:rsid w:val="00276860"/>
    <w:rsid w:val="0027787D"/>
    <w:rsid w:val="00280CDB"/>
    <w:rsid w:val="002A0978"/>
    <w:rsid w:val="002A0BFC"/>
    <w:rsid w:val="002A5172"/>
    <w:rsid w:val="002A682D"/>
    <w:rsid w:val="002B067D"/>
    <w:rsid w:val="002B0A13"/>
    <w:rsid w:val="002B0AA9"/>
    <w:rsid w:val="002B0B48"/>
    <w:rsid w:val="002B584D"/>
    <w:rsid w:val="002B609B"/>
    <w:rsid w:val="002B61E0"/>
    <w:rsid w:val="002B7072"/>
    <w:rsid w:val="002B740F"/>
    <w:rsid w:val="002C1BB6"/>
    <w:rsid w:val="002C284E"/>
    <w:rsid w:val="002C52B9"/>
    <w:rsid w:val="002C53A0"/>
    <w:rsid w:val="002C7B47"/>
    <w:rsid w:val="002C7B97"/>
    <w:rsid w:val="002C7C8F"/>
    <w:rsid w:val="002D3C62"/>
    <w:rsid w:val="002D45C2"/>
    <w:rsid w:val="002D7024"/>
    <w:rsid w:val="002E2D39"/>
    <w:rsid w:val="002E3C77"/>
    <w:rsid w:val="002E754D"/>
    <w:rsid w:val="002F0A7C"/>
    <w:rsid w:val="002F117D"/>
    <w:rsid w:val="002F1E03"/>
    <w:rsid w:val="002F2761"/>
    <w:rsid w:val="002F6634"/>
    <w:rsid w:val="003003CE"/>
    <w:rsid w:val="003027A9"/>
    <w:rsid w:val="00305162"/>
    <w:rsid w:val="003056EF"/>
    <w:rsid w:val="00311363"/>
    <w:rsid w:val="003128AD"/>
    <w:rsid w:val="003172DC"/>
    <w:rsid w:val="00321630"/>
    <w:rsid w:val="00322BE5"/>
    <w:rsid w:val="0032728E"/>
    <w:rsid w:val="003348D7"/>
    <w:rsid w:val="003511E7"/>
    <w:rsid w:val="00352517"/>
    <w:rsid w:val="0035462D"/>
    <w:rsid w:val="00354E8A"/>
    <w:rsid w:val="003568C3"/>
    <w:rsid w:val="00361E87"/>
    <w:rsid w:val="0036419B"/>
    <w:rsid w:val="00370F22"/>
    <w:rsid w:val="00372BF6"/>
    <w:rsid w:val="003743A7"/>
    <w:rsid w:val="00380346"/>
    <w:rsid w:val="00382B13"/>
    <w:rsid w:val="0038368C"/>
    <w:rsid w:val="00383CE8"/>
    <w:rsid w:val="00384097"/>
    <w:rsid w:val="00385AB8"/>
    <w:rsid w:val="003904B3"/>
    <w:rsid w:val="003947A0"/>
    <w:rsid w:val="00394BE3"/>
    <w:rsid w:val="00396B1F"/>
    <w:rsid w:val="003A019F"/>
    <w:rsid w:val="003A1720"/>
    <w:rsid w:val="003A2576"/>
    <w:rsid w:val="003B1D4A"/>
    <w:rsid w:val="003B4575"/>
    <w:rsid w:val="003B46BB"/>
    <w:rsid w:val="003B61A8"/>
    <w:rsid w:val="003B6574"/>
    <w:rsid w:val="003C0B2F"/>
    <w:rsid w:val="003C3971"/>
    <w:rsid w:val="003D3BA2"/>
    <w:rsid w:val="003D46F1"/>
    <w:rsid w:val="003D7602"/>
    <w:rsid w:val="003E4AB5"/>
    <w:rsid w:val="003E5DC4"/>
    <w:rsid w:val="003E6219"/>
    <w:rsid w:val="003E63AF"/>
    <w:rsid w:val="003E6916"/>
    <w:rsid w:val="003F0250"/>
    <w:rsid w:val="003F17A2"/>
    <w:rsid w:val="003F2257"/>
    <w:rsid w:val="003F227E"/>
    <w:rsid w:val="003F2E8B"/>
    <w:rsid w:val="003F3A56"/>
    <w:rsid w:val="003F4162"/>
    <w:rsid w:val="003F548D"/>
    <w:rsid w:val="003F63A6"/>
    <w:rsid w:val="004014DD"/>
    <w:rsid w:val="0040284A"/>
    <w:rsid w:val="00402E13"/>
    <w:rsid w:val="00403EB7"/>
    <w:rsid w:val="00404494"/>
    <w:rsid w:val="0040517E"/>
    <w:rsid w:val="00405A24"/>
    <w:rsid w:val="004065D5"/>
    <w:rsid w:val="00411FE5"/>
    <w:rsid w:val="0041310E"/>
    <w:rsid w:val="00414489"/>
    <w:rsid w:val="00422BC7"/>
    <w:rsid w:val="004239C7"/>
    <w:rsid w:val="00424BFB"/>
    <w:rsid w:val="00425435"/>
    <w:rsid w:val="00430EFD"/>
    <w:rsid w:val="0043186D"/>
    <w:rsid w:val="00453EFA"/>
    <w:rsid w:val="00460E9A"/>
    <w:rsid w:val="004649A1"/>
    <w:rsid w:val="00464BA4"/>
    <w:rsid w:val="004653FA"/>
    <w:rsid w:val="00466203"/>
    <w:rsid w:val="00466F34"/>
    <w:rsid w:val="00467460"/>
    <w:rsid w:val="004752C9"/>
    <w:rsid w:val="00475CA9"/>
    <w:rsid w:val="00477232"/>
    <w:rsid w:val="00481B39"/>
    <w:rsid w:val="00482165"/>
    <w:rsid w:val="00482AC5"/>
    <w:rsid w:val="0048504E"/>
    <w:rsid w:val="004864A4"/>
    <w:rsid w:val="00491636"/>
    <w:rsid w:val="004A3F2A"/>
    <w:rsid w:val="004A4210"/>
    <w:rsid w:val="004B03A7"/>
    <w:rsid w:val="004B372C"/>
    <w:rsid w:val="004B3DB2"/>
    <w:rsid w:val="004B4EF6"/>
    <w:rsid w:val="004B5078"/>
    <w:rsid w:val="004B585F"/>
    <w:rsid w:val="004B61D2"/>
    <w:rsid w:val="004B7BAC"/>
    <w:rsid w:val="004C43A9"/>
    <w:rsid w:val="004C75D0"/>
    <w:rsid w:val="004D0B05"/>
    <w:rsid w:val="004D17A2"/>
    <w:rsid w:val="004D3359"/>
    <w:rsid w:val="004D3578"/>
    <w:rsid w:val="004D53F7"/>
    <w:rsid w:val="004D7263"/>
    <w:rsid w:val="004E0C1D"/>
    <w:rsid w:val="004E213A"/>
    <w:rsid w:val="004E29CC"/>
    <w:rsid w:val="004E36FA"/>
    <w:rsid w:val="004E5BD6"/>
    <w:rsid w:val="004F2369"/>
    <w:rsid w:val="004F4D5A"/>
    <w:rsid w:val="00500CAD"/>
    <w:rsid w:val="005014A3"/>
    <w:rsid w:val="00512AF2"/>
    <w:rsid w:val="00516FB4"/>
    <w:rsid w:val="005213EB"/>
    <w:rsid w:val="00524EB1"/>
    <w:rsid w:val="00526356"/>
    <w:rsid w:val="00531F40"/>
    <w:rsid w:val="00534B04"/>
    <w:rsid w:val="00535E51"/>
    <w:rsid w:val="00543E6C"/>
    <w:rsid w:val="00545652"/>
    <w:rsid w:val="0054591B"/>
    <w:rsid w:val="00545C05"/>
    <w:rsid w:val="00545F85"/>
    <w:rsid w:val="005520C9"/>
    <w:rsid w:val="005523A0"/>
    <w:rsid w:val="00557303"/>
    <w:rsid w:val="005575CB"/>
    <w:rsid w:val="00562434"/>
    <w:rsid w:val="00562810"/>
    <w:rsid w:val="00565087"/>
    <w:rsid w:val="00567D27"/>
    <w:rsid w:val="0058537F"/>
    <w:rsid w:val="005862D9"/>
    <w:rsid w:val="00592A9D"/>
    <w:rsid w:val="0059406C"/>
    <w:rsid w:val="0059472F"/>
    <w:rsid w:val="00594E26"/>
    <w:rsid w:val="00596E63"/>
    <w:rsid w:val="005A1A49"/>
    <w:rsid w:val="005A367C"/>
    <w:rsid w:val="005B0B42"/>
    <w:rsid w:val="005B334F"/>
    <w:rsid w:val="005B3C73"/>
    <w:rsid w:val="005B4A0A"/>
    <w:rsid w:val="005B6072"/>
    <w:rsid w:val="005C017F"/>
    <w:rsid w:val="005C1999"/>
    <w:rsid w:val="005C1A60"/>
    <w:rsid w:val="005C2897"/>
    <w:rsid w:val="005C7173"/>
    <w:rsid w:val="005D1E06"/>
    <w:rsid w:val="005D2E01"/>
    <w:rsid w:val="005D3EE8"/>
    <w:rsid w:val="005D5B1E"/>
    <w:rsid w:val="005E5182"/>
    <w:rsid w:val="005E7891"/>
    <w:rsid w:val="005F5164"/>
    <w:rsid w:val="005F5FC3"/>
    <w:rsid w:val="005F6791"/>
    <w:rsid w:val="005F7DE1"/>
    <w:rsid w:val="00602289"/>
    <w:rsid w:val="00612061"/>
    <w:rsid w:val="00613BBF"/>
    <w:rsid w:val="00614FDF"/>
    <w:rsid w:val="00616C33"/>
    <w:rsid w:val="00617150"/>
    <w:rsid w:val="00622A86"/>
    <w:rsid w:val="00622D12"/>
    <w:rsid w:val="006233F9"/>
    <w:rsid w:val="00625621"/>
    <w:rsid w:val="00625E8F"/>
    <w:rsid w:val="0062745C"/>
    <w:rsid w:val="006302CB"/>
    <w:rsid w:val="0063258B"/>
    <w:rsid w:val="00633D5A"/>
    <w:rsid w:val="00643063"/>
    <w:rsid w:val="006437A9"/>
    <w:rsid w:val="00643E69"/>
    <w:rsid w:val="00647DCF"/>
    <w:rsid w:val="00647E8E"/>
    <w:rsid w:val="006507CA"/>
    <w:rsid w:val="00651BD2"/>
    <w:rsid w:val="00652641"/>
    <w:rsid w:val="006639DB"/>
    <w:rsid w:val="006670B9"/>
    <w:rsid w:val="0067316F"/>
    <w:rsid w:val="00674E7D"/>
    <w:rsid w:val="00677DAB"/>
    <w:rsid w:val="00686508"/>
    <w:rsid w:val="0069089F"/>
    <w:rsid w:val="00695FAA"/>
    <w:rsid w:val="00696B87"/>
    <w:rsid w:val="006A632A"/>
    <w:rsid w:val="006B0069"/>
    <w:rsid w:val="006B1BB0"/>
    <w:rsid w:val="006B3C2C"/>
    <w:rsid w:val="006B5EBC"/>
    <w:rsid w:val="006B7B84"/>
    <w:rsid w:val="006C13BC"/>
    <w:rsid w:val="006C49A8"/>
    <w:rsid w:val="006C51E3"/>
    <w:rsid w:val="006D1100"/>
    <w:rsid w:val="006D18A6"/>
    <w:rsid w:val="006D5BB0"/>
    <w:rsid w:val="006E1F65"/>
    <w:rsid w:val="006E3510"/>
    <w:rsid w:val="006E5C86"/>
    <w:rsid w:val="006F2EE8"/>
    <w:rsid w:val="006F3D25"/>
    <w:rsid w:val="007023F4"/>
    <w:rsid w:val="00705836"/>
    <w:rsid w:val="00705B80"/>
    <w:rsid w:val="00712421"/>
    <w:rsid w:val="00713368"/>
    <w:rsid w:val="007148E4"/>
    <w:rsid w:val="00714AEA"/>
    <w:rsid w:val="007170B2"/>
    <w:rsid w:val="00720650"/>
    <w:rsid w:val="00732741"/>
    <w:rsid w:val="00734A5B"/>
    <w:rsid w:val="00740863"/>
    <w:rsid w:val="0074235D"/>
    <w:rsid w:val="00744E76"/>
    <w:rsid w:val="0074578C"/>
    <w:rsid w:val="00746C72"/>
    <w:rsid w:val="007535C2"/>
    <w:rsid w:val="00754C10"/>
    <w:rsid w:val="007568A2"/>
    <w:rsid w:val="007577CB"/>
    <w:rsid w:val="007603F0"/>
    <w:rsid w:val="00771315"/>
    <w:rsid w:val="007717FD"/>
    <w:rsid w:val="00773306"/>
    <w:rsid w:val="00774257"/>
    <w:rsid w:val="00775393"/>
    <w:rsid w:val="0077597C"/>
    <w:rsid w:val="00777A9B"/>
    <w:rsid w:val="00777E66"/>
    <w:rsid w:val="007800FC"/>
    <w:rsid w:val="00781DAE"/>
    <w:rsid w:val="00781F0F"/>
    <w:rsid w:val="00786F97"/>
    <w:rsid w:val="00791E8B"/>
    <w:rsid w:val="00792E69"/>
    <w:rsid w:val="00795901"/>
    <w:rsid w:val="007A0F21"/>
    <w:rsid w:val="007A2056"/>
    <w:rsid w:val="007A2E78"/>
    <w:rsid w:val="007A5003"/>
    <w:rsid w:val="007A6E35"/>
    <w:rsid w:val="007B0CB0"/>
    <w:rsid w:val="007B2171"/>
    <w:rsid w:val="007B3523"/>
    <w:rsid w:val="007B3C13"/>
    <w:rsid w:val="007B4A73"/>
    <w:rsid w:val="007C17A6"/>
    <w:rsid w:val="007C3A52"/>
    <w:rsid w:val="007C4C45"/>
    <w:rsid w:val="007C5DDC"/>
    <w:rsid w:val="007D011A"/>
    <w:rsid w:val="007D29F7"/>
    <w:rsid w:val="007D3047"/>
    <w:rsid w:val="007D386D"/>
    <w:rsid w:val="007D62D5"/>
    <w:rsid w:val="007E012C"/>
    <w:rsid w:val="007E547D"/>
    <w:rsid w:val="007F1C77"/>
    <w:rsid w:val="007F52D4"/>
    <w:rsid w:val="008028A4"/>
    <w:rsid w:val="00803D25"/>
    <w:rsid w:val="00804A73"/>
    <w:rsid w:val="00805820"/>
    <w:rsid w:val="00811C7C"/>
    <w:rsid w:val="00812B7A"/>
    <w:rsid w:val="00816AEB"/>
    <w:rsid w:val="00825127"/>
    <w:rsid w:val="00826F97"/>
    <w:rsid w:val="008305CA"/>
    <w:rsid w:val="008343BC"/>
    <w:rsid w:val="00843102"/>
    <w:rsid w:val="00843454"/>
    <w:rsid w:val="00843AA3"/>
    <w:rsid w:val="0084583B"/>
    <w:rsid w:val="00850D75"/>
    <w:rsid w:val="00851C0F"/>
    <w:rsid w:val="008528DF"/>
    <w:rsid w:val="008549AF"/>
    <w:rsid w:val="00861421"/>
    <w:rsid w:val="00864E78"/>
    <w:rsid w:val="008716C0"/>
    <w:rsid w:val="00871B21"/>
    <w:rsid w:val="00872E34"/>
    <w:rsid w:val="0087396D"/>
    <w:rsid w:val="00874AD9"/>
    <w:rsid w:val="0087647A"/>
    <w:rsid w:val="008768CA"/>
    <w:rsid w:val="0088329D"/>
    <w:rsid w:val="00884F4F"/>
    <w:rsid w:val="008877E6"/>
    <w:rsid w:val="008921A8"/>
    <w:rsid w:val="008935A5"/>
    <w:rsid w:val="0089467E"/>
    <w:rsid w:val="0089527C"/>
    <w:rsid w:val="008A00DE"/>
    <w:rsid w:val="008A174C"/>
    <w:rsid w:val="008A797A"/>
    <w:rsid w:val="008B3986"/>
    <w:rsid w:val="008B735F"/>
    <w:rsid w:val="008C0085"/>
    <w:rsid w:val="008C17D1"/>
    <w:rsid w:val="008C2476"/>
    <w:rsid w:val="008C2529"/>
    <w:rsid w:val="008C752D"/>
    <w:rsid w:val="008D35E2"/>
    <w:rsid w:val="008D5074"/>
    <w:rsid w:val="008E134D"/>
    <w:rsid w:val="008E18C4"/>
    <w:rsid w:val="008E369B"/>
    <w:rsid w:val="008E4EB0"/>
    <w:rsid w:val="008E5879"/>
    <w:rsid w:val="008F292A"/>
    <w:rsid w:val="008F448D"/>
    <w:rsid w:val="008F6912"/>
    <w:rsid w:val="00900C3A"/>
    <w:rsid w:val="0090239E"/>
    <w:rsid w:val="0090271F"/>
    <w:rsid w:val="00902E23"/>
    <w:rsid w:val="009055B5"/>
    <w:rsid w:val="0090598A"/>
    <w:rsid w:val="00907978"/>
    <w:rsid w:val="00910275"/>
    <w:rsid w:val="009102FE"/>
    <w:rsid w:val="00910F47"/>
    <w:rsid w:val="0091191E"/>
    <w:rsid w:val="00911ACD"/>
    <w:rsid w:val="0091348E"/>
    <w:rsid w:val="00917216"/>
    <w:rsid w:val="00917CCB"/>
    <w:rsid w:val="009228DF"/>
    <w:rsid w:val="00923E1B"/>
    <w:rsid w:val="00925BF0"/>
    <w:rsid w:val="009263BD"/>
    <w:rsid w:val="0092718C"/>
    <w:rsid w:val="0092774C"/>
    <w:rsid w:val="009318D5"/>
    <w:rsid w:val="00931F0E"/>
    <w:rsid w:val="00942B92"/>
    <w:rsid w:val="00942EC2"/>
    <w:rsid w:val="00944C13"/>
    <w:rsid w:val="00944E0A"/>
    <w:rsid w:val="00947440"/>
    <w:rsid w:val="00954368"/>
    <w:rsid w:val="009571EC"/>
    <w:rsid w:val="00960614"/>
    <w:rsid w:val="0096465E"/>
    <w:rsid w:val="0096635E"/>
    <w:rsid w:val="009702EC"/>
    <w:rsid w:val="00974355"/>
    <w:rsid w:val="00975000"/>
    <w:rsid w:val="009771F7"/>
    <w:rsid w:val="0097729D"/>
    <w:rsid w:val="00982AE7"/>
    <w:rsid w:val="00983A48"/>
    <w:rsid w:val="00984D2C"/>
    <w:rsid w:val="009A0448"/>
    <w:rsid w:val="009A0DA3"/>
    <w:rsid w:val="009A2D2D"/>
    <w:rsid w:val="009B04A3"/>
    <w:rsid w:val="009B13F6"/>
    <w:rsid w:val="009B4143"/>
    <w:rsid w:val="009B4E5C"/>
    <w:rsid w:val="009B5100"/>
    <w:rsid w:val="009C0793"/>
    <w:rsid w:val="009C1E68"/>
    <w:rsid w:val="009C529F"/>
    <w:rsid w:val="009C6FA0"/>
    <w:rsid w:val="009D23B6"/>
    <w:rsid w:val="009E172A"/>
    <w:rsid w:val="009E7FA7"/>
    <w:rsid w:val="009F25F5"/>
    <w:rsid w:val="009F37B7"/>
    <w:rsid w:val="009F460B"/>
    <w:rsid w:val="009F5BBA"/>
    <w:rsid w:val="009F6416"/>
    <w:rsid w:val="00A03F1F"/>
    <w:rsid w:val="00A05699"/>
    <w:rsid w:val="00A066AA"/>
    <w:rsid w:val="00A06E33"/>
    <w:rsid w:val="00A06F92"/>
    <w:rsid w:val="00A10390"/>
    <w:rsid w:val="00A10F02"/>
    <w:rsid w:val="00A11072"/>
    <w:rsid w:val="00A114E1"/>
    <w:rsid w:val="00A164B4"/>
    <w:rsid w:val="00A2222D"/>
    <w:rsid w:val="00A22536"/>
    <w:rsid w:val="00A251E4"/>
    <w:rsid w:val="00A2582B"/>
    <w:rsid w:val="00A27160"/>
    <w:rsid w:val="00A35E4F"/>
    <w:rsid w:val="00A37870"/>
    <w:rsid w:val="00A37B3C"/>
    <w:rsid w:val="00A436C9"/>
    <w:rsid w:val="00A44300"/>
    <w:rsid w:val="00A47D03"/>
    <w:rsid w:val="00A53724"/>
    <w:rsid w:val="00A54CCA"/>
    <w:rsid w:val="00A5519A"/>
    <w:rsid w:val="00A6396C"/>
    <w:rsid w:val="00A64118"/>
    <w:rsid w:val="00A6421D"/>
    <w:rsid w:val="00A65FB7"/>
    <w:rsid w:val="00A665AB"/>
    <w:rsid w:val="00A66762"/>
    <w:rsid w:val="00A70568"/>
    <w:rsid w:val="00A7289A"/>
    <w:rsid w:val="00A72B24"/>
    <w:rsid w:val="00A7692C"/>
    <w:rsid w:val="00A82346"/>
    <w:rsid w:val="00A830B0"/>
    <w:rsid w:val="00A83947"/>
    <w:rsid w:val="00A84B2E"/>
    <w:rsid w:val="00A876A2"/>
    <w:rsid w:val="00A90AB8"/>
    <w:rsid w:val="00A90D68"/>
    <w:rsid w:val="00A9618B"/>
    <w:rsid w:val="00A96BB4"/>
    <w:rsid w:val="00AA3774"/>
    <w:rsid w:val="00AA4959"/>
    <w:rsid w:val="00AA52E8"/>
    <w:rsid w:val="00AA6113"/>
    <w:rsid w:val="00AB0B6C"/>
    <w:rsid w:val="00AB192E"/>
    <w:rsid w:val="00AB4D28"/>
    <w:rsid w:val="00AB725D"/>
    <w:rsid w:val="00AC04CF"/>
    <w:rsid w:val="00AC17A1"/>
    <w:rsid w:val="00AC6E90"/>
    <w:rsid w:val="00AD22DB"/>
    <w:rsid w:val="00AD2FE6"/>
    <w:rsid w:val="00AD6101"/>
    <w:rsid w:val="00AF09C5"/>
    <w:rsid w:val="00AF5A34"/>
    <w:rsid w:val="00AF76E9"/>
    <w:rsid w:val="00B02446"/>
    <w:rsid w:val="00B038DC"/>
    <w:rsid w:val="00B06CF4"/>
    <w:rsid w:val="00B107AA"/>
    <w:rsid w:val="00B1355D"/>
    <w:rsid w:val="00B14246"/>
    <w:rsid w:val="00B15449"/>
    <w:rsid w:val="00B179BB"/>
    <w:rsid w:val="00B244E4"/>
    <w:rsid w:val="00B255E8"/>
    <w:rsid w:val="00B32FA2"/>
    <w:rsid w:val="00B338B7"/>
    <w:rsid w:val="00B40900"/>
    <w:rsid w:val="00B40DD8"/>
    <w:rsid w:val="00B41F08"/>
    <w:rsid w:val="00B456A0"/>
    <w:rsid w:val="00B46AA7"/>
    <w:rsid w:val="00B476B7"/>
    <w:rsid w:val="00B47D92"/>
    <w:rsid w:val="00B52C61"/>
    <w:rsid w:val="00B57386"/>
    <w:rsid w:val="00B63C4A"/>
    <w:rsid w:val="00B64F95"/>
    <w:rsid w:val="00B66F04"/>
    <w:rsid w:val="00B707E9"/>
    <w:rsid w:val="00B7083A"/>
    <w:rsid w:val="00B747FC"/>
    <w:rsid w:val="00B75250"/>
    <w:rsid w:val="00B75FB2"/>
    <w:rsid w:val="00B82C64"/>
    <w:rsid w:val="00B83809"/>
    <w:rsid w:val="00B878D9"/>
    <w:rsid w:val="00B95517"/>
    <w:rsid w:val="00B96C0C"/>
    <w:rsid w:val="00BA0676"/>
    <w:rsid w:val="00BA0CCD"/>
    <w:rsid w:val="00BA0F93"/>
    <w:rsid w:val="00BA3B1B"/>
    <w:rsid w:val="00BA6001"/>
    <w:rsid w:val="00BA7022"/>
    <w:rsid w:val="00BC094D"/>
    <w:rsid w:val="00BC0F7D"/>
    <w:rsid w:val="00BC4C8D"/>
    <w:rsid w:val="00BD083B"/>
    <w:rsid w:val="00BD0957"/>
    <w:rsid w:val="00BD1843"/>
    <w:rsid w:val="00BD4AC8"/>
    <w:rsid w:val="00BD5C61"/>
    <w:rsid w:val="00BE4075"/>
    <w:rsid w:val="00BE5FA4"/>
    <w:rsid w:val="00BE7797"/>
    <w:rsid w:val="00BF0791"/>
    <w:rsid w:val="00BF1095"/>
    <w:rsid w:val="00BF12A1"/>
    <w:rsid w:val="00BF1C81"/>
    <w:rsid w:val="00BF3B14"/>
    <w:rsid w:val="00BF3E44"/>
    <w:rsid w:val="00C0180B"/>
    <w:rsid w:val="00C01A81"/>
    <w:rsid w:val="00C02DF8"/>
    <w:rsid w:val="00C0323C"/>
    <w:rsid w:val="00C050A9"/>
    <w:rsid w:val="00C06006"/>
    <w:rsid w:val="00C07AE2"/>
    <w:rsid w:val="00C1364E"/>
    <w:rsid w:val="00C179C8"/>
    <w:rsid w:val="00C17A60"/>
    <w:rsid w:val="00C20CF8"/>
    <w:rsid w:val="00C20D40"/>
    <w:rsid w:val="00C23A4C"/>
    <w:rsid w:val="00C24873"/>
    <w:rsid w:val="00C25618"/>
    <w:rsid w:val="00C30513"/>
    <w:rsid w:val="00C316CA"/>
    <w:rsid w:val="00C32455"/>
    <w:rsid w:val="00C33079"/>
    <w:rsid w:val="00C34285"/>
    <w:rsid w:val="00C371B3"/>
    <w:rsid w:val="00C40A6F"/>
    <w:rsid w:val="00C437F7"/>
    <w:rsid w:val="00C45231"/>
    <w:rsid w:val="00C47AE3"/>
    <w:rsid w:val="00C54629"/>
    <w:rsid w:val="00C6035E"/>
    <w:rsid w:val="00C628DE"/>
    <w:rsid w:val="00C64035"/>
    <w:rsid w:val="00C6411E"/>
    <w:rsid w:val="00C641B3"/>
    <w:rsid w:val="00C64404"/>
    <w:rsid w:val="00C654F3"/>
    <w:rsid w:val="00C668E6"/>
    <w:rsid w:val="00C67247"/>
    <w:rsid w:val="00C72833"/>
    <w:rsid w:val="00C74A99"/>
    <w:rsid w:val="00C77E6A"/>
    <w:rsid w:val="00C813FF"/>
    <w:rsid w:val="00C84987"/>
    <w:rsid w:val="00C87118"/>
    <w:rsid w:val="00C92C8B"/>
    <w:rsid w:val="00C92EAD"/>
    <w:rsid w:val="00C93821"/>
    <w:rsid w:val="00C93F40"/>
    <w:rsid w:val="00C9406E"/>
    <w:rsid w:val="00C97581"/>
    <w:rsid w:val="00CA3B1D"/>
    <w:rsid w:val="00CA3D0C"/>
    <w:rsid w:val="00CA3D41"/>
    <w:rsid w:val="00CA47BF"/>
    <w:rsid w:val="00CA4A11"/>
    <w:rsid w:val="00CB189C"/>
    <w:rsid w:val="00CB377E"/>
    <w:rsid w:val="00CB380A"/>
    <w:rsid w:val="00CC2B4A"/>
    <w:rsid w:val="00CC3F7F"/>
    <w:rsid w:val="00CC5FEC"/>
    <w:rsid w:val="00CC6E1C"/>
    <w:rsid w:val="00CC74A2"/>
    <w:rsid w:val="00CC7F84"/>
    <w:rsid w:val="00CD103F"/>
    <w:rsid w:val="00CD110C"/>
    <w:rsid w:val="00CD2305"/>
    <w:rsid w:val="00CD2807"/>
    <w:rsid w:val="00CD2E52"/>
    <w:rsid w:val="00CD494A"/>
    <w:rsid w:val="00CE2329"/>
    <w:rsid w:val="00CE4B1B"/>
    <w:rsid w:val="00CE545D"/>
    <w:rsid w:val="00CE72C2"/>
    <w:rsid w:val="00CE788B"/>
    <w:rsid w:val="00CE7F91"/>
    <w:rsid w:val="00CF4560"/>
    <w:rsid w:val="00CF58F1"/>
    <w:rsid w:val="00CF66F9"/>
    <w:rsid w:val="00CF6DF1"/>
    <w:rsid w:val="00D012D2"/>
    <w:rsid w:val="00D1061D"/>
    <w:rsid w:val="00D11B3A"/>
    <w:rsid w:val="00D13225"/>
    <w:rsid w:val="00D132D6"/>
    <w:rsid w:val="00D15384"/>
    <w:rsid w:val="00D17D77"/>
    <w:rsid w:val="00D208BF"/>
    <w:rsid w:val="00D20CAF"/>
    <w:rsid w:val="00D2182C"/>
    <w:rsid w:val="00D21AEB"/>
    <w:rsid w:val="00D22B4B"/>
    <w:rsid w:val="00D2544C"/>
    <w:rsid w:val="00D25750"/>
    <w:rsid w:val="00D27CAD"/>
    <w:rsid w:val="00D30B97"/>
    <w:rsid w:val="00D34052"/>
    <w:rsid w:val="00D349BC"/>
    <w:rsid w:val="00D35A45"/>
    <w:rsid w:val="00D3728F"/>
    <w:rsid w:val="00D4197C"/>
    <w:rsid w:val="00D41C28"/>
    <w:rsid w:val="00D4654B"/>
    <w:rsid w:val="00D4682F"/>
    <w:rsid w:val="00D50D1B"/>
    <w:rsid w:val="00D55D87"/>
    <w:rsid w:val="00D56778"/>
    <w:rsid w:val="00D57310"/>
    <w:rsid w:val="00D620F2"/>
    <w:rsid w:val="00D669DA"/>
    <w:rsid w:val="00D72515"/>
    <w:rsid w:val="00D73612"/>
    <w:rsid w:val="00D738D6"/>
    <w:rsid w:val="00D755EB"/>
    <w:rsid w:val="00D77EDE"/>
    <w:rsid w:val="00D81F3B"/>
    <w:rsid w:val="00D8425A"/>
    <w:rsid w:val="00D851F9"/>
    <w:rsid w:val="00D8768C"/>
    <w:rsid w:val="00D878CB"/>
    <w:rsid w:val="00D87E00"/>
    <w:rsid w:val="00D9134D"/>
    <w:rsid w:val="00D93E2D"/>
    <w:rsid w:val="00D9546E"/>
    <w:rsid w:val="00D959D1"/>
    <w:rsid w:val="00D96451"/>
    <w:rsid w:val="00DA12E5"/>
    <w:rsid w:val="00DA14B5"/>
    <w:rsid w:val="00DA2DBA"/>
    <w:rsid w:val="00DA7A03"/>
    <w:rsid w:val="00DB1818"/>
    <w:rsid w:val="00DC2D4E"/>
    <w:rsid w:val="00DC309B"/>
    <w:rsid w:val="00DC4DA2"/>
    <w:rsid w:val="00DD1185"/>
    <w:rsid w:val="00DD15A3"/>
    <w:rsid w:val="00DD395F"/>
    <w:rsid w:val="00DE0BEE"/>
    <w:rsid w:val="00DE38D0"/>
    <w:rsid w:val="00DE45D8"/>
    <w:rsid w:val="00DE6AD2"/>
    <w:rsid w:val="00DF1AC8"/>
    <w:rsid w:val="00DF2B1F"/>
    <w:rsid w:val="00DF4AD9"/>
    <w:rsid w:val="00DF5EC5"/>
    <w:rsid w:val="00DF62CD"/>
    <w:rsid w:val="00E000F3"/>
    <w:rsid w:val="00E010E6"/>
    <w:rsid w:val="00E03783"/>
    <w:rsid w:val="00E11261"/>
    <w:rsid w:val="00E13370"/>
    <w:rsid w:val="00E16185"/>
    <w:rsid w:val="00E166BE"/>
    <w:rsid w:val="00E20961"/>
    <w:rsid w:val="00E20B05"/>
    <w:rsid w:val="00E220D3"/>
    <w:rsid w:val="00E2231B"/>
    <w:rsid w:val="00E258CC"/>
    <w:rsid w:val="00E30571"/>
    <w:rsid w:val="00E32203"/>
    <w:rsid w:val="00E3788C"/>
    <w:rsid w:val="00E37D85"/>
    <w:rsid w:val="00E41C4A"/>
    <w:rsid w:val="00E43354"/>
    <w:rsid w:val="00E448DE"/>
    <w:rsid w:val="00E45BD4"/>
    <w:rsid w:val="00E51353"/>
    <w:rsid w:val="00E52889"/>
    <w:rsid w:val="00E5649B"/>
    <w:rsid w:val="00E57749"/>
    <w:rsid w:val="00E72121"/>
    <w:rsid w:val="00E73B83"/>
    <w:rsid w:val="00E74EEE"/>
    <w:rsid w:val="00E76B65"/>
    <w:rsid w:val="00E77645"/>
    <w:rsid w:val="00E81534"/>
    <w:rsid w:val="00E81D79"/>
    <w:rsid w:val="00E85F51"/>
    <w:rsid w:val="00E92A2A"/>
    <w:rsid w:val="00E9369C"/>
    <w:rsid w:val="00E94312"/>
    <w:rsid w:val="00E94994"/>
    <w:rsid w:val="00E950AE"/>
    <w:rsid w:val="00EA2EB1"/>
    <w:rsid w:val="00EA57C6"/>
    <w:rsid w:val="00EA6B8A"/>
    <w:rsid w:val="00EA7C61"/>
    <w:rsid w:val="00EB10B6"/>
    <w:rsid w:val="00EB1B9B"/>
    <w:rsid w:val="00EB2761"/>
    <w:rsid w:val="00EC0A83"/>
    <w:rsid w:val="00EC4A25"/>
    <w:rsid w:val="00EC56BC"/>
    <w:rsid w:val="00EC7B61"/>
    <w:rsid w:val="00ED03B6"/>
    <w:rsid w:val="00ED5F2B"/>
    <w:rsid w:val="00EE36C6"/>
    <w:rsid w:val="00EE4126"/>
    <w:rsid w:val="00EF1994"/>
    <w:rsid w:val="00EF1FC5"/>
    <w:rsid w:val="00EF4525"/>
    <w:rsid w:val="00F0024E"/>
    <w:rsid w:val="00F025A2"/>
    <w:rsid w:val="00F03195"/>
    <w:rsid w:val="00F0334A"/>
    <w:rsid w:val="00F04712"/>
    <w:rsid w:val="00F10530"/>
    <w:rsid w:val="00F124B8"/>
    <w:rsid w:val="00F15D03"/>
    <w:rsid w:val="00F212A7"/>
    <w:rsid w:val="00F22EC7"/>
    <w:rsid w:val="00F239A1"/>
    <w:rsid w:val="00F264EF"/>
    <w:rsid w:val="00F26573"/>
    <w:rsid w:val="00F26CEE"/>
    <w:rsid w:val="00F26F12"/>
    <w:rsid w:val="00F32F4E"/>
    <w:rsid w:val="00F365A2"/>
    <w:rsid w:val="00F36628"/>
    <w:rsid w:val="00F431F2"/>
    <w:rsid w:val="00F44564"/>
    <w:rsid w:val="00F45A24"/>
    <w:rsid w:val="00F47DCA"/>
    <w:rsid w:val="00F54E10"/>
    <w:rsid w:val="00F56BFF"/>
    <w:rsid w:val="00F579B3"/>
    <w:rsid w:val="00F60688"/>
    <w:rsid w:val="00F60C82"/>
    <w:rsid w:val="00F653B8"/>
    <w:rsid w:val="00F71312"/>
    <w:rsid w:val="00F72325"/>
    <w:rsid w:val="00F90DC7"/>
    <w:rsid w:val="00F92C8C"/>
    <w:rsid w:val="00F930D7"/>
    <w:rsid w:val="00F94CBD"/>
    <w:rsid w:val="00F9782A"/>
    <w:rsid w:val="00FA0B99"/>
    <w:rsid w:val="00FA0C4D"/>
    <w:rsid w:val="00FA1266"/>
    <w:rsid w:val="00FA5947"/>
    <w:rsid w:val="00FA62F7"/>
    <w:rsid w:val="00FB11CD"/>
    <w:rsid w:val="00FB436F"/>
    <w:rsid w:val="00FB43E4"/>
    <w:rsid w:val="00FB561C"/>
    <w:rsid w:val="00FB5ACB"/>
    <w:rsid w:val="00FC098A"/>
    <w:rsid w:val="00FC1192"/>
    <w:rsid w:val="00FC13B0"/>
    <w:rsid w:val="00FC3A59"/>
    <w:rsid w:val="00FC42FF"/>
    <w:rsid w:val="00FC4B5A"/>
    <w:rsid w:val="00FC524C"/>
    <w:rsid w:val="00FC5AFD"/>
    <w:rsid w:val="00FC7D62"/>
    <w:rsid w:val="00FD1EA8"/>
    <w:rsid w:val="00FD2EA9"/>
    <w:rsid w:val="00FD2F2B"/>
    <w:rsid w:val="00FD4026"/>
    <w:rsid w:val="00FE11B9"/>
    <w:rsid w:val="00FE13E6"/>
    <w:rsid w:val="00FE181B"/>
    <w:rsid w:val="00FE4F84"/>
    <w:rsid w:val="00FE79B6"/>
    <w:rsid w:val="00FF118D"/>
    <w:rsid w:val="00FF1F52"/>
    <w:rsid w:val="00FF2DF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head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customStyle="1" w:styleId="Tablehead">
    <w:name w:val="Table_head"/>
    <w:basedOn w:val="Normal"/>
    <w:link w:val="TableheadChar"/>
    <w:qFormat/>
    <w:rsid w:val="003947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character" w:customStyle="1" w:styleId="TableheadChar">
    <w:name w:val="Table_head Char"/>
    <w:link w:val="Tablehead"/>
    <w:qFormat/>
    <w:locked/>
    <w:rsid w:val="003947A0"/>
    <w:rPr>
      <w:rFonts w:ascii="Times New Roman Bold" w:hAnsi="Times New Roman Bold" w:cs="Times New Roman Bold"/>
      <w:b/>
      <w:lang w:val="en-GB" w:eastAsia="en-US"/>
    </w:rPr>
  </w:style>
  <w:style w:type="character" w:styleId="CommentReference">
    <w:name w:val="annotation reference"/>
    <w:basedOn w:val="DefaultParagraphFont"/>
    <w:rsid w:val="007800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00FC"/>
  </w:style>
  <w:style w:type="character" w:customStyle="1" w:styleId="CommentTextChar">
    <w:name w:val="Comment Text Char"/>
    <w:basedOn w:val="DefaultParagraphFont"/>
    <w:link w:val="CommentText"/>
    <w:rsid w:val="007800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00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00FC"/>
    <w:rPr>
      <w:b/>
      <w:bCs/>
      <w:lang w:val="en-GB" w:eastAsia="en-US"/>
    </w:rPr>
  </w:style>
  <w:style w:type="character" w:styleId="Hyperlink">
    <w:name w:val="Hyperlink"/>
    <w:uiPriority w:val="99"/>
    <w:unhideWhenUsed/>
    <w:qFormat/>
    <w:rsid w:val="00D4654B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D4654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445C651-76BD-4352-86D6-65F56077F8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822A81-3DCF-4D76-B4F5-FD4C8CE72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93E293-4F23-4473-9A8A-973395C0A7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E2B856-FCA8-40C9-A951-1192F0F978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7</Pages>
  <Words>2345</Words>
  <Characters>13058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15373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161</cp:revision>
  <dcterms:created xsi:type="dcterms:W3CDTF">2022-04-22T06:24:00Z</dcterms:created>
  <dcterms:modified xsi:type="dcterms:W3CDTF">2022-08-10T09:24:00Z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