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03971" w14:textId="77777777" w:rsidR="00A17B4A" w:rsidRDefault="00683BA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103-e</w:t>
      </w:r>
      <w:r>
        <w:rPr>
          <w:rFonts w:ascii="Arial" w:eastAsia="MS Mincho" w:hAnsi="Arial" w:cs="Arial"/>
          <w:b/>
          <w:sz w:val="24"/>
          <w:szCs w:val="24"/>
        </w:rPr>
        <w:tab/>
        <w:t>R4-2210608</w:t>
      </w:r>
    </w:p>
    <w:p w14:paraId="0D903972" w14:textId="77777777" w:rsidR="00A17B4A" w:rsidRDefault="00683BA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Meeting, May 09 – May 20, 2022</w:t>
      </w:r>
    </w:p>
    <w:p w14:paraId="0D903973" w14:textId="77777777" w:rsidR="00A17B4A" w:rsidRDefault="00683BA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HST FR2 RRM Core Requirement Maintenance</w:t>
      </w:r>
    </w:p>
    <w:p w14:paraId="0D903974" w14:textId="77777777" w:rsidR="00A17B4A" w:rsidRDefault="00683BA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9.8.2</w:t>
      </w:r>
    </w:p>
    <w:p w14:paraId="0D903975" w14:textId="77777777" w:rsidR="00A17B4A" w:rsidRDefault="00683BA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Nokia, Nokia Shanghai Bell</w:t>
      </w:r>
    </w:p>
    <w:p w14:paraId="0D903976" w14:textId="77777777" w:rsidR="00A17B4A" w:rsidRDefault="00683BA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D903977" w14:textId="77777777" w:rsidR="00A17B4A" w:rsidRDefault="00A17B4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0D903978" w14:textId="77777777" w:rsidR="00A17B4A" w:rsidRDefault="00A17B4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0D903979" w14:textId="77777777" w:rsidR="00A17B4A" w:rsidRDefault="00683BA5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Topic #1: UL timing</w:t>
      </w:r>
    </w:p>
    <w:p w14:paraId="0D90397A" w14:textId="77777777" w:rsidR="00A17B4A" w:rsidRDefault="00683BA5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1-1: Conditions when one-shot large UL timing adjustment apply</w:t>
      </w:r>
    </w:p>
    <w:p w14:paraId="0D90397B" w14:textId="77777777" w:rsidR="00A17B4A" w:rsidRDefault="00683BA5">
      <w:pPr>
        <w:rPr>
          <w:b/>
          <w:bCs/>
        </w:rPr>
      </w:pPr>
      <w:r>
        <w:rPr>
          <w:b/>
          <w:bCs/>
        </w:rPr>
        <w:t>Issue 1-1-1: A need for DL timing difference threshold</w:t>
      </w:r>
    </w:p>
    <w:p w14:paraId="0D90397C" w14:textId="77777777" w:rsidR="00A17B4A" w:rsidRDefault="00683BA5">
      <w:pPr>
        <w:spacing w:afterLines="50" w:after="120"/>
        <w:rPr>
          <w:highlight w:val="green"/>
          <w:lang w:eastAsia="zh-CN"/>
        </w:rPr>
      </w:pPr>
      <w:proofErr w:type="spellStart"/>
      <w:r>
        <w:rPr>
          <w:b/>
          <w:highlight w:val="green"/>
          <w:lang w:eastAsia="zh-CN"/>
        </w:rPr>
        <w:t>GtW</w:t>
      </w:r>
      <w:proofErr w:type="spellEnd"/>
      <w:r>
        <w:rPr>
          <w:b/>
          <w:highlight w:val="green"/>
          <w:lang w:eastAsia="zh-CN"/>
        </w:rPr>
        <w:t xml:space="preserve"> Agreement</w:t>
      </w:r>
      <w:r>
        <w:rPr>
          <w:highlight w:val="green"/>
          <w:lang w:eastAsia="zh-CN"/>
        </w:rPr>
        <w:t>:</w:t>
      </w:r>
    </w:p>
    <w:p w14:paraId="0D90397D" w14:textId="77777777" w:rsidR="00A17B4A" w:rsidRDefault="00683BA5">
      <w:pPr>
        <w:spacing w:afterLines="50" w:after="120"/>
        <w:ind w:left="420"/>
        <w:rPr>
          <w:lang w:eastAsia="zh-CN"/>
        </w:rPr>
      </w:pPr>
      <w:r w:rsidRPr="00D60A4A">
        <w:rPr>
          <w:lang w:eastAsia="zh-CN"/>
        </w:rPr>
        <w:t>UE shall apply one shot large timing adjustment on TCI switching occasion if UE measurement on DL timing difference is larger than a timing difference threshold</w:t>
      </w:r>
    </w:p>
    <w:p w14:paraId="0D90397E" w14:textId="77777777" w:rsidR="00A17B4A" w:rsidRDefault="00A17B4A">
      <w:pPr>
        <w:spacing w:afterLines="50" w:after="120"/>
        <w:rPr>
          <w:lang w:eastAsia="zh-CN"/>
        </w:rPr>
      </w:pPr>
    </w:p>
    <w:p w14:paraId="0D90397F" w14:textId="77777777" w:rsidR="00A17B4A" w:rsidRDefault="00683BA5">
      <w:pPr>
        <w:rPr>
          <w:b/>
          <w:bCs/>
        </w:rPr>
      </w:pPr>
      <w:r>
        <w:rPr>
          <w:b/>
          <w:bCs/>
        </w:rPr>
        <w:t>Issue 1-1-2: The value of DL timing difference threshold</w:t>
      </w:r>
    </w:p>
    <w:p w14:paraId="0D903980" w14:textId="77777777" w:rsidR="00A17B4A" w:rsidRPr="00D60A4A" w:rsidRDefault="00683BA5">
      <w:pPr>
        <w:spacing w:afterLines="50" w:after="120"/>
        <w:rPr>
          <w:highlight w:val="green"/>
          <w:lang w:eastAsia="zh-CN"/>
        </w:rPr>
      </w:pPr>
      <w:r w:rsidRPr="00D60A4A">
        <w:rPr>
          <w:b/>
          <w:highlight w:val="green"/>
          <w:lang w:eastAsia="zh-CN"/>
        </w:rPr>
        <w:t>Agreement</w:t>
      </w:r>
      <w:r w:rsidRPr="00D60A4A">
        <w:rPr>
          <w:highlight w:val="green"/>
          <w:lang w:eastAsia="zh-CN"/>
        </w:rPr>
        <w:t>:</w:t>
      </w:r>
    </w:p>
    <w:p w14:paraId="0D903981" w14:textId="77777777" w:rsidR="00A17B4A" w:rsidRPr="00D60A4A" w:rsidRDefault="00683BA5">
      <w:pPr>
        <w:spacing w:afterLines="50" w:after="120"/>
        <w:ind w:left="420"/>
        <w:rPr>
          <w:lang w:eastAsia="zh-CN"/>
        </w:rPr>
      </w:pPr>
      <w:r w:rsidRPr="00D60A4A">
        <w:rPr>
          <w:lang w:eastAsia="zh-CN"/>
        </w:rPr>
        <w:t xml:space="preserve">The value of DL timing difference threshold equals 4.5*64*Tc = </w:t>
      </w:r>
      <w:proofErr w:type="spellStart"/>
      <w:r w:rsidRPr="00D60A4A">
        <w:rPr>
          <w:lang w:eastAsia="zh-CN"/>
        </w:rPr>
        <w:t>Tq</w:t>
      </w:r>
      <w:proofErr w:type="spellEnd"/>
      <w:r w:rsidRPr="00D60A4A">
        <w:rPr>
          <w:lang w:eastAsia="zh-CN"/>
        </w:rPr>
        <w:t>= CP/4</w:t>
      </w:r>
    </w:p>
    <w:p w14:paraId="0D903982" w14:textId="77777777" w:rsidR="00A17B4A" w:rsidRDefault="00683BA5">
      <w:pPr>
        <w:spacing w:afterLines="50" w:after="120"/>
        <w:rPr>
          <w:lang w:eastAsia="zh-CN"/>
        </w:rPr>
      </w:pPr>
      <w:r w:rsidRPr="00D60A4A">
        <w:rPr>
          <w:lang w:eastAsia="zh-CN"/>
        </w:rPr>
        <w:t>NOTE: the value of the threshold in bi-directional deployment shall be evaluated further in Rel-18.</w:t>
      </w:r>
    </w:p>
    <w:p w14:paraId="0D903983" w14:textId="77777777" w:rsidR="00A17B4A" w:rsidRDefault="00A17B4A">
      <w:pPr>
        <w:spacing w:afterLines="50" w:after="120"/>
        <w:rPr>
          <w:lang w:eastAsia="zh-CN"/>
        </w:rPr>
      </w:pPr>
    </w:p>
    <w:p w14:paraId="0D90399C" w14:textId="77777777" w:rsidR="00A17B4A" w:rsidRDefault="00A17B4A">
      <w:pPr>
        <w:spacing w:afterLines="50" w:after="120"/>
        <w:rPr>
          <w:lang w:eastAsia="zh-CN"/>
        </w:rPr>
      </w:pPr>
    </w:p>
    <w:p w14:paraId="0D90399E" w14:textId="77777777" w:rsidR="00A17B4A" w:rsidRDefault="00683BA5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1-2: UL transmit timing accuracy</w:t>
      </w:r>
    </w:p>
    <w:p w14:paraId="0D90399F" w14:textId="77777777" w:rsidR="00A17B4A" w:rsidRDefault="00683BA5">
      <w:pPr>
        <w:spacing w:afterLines="50" w:after="120"/>
        <w:rPr>
          <w:highlight w:val="green"/>
          <w:lang w:eastAsia="zh-CN"/>
        </w:rPr>
      </w:pPr>
      <w:proofErr w:type="spellStart"/>
      <w:r>
        <w:rPr>
          <w:b/>
          <w:bCs/>
          <w:highlight w:val="green"/>
          <w:lang w:eastAsia="zh-CN"/>
        </w:rPr>
        <w:t>GtW</w:t>
      </w:r>
      <w:proofErr w:type="spellEnd"/>
      <w:r>
        <w:rPr>
          <w:b/>
          <w:bCs/>
          <w:highlight w:val="green"/>
          <w:lang w:eastAsia="zh-CN"/>
        </w:rPr>
        <w:t xml:space="preserve"> Agreement</w:t>
      </w:r>
      <w:r>
        <w:rPr>
          <w:highlight w:val="green"/>
          <w:lang w:eastAsia="zh-CN"/>
        </w:rPr>
        <w:t>:</w:t>
      </w:r>
    </w:p>
    <w:p w14:paraId="0D9039A0" w14:textId="77777777" w:rsidR="00A17B4A" w:rsidRDefault="00683BA5">
      <w:pPr>
        <w:spacing w:afterLines="50" w:after="120"/>
        <w:ind w:left="420"/>
        <w:rPr>
          <w:lang w:eastAsia="zh-CN"/>
        </w:rPr>
      </w:pPr>
      <w:r w:rsidRPr="00D60A4A">
        <w:rPr>
          <w:lang w:eastAsia="zh-CN"/>
        </w:rPr>
        <w:t>If new TCI state within active TCI state list: Adopt ±</w:t>
      </w:r>
      <w:proofErr w:type="spellStart"/>
      <w:r w:rsidRPr="00D60A4A">
        <w:rPr>
          <w:lang w:eastAsia="zh-CN"/>
        </w:rPr>
        <w:t>Te</w:t>
      </w:r>
      <w:proofErr w:type="spellEnd"/>
      <w:r w:rsidRPr="00D60A4A">
        <w:rPr>
          <w:lang w:eastAsia="zh-CN"/>
        </w:rPr>
        <w:t xml:space="preserve"> immediately after TCI state switch as the accuracy otherwise ±[7Ts] adopted.</w:t>
      </w:r>
    </w:p>
    <w:p w14:paraId="0D9039A1" w14:textId="77777777" w:rsidR="00A17B4A" w:rsidRDefault="00A17B4A">
      <w:pPr>
        <w:spacing w:afterLines="50" w:after="120"/>
        <w:rPr>
          <w:lang w:eastAsia="zh-CN"/>
        </w:rPr>
      </w:pPr>
    </w:p>
    <w:p w14:paraId="0D9039A2" w14:textId="77777777" w:rsidR="00A17B4A" w:rsidRDefault="00A17B4A">
      <w:pPr>
        <w:spacing w:afterLines="50" w:after="120"/>
        <w:rPr>
          <w:lang w:eastAsia="zh-CN"/>
        </w:rPr>
      </w:pPr>
    </w:p>
    <w:p w14:paraId="0D9039A3" w14:textId="77777777" w:rsidR="00A17B4A" w:rsidRDefault="00683BA5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1-3: highSpeedLargeOneStepUL-TimingFR2-r17 is not enabled</w:t>
      </w:r>
    </w:p>
    <w:p w14:paraId="0D9039A4" w14:textId="77777777" w:rsidR="00A17B4A" w:rsidRDefault="00683BA5">
      <w:pPr>
        <w:spacing w:afterLines="50" w:after="120"/>
        <w:rPr>
          <w:b/>
          <w:bCs/>
          <w:lang w:eastAsia="zh-CN"/>
        </w:rPr>
      </w:pPr>
      <w:r>
        <w:rPr>
          <w:b/>
          <w:bCs/>
          <w:lang w:eastAsia="zh-CN"/>
        </w:rPr>
        <w:t>Issue 1-3-1: Requirements for the case when highSpeedLargeOneStepUL-TimingFR2-r17 is disabled</w:t>
      </w:r>
    </w:p>
    <w:p w14:paraId="0D9039A5" w14:textId="77777777" w:rsidR="00A17B4A" w:rsidRDefault="00683BA5">
      <w:pPr>
        <w:spacing w:afterLines="50" w:after="120"/>
        <w:rPr>
          <w:highlight w:val="green"/>
          <w:lang w:eastAsia="zh-CN"/>
        </w:rPr>
      </w:pPr>
      <w:r>
        <w:rPr>
          <w:b/>
          <w:bCs/>
          <w:highlight w:val="green"/>
          <w:lang w:eastAsia="zh-CN"/>
        </w:rPr>
        <w:t>Agreement</w:t>
      </w:r>
      <w:r>
        <w:rPr>
          <w:highlight w:val="green"/>
          <w:lang w:eastAsia="zh-CN"/>
        </w:rPr>
        <w:t>:</w:t>
      </w:r>
    </w:p>
    <w:p w14:paraId="0D9039A6" w14:textId="77777777" w:rsidR="00A17B4A" w:rsidRDefault="00683BA5">
      <w:pPr>
        <w:spacing w:afterLines="50" w:after="120"/>
        <w:ind w:left="420"/>
        <w:rPr>
          <w:lang w:eastAsia="zh-CN"/>
        </w:rPr>
      </w:pPr>
      <w:r w:rsidRPr="00D60A4A">
        <w:rPr>
          <w:lang w:eastAsia="zh-CN"/>
        </w:rPr>
        <w:t>No need to introduce new UL timing requirements for the case when highSpeedLargeOneStepUL-TimingFR2-r17 is disabled.</w:t>
      </w:r>
    </w:p>
    <w:p w14:paraId="0D9039A7" w14:textId="77777777" w:rsidR="00A17B4A" w:rsidRDefault="00A17B4A">
      <w:pPr>
        <w:spacing w:afterLines="50" w:after="120"/>
        <w:rPr>
          <w:lang w:eastAsia="zh-CN"/>
        </w:rPr>
      </w:pPr>
    </w:p>
    <w:p w14:paraId="0D9039A8" w14:textId="77777777" w:rsidR="00A17B4A" w:rsidRDefault="00683BA5">
      <w:pPr>
        <w:spacing w:afterLines="50" w:after="120"/>
        <w:rPr>
          <w:b/>
          <w:bCs/>
          <w:lang w:eastAsia="zh-CN"/>
        </w:rPr>
      </w:pPr>
      <w:r>
        <w:rPr>
          <w:b/>
          <w:bCs/>
          <w:lang w:eastAsia="zh-CN"/>
        </w:rPr>
        <w:t>Issue 1-3-2: Scheduling/Transmit restriction after TCI state switch</w:t>
      </w:r>
    </w:p>
    <w:p w14:paraId="0D9039A9" w14:textId="0C13C6F8" w:rsidR="00A17B4A" w:rsidRPr="00D60A4A" w:rsidRDefault="00E149D3">
      <w:pPr>
        <w:spacing w:afterLines="50" w:after="120"/>
        <w:rPr>
          <w:rFonts w:eastAsia="Times New Roman"/>
          <w:iCs/>
          <w:lang w:val="en-US" w:eastAsia="zh-CN"/>
        </w:rPr>
      </w:pPr>
      <w:r w:rsidRPr="00D60A4A">
        <w:rPr>
          <w:rFonts w:eastAsia="Times New Roman"/>
          <w:b/>
          <w:bCs/>
          <w:iCs/>
          <w:lang w:val="en-US" w:eastAsia="zh-CN"/>
        </w:rPr>
        <w:t>Way Forward</w:t>
      </w:r>
      <w:r w:rsidR="00683BA5" w:rsidRPr="00D60A4A">
        <w:rPr>
          <w:rFonts w:eastAsia="Times New Roman"/>
          <w:iCs/>
          <w:lang w:val="en-US" w:eastAsia="zh-CN"/>
        </w:rPr>
        <w:t>:</w:t>
      </w:r>
    </w:p>
    <w:p w14:paraId="0D9039AA" w14:textId="3409F775" w:rsidR="00A17B4A" w:rsidRPr="00D60A4A" w:rsidRDefault="00E149D3" w:rsidP="00E149D3">
      <w:pPr>
        <w:spacing w:afterLines="50" w:after="120"/>
        <w:ind w:left="420"/>
        <w:rPr>
          <w:rFonts w:eastAsia="Times New Roman"/>
          <w:iCs/>
          <w:lang w:val="en-US" w:eastAsia="zh-CN"/>
        </w:rPr>
      </w:pPr>
      <w:r w:rsidRPr="00D60A4A">
        <w:rPr>
          <w:rFonts w:eastAsia="Times New Roman"/>
          <w:iCs/>
          <w:lang w:val="en-US" w:eastAsia="zh-CN"/>
        </w:rPr>
        <w:t>Further discussion is needed whether and how to d</w:t>
      </w:r>
      <w:r w:rsidR="00683BA5" w:rsidRPr="00D60A4A">
        <w:rPr>
          <w:rFonts w:eastAsia="Times New Roman"/>
          <w:iCs/>
          <w:lang w:val="en-US" w:eastAsia="zh-CN"/>
        </w:rPr>
        <w:t>efine transmit</w:t>
      </w:r>
      <w:r w:rsidRPr="00D60A4A">
        <w:rPr>
          <w:rFonts w:eastAsia="Times New Roman"/>
          <w:iCs/>
          <w:lang w:val="en-US" w:eastAsia="zh-CN"/>
        </w:rPr>
        <w:t xml:space="preserve"> or scheduling</w:t>
      </w:r>
      <w:r w:rsidR="00683BA5" w:rsidRPr="00D60A4A">
        <w:rPr>
          <w:rFonts w:eastAsia="Times New Roman"/>
          <w:iCs/>
          <w:lang w:val="en-US" w:eastAsia="zh-CN"/>
        </w:rPr>
        <w:t xml:space="preserve"> restriction</w:t>
      </w:r>
      <w:r w:rsidRPr="00D60A4A">
        <w:rPr>
          <w:rFonts w:eastAsia="Times New Roman"/>
          <w:iCs/>
          <w:lang w:val="en-US" w:eastAsia="zh-CN"/>
        </w:rPr>
        <w:t xml:space="preserve"> for </w:t>
      </w:r>
      <w:r w:rsidR="00683BA5" w:rsidRPr="00D60A4A">
        <w:rPr>
          <w:rFonts w:eastAsia="Times New Roman"/>
          <w:iCs/>
          <w:lang w:val="en-US" w:eastAsia="zh-CN"/>
        </w:rPr>
        <w:t>UL after the TCI state switch when highSpeedLargeOneStepUL-TimingFR2-r17 is disabled.</w:t>
      </w:r>
    </w:p>
    <w:p w14:paraId="6AC6E2F4" w14:textId="0F7333A6" w:rsidR="00E149D3" w:rsidRPr="00D60A4A" w:rsidRDefault="00E149D3" w:rsidP="00D60A4A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t>Option 2: No impact on UE behavior</w:t>
      </w:r>
    </w:p>
    <w:p w14:paraId="50D1789C" w14:textId="346F469A" w:rsidR="00E149D3" w:rsidRPr="00D60A4A" w:rsidRDefault="00E149D3" w:rsidP="00D60A4A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t>Option 3: Define scheduling restriction on DL and UL after inter-RRH TCI state switch and before PRACH transmission when highSpeedLargeOneStepUL-TimingFR2-r17 is disabled</w:t>
      </w:r>
    </w:p>
    <w:p w14:paraId="2F732988" w14:textId="77777777" w:rsidR="00DF37CD" w:rsidRPr="00D60A4A" w:rsidRDefault="00E149D3" w:rsidP="00D60A4A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lastRenderedPageBreak/>
        <w:t xml:space="preserve">Option 4: </w:t>
      </w:r>
      <w:r w:rsidR="00DF37CD" w:rsidRPr="00D60A4A">
        <w:rPr>
          <w:lang w:eastAsia="zh-CN"/>
        </w:rPr>
        <w:t>after the TCI state switch, the UE shall not transmit except for RACH preamble in the new target TCI before one of the following conditions is fulfilled:</w:t>
      </w:r>
    </w:p>
    <w:p w14:paraId="700D1155" w14:textId="77777777" w:rsidR="00DF37CD" w:rsidRPr="00D60A4A" w:rsidRDefault="00DF37CD" w:rsidP="00D60A4A">
      <w:p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t>-</w:t>
      </w:r>
      <w:r w:rsidRPr="00D60A4A">
        <w:rPr>
          <w:lang w:eastAsia="zh-CN"/>
        </w:rPr>
        <w:tab/>
        <w:t xml:space="preserve">the new timing advance is acquired and applied in the target TCI state according to the requirements in clause </w:t>
      </w:r>
      <w:proofErr w:type="gramStart"/>
      <w:r w:rsidRPr="00D60A4A">
        <w:rPr>
          <w:lang w:eastAsia="zh-CN"/>
        </w:rPr>
        <w:t>7.3;</w:t>
      </w:r>
      <w:proofErr w:type="gramEnd"/>
    </w:p>
    <w:p w14:paraId="5E2849DB" w14:textId="7D00E427" w:rsidR="00E149D3" w:rsidRDefault="00DF37CD" w:rsidP="00D60A4A">
      <w:p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t>-</w:t>
      </w:r>
      <w:r w:rsidRPr="00D60A4A">
        <w:rPr>
          <w:lang w:eastAsia="zh-CN"/>
        </w:rPr>
        <w:tab/>
        <w:t xml:space="preserve">the UL transmission is scheduled by the </w:t>
      </w:r>
      <w:proofErr w:type="spellStart"/>
      <w:r w:rsidRPr="00D60A4A">
        <w:rPr>
          <w:lang w:eastAsia="zh-CN"/>
        </w:rPr>
        <w:t>gNB</w:t>
      </w:r>
      <w:proofErr w:type="spellEnd"/>
      <w:r w:rsidRPr="00D60A4A">
        <w:rPr>
          <w:lang w:eastAsia="zh-CN"/>
        </w:rPr>
        <w:t>.</w:t>
      </w:r>
      <w:r w:rsidRPr="00D60A4A">
        <w:rPr>
          <w:lang w:eastAsia="zh-CN"/>
        </w:rPr>
        <w:br/>
        <w:t xml:space="preserve">    In this case, the requirements in clause 7.1.2.1 apply.</w:t>
      </w:r>
    </w:p>
    <w:p w14:paraId="47DAD166" w14:textId="36B06D37" w:rsidR="00DC69AF" w:rsidRPr="00D60A4A" w:rsidRDefault="00DC69AF" w:rsidP="00DC69AF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>
        <w:rPr>
          <w:lang w:eastAsia="zh-CN"/>
        </w:rPr>
        <w:t>Other options are not precluded</w:t>
      </w:r>
    </w:p>
    <w:p w14:paraId="151E55D2" w14:textId="77777777" w:rsidR="00E34515" w:rsidRDefault="00E34515">
      <w:pPr>
        <w:spacing w:afterLines="50" w:after="120"/>
        <w:rPr>
          <w:lang w:eastAsia="zh-CN"/>
        </w:rPr>
      </w:pPr>
    </w:p>
    <w:p w14:paraId="0D9039F1" w14:textId="77777777" w:rsidR="00A17B4A" w:rsidRDefault="00A17B4A">
      <w:pPr>
        <w:spacing w:afterLines="50" w:after="120"/>
        <w:rPr>
          <w:lang w:eastAsia="zh-CN"/>
        </w:rPr>
      </w:pPr>
    </w:p>
    <w:p w14:paraId="0D9039F2" w14:textId="77777777" w:rsidR="00A17B4A" w:rsidRDefault="00683BA5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Sub-topic 1-2: UL capabilities</w:t>
      </w:r>
    </w:p>
    <w:p w14:paraId="0D9039F3" w14:textId="77777777" w:rsidR="00A17B4A" w:rsidRDefault="00683BA5">
      <w:pPr>
        <w:spacing w:afterLines="50" w:after="120"/>
        <w:rPr>
          <w:b/>
          <w:bCs/>
          <w:lang w:eastAsia="zh-CN"/>
        </w:rPr>
      </w:pPr>
      <w:r>
        <w:rPr>
          <w:b/>
          <w:bCs/>
          <w:lang w:eastAsia="zh-CN"/>
        </w:rPr>
        <w:t>Issue 1-4-1: Support of one shot large UL timing adjustment feature group</w:t>
      </w:r>
    </w:p>
    <w:p w14:paraId="0D9039F4" w14:textId="77777777" w:rsidR="00A17B4A" w:rsidRDefault="00683BA5">
      <w:pPr>
        <w:spacing w:afterLines="50" w:after="120"/>
        <w:rPr>
          <w:highlight w:val="green"/>
          <w:lang w:eastAsia="zh-CN"/>
        </w:rPr>
      </w:pPr>
      <w:proofErr w:type="spellStart"/>
      <w:r>
        <w:rPr>
          <w:b/>
          <w:highlight w:val="green"/>
          <w:lang w:eastAsia="zh-CN"/>
        </w:rPr>
        <w:t>GtW</w:t>
      </w:r>
      <w:proofErr w:type="spellEnd"/>
      <w:r>
        <w:rPr>
          <w:b/>
          <w:highlight w:val="green"/>
          <w:lang w:eastAsia="zh-CN"/>
        </w:rPr>
        <w:t xml:space="preserve"> Agreement:</w:t>
      </w:r>
    </w:p>
    <w:p w14:paraId="0D9039F5" w14:textId="77777777" w:rsidR="00A17B4A" w:rsidRDefault="00683BA5">
      <w:pPr>
        <w:spacing w:afterLines="50" w:after="120"/>
        <w:ind w:left="420"/>
        <w:rPr>
          <w:lang w:eastAsia="zh-CN"/>
        </w:rPr>
      </w:pPr>
      <w:r w:rsidRPr="00D60A4A">
        <w:rPr>
          <w:lang w:eastAsia="zh-CN"/>
        </w:rPr>
        <w:t xml:space="preserve">Define feature as optional with capability </w:t>
      </w:r>
      <w:proofErr w:type="spellStart"/>
      <w:r w:rsidRPr="00D60A4A">
        <w:rPr>
          <w:lang w:eastAsia="zh-CN"/>
        </w:rPr>
        <w:t>signaling</w:t>
      </w:r>
      <w:proofErr w:type="spellEnd"/>
    </w:p>
    <w:p w14:paraId="0D9039F6" w14:textId="77777777" w:rsidR="00A17B4A" w:rsidRDefault="00A17B4A">
      <w:pPr>
        <w:spacing w:afterLines="50" w:after="120"/>
        <w:rPr>
          <w:lang w:eastAsia="zh-CN"/>
        </w:rPr>
      </w:pPr>
    </w:p>
    <w:p w14:paraId="0D9039F7" w14:textId="77777777" w:rsidR="00A17B4A" w:rsidRDefault="00A17B4A">
      <w:pPr>
        <w:spacing w:afterLines="50" w:after="120"/>
        <w:rPr>
          <w:lang w:eastAsia="zh-CN"/>
        </w:rPr>
      </w:pPr>
    </w:p>
    <w:p w14:paraId="0D9039F8" w14:textId="77777777" w:rsidR="00A17B4A" w:rsidRDefault="00A17B4A">
      <w:pPr>
        <w:spacing w:afterLines="50" w:after="120"/>
        <w:rPr>
          <w:lang w:eastAsia="zh-CN"/>
        </w:rPr>
      </w:pPr>
    </w:p>
    <w:p w14:paraId="0D9039F9" w14:textId="77777777" w:rsidR="00A17B4A" w:rsidRDefault="00683BA5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Topic #2: Remaining issues in RRM requirements</w:t>
      </w:r>
    </w:p>
    <w:p w14:paraId="0D9039FA" w14:textId="77777777" w:rsidR="00A17B4A" w:rsidRDefault="00683B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Issue 2-1-1: Scheduling restriction on SSB</w:t>
      </w:r>
    </w:p>
    <w:p w14:paraId="0D9039FB" w14:textId="77777777" w:rsidR="00A17B4A" w:rsidRPr="00D60A4A" w:rsidRDefault="00683BA5">
      <w:pPr>
        <w:spacing w:afterLines="50" w:after="120"/>
        <w:rPr>
          <w:bCs/>
          <w:highlight w:val="green"/>
          <w:lang w:eastAsia="zh-CN"/>
        </w:rPr>
      </w:pPr>
      <w:r w:rsidRPr="00D60A4A">
        <w:rPr>
          <w:b/>
          <w:highlight w:val="green"/>
          <w:lang w:eastAsia="zh-CN"/>
        </w:rPr>
        <w:t>Agreement</w:t>
      </w:r>
      <w:r w:rsidRPr="00D60A4A">
        <w:rPr>
          <w:bCs/>
          <w:highlight w:val="green"/>
          <w:lang w:eastAsia="zh-CN"/>
        </w:rPr>
        <w:t>:</w:t>
      </w:r>
    </w:p>
    <w:p w14:paraId="0D9039FD" w14:textId="3267282F" w:rsidR="00A17B4A" w:rsidRDefault="00DF37CD" w:rsidP="001B1447">
      <w:pPr>
        <w:spacing w:afterLines="50" w:after="120"/>
        <w:ind w:left="420"/>
        <w:rPr>
          <w:bCs/>
          <w:lang w:eastAsia="zh-CN"/>
        </w:rPr>
      </w:pPr>
      <w:r w:rsidRPr="00D60A4A">
        <w:rPr>
          <w:rFonts w:eastAsiaTheme="minorEastAsia"/>
          <w:color w:val="000000"/>
        </w:rPr>
        <w:t>FR2 HST requirement is applicable only when the two SSBs from adjacent RRHs are not on the adjacent symbols.</w:t>
      </w:r>
    </w:p>
    <w:p w14:paraId="0D903A0B" w14:textId="77777777" w:rsidR="00A17B4A" w:rsidRDefault="00A17B4A">
      <w:pPr>
        <w:spacing w:afterLines="50" w:after="120"/>
        <w:rPr>
          <w:bCs/>
          <w:lang w:eastAsia="zh-CN"/>
        </w:rPr>
      </w:pPr>
    </w:p>
    <w:p w14:paraId="0D903A0C" w14:textId="77777777" w:rsidR="00A17B4A" w:rsidRDefault="00683B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Issue 2-1-2: Time period for PSS/SSS detection and Measurement period for intra-frequency measurements</w:t>
      </w:r>
    </w:p>
    <w:p w14:paraId="0D903A0D" w14:textId="77777777" w:rsidR="00A17B4A" w:rsidRDefault="00683BA5">
      <w:pPr>
        <w:spacing w:afterLines="50" w:after="120"/>
        <w:rPr>
          <w:b/>
          <w:lang w:eastAsia="zh-CN"/>
        </w:rPr>
      </w:pPr>
      <w:r>
        <w:rPr>
          <w:b/>
          <w:highlight w:val="green"/>
          <w:lang w:eastAsia="zh-CN"/>
        </w:rPr>
        <w:t>Agreement:</w:t>
      </w:r>
    </w:p>
    <w:p w14:paraId="0D903A0E" w14:textId="77777777" w:rsidR="00A17B4A" w:rsidRDefault="00683BA5">
      <w:pPr>
        <w:ind w:left="284"/>
        <w:rPr>
          <w:lang w:val="en-US" w:eastAsia="zh-CN"/>
        </w:rPr>
      </w:pPr>
      <w:r w:rsidRPr="001B1447">
        <w:rPr>
          <w:lang w:val="en-US" w:eastAsia="zh-CN"/>
        </w:rPr>
        <w:t xml:space="preserve">Define </w:t>
      </w:r>
      <w:proofErr w:type="spellStart"/>
      <w:r w:rsidRPr="001B1447">
        <w:rPr>
          <w:lang w:val="en-US" w:eastAsia="zh-CN"/>
        </w:rPr>
        <w:t>Mpss</w:t>
      </w:r>
      <w:proofErr w:type="spellEnd"/>
      <w:r w:rsidRPr="001B1447">
        <w:rPr>
          <w:lang w:val="en-US" w:eastAsia="zh-CN"/>
        </w:rPr>
        <w:t>/</w:t>
      </w:r>
      <w:proofErr w:type="spellStart"/>
      <w:r w:rsidRPr="001B1447">
        <w:rPr>
          <w:lang w:val="en-US" w:eastAsia="zh-CN"/>
        </w:rPr>
        <w:t>sss_sync_w</w:t>
      </w:r>
      <w:proofErr w:type="spellEnd"/>
      <w:r w:rsidRPr="001B1447">
        <w:rPr>
          <w:lang w:val="en-US" w:eastAsia="zh-CN"/>
        </w:rPr>
        <w:t>/</w:t>
      </w:r>
      <w:proofErr w:type="spellStart"/>
      <w:r w:rsidRPr="001B1447">
        <w:rPr>
          <w:lang w:val="en-US" w:eastAsia="zh-CN"/>
        </w:rPr>
        <w:t>o_gaps</w:t>
      </w:r>
      <w:proofErr w:type="spellEnd"/>
      <w:r w:rsidRPr="001B1447">
        <w:rPr>
          <w:lang w:val="en-US" w:eastAsia="zh-CN"/>
        </w:rPr>
        <w:t xml:space="preserve"> = 18, and </w:t>
      </w:r>
      <w:proofErr w:type="spellStart"/>
      <w:r w:rsidRPr="001B1447">
        <w:rPr>
          <w:lang w:val="en-US" w:eastAsia="zh-CN"/>
        </w:rPr>
        <w:t>Mmeas_preriod_w</w:t>
      </w:r>
      <w:proofErr w:type="spellEnd"/>
      <w:r w:rsidRPr="001B1447">
        <w:rPr>
          <w:lang w:val="en-US" w:eastAsia="zh-CN"/>
        </w:rPr>
        <w:t>/</w:t>
      </w:r>
      <w:proofErr w:type="spellStart"/>
      <w:r w:rsidRPr="001B1447">
        <w:rPr>
          <w:lang w:val="en-US" w:eastAsia="zh-CN"/>
        </w:rPr>
        <w:t>o_gaps</w:t>
      </w:r>
      <w:proofErr w:type="spellEnd"/>
      <w:r w:rsidRPr="001B1447">
        <w:rPr>
          <w:lang w:val="en-US" w:eastAsia="zh-CN"/>
        </w:rPr>
        <w:t xml:space="preserve"> = 18 for set 2.</w:t>
      </w:r>
    </w:p>
    <w:p w14:paraId="2D00212F" w14:textId="7905E655" w:rsidR="00DF37CD" w:rsidRDefault="00DF37CD">
      <w:pPr>
        <w:spacing w:afterLines="50" w:after="120"/>
        <w:rPr>
          <w:lang w:val="en-US"/>
        </w:rPr>
      </w:pPr>
    </w:p>
    <w:p w14:paraId="72624F0D" w14:textId="02E3CF0D" w:rsidR="00DF37CD" w:rsidRDefault="00DF37CD">
      <w:pPr>
        <w:spacing w:afterLines="50" w:after="120"/>
        <w:rPr>
          <w:b/>
          <w:bCs/>
          <w:lang w:val="en-US"/>
        </w:rPr>
      </w:pPr>
      <w:r w:rsidRPr="00D60A4A">
        <w:rPr>
          <w:b/>
          <w:bCs/>
          <w:lang w:val="en-US"/>
        </w:rPr>
        <w:t>Issue 2-1-3: SMTC limit in HST FR2 enhanced requirements</w:t>
      </w:r>
    </w:p>
    <w:p w14:paraId="42CDB3C2" w14:textId="0E626593" w:rsidR="0010658E" w:rsidRDefault="0010658E" w:rsidP="0010658E">
      <w:pPr>
        <w:spacing w:afterLines="50" w:after="120"/>
        <w:rPr>
          <w:b/>
          <w:lang w:eastAsia="zh-CN"/>
        </w:rPr>
      </w:pPr>
      <w:proofErr w:type="spellStart"/>
      <w:r>
        <w:rPr>
          <w:b/>
          <w:highlight w:val="green"/>
          <w:lang w:eastAsia="zh-CN"/>
        </w:rPr>
        <w:t>GtW</w:t>
      </w:r>
      <w:proofErr w:type="spellEnd"/>
      <w:r>
        <w:rPr>
          <w:b/>
          <w:highlight w:val="green"/>
          <w:lang w:eastAsia="zh-CN"/>
        </w:rPr>
        <w:t xml:space="preserve"> Agreement:</w:t>
      </w:r>
    </w:p>
    <w:p w14:paraId="3CC3ECEF" w14:textId="7198A1CD" w:rsidR="00F5381A" w:rsidRPr="00D60A4A" w:rsidRDefault="009D18E9" w:rsidP="00D60A4A">
      <w:pPr>
        <w:spacing w:afterLines="50" w:after="120"/>
        <w:ind w:left="420"/>
        <w:rPr>
          <w:lang w:val="en-US"/>
        </w:rPr>
      </w:pPr>
      <w:r w:rsidRPr="00D60A4A">
        <w:rPr>
          <w:lang w:val="en-US"/>
        </w:rPr>
        <w:t>Option 1 agreed as starting point and further work on the drafting CR revision including table heading and note 3.</w:t>
      </w:r>
    </w:p>
    <w:p w14:paraId="5A314D6C" w14:textId="77777777" w:rsidR="00DF37CD" w:rsidRDefault="00DF37CD" w:rsidP="00DF37CD">
      <w:pPr>
        <w:spacing w:afterLines="50" w:after="120"/>
        <w:rPr>
          <w:b/>
          <w:lang w:eastAsia="zh-CN"/>
        </w:rPr>
      </w:pPr>
      <w:r w:rsidRPr="00D60A4A">
        <w:rPr>
          <w:b/>
          <w:lang w:eastAsia="zh-CN"/>
        </w:rPr>
        <w:t>Way forward:</w:t>
      </w:r>
    </w:p>
    <w:p w14:paraId="5EACFBBD" w14:textId="11C977D9" w:rsidR="009330C4" w:rsidRPr="009330C4" w:rsidRDefault="009330C4" w:rsidP="009330C4">
      <w:pPr>
        <w:spacing w:afterLines="50" w:after="120"/>
        <w:ind w:left="420"/>
        <w:rPr>
          <w:lang w:eastAsia="zh-CN"/>
        </w:rPr>
      </w:pPr>
      <w:r w:rsidRPr="00D60A4A">
        <w:rPr>
          <w:lang w:eastAsia="zh-CN"/>
        </w:rPr>
        <w:t xml:space="preserve">Further discussion is needed on how to define HST FR2 requirements if SMTC periodicity is &gt; 40 </w:t>
      </w:r>
      <w:proofErr w:type="spellStart"/>
      <w:r w:rsidRPr="00D60A4A">
        <w:rPr>
          <w:lang w:eastAsia="zh-CN"/>
        </w:rPr>
        <w:t>ms</w:t>
      </w:r>
      <w:proofErr w:type="spellEnd"/>
      <w:r w:rsidRPr="00D60A4A">
        <w:rPr>
          <w:lang w:eastAsia="zh-CN"/>
        </w:rPr>
        <w:t>.</w:t>
      </w:r>
    </w:p>
    <w:p w14:paraId="0A774E3B" w14:textId="7C01765A" w:rsidR="006B1477" w:rsidRDefault="006B1477" w:rsidP="00D60A4A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>
        <w:rPr>
          <w:lang w:eastAsia="zh-CN"/>
        </w:rPr>
        <w:t>Option 1</w:t>
      </w:r>
      <w:r w:rsidR="009330C4">
        <w:rPr>
          <w:lang w:eastAsia="zh-CN"/>
        </w:rPr>
        <w:t xml:space="preserve">: </w:t>
      </w:r>
      <w:r>
        <w:rPr>
          <w:lang w:eastAsia="zh-CN"/>
        </w:rPr>
        <w:t>Apply the FR2 HST enhanced requirement only when SMTC &lt;=40ms cases. When SMTC period &gt; 40ms, requirements in Table 9.2.5.2-2 apply.</w:t>
      </w:r>
    </w:p>
    <w:p w14:paraId="1E00D7C5" w14:textId="5F26513B" w:rsidR="006B1477" w:rsidRDefault="006B1477" w:rsidP="006B1477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>
        <w:rPr>
          <w:lang w:eastAsia="zh-CN"/>
        </w:rPr>
        <w:t>Option 2: Delete NOTE 3, keep table titles without changes and set M2 = 1.5</w:t>
      </w:r>
    </w:p>
    <w:p w14:paraId="3A25CD24" w14:textId="1D22AEF3" w:rsidR="007F69B9" w:rsidRPr="00D60A4A" w:rsidRDefault="006B1477" w:rsidP="00D60A4A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>
        <w:rPr>
          <w:lang w:eastAsia="zh-CN"/>
        </w:rPr>
        <w:t>Other options are not precluded</w:t>
      </w:r>
    </w:p>
    <w:p w14:paraId="0D903A2B" w14:textId="77777777" w:rsidR="00A17B4A" w:rsidRDefault="00A17B4A">
      <w:pPr>
        <w:spacing w:afterLines="50" w:after="120"/>
        <w:rPr>
          <w:lang w:val="en-US"/>
        </w:rPr>
      </w:pPr>
    </w:p>
    <w:p w14:paraId="0D903A2C" w14:textId="77777777" w:rsidR="00A17B4A" w:rsidRDefault="00683BA5">
      <w:pPr>
        <w:spacing w:afterLines="50" w:after="120"/>
        <w:rPr>
          <w:b/>
          <w:bCs/>
          <w:lang w:val="en-US"/>
        </w:rPr>
      </w:pPr>
      <w:r>
        <w:rPr>
          <w:b/>
          <w:bCs/>
          <w:lang w:val="en-US"/>
        </w:rPr>
        <w:t>Issue 2-1-5: Intra-frequency measurements with gaps</w:t>
      </w:r>
    </w:p>
    <w:p w14:paraId="0D903A2D" w14:textId="77777777" w:rsidR="00A17B4A" w:rsidRDefault="00683BA5">
      <w:pPr>
        <w:spacing w:afterLines="50" w:after="120"/>
        <w:rPr>
          <w:b/>
          <w:lang w:eastAsia="zh-CN"/>
        </w:rPr>
      </w:pPr>
      <w:r>
        <w:rPr>
          <w:b/>
          <w:highlight w:val="green"/>
          <w:lang w:eastAsia="zh-CN"/>
        </w:rPr>
        <w:t>Agreement:</w:t>
      </w:r>
    </w:p>
    <w:p w14:paraId="0D903A2E" w14:textId="77777777" w:rsidR="00A17B4A" w:rsidRDefault="00683BA5">
      <w:pPr>
        <w:spacing w:afterLines="50" w:after="120"/>
        <w:ind w:left="420"/>
        <w:rPr>
          <w:lang w:val="en-US"/>
        </w:rPr>
      </w:pPr>
      <w:r w:rsidRPr="00D60A4A">
        <w:rPr>
          <w:lang w:val="en-US" w:eastAsia="zh-CN"/>
        </w:rPr>
        <w:t>For the enhancement of SA intra-frequency measurements with gaps in connected mode for FR2 HST, the same enhancement as for intra-frequency measurements without gaps should be applied.</w:t>
      </w:r>
    </w:p>
    <w:p w14:paraId="0D903A2F" w14:textId="77777777" w:rsidR="00A17B4A" w:rsidRDefault="00A17B4A">
      <w:pPr>
        <w:spacing w:afterLines="50" w:after="120"/>
        <w:rPr>
          <w:bCs/>
          <w:lang w:eastAsia="zh-CN"/>
        </w:rPr>
      </w:pPr>
    </w:p>
    <w:p w14:paraId="0D903A30" w14:textId="77777777" w:rsidR="00A17B4A" w:rsidRDefault="00683BA5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Issue 2-1-6: L1-SINR measurements with SSB-based CMR and dedicated IMR</w:t>
      </w:r>
    </w:p>
    <w:p w14:paraId="0D903A31" w14:textId="77777777" w:rsidR="00A17B4A" w:rsidRPr="00D60A4A" w:rsidRDefault="00683BA5">
      <w:pPr>
        <w:spacing w:afterLines="50" w:after="120"/>
        <w:rPr>
          <w:b/>
          <w:lang w:eastAsia="zh-CN"/>
        </w:rPr>
      </w:pPr>
      <w:r w:rsidRPr="00D60A4A">
        <w:rPr>
          <w:b/>
          <w:lang w:eastAsia="zh-CN"/>
        </w:rPr>
        <w:t>Way forward:</w:t>
      </w:r>
    </w:p>
    <w:p w14:paraId="0D903A32" w14:textId="77777777" w:rsidR="00A17B4A" w:rsidRPr="00D60A4A" w:rsidRDefault="00683BA5">
      <w:pPr>
        <w:spacing w:afterLines="50" w:after="120"/>
        <w:ind w:left="420"/>
        <w:rPr>
          <w:lang w:eastAsia="zh-CN"/>
        </w:rPr>
      </w:pPr>
      <w:r w:rsidRPr="00D60A4A">
        <w:rPr>
          <w:lang w:eastAsia="zh-CN"/>
        </w:rPr>
        <w:lastRenderedPageBreak/>
        <w:t>Open issue needs further discussion</w:t>
      </w:r>
    </w:p>
    <w:p w14:paraId="0D903A33" w14:textId="77777777" w:rsidR="00A17B4A" w:rsidRPr="00D60A4A" w:rsidRDefault="00683BA5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t>Option 1: For L1-SINR measurements with SSB-based CMR and dedicated IMR configured for FR2 HST, the same enhancements as SSB-based L1-RSRP measurements should be applied.</w:t>
      </w:r>
    </w:p>
    <w:p w14:paraId="0D903A34" w14:textId="77777777" w:rsidR="00A17B4A" w:rsidRPr="00D60A4A" w:rsidRDefault="00683BA5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t>Option 2: Do not define enhancement for L1-SINR</w:t>
      </w:r>
    </w:p>
    <w:p w14:paraId="0D903A35" w14:textId="77777777" w:rsidR="00A17B4A" w:rsidRPr="00D60A4A" w:rsidRDefault="00683BA5">
      <w:pPr>
        <w:numPr>
          <w:ilvl w:val="0"/>
          <w:numId w:val="4"/>
        </w:numPr>
        <w:spacing w:afterLines="50" w:after="120"/>
        <w:ind w:left="840"/>
        <w:rPr>
          <w:lang w:eastAsia="zh-CN"/>
        </w:rPr>
      </w:pPr>
      <w:r w:rsidRPr="00D60A4A">
        <w:rPr>
          <w:lang w:eastAsia="zh-CN"/>
        </w:rPr>
        <w:t>Other options are not precluded</w:t>
      </w:r>
    </w:p>
    <w:p w14:paraId="0D903A4D" w14:textId="77777777" w:rsidR="00A17B4A" w:rsidRDefault="00A17B4A">
      <w:pPr>
        <w:spacing w:afterLines="50" w:after="120"/>
        <w:rPr>
          <w:highlight w:val="yellow"/>
          <w:lang w:eastAsia="zh-CN"/>
        </w:rPr>
      </w:pPr>
    </w:p>
    <w:sectPr w:rsidR="00A17B4A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B63B7" w14:textId="77777777" w:rsidR="00C27C56" w:rsidRDefault="00C27C56" w:rsidP="00B43DB0">
      <w:pPr>
        <w:spacing w:after="0" w:line="240" w:lineRule="auto"/>
      </w:pPr>
      <w:r>
        <w:separator/>
      </w:r>
    </w:p>
  </w:endnote>
  <w:endnote w:type="continuationSeparator" w:id="0">
    <w:p w14:paraId="76CBBDBC" w14:textId="77777777" w:rsidR="00C27C56" w:rsidRDefault="00C27C56" w:rsidP="00B43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552D9" w14:textId="77777777" w:rsidR="00C27C56" w:rsidRDefault="00C27C56" w:rsidP="00B43DB0">
      <w:pPr>
        <w:spacing w:after="0" w:line="240" w:lineRule="auto"/>
      </w:pPr>
      <w:r>
        <w:separator/>
      </w:r>
    </w:p>
  </w:footnote>
  <w:footnote w:type="continuationSeparator" w:id="0">
    <w:p w14:paraId="655F2239" w14:textId="77777777" w:rsidR="00C27C56" w:rsidRDefault="00C27C56" w:rsidP="00B43D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DAA0569"/>
    <w:multiLevelType w:val="hybridMultilevel"/>
    <w:tmpl w:val="73948F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8175E47"/>
    <w:multiLevelType w:val="hybridMultilevel"/>
    <w:tmpl w:val="EB0858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44B7C"/>
    <w:multiLevelType w:val="multilevel"/>
    <w:tmpl w:val="7DA44B7C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ytzQ1MzM3MTY2NjVU0lEKTi0uzszPAymwrAUA8t6iiS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E8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289F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5FB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54F"/>
    <w:rsid w:val="000F78F0"/>
    <w:rsid w:val="0010029A"/>
    <w:rsid w:val="00100E5C"/>
    <w:rsid w:val="00101494"/>
    <w:rsid w:val="00101C27"/>
    <w:rsid w:val="00103A28"/>
    <w:rsid w:val="0010582B"/>
    <w:rsid w:val="0010658E"/>
    <w:rsid w:val="00106F66"/>
    <w:rsid w:val="00107C55"/>
    <w:rsid w:val="00107FF8"/>
    <w:rsid w:val="00110190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447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8D3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DBB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402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321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21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12C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2A1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1E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1D5D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3C5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17"/>
    <w:rsid w:val="004C2680"/>
    <w:rsid w:val="004C273D"/>
    <w:rsid w:val="004C37B7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0B1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A68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F01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692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C7DE3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93F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6E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BA3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BA5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73F"/>
    <w:rsid w:val="006A7CCE"/>
    <w:rsid w:val="006B0917"/>
    <w:rsid w:val="006B147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945"/>
    <w:rsid w:val="006F000B"/>
    <w:rsid w:val="006F001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735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D02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4AE"/>
    <w:rsid w:val="007B260E"/>
    <w:rsid w:val="007B3759"/>
    <w:rsid w:val="007B47CD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96B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B9"/>
    <w:rsid w:val="007F69DE"/>
    <w:rsid w:val="007F6D31"/>
    <w:rsid w:val="007F6F5B"/>
    <w:rsid w:val="008029F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82"/>
    <w:rsid w:val="008309EC"/>
    <w:rsid w:val="00830DFD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591"/>
    <w:rsid w:val="00847BA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69A"/>
    <w:rsid w:val="008C273A"/>
    <w:rsid w:val="008C30AB"/>
    <w:rsid w:val="008C3199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F19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0C4"/>
    <w:rsid w:val="00933182"/>
    <w:rsid w:val="00933AFF"/>
    <w:rsid w:val="0093446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77F68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8E9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A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FA5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6B6"/>
    <w:rsid w:val="00AD2A6F"/>
    <w:rsid w:val="00AD307A"/>
    <w:rsid w:val="00AD357C"/>
    <w:rsid w:val="00AD36EB"/>
    <w:rsid w:val="00AD468F"/>
    <w:rsid w:val="00AD48AC"/>
    <w:rsid w:val="00AD577C"/>
    <w:rsid w:val="00AD5A73"/>
    <w:rsid w:val="00AD5B5E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B54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DB0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EBB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467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1FA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D60"/>
    <w:rsid w:val="00BE7FCA"/>
    <w:rsid w:val="00BE7FFB"/>
    <w:rsid w:val="00BF058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907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1D8"/>
    <w:rsid w:val="00C244A7"/>
    <w:rsid w:val="00C263C8"/>
    <w:rsid w:val="00C266C3"/>
    <w:rsid w:val="00C277AF"/>
    <w:rsid w:val="00C27C5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363"/>
    <w:rsid w:val="00C77553"/>
    <w:rsid w:val="00C779D2"/>
    <w:rsid w:val="00C81043"/>
    <w:rsid w:val="00C816CB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61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C8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4A1"/>
    <w:rsid w:val="00CC759D"/>
    <w:rsid w:val="00CC765C"/>
    <w:rsid w:val="00CD099D"/>
    <w:rsid w:val="00CD11EB"/>
    <w:rsid w:val="00CD16DC"/>
    <w:rsid w:val="00CD1791"/>
    <w:rsid w:val="00CD27D5"/>
    <w:rsid w:val="00CD304D"/>
    <w:rsid w:val="00CD3508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3C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A4A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39E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9AF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D81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7CD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9D3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515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4A9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0F82"/>
    <w:rsid w:val="00E712A1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02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AD7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D1B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8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1A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4B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7F9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64C108B"/>
    <w:rsid w:val="69767DFA"/>
    <w:rsid w:val="7930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903971"/>
  <w15:docId w15:val="{A9588D7A-35DE-4F0C-B24B-2A69201A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5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5AIRPNAIUNRU-1328258698-12244</_dlc_DocId>
    <_dlc_DocIdUrl xmlns="71c5aaf6-e6ce-465b-b873-5148d2a4c105">
      <Url>https://nokia.sharepoint.com/sites/c5g/5gradio/_layouts/15/DocIdRedir.aspx?ID=5AIRPNAIUNRU-1328258698-12244</Url>
      <Description>5AIRPNAIUNRU-1328258698-12244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8DD98-A94D-49A7-B111-00C0154C6E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A39934-18C0-47CB-BE74-7BB5A22A35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01DA2-79A5-40EB-8277-16F0D0DC8D2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5DE6BD6-F20F-4F7C-A219-8E24016D4DC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7BE55A9-5429-41C9-9708-E54324114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584</Words>
  <Characters>3330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Nokia (Dmitry)</cp:lastModifiedBy>
  <cp:revision>7</cp:revision>
  <dcterms:created xsi:type="dcterms:W3CDTF">2022-05-19T16:25:00Z</dcterms:created>
  <dcterms:modified xsi:type="dcterms:W3CDTF">2022-05-19T16:40:00Z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6f3b26cf-7782-418e-995e-938bc9bd18ae</vt:lpwstr>
  </property>
  <property fmtid="{D5CDD505-2E9C-101B-9397-08002B2CF9AE}" pid="16" name="KSOProductBuildVer">
    <vt:lpwstr>2052-11.8.2.9022</vt:lpwstr>
  </property>
</Properties>
</file>