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54359028"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4755E7">
        <w:rPr>
          <w:rFonts w:asciiTheme="minorHAnsi" w:hAnsiTheme="minorHAnsi" w:cstheme="minorHAnsi"/>
          <w:b/>
          <w:bCs/>
          <w:sz w:val="24"/>
          <w:szCs w:val="28"/>
          <w:lang w:val="en-CA"/>
        </w:rPr>
        <w:t>3</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E83352">
        <w:rPr>
          <w:rFonts w:asciiTheme="minorHAnsi" w:hAnsiTheme="minorHAnsi" w:cstheme="minorHAnsi"/>
          <w:b/>
          <w:bCs/>
          <w:sz w:val="24"/>
          <w:szCs w:val="28"/>
          <w:lang w:val="en-CA"/>
        </w:rPr>
        <w:t>2</w:t>
      </w:r>
      <w:r w:rsidR="00BE7FAF">
        <w:rPr>
          <w:rFonts w:asciiTheme="minorHAnsi" w:hAnsiTheme="minorHAnsi" w:cstheme="minorHAnsi"/>
          <w:b/>
          <w:bCs/>
          <w:sz w:val="24"/>
          <w:szCs w:val="28"/>
          <w:lang w:val="en-CA"/>
        </w:rPr>
        <w:t>1</w:t>
      </w:r>
      <w:r w:rsidR="00E83352">
        <w:rPr>
          <w:rFonts w:asciiTheme="minorHAnsi" w:hAnsiTheme="minorHAnsi" w:cstheme="minorHAnsi"/>
          <w:b/>
          <w:bCs/>
          <w:sz w:val="24"/>
          <w:szCs w:val="28"/>
          <w:lang w:val="en-CA"/>
        </w:rPr>
        <w:t>0</w:t>
      </w:r>
      <w:r w:rsidR="00BE7FAF">
        <w:rPr>
          <w:rFonts w:asciiTheme="minorHAnsi" w:hAnsiTheme="minorHAnsi" w:cstheme="minorHAnsi"/>
          <w:b/>
          <w:bCs/>
          <w:sz w:val="24"/>
          <w:szCs w:val="28"/>
          <w:lang w:val="en-CA"/>
        </w:rPr>
        <w:t>144</w:t>
      </w:r>
    </w:p>
    <w:p w14:paraId="40E3119F" w14:textId="59FE8FC6"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4755E7">
        <w:rPr>
          <w:rFonts w:asciiTheme="minorHAnsi" w:hAnsiTheme="minorHAnsi" w:cstheme="minorHAnsi"/>
          <w:b/>
          <w:bCs/>
          <w:sz w:val="24"/>
          <w:szCs w:val="28"/>
          <w:lang w:val="en-CA"/>
        </w:rPr>
        <w:t xml:space="preserve">09 May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4755E7">
        <w:rPr>
          <w:rFonts w:asciiTheme="minorHAnsi" w:hAnsiTheme="minorHAnsi" w:cstheme="minorHAnsi"/>
          <w:b/>
          <w:bCs/>
          <w:sz w:val="24"/>
          <w:szCs w:val="28"/>
          <w:lang w:val="en-CA"/>
        </w:rPr>
        <w:t>20 May</w:t>
      </w:r>
      <w:r w:rsidR="009B6401">
        <w:rPr>
          <w:rFonts w:asciiTheme="minorHAnsi" w:hAnsiTheme="minorHAnsi" w:cstheme="minorHAnsi"/>
          <w:b/>
          <w:bCs/>
          <w:sz w:val="24"/>
          <w:szCs w:val="28"/>
          <w:lang w:val="en-CA"/>
        </w:rPr>
        <w:t xml:space="preserve">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p>
    <w:p w14:paraId="6227D248" w14:textId="243CFAAA"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E30C5B">
        <w:rPr>
          <w:rFonts w:asciiTheme="minorHAnsi" w:hAnsiTheme="minorHAnsi" w:cstheme="minorHAnsi"/>
          <w:sz w:val="22"/>
          <w:szCs w:val="22"/>
          <w:lang w:val="en-US"/>
        </w:rPr>
        <w:t>9</w:t>
      </w:r>
      <w:r w:rsidRPr="005B68C1">
        <w:rPr>
          <w:rFonts w:asciiTheme="minorHAnsi" w:hAnsiTheme="minorHAnsi" w:cstheme="minorHAnsi"/>
          <w:sz w:val="22"/>
          <w:szCs w:val="22"/>
          <w:lang w:val="en-US"/>
        </w:rPr>
        <w:t>.1</w:t>
      </w:r>
      <w:r w:rsidR="00E30C5B">
        <w:rPr>
          <w:rFonts w:asciiTheme="minorHAnsi" w:hAnsiTheme="minorHAnsi" w:cstheme="minorHAnsi"/>
          <w:sz w:val="22"/>
          <w:szCs w:val="22"/>
          <w:lang w:val="en-US"/>
        </w:rPr>
        <w:t>8</w:t>
      </w:r>
      <w:r w:rsidR="00BC0AF1">
        <w:rPr>
          <w:rFonts w:asciiTheme="minorHAnsi" w:hAnsiTheme="minorHAnsi" w:cstheme="minorHAnsi"/>
          <w:sz w:val="22"/>
          <w:szCs w:val="22"/>
          <w:lang w:val="en-US"/>
        </w:rPr>
        <w:t>.3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0F1F63D"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BC0AF1">
        <w:rPr>
          <w:rFonts w:asciiTheme="minorHAnsi" w:hAnsiTheme="minorHAnsi" w:cstheme="minorHAnsi"/>
          <w:sz w:val="22"/>
          <w:szCs w:val="22"/>
          <w:lang w:val="en-CA"/>
        </w:rPr>
        <w:t>Scope of the RRM test cases for</w:t>
      </w:r>
      <w:r w:rsidRPr="005B68C1">
        <w:rPr>
          <w:rFonts w:asciiTheme="minorHAnsi" w:hAnsiTheme="minorHAnsi" w:cstheme="minorHAnsi"/>
          <w:sz w:val="22"/>
          <w:szCs w:val="22"/>
          <w:lang w:val="en-CA"/>
        </w:rPr>
        <w:t xml:space="preserve"> FeMIMO</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2024E37F" w:rsidR="00E11A4D" w:rsidRPr="00477E60" w:rsidRDefault="00D24F68" w:rsidP="00D24F68">
      <w:pPr>
        <w:rPr>
          <w:rFonts w:asciiTheme="minorHAnsi" w:hAnsiTheme="minorHAnsi" w:cstheme="minorHAnsi"/>
          <w:sz w:val="22"/>
          <w:lang w:val="en-CA"/>
        </w:rPr>
      </w:pPr>
      <w:r w:rsidRPr="00D324EB">
        <w:rPr>
          <w:rFonts w:asciiTheme="minorHAnsi" w:hAnsiTheme="minorHAnsi" w:cstheme="minorHAnsi"/>
          <w:sz w:val="22"/>
          <w:szCs w:val="22"/>
        </w:rPr>
        <w:t xml:space="preserve">In </w:t>
      </w:r>
      <w:r w:rsidR="006A7DD6">
        <w:rPr>
          <w:rFonts w:asciiTheme="minorHAnsi" w:hAnsiTheme="minorHAnsi" w:cstheme="minorHAnsi"/>
          <w:sz w:val="22"/>
          <w:szCs w:val="22"/>
        </w:rPr>
        <w:t>last meeting</w:t>
      </w:r>
      <w:r w:rsidR="00BF333A">
        <w:rPr>
          <w:rFonts w:asciiTheme="minorHAnsi" w:hAnsiTheme="minorHAnsi" w:cstheme="minorHAnsi"/>
          <w:sz w:val="22"/>
          <w:szCs w:val="22"/>
        </w:rPr>
        <w:t xml:space="preserve">, RRM core requirements are completed and </w:t>
      </w:r>
      <w:r w:rsidR="00514B76">
        <w:rPr>
          <w:rFonts w:asciiTheme="minorHAnsi" w:hAnsiTheme="minorHAnsi" w:cstheme="minorHAnsi"/>
          <w:sz w:val="22"/>
          <w:szCs w:val="22"/>
        </w:rPr>
        <w:t xml:space="preserve">as per the work plan </w:t>
      </w:r>
      <w:r w:rsidR="00BF333A">
        <w:rPr>
          <w:rFonts w:asciiTheme="minorHAnsi" w:hAnsiTheme="minorHAnsi" w:cstheme="minorHAnsi"/>
          <w:sz w:val="22"/>
          <w:szCs w:val="22"/>
        </w:rPr>
        <w:t xml:space="preserve">RAN4 shall start discussing the performance part from this meeting. Since this is the first meeting, we provide our views on the </w:t>
      </w:r>
      <w:r w:rsidR="00844450">
        <w:rPr>
          <w:rFonts w:asciiTheme="minorHAnsi" w:hAnsiTheme="minorHAnsi" w:cstheme="minorHAnsi"/>
          <w:sz w:val="22"/>
          <w:szCs w:val="22"/>
        </w:rPr>
        <w:t>list test cases to be considered for Rel-17 FeMIMO WI.</w:t>
      </w:r>
    </w:p>
    <w:p w14:paraId="0F573038"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335E9D69" w14:textId="77777777" w:rsidR="00094D94" w:rsidRDefault="00121360" w:rsidP="00004EFC">
      <w:pPr>
        <w:rPr>
          <w:rFonts w:asciiTheme="minorHAnsi" w:hAnsiTheme="minorHAnsi" w:cstheme="minorHAnsi"/>
          <w:sz w:val="22"/>
          <w:szCs w:val="22"/>
          <w:lang w:val="en-CA"/>
        </w:rPr>
      </w:pPr>
      <w:r>
        <w:rPr>
          <w:rFonts w:asciiTheme="minorHAnsi" w:hAnsiTheme="minorHAnsi" w:cstheme="minorHAnsi"/>
          <w:sz w:val="22"/>
          <w:szCs w:val="22"/>
          <w:lang w:val="en-CA"/>
        </w:rPr>
        <w:t xml:space="preserve">Rel-17 FeMIMO WI is divided into three parts for defining core part requirements. </w:t>
      </w:r>
    </w:p>
    <w:p w14:paraId="27C94224" w14:textId="77777777" w:rsidR="00094D94" w:rsidRPr="00205FA9" w:rsidRDefault="00094D94" w:rsidP="00205FA9">
      <w:pPr>
        <w:pStyle w:val="ListParagraph"/>
        <w:numPr>
          <w:ilvl w:val="0"/>
          <w:numId w:val="16"/>
        </w:numPr>
        <w:rPr>
          <w:rFonts w:asciiTheme="minorHAnsi" w:hAnsiTheme="minorHAnsi" w:cstheme="minorHAnsi"/>
          <w:sz w:val="22"/>
          <w:szCs w:val="22"/>
          <w:lang w:val="en-CA"/>
        </w:rPr>
      </w:pPr>
      <w:r w:rsidRPr="00205FA9">
        <w:rPr>
          <w:rFonts w:asciiTheme="minorHAnsi" w:hAnsiTheme="minorHAnsi" w:cstheme="minorHAnsi"/>
          <w:sz w:val="22"/>
          <w:szCs w:val="22"/>
          <w:lang w:val="en-CA"/>
        </w:rPr>
        <w:t>Unified TCI state switching requirements</w:t>
      </w:r>
    </w:p>
    <w:p w14:paraId="71CD1521" w14:textId="77777777" w:rsidR="00094D94" w:rsidRPr="00205FA9" w:rsidRDefault="00094D94" w:rsidP="00205FA9">
      <w:pPr>
        <w:pStyle w:val="ListParagraph"/>
        <w:numPr>
          <w:ilvl w:val="0"/>
          <w:numId w:val="16"/>
        </w:numPr>
        <w:rPr>
          <w:rFonts w:asciiTheme="minorHAnsi" w:hAnsiTheme="minorHAnsi" w:cstheme="minorHAnsi"/>
          <w:sz w:val="22"/>
          <w:szCs w:val="22"/>
          <w:lang w:val="en-CA"/>
        </w:rPr>
      </w:pPr>
      <w:r w:rsidRPr="00205FA9">
        <w:rPr>
          <w:rFonts w:asciiTheme="minorHAnsi" w:hAnsiTheme="minorHAnsi" w:cstheme="minorHAnsi"/>
          <w:sz w:val="22"/>
          <w:szCs w:val="22"/>
          <w:lang w:val="en-CA"/>
        </w:rPr>
        <w:t>Inter-cell beam management</w:t>
      </w:r>
    </w:p>
    <w:p w14:paraId="33C61E6B" w14:textId="54B6B914" w:rsidR="00004EFC" w:rsidRPr="00205FA9" w:rsidRDefault="00094D94" w:rsidP="00205FA9">
      <w:pPr>
        <w:pStyle w:val="ListParagraph"/>
        <w:numPr>
          <w:ilvl w:val="0"/>
          <w:numId w:val="16"/>
        </w:numPr>
        <w:rPr>
          <w:rFonts w:asciiTheme="minorHAnsi" w:hAnsiTheme="minorHAnsi" w:cstheme="minorHAnsi"/>
          <w:sz w:val="22"/>
          <w:szCs w:val="22"/>
          <w:lang w:val="en-CA"/>
        </w:rPr>
      </w:pPr>
      <w:r w:rsidRPr="00205FA9">
        <w:rPr>
          <w:rFonts w:asciiTheme="minorHAnsi" w:hAnsiTheme="minorHAnsi" w:cstheme="minorHAnsi"/>
          <w:sz w:val="22"/>
          <w:szCs w:val="22"/>
          <w:lang w:val="en-CA"/>
        </w:rPr>
        <w:t>TRP specific link recovery procedures</w:t>
      </w:r>
      <w:r w:rsidR="00121360" w:rsidRPr="00205FA9">
        <w:rPr>
          <w:rFonts w:asciiTheme="minorHAnsi" w:hAnsiTheme="minorHAnsi" w:cstheme="minorHAnsi"/>
          <w:sz w:val="22"/>
          <w:szCs w:val="22"/>
          <w:lang w:val="en-CA"/>
        </w:rPr>
        <w:t xml:space="preserve"> </w:t>
      </w:r>
    </w:p>
    <w:p w14:paraId="28D59118" w14:textId="68146632" w:rsidR="00E36874" w:rsidRDefault="002A317E" w:rsidP="00B361CE">
      <w:pPr>
        <w:rPr>
          <w:rFonts w:asciiTheme="minorHAnsi" w:hAnsiTheme="minorHAnsi" w:cstheme="minorHAnsi"/>
          <w:sz w:val="22"/>
          <w:szCs w:val="22"/>
        </w:rPr>
      </w:pPr>
      <w:bookmarkStart w:id="4" w:name="_Toc5952573"/>
      <w:r w:rsidRPr="00A751C5">
        <w:rPr>
          <w:rFonts w:asciiTheme="minorHAnsi" w:hAnsiTheme="minorHAnsi" w:cstheme="minorHAnsi"/>
          <w:b/>
          <w:bCs/>
          <w:sz w:val="22"/>
          <w:szCs w:val="22"/>
        </w:rPr>
        <w:t xml:space="preserve"> </w:t>
      </w:r>
      <w:r w:rsidR="007F15A5" w:rsidRPr="00A751C5">
        <w:rPr>
          <w:rFonts w:asciiTheme="minorHAnsi" w:hAnsiTheme="minorHAnsi" w:cstheme="minorHAnsi"/>
          <w:b/>
          <w:bCs/>
          <w:sz w:val="22"/>
          <w:szCs w:val="22"/>
        </w:rPr>
        <w:t xml:space="preserve"> </w:t>
      </w:r>
      <w:r w:rsidR="00205FA9">
        <w:rPr>
          <w:rFonts w:asciiTheme="minorHAnsi" w:hAnsiTheme="minorHAnsi" w:cstheme="minorHAnsi"/>
          <w:sz w:val="22"/>
          <w:szCs w:val="22"/>
        </w:rPr>
        <w:t>We look at the potential test</w:t>
      </w:r>
      <w:r w:rsidR="0029702E">
        <w:rPr>
          <w:rFonts w:asciiTheme="minorHAnsi" w:hAnsiTheme="minorHAnsi" w:cstheme="minorHAnsi"/>
          <w:sz w:val="22"/>
          <w:szCs w:val="22"/>
        </w:rPr>
        <w:t xml:space="preserve"> cases</w:t>
      </w:r>
      <w:r w:rsidR="00205FA9">
        <w:rPr>
          <w:rFonts w:asciiTheme="minorHAnsi" w:hAnsiTheme="minorHAnsi" w:cstheme="minorHAnsi"/>
          <w:sz w:val="22"/>
          <w:szCs w:val="22"/>
        </w:rPr>
        <w:t xml:space="preserve"> RAN4 needs to define under each of these topics.</w:t>
      </w:r>
    </w:p>
    <w:p w14:paraId="7C86B468" w14:textId="77777777" w:rsidR="00205FA9" w:rsidRDefault="00205FA9" w:rsidP="00205FA9">
      <w:pPr>
        <w:pStyle w:val="Heading2"/>
      </w:pPr>
      <w:r>
        <w:t>Unified TCI state switching test cases</w:t>
      </w:r>
    </w:p>
    <w:p w14:paraId="742178BC" w14:textId="77777777" w:rsidR="003A2B84" w:rsidRDefault="00A271BB" w:rsidP="00712653">
      <w:pPr>
        <w:rPr>
          <w:rFonts w:asciiTheme="minorHAnsi" w:hAnsiTheme="minorHAnsi" w:cstheme="minorHAnsi"/>
          <w:sz w:val="22"/>
          <w:szCs w:val="22"/>
        </w:rPr>
      </w:pPr>
      <w:r>
        <w:rPr>
          <w:rFonts w:asciiTheme="minorHAnsi" w:hAnsiTheme="minorHAnsi" w:cstheme="minorHAnsi"/>
          <w:sz w:val="22"/>
          <w:szCs w:val="22"/>
        </w:rPr>
        <w:t xml:space="preserve">RAN4 defined DL and UL TCI state switching requirements for </w:t>
      </w:r>
      <w:r w:rsidR="009646AA">
        <w:rPr>
          <w:rFonts w:asciiTheme="minorHAnsi" w:hAnsiTheme="minorHAnsi" w:cstheme="minorHAnsi"/>
          <w:sz w:val="22"/>
          <w:szCs w:val="22"/>
        </w:rPr>
        <w:t xml:space="preserve">unified TCI state switching framework. Test cases should be designed to test the core requirements for </w:t>
      </w:r>
      <w:r w:rsidR="004F104D">
        <w:rPr>
          <w:rFonts w:asciiTheme="minorHAnsi" w:hAnsiTheme="minorHAnsi" w:cstheme="minorHAnsi"/>
          <w:sz w:val="22"/>
          <w:szCs w:val="22"/>
        </w:rPr>
        <w:t>both</w:t>
      </w:r>
      <w:r w:rsidR="009646AA">
        <w:rPr>
          <w:rFonts w:asciiTheme="minorHAnsi" w:hAnsiTheme="minorHAnsi" w:cstheme="minorHAnsi"/>
          <w:sz w:val="22"/>
          <w:szCs w:val="22"/>
        </w:rPr>
        <w:t xml:space="preserve">. </w:t>
      </w:r>
      <w:r w:rsidR="004F104D">
        <w:rPr>
          <w:rFonts w:asciiTheme="minorHAnsi" w:hAnsiTheme="minorHAnsi" w:cstheme="minorHAnsi"/>
          <w:sz w:val="22"/>
          <w:szCs w:val="22"/>
        </w:rPr>
        <w:t xml:space="preserve">In Rel-15/16 RAN4 defined test cases for </w:t>
      </w:r>
      <w:r w:rsidR="00397A8F">
        <w:rPr>
          <w:rFonts w:asciiTheme="minorHAnsi" w:hAnsiTheme="minorHAnsi" w:cstheme="minorHAnsi"/>
          <w:sz w:val="22"/>
          <w:szCs w:val="22"/>
        </w:rPr>
        <w:t>active TCI state switching for FR2 carriers. We think similar approach can be followed for Rel-17 too.</w:t>
      </w:r>
      <w:r w:rsidR="00EF7CB1">
        <w:rPr>
          <w:rFonts w:asciiTheme="minorHAnsi" w:hAnsiTheme="minorHAnsi" w:cstheme="minorHAnsi"/>
          <w:sz w:val="22"/>
          <w:szCs w:val="22"/>
        </w:rPr>
        <w:t xml:space="preserve"> In Rel-15, MAC CE based and RRC based TCI state switch are tested. Since RRC based TCI state switch method is not </w:t>
      </w:r>
      <w:r w:rsidR="00285A4D">
        <w:rPr>
          <w:rFonts w:asciiTheme="minorHAnsi" w:hAnsiTheme="minorHAnsi" w:cstheme="minorHAnsi"/>
          <w:sz w:val="22"/>
          <w:szCs w:val="22"/>
        </w:rPr>
        <w:t>part of the Rel-17, we think that test can be replaced with active TCI state list update delay for both downlink and uplink.</w:t>
      </w:r>
      <w:r w:rsidR="00B5396A">
        <w:rPr>
          <w:rFonts w:asciiTheme="minorHAnsi" w:hAnsiTheme="minorHAnsi" w:cstheme="minorHAnsi"/>
          <w:sz w:val="22"/>
          <w:szCs w:val="22"/>
        </w:rPr>
        <w:t xml:space="preserve"> Since UL TCI state switching are introduced in Rel-17, uplink spatial relation info test c</w:t>
      </w:r>
      <w:r w:rsidR="007F6942">
        <w:rPr>
          <w:rFonts w:asciiTheme="minorHAnsi" w:hAnsiTheme="minorHAnsi" w:cstheme="minorHAnsi"/>
          <w:sz w:val="22"/>
          <w:szCs w:val="22"/>
        </w:rPr>
        <w:t xml:space="preserve">ases can be replaced with UL TCI info switch. </w:t>
      </w:r>
    </w:p>
    <w:p w14:paraId="70E6481F" w14:textId="77777777" w:rsidR="00BB1751" w:rsidRDefault="00513079" w:rsidP="00712653">
      <w:pPr>
        <w:rPr>
          <w:rFonts w:asciiTheme="minorHAnsi" w:hAnsiTheme="minorHAnsi" w:cstheme="minorHAnsi"/>
          <w:sz w:val="22"/>
          <w:szCs w:val="22"/>
        </w:rPr>
      </w:pPr>
      <w:r>
        <w:rPr>
          <w:rFonts w:asciiTheme="minorHAnsi" w:hAnsiTheme="minorHAnsi" w:cstheme="minorHAnsi"/>
          <w:sz w:val="22"/>
          <w:szCs w:val="22"/>
        </w:rPr>
        <w:t xml:space="preserve">In Rel.16 pathloss </w:t>
      </w:r>
      <w:r w:rsidR="00FD4860">
        <w:rPr>
          <w:rFonts w:asciiTheme="minorHAnsi" w:hAnsiTheme="minorHAnsi" w:cstheme="minorHAnsi"/>
          <w:sz w:val="22"/>
          <w:szCs w:val="22"/>
        </w:rPr>
        <w:t xml:space="preserve">reference signal switching test case is defined for FR1 cell. Since </w:t>
      </w:r>
      <w:r w:rsidR="000F112F">
        <w:rPr>
          <w:rFonts w:asciiTheme="minorHAnsi" w:hAnsiTheme="minorHAnsi" w:cstheme="minorHAnsi"/>
          <w:sz w:val="22"/>
          <w:szCs w:val="22"/>
        </w:rPr>
        <w:t>no separate pathloss reference switch is possible in Rel-17 (and it is switch</w:t>
      </w:r>
      <w:r w:rsidR="00BB1751">
        <w:rPr>
          <w:rFonts w:asciiTheme="minorHAnsi" w:hAnsiTheme="minorHAnsi" w:cstheme="minorHAnsi"/>
          <w:sz w:val="22"/>
          <w:szCs w:val="22"/>
        </w:rPr>
        <w:t>ed</w:t>
      </w:r>
      <w:r w:rsidR="000F112F">
        <w:rPr>
          <w:rFonts w:asciiTheme="minorHAnsi" w:hAnsiTheme="minorHAnsi" w:cstheme="minorHAnsi"/>
          <w:sz w:val="22"/>
          <w:szCs w:val="22"/>
        </w:rPr>
        <w:t xml:space="preserve"> as part of UL TCI state)</w:t>
      </w:r>
      <w:r w:rsidR="00E36B30">
        <w:rPr>
          <w:rFonts w:asciiTheme="minorHAnsi" w:hAnsiTheme="minorHAnsi" w:cstheme="minorHAnsi"/>
          <w:sz w:val="22"/>
          <w:szCs w:val="22"/>
        </w:rPr>
        <w:t xml:space="preserve">, no separate pathloss reference switching </w:t>
      </w:r>
      <w:r w:rsidR="00BB1751">
        <w:rPr>
          <w:rFonts w:asciiTheme="minorHAnsi" w:hAnsiTheme="minorHAnsi" w:cstheme="minorHAnsi"/>
          <w:sz w:val="22"/>
          <w:szCs w:val="22"/>
        </w:rPr>
        <w:t xml:space="preserve">test case may be </w:t>
      </w:r>
      <w:r w:rsidR="004311D5">
        <w:rPr>
          <w:rFonts w:asciiTheme="minorHAnsi" w:hAnsiTheme="minorHAnsi" w:cstheme="minorHAnsi"/>
          <w:sz w:val="22"/>
          <w:szCs w:val="22"/>
        </w:rPr>
        <w:t>required to be defined for Rel-17.</w:t>
      </w:r>
      <w:r w:rsidR="00AA73D2">
        <w:rPr>
          <w:rFonts w:asciiTheme="minorHAnsi" w:hAnsiTheme="minorHAnsi" w:cstheme="minorHAnsi"/>
          <w:sz w:val="22"/>
          <w:szCs w:val="22"/>
        </w:rPr>
        <w:t xml:space="preserve"> </w:t>
      </w:r>
    </w:p>
    <w:p w14:paraId="44A7B94C" w14:textId="2F7FE673" w:rsidR="00397A8F" w:rsidRDefault="00AA73D2" w:rsidP="00712653">
      <w:pPr>
        <w:rPr>
          <w:rFonts w:asciiTheme="minorHAnsi" w:hAnsiTheme="minorHAnsi" w:cstheme="minorHAnsi"/>
          <w:sz w:val="22"/>
          <w:szCs w:val="22"/>
        </w:rPr>
      </w:pPr>
      <w:r>
        <w:rPr>
          <w:rFonts w:asciiTheme="minorHAnsi" w:hAnsiTheme="minorHAnsi" w:cstheme="minorHAnsi"/>
          <w:sz w:val="22"/>
          <w:szCs w:val="22"/>
        </w:rPr>
        <w:t xml:space="preserve">Based on the </w:t>
      </w:r>
      <w:r w:rsidR="00EC73E2">
        <w:rPr>
          <w:rFonts w:asciiTheme="minorHAnsi" w:hAnsiTheme="minorHAnsi" w:cstheme="minorHAnsi"/>
          <w:sz w:val="22"/>
          <w:szCs w:val="22"/>
        </w:rPr>
        <w:t>high-level</w:t>
      </w:r>
      <w:r w:rsidR="00BB1751">
        <w:rPr>
          <w:rFonts w:asciiTheme="minorHAnsi" w:hAnsiTheme="minorHAnsi" w:cstheme="minorHAnsi"/>
          <w:sz w:val="22"/>
          <w:szCs w:val="22"/>
        </w:rPr>
        <w:t xml:space="preserve"> </w:t>
      </w:r>
      <w:r>
        <w:rPr>
          <w:rFonts w:asciiTheme="minorHAnsi" w:hAnsiTheme="minorHAnsi" w:cstheme="minorHAnsi"/>
          <w:sz w:val="22"/>
          <w:szCs w:val="22"/>
        </w:rPr>
        <w:t xml:space="preserve">analysis </w:t>
      </w:r>
      <w:r w:rsidR="00261761">
        <w:rPr>
          <w:rFonts w:asciiTheme="minorHAnsi" w:hAnsiTheme="minorHAnsi" w:cstheme="minorHAnsi"/>
          <w:sz w:val="22"/>
          <w:szCs w:val="22"/>
        </w:rPr>
        <w:t xml:space="preserve">mentioned </w:t>
      </w:r>
      <w:r>
        <w:rPr>
          <w:rFonts w:asciiTheme="minorHAnsi" w:hAnsiTheme="minorHAnsi" w:cstheme="minorHAnsi"/>
          <w:sz w:val="22"/>
          <w:szCs w:val="22"/>
        </w:rPr>
        <w:t>above</w:t>
      </w:r>
      <w:r w:rsidR="00261761">
        <w:rPr>
          <w:rFonts w:asciiTheme="minorHAnsi" w:hAnsiTheme="minorHAnsi" w:cstheme="minorHAnsi"/>
          <w:sz w:val="22"/>
          <w:szCs w:val="22"/>
        </w:rPr>
        <w:t>,</w:t>
      </w:r>
      <w:r>
        <w:rPr>
          <w:rFonts w:asciiTheme="minorHAnsi" w:hAnsiTheme="minorHAnsi" w:cstheme="minorHAnsi"/>
          <w:sz w:val="22"/>
          <w:szCs w:val="22"/>
        </w:rPr>
        <w:t xml:space="preserve"> we think at least following test cases shall be defined.</w:t>
      </w:r>
    </w:p>
    <w:p w14:paraId="4E93263C" w14:textId="3D7D4DB5" w:rsidR="005627CF" w:rsidRDefault="005627CF" w:rsidP="0070689E">
      <w:pPr>
        <w:pStyle w:val="ListParagraph"/>
        <w:numPr>
          <w:ilvl w:val="0"/>
          <w:numId w:val="17"/>
        </w:numPr>
        <w:rPr>
          <w:rFonts w:asciiTheme="minorHAnsi" w:hAnsiTheme="minorHAnsi" w:cstheme="minorHAnsi"/>
          <w:sz w:val="22"/>
          <w:szCs w:val="22"/>
        </w:rPr>
      </w:pPr>
      <w:r w:rsidRPr="0070689E">
        <w:rPr>
          <w:rFonts w:asciiTheme="minorHAnsi" w:hAnsiTheme="minorHAnsi" w:cstheme="minorHAnsi"/>
          <w:sz w:val="22"/>
          <w:szCs w:val="22"/>
        </w:rPr>
        <w:t>MAC CE based downlink TCI switch delay</w:t>
      </w:r>
      <w:r w:rsidR="00833AD1" w:rsidRPr="0070689E">
        <w:rPr>
          <w:rFonts w:asciiTheme="minorHAnsi" w:hAnsiTheme="minorHAnsi" w:cstheme="minorHAnsi"/>
          <w:sz w:val="22"/>
          <w:szCs w:val="22"/>
        </w:rPr>
        <w:t xml:space="preserve"> for serving cell using joint TCI state indication</w:t>
      </w:r>
    </w:p>
    <w:p w14:paraId="4E1C32D6" w14:textId="173F0965" w:rsidR="0095003C" w:rsidRPr="0070689E" w:rsidRDefault="0095003C" w:rsidP="0095003C">
      <w:pPr>
        <w:pStyle w:val="ListParagraph"/>
        <w:numPr>
          <w:ilvl w:val="1"/>
          <w:numId w:val="17"/>
        </w:numPr>
        <w:rPr>
          <w:rFonts w:asciiTheme="minorHAnsi" w:hAnsiTheme="minorHAnsi" w:cstheme="minorHAnsi"/>
          <w:sz w:val="22"/>
          <w:szCs w:val="22"/>
        </w:rPr>
      </w:pPr>
      <w:r>
        <w:rPr>
          <w:rFonts w:asciiTheme="minorHAnsi" w:hAnsiTheme="minorHAnsi" w:cstheme="minorHAnsi"/>
          <w:sz w:val="22"/>
          <w:szCs w:val="22"/>
        </w:rPr>
        <w:t xml:space="preserve">Since joint TCI state switching method is introduced newly in Rel-17, it is preferable to test this. </w:t>
      </w:r>
    </w:p>
    <w:p w14:paraId="5EC9D249" w14:textId="1ED56AD3" w:rsidR="00833AD1" w:rsidRDefault="00833AD1" w:rsidP="0070689E">
      <w:pPr>
        <w:pStyle w:val="ListParagraph"/>
        <w:numPr>
          <w:ilvl w:val="0"/>
          <w:numId w:val="17"/>
        </w:numPr>
        <w:rPr>
          <w:rFonts w:asciiTheme="minorHAnsi" w:hAnsiTheme="minorHAnsi" w:cstheme="minorHAnsi"/>
          <w:sz w:val="22"/>
          <w:szCs w:val="22"/>
        </w:rPr>
      </w:pPr>
      <w:r w:rsidRPr="0070689E">
        <w:rPr>
          <w:rFonts w:asciiTheme="minorHAnsi" w:hAnsiTheme="minorHAnsi" w:cstheme="minorHAnsi"/>
          <w:sz w:val="22"/>
          <w:szCs w:val="22"/>
        </w:rPr>
        <w:t>MAC CE based downlink TCI switch delay for PCI</w:t>
      </w:r>
      <w:r w:rsidR="00985205" w:rsidRPr="0070689E">
        <w:rPr>
          <w:rFonts w:asciiTheme="minorHAnsi" w:hAnsiTheme="minorHAnsi" w:cstheme="minorHAnsi"/>
          <w:sz w:val="22"/>
          <w:szCs w:val="22"/>
        </w:rPr>
        <w:t xml:space="preserve"> </w:t>
      </w:r>
      <w:r w:rsidR="000D21D2">
        <w:rPr>
          <w:rFonts w:asciiTheme="minorHAnsi" w:hAnsiTheme="minorHAnsi" w:cstheme="minorHAnsi"/>
          <w:sz w:val="22"/>
          <w:szCs w:val="22"/>
        </w:rPr>
        <w:t xml:space="preserve">other than serving cell </w:t>
      </w:r>
      <w:r w:rsidR="00985205" w:rsidRPr="0070689E">
        <w:rPr>
          <w:rFonts w:asciiTheme="minorHAnsi" w:hAnsiTheme="minorHAnsi" w:cstheme="minorHAnsi"/>
          <w:sz w:val="22"/>
          <w:szCs w:val="22"/>
        </w:rPr>
        <w:t>using separate TCI state indication</w:t>
      </w:r>
    </w:p>
    <w:p w14:paraId="3B5059C4" w14:textId="48CB3F7A" w:rsidR="00EC73E2" w:rsidRPr="0070689E" w:rsidRDefault="00EC73E2" w:rsidP="00EC73E2">
      <w:pPr>
        <w:pStyle w:val="ListParagraph"/>
        <w:numPr>
          <w:ilvl w:val="1"/>
          <w:numId w:val="17"/>
        </w:numPr>
        <w:rPr>
          <w:rFonts w:asciiTheme="minorHAnsi" w:hAnsiTheme="minorHAnsi" w:cstheme="minorHAnsi"/>
          <w:sz w:val="22"/>
          <w:szCs w:val="22"/>
        </w:rPr>
      </w:pPr>
      <w:r>
        <w:rPr>
          <w:rFonts w:asciiTheme="minorHAnsi" w:hAnsiTheme="minorHAnsi" w:cstheme="minorHAnsi"/>
          <w:sz w:val="22"/>
          <w:szCs w:val="22"/>
        </w:rPr>
        <w:t xml:space="preserve">TCI state switching for other PCI are introduced in Rel-17 and hence it should be </w:t>
      </w:r>
      <w:r w:rsidR="00E208D2">
        <w:rPr>
          <w:rFonts w:asciiTheme="minorHAnsi" w:hAnsiTheme="minorHAnsi" w:cstheme="minorHAnsi"/>
          <w:sz w:val="22"/>
          <w:szCs w:val="22"/>
        </w:rPr>
        <w:t>tested preferably. Since joint TCI state switching method is used in previous test, we could use separate TCI state indication method to test this.</w:t>
      </w:r>
    </w:p>
    <w:p w14:paraId="6659CC86" w14:textId="7847CF80" w:rsidR="006A06AC" w:rsidRDefault="005530B7" w:rsidP="0070689E">
      <w:pPr>
        <w:pStyle w:val="ListParagraph"/>
        <w:numPr>
          <w:ilvl w:val="0"/>
          <w:numId w:val="17"/>
        </w:numPr>
        <w:rPr>
          <w:rFonts w:asciiTheme="minorHAnsi" w:hAnsiTheme="minorHAnsi" w:cstheme="minorHAnsi"/>
          <w:sz w:val="22"/>
          <w:szCs w:val="22"/>
        </w:rPr>
      </w:pPr>
      <w:r w:rsidRPr="0070689E">
        <w:rPr>
          <w:rFonts w:asciiTheme="minorHAnsi" w:hAnsiTheme="minorHAnsi" w:cstheme="minorHAnsi"/>
          <w:sz w:val="22"/>
          <w:szCs w:val="22"/>
        </w:rPr>
        <w:t xml:space="preserve">Active downlink TCI state list update when </w:t>
      </w:r>
      <w:r w:rsidR="00366F5B" w:rsidRPr="0070689E">
        <w:rPr>
          <w:rFonts w:asciiTheme="minorHAnsi" w:hAnsiTheme="minorHAnsi" w:cstheme="minorHAnsi"/>
          <w:sz w:val="22"/>
          <w:szCs w:val="22"/>
        </w:rPr>
        <w:t>all the TCI states are not known</w:t>
      </w:r>
    </w:p>
    <w:p w14:paraId="3BA7D896" w14:textId="6ECCD853" w:rsidR="00B92EB3" w:rsidRPr="0070689E" w:rsidRDefault="00B92EB3" w:rsidP="00B92EB3">
      <w:pPr>
        <w:pStyle w:val="ListParagraph"/>
        <w:numPr>
          <w:ilvl w:val="1"/>
          <w:numId w:val="17"/>
        </w:numPr>
        <w:rPr>
          <w:rFonts w:asciiTheme="minorHAnsi" w:hAnsiTheme="minorHAnsi" w:cstheme="minorHAnsi"/>
          <w:sz w:val="22"/>
          <w:szCs w:val="22"/>
        </w:rPr>
      </w:pPr>
      <w:r>
        <w:rPr>
          <w:rFonts w:asciiTheme="minorHAnsi" w:hAnsiTheme="minorHAnsi" w:cstheme="minorHAnsi"/>
          <w:sz w:val="22"/>
          <w:szCs w:val="22"/>
        </w:rPr>
        <w:t xml:space="preserve">As we discussed in our paper, it is essential from NW perspective to consider the unknown cells in the active TCI state </w:t>
      </w:r>
      <w:r w:rsidR="00056E0F">
        <w:rPr>
          <w:rFonts w:asciiTheme="minorHAnsi" w:hAnsiTheme="minorHAnsi" w:cstheme="minorHAnsi"/>
          <w:sz w:val="22"/>
          <w:szCs w:val="22"/>
        </w:rPr>
        <w:t>list update. If it agreed to be introduced, it is preferable to test it too.</w:t>
      </w:r>
    </w:p>
    <w:p w14:paraId="4DB2D350" w14:textId="4DE0419D" w:rsidR="00985205" w:rsidRDefault="00985205" w:rsidP="0070689E">
      <w:pPr>
        <w:pStyle w:val="ListParagraph"/>
        <w:numPr>
          <w:ilvl w:val="0"/>
          <w:numId w:val="17"/>
        </w:numPr>
        <w:rPr>
          <w:rFonts w:asciiTheme="minorHAnsi" w:hAnsiTheme="minorHAnsi" w:cstheme="minorHAnsi"/>
          <w:sz w:val="22"/>
          <w:szCs w:val="22"/>
        </w:rPr>
      </w:pPr>
      <w:r w:rsidRPr="0070689E">
        <w:rPr>
          <w:rFonts w:asciiTheme="minorHAnsi" w:hAnsiTheme="minorHAnsi" w:cstheme="minorHAnsi"/>
          <w:sz w:val="22"/>
          <w:szCs w:val="22"/>
        </w:rPr>
        <w:t>MAC CE based uplink TCI switch delay for serving cell using joint TCI state indication</w:t>
      </w:r>
    </w:p>
    <w:p w14:paraId="1E7896FC" w14:textId="14E6D727" w:rsidR="00717593" w:rsidRPr="0070689E" w:rsidRDefault="00717593" w:rsidP="00717593">
      <w:pPr>
        <w:pStyle w:val="ListParagraph"/>
        <w:numPr>
          <w:ilvl w:val="1"/>
          <w:numId w:val="17"/>
        </w:numPr>
        <w:rPr>
          <w:rFonts w:asciiTheme="minorHAnsi" w:hAnsiTheme="minorHAnsi" w:cstheme="minorHAnsi"/>
          <w:sz w:val="22"/>
          <w:szCs w:val="22"/>
        </w:rPr>
      </w:pPr>
      <w:r>
        <w:rPr>
          <w:rFonts w:asciiTheme="minorHAnsi" w:hAnsiTheme="minorHAnsi" w:cstheme="minorHAnsi"/>
          <w:sz w:val="22"/>
          <w:szCs w:val="22"/>
        </w:rPr>
        <w:lastRenderedPageBreak/>
        <w:t xml:space="preserve">UL TCI state switching is introduced newly and preferably should be tested.  </w:t>
      </w:r>
    </w:p>
    <w:p w14:paraId="60617B6D" w14:textId="11FF58FE" w:rsidR="00985205" w:rsidRPr="0070689E" w:rsidRDefault="00985205" w:rsidP="0070689E">
      <w:pPr>
        <w:pStyle w:val="ListParagraph"/>
        <w:numPr>
          <w:ilvl w:val="0"/>
          <w:numId w:val="17"/>
        </w:numPr>
        <w:rPr>
          <w:rFonts w:asciiTheme="minorHAnsi" w:hAnsiTheme="minorHAnsi" w:cstheme="minorHAnsi"/>
          <w:sz w:val="22"/>
          <w:szCs w:val="22"/>
        </w:rPr>
      </w:pPr>
      <w:r w:rsidRPr="0070689E">
        <w:rPr>
          <w:rFonts w:asciiTheme="minorHAnsi" w:hAnsiTheme="minorHAnsi" w:cstheme="minorHAnsi"/>
          <w:sz w:val="22"/>
          <w:szCs w:val="22"/>
        </w:rPr>
        <w:t>MAC CE based uplink TCI switch delay for other PCI using separate TCI state indication</w:t>
      </w:r>
    </w:p>
    <w:p w14:paraId="425113F6" w14:textId="39DE2B3E" w:rsidR="003F3830" w:rsidRPr="008B5402" w:rsidRDefault="00985205" w:rsidP="007831BC">
      <w:pPr>
        <w:pStyle w:val="ListParagraph"/>
        <w:numPr>
          <w:ilvl w:val="0"/>
          <w:numId w:val="17"/>
        </w:numPr>
        <w:rPr>
          <w:rFonts w:asciiTheme="minorHAnsi" w:hAnsiTheme="minorHAnsi" w:cstheme="minorHAnsi"/>
          <w:sz w:val="22"/>
          <w:szCs w:val="22"/>
        </w:rPr>
      </w:pPr>
      <w:r w:rsidRPr="008B5402">
        <w:rPr>
          <w:rFonts w:asciiTheme="minorHAnsi" w:hAnsiTheme="minorHAnsi" w:cstheme="minorHAnsi"/>
          <w:sz w:val="22"/>
          <w:szCs w:val="22"/>
        </w:rPr>
        <w:t xml:space="preserve">Active </w:t>
      </w:r>
      <w:r w:rsidR="003F3830" w:rsidRPr="008B5402">
        <w:rPr>
          <w:rFonts w:asciiTheme="minorHAnsi" w:hAnsiTheme="minorHAnsi" w:cstheme="minorHAnsi"/>
          <w:sz w:val="22"/>
          <w:szCs w:val="22"/>
        </w:rPr>
        <w:t>uplink</w:t>
      </w:r>
      <w:r w:rsidRPr="008B5402">
        <w:rPr>
          <w:rFonts w:asciiTheme="minorHAnsi" w:hAnsiTheme="minorHAnsi" w:cstheme="minorHAnsi"/>
          <w:sz w:val="22"/>
          <w:szCs w:val="22"/>
        </w:rPr>
        <w:t xml:space="preserve"> TCI state list update when all the TCI states are not known</w:t>
      </w:r>
    </w:p>
    <w:p w14:paraId="17CE0E2B" w14:textId="002694F2" w:rsidR="00712653" w:rsidRPr="00B10657" w:rsidRDefault="00B10657" w:rsidP="00712653">
      <w:pPr>
        <w:rPr>
          <w:rFonts w:asciiTheme="minorHAnsi" w:hAnsiTheme="minorHAnsi" w:cstheme="minorHAnsi"/>
          <w:b/>
          <w:bCs/>
          <w:sz w:val="22"/>
          <w:szCs w:val="22"/>
        </w:rPr>
      </w:pPr>
      <w:r w:rsidRPr="00B10657">
        <w:rPr>
          <w:rFonts w:asciiTheme="minorHAnsi" w:hAnsiTheme="minorHAnsi" w:cstheme="minorHAnsi"/>
          <w:b/>
          <w:bCs/>
          <w:sz w:val="22"/>
          <w:szCs w:val="22"/>
        </w:rPr>
        <w:t>Proposal</w:t>
      </w:r>
      <w:r w:rsidR="00277B5C" w:rsidRPr="00B10657">
        <w:rPr>
          <w:rFonts w:asciiTheme="minorHAnsi" w:hAnsiTheme="minorHAnsi" w:cstheme="minorHAnsi"/>
          <w:b/>
          <w:bCs/>
          <w:sz w:val="22"/>
          <w:szCs w:val="22"/>
        </w:rPr>
        <w:t xml:space="preserve"> 1: RAN4 shall define </w:t>
      </w:r>
      <w:r w:rsidR="004152DD">
        <w:rPr>
          <w:rFonts w:asciiTheme="minorHAnsi" w:hAnsiTheme="minorHAnsi" w:cstheme="minorHAnsi"/>
          <w:b/>
          <w:bCs/>
          <w:sz w:val="22"/>
          <w:szCs w:val="22"/>
        </w:rPr>
        <w:t xml:space="preserve">at least following </w:t>
      </w:r>
      <w:r w:rsidRPr="00B10657">
        <w:rPr>
          <w:rFonts w:asciiTheme="minorHAnsi" w:hAnsiTheme="minorHAnsi" w:cstheme="minorHAnsi"/>
          <w:b/>
          <w:bCs/>
          <w:sz w:val="22"/>
          <w:szCs w:val="22"/>
        </w:rPr>
        <w:t xml:space="preserve">test cases for </w:t>
      </w:r>
      <w:r w:rsidR="004152DD">
        <w:rPr>
          <w:rFonts w:asciiTheme="minorHAnsi" w:hAnsiTheme="minorHAnsi" w:cstheme="minorHAnsi"/>
          <w:b/>
          <w:bCs/>
          <w:sz w:val="22"/>
          <w:szCs w:val="22"/>
        </w:rPr>
        <w:t>unified TCI state switching</w:t>
      </w:r>
    </w:p>
    <w:p w14:paraId="659EE84A" w14:textId="77777777" w:rsidR="00B10657" w:rsidRPr="00B10657" w:rsidRDefault="00B10657" w:rsidP="00B10657">
      <w:pPr>
        <w:pStyle w:val="ListParagraph"/>
        <w:numPr>
          <w:ilvl w:val="0"/>
          <w:numId w:val="21"/>
        </w:numPr>
        <w:rPr>
          <w:rFonts w:asciiTheme="minorHAnsi" w:hAnsiTheme="minorHAnsi" w:cstheme="minorHAnsi"/>
          <w:b/>
          <w:bCs/>
          <w:sz w:val="22"/>
          <w:szCs w:val="22"/>
        </w:rPr>
      </w:pPr>
      <w:r w:rsidRPr="00B10657">
        <w:rPr>
          <w:rFonts w:asciiTheme="minorHAnsi" w:hAnsiTheme="minorHAnsi" w:cstheme="minorHAnsi"/>
          <w:b/>
          <w:bCs/>
          <w:sz w:val="22"/>
          <w:szCs w:val="22"/>
        </w:rPr>
        <w:t>MAC CE based downlink TCI switch delay for serving cell using joint TCI state indication</w:t>
      </w:r>
    </w:p>
    <w:p w14:paraId="1C42598B" w14:textId="77777777" w:rsidR="00B10657" w:rsidRPr="00B10657" w:rsidRDefault="00B10657" w:rsidP="00B10657">
      <w:pPr>
        <w:pStyle w:val="ListParagraph"/>
        <w:numPr>
          <w:ilvl w:val="0"/>
          <w:numId w:val="21"/>
        </w:numPr>
        <w:rPr>
          <w:rFonts w:asciiTheme="minorHAnsi" w:hAnsiTheme="minorHAnsi" w:cstheme="minorHAnsi"/>
          <w:b/>
          <w:bCs/>
          <w:sz w:val="22"/>
          <w:szCs w:val="22"/>
        </w:rPr>
      </w:pPr>
      <w:r w:rsidRPr="00B10657">
        <w:rPr>
          <w:rFonts w:asciiTheme="minorHAnsi" w:hAnsiTheme="minorHAnsi" w:cstheme="minorHAnsi"/>
          <w:b/>
          <w:bCs/>
          <w:sz w:val="22"/>
          <w:szCs w:val="22"/>
        </w:rPr>
        <w:t>MAC CE based downlink TCI switch delay for PCI other than serving cell using separate TCI state indication</w:t>
      </w:r>
    </w:p>
    <w:p w14:paraId="3871EA3C" w14:textId="77777777" w:rsidR="00B10657" w:rsidRPr="00B10657" w:rsidRDefault="00B10657" w:rsidP="00B10657">
      <w:pPr>
        <w:pStyle w:val="ListParagraph"/>
        <w:numPr>
          <w:ilvl w:val="0"/>
          <w:numId w:val="21"/>
        </w:numPr>
        <w:rPr>
          <w:rFonts w:asciiTheme="minorHAnsi" w:hAnsiTheme="minorHAnsi" w:cstheme="minorHAnsi"/>
          <w:b/>
          <w:bCs/>
          <w:sz w:val="22"/>
          <w:szCs w:val="22"/>
        </w:rPr>
      </w:pPr>
      <w:r w:rsidRPr="00B10657">
        <w:rPr>
          <w:rFonts w:asciiTheme="minorHAnsi" w:hAnsiTheme="minorHAnsi" w:cstheme="minorHAnsi"/>
          <w:b/>
          <w:bCs/>
          <w:sz w:val="22"/>
          <w:szCs w:val="22"/>
        </w:rPr>
        <w:t>Active downlink TCI state list update when all the TCI states are not known</w:t>
      </w:r>
    </w:p>
    <w:p w14:paraId="0533D73E" w14:textId="77777777" w:rsidR="00B10657" w:rsidRPr="00B10657" w:rsidRDefault="00B10657" w:rsidP="00B10657">
      <w:pPr>
        <w:pStyle w:val="ListParagraph"/>
        <w:numPr>
          <w:ilvl w:val="0"/>
          <w:numId w:val="21"/>
        </w:numPr>
        <w:rPr>
          <w:rFonts w:asciiTheme="minorHAnsi" w:hAnsiTheme="minorHAnsi" w:cstheme="minorHAnsi"/>
          <w:b/>
          <w:bCs/>
          <w:sz w:val="22"/>
          <w:szCs w:val="22"/>
        </w:rPr>
      </w:pPr>
      <w:r w:rsidRPr="00B10657">
        <w:rPr>
          <w:rFonts w:asciiTheme="minorHAnsi" w:hAnsiTheme="minorHAnsi" w:cstheme="minorHAnsi"/>
          <w:b/>
          <w:bCs/>
          <w:sz w:val="22"/>
          <w:szCs w:val="22"/>
        </w:rPr>
        <w:t>MAC CE based uplink TCI switch delay for serving cell using joint TCI state indication</w:t>
      </w:r>
    </w:p>
    <w:p w14:paraId="4462BC08" w14:textId="77777777" w:rsidR="00B10657" w:rsidRPr="00B10657" w:rsidRDefault="00B10657" w:rsidP="00A0714E">
      <w:pPr>
        <w:pStyle w:val="ListParagraph"/>
        <w:numPr>
          <w:ilvl w:val="0"/>
          <w:numId w:val="21"/>
        </w:numPr>
        <w:rPr>
          <w:rFonts w:asciiTheme="minorHAnsi" w:hAnsiTheme="minorHAnsi" w:cstheme="minorHAnsi"/>
          <w:b/>
          <w:bCs/>
          <w:sz w:val="22"/>
          <w:szCs w:val="22"/>
        </w:rPr>
      </w:pPr>
      <w:r w:rsidRPr="00B10657">
        <w:rPr>
          <w:rFonts w:asciiTheme="minorHAnsi" w:hAnsiTheme="minorHAnsi" w:cstheme="minorHAnsi"/>
          <w:b/>
          <w:bCs/>
          <w:sz w:val="22"/>
          <w:szCs w:val="22"/>
        </w:rPr>
        <w:t>MAC CE based uplink TCI switch delay for other PCI using separate TCI state indication</w:t>
      </w:r>
    </w:p>
    <w:p w14:paraId="49C3C319" w14:textId="6C062FC0" w:rsidR="00B10657" w:rsidRPr="00B10657" w:rsidRDefault="00B10657" w:rsidP="00A0714E">
      <w:pPr>
        <w:pStyle w:val="ListParagraph"/>
        <w:numPr>
          <w:ilvl w:val="0"/>
          <w:numId w:val="21"/>
        </w:numPr>
        <w:rPr>
          <w:rFonts w:asciiTheme="minorHAnsi" w:hAnsiTheme="minorHAnsi" w:cstheme="minorHAnsi"/>
          <w:sz w:val="22"/>
          <w:szCs w:val="22"/>
        </w:rPr>
      </w:pPr>
      <w:r w:rsidRPr="00B10657">
        <w:rPr>
          <w:rFonts w:asciiTheme="minorHAnsi" w:hAnsiTheme="minorHAnsi" w:cstheme="minorHAnsi"/>
          <w:b/>
          <w:bCs/>
          <w:sz w:val="22"/>
          <w:szCs w:val="22"/>
        </w:rPr>
        <w:t>Active uplink TCI state list update when all the TCI states are not known</w:t>
      </w:r>
    </w:p>
    <w:p w14:paraId="78C030CE" w14:textId="77777777" w:rsidR="00712653" w:rsidRDefault="00712653" w:rsidP="00205FA9">
      <w:pPr>
        <w:pStyle w:val="Heading2"/>
      </w:pPr>
      <w:r>
        <w:t>Inter-cell beam management test cases</w:t>
      </w:r>
    </w:p>
    <w:p w14:paraId="41E9A3C8" w14:textId="4C5F587B" w:rsidR="008B5402" w:rsidRDefault="00532330" w:rsidP="008B5402">
      <w:pPr>
        <w:rPr>
          <w:rFonts w:asciiTheme="minorHAnsi" w:hAnsiTheme="minorHAnsi" w:cstheme="minorHAnsi"/>
          <w:sz w:val="22"/>
          <w:szCs w:val="22"/>
        </w:rPr>
      </w:pPr>
      <w:r>
        <w:rPr>
          <w:rFonts w:asciiTheme="minorHAnsi" w:hAnsiTheme="minorHAnsi" w:cstheme="minorHAnsi"/>
          <w:sz w:val="22"/>
          <w:szCs w:val="22"/>
        </w:rPr>
        <w:t xml:space="preserve">As part of this </w:t>
      </w:r>
      <w:r w:rsidR="00995841">
        <w:rPr>
          <w:rFonts w:asciiTheme="minorHAnsi" w:hAnsiTheme="minorHAnsi" w:cstheme="minorHAnsi"/>
          <w:sz w:val="22"/>
          <w:szCs w:val="22"/>
        </w:rPr>
        <w:t xml:space="preserve">feature, </w:t>
      </w:r>
      <w:r w:rsidR="00A32585" w:rsidRPr="006C6CAE">
        <w:rPr>
          <w:rFonts w:asciiTheme="minorHAnsi" w:hAnsiTheme="minorHAnsi" w:cstheme="minorHAnsi"/>
          <w:sz w:val="22"/>
          <w:szCs w:val="22"/>
        </w:rPr>
        <w:t xml:space="preserve">RAN4 defined </w:t>
      </w:r>
      <w:r w:rsidR="001C62B1">
        <w:rPr>
          <w:rFonts w:asciiTheme="minorHAnsi" w:hAnsiTheme="minorHAnsi" w:cstheme="minorHAnsi"/>
          <w:sz w:val="22"/>
          <w:szCs w:val="22"/>
        </w:rPr>
        <w:t xml:space="preserve">L1-RRSP measurement requirements for </w:t>
      </w:r>
      <w:r>
        <w:rPr>
          <w:rFonts w:asciiTheme="minorHAnsi" w:hAnsiTheme="minorHAnsi" w:cstheme="minorHAnsi"/>
          <w:sz w:val="22"/>
          <w:szCs w:val="22"/>
        </w:rPr>
        <w:t>a cell with different PCI</w:t>
      </w:r>
      <w:r w:rsidR="00995841">
        <w:rPr>
          <w:rFonts w:asciiTheme="minorHAnsi" w:hAnsiTheme="minorHAnsi" w:cstheme="minorHAnsi"/>
          <w:sz w:val="22"/>
          <w:szCs w:val="22"/>
        </w:rPr>
        <w:t xml:space="preserve">. In legacy release RAN4 defined test cases for L1-RSRP reporting </w:t>
      </w:r>
      <w:r w:rsidR="00B90BD4">
        <w:rPr>
          <w:rFonts w:asciiTheme="minorHAnsi" w:hAnsiTheme="minorHAnsi" w:cstheme="minorHAnsi"/>
          <w:sz w:val="22"/>
          <w:szCs w:val="22"/>
        </w:rPr>
        <w:t>for</w:t>
      </w:r>
      <w:r w:rsidR="00995841">
        <w:rPr>
          <w:rFonts w:asciiTheme="minorHAnsi" w:hAnsiTheme="minorHAnsi" w:cstheme="minorHAnsi"/>
          <w:sz w:val="22"/>
          <w:szCs w:val="22"/>
        </w:rPr>
        <w:t xml:space="preserve"> serving cell. </w:t>
      </w:r>
      <w:r w:rsidR="003D0D4C">
        <w:rPr>
          <w:rFonts w:asciiTheme="minorHAnsi" w:hAnsiTheme="minorHAnsi" w:cstheme="minorHAnsi"/>
          <w:sz w:val="22"/>
          <w:szCs w:val="22"/>
        </w:rPr>
        <w:t>We think RAN4 shall define all the test cases defined for serving cells</w:t>
      </w:r>
      <w:r w:rsidR="0077072F">
        <w:rPr>
          <w:rFonts w:asciiTheme="minorHAnsi" w:hAnsiTheme="minorHAnsi" w:cstheme="minorHAnsi"/>
          <w:sz w:val="22"/>
          <w:szCs w:val="22"/>
        </w:rPr>
        <w:t>,</w:t>
      </w:r>
      <w:r w:rsidR="003D0D4C">
        <w:rPr>
          <w:rFonts w:asciiTheme="minorHAnsi" w:hAnsiTheme="minorHAnsi" w:cstheme="minorHAnsi"/>
          <w:sz w:val="22"/>
          <w:szCs w:val="22"/>
        </w:rPr>
        <w:t xml:space="preserve"> for </w:t>
      </w:r>
      <w:r w:rsidR="0077072F">
        <w:rPr>
          <w:rFonts w:asciiTheme="minorHAnsi" w:hAnsiTheme="minorHAnsi" w:cstheme="minorHAnsi"/>
          <w:sz w:val="22"/>
          <w:szCs w:val="22"/>
        </w:rPr>
        <w:t xml:space="preserve">the </w:t>
      </w:r>
      <w:r w:rsidR="008011D6">
        <w:rPr>
          <w:rFonts w:asciiTheme="minorHAnsi" w:hAnsiTheme="minorHAnsi" w:cstheme="minorHAnsi"/>
          <w:sz w:val="22"/>
          <w:szCs w:val="22"/>
        </w:rPr>
        <w:t>cell with different PCI t</w:t>
      </w:r>
      <w:r w:rsidR="00966230">
        <w:rPr>
          <w:rFonts w:asciiTheme="minorHAnsi" w:hAnsiTheme="minorHAnsi" w:cstheme="minorHAnsi"/>
          <w:sz w:val="22"/>
          <w:szCs w:val="22"/>
        </w:rPr>
        <w:t>o</w:t>
      </w:r>
      <w:r w:rsidR="008011D6">
        <w:rPr>
          <w:rFonts w:asciiTheme="minorHAnsi" w:hAnsiTheme="minorHAnsi" w:cstheme="minorHAnsi"/>
          <w:sz w:val="22"/>
          <w:szCs w:val="22"/>
        </w:rPr>
        <w:t>o.</w:t>
      </w:r>
      <w:r w:rsidR="0029220A">
        <w:rPr>
          <w:rFonts w:asciiTheme="minorHAnsi" w:hAnsiTheme="minorHAnsi" w:cstheme="minorHAnsi"/>
          <w:sz w:val="22"/>
          <w:szCs w:val="22"/>
        </w:rPr>
        <w:t xml:space="preserve"> RAN4 shall define at least test case for following. </w:t>
      </w:r>
    </w:p>
    <w:p w14:paraId="51A67690" w14:textId="4BD8F820" w:rsidR="008011D6" w:rsidRPr="002C4F11" w:rsidRDefault="008F45F2" w:rsidP="002C4F11">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Test cases for </w:t>
      </w:r>
      <w:r w:rsidR="00966230" w:rsidRPr="002C4F11">
        <w:rPr>
          <w:rFonts w:asciiTheme="minorHAnsi" w:hAnsiTheme="minorHAnsi" w:cstheme="minorHAnsi"/>
          <w:sz w:val="22"/>
          <w:szCs w:val="22"/>
        </w:rPr>
        <w:t>FR1</w:t>
      </w:r>
      <w:r>
        <w:rPr>
          <w:rFonts w:asciiTheme="minorHAnsi" w:hAnsiTheme="minorHAnsi" w:cstheme="minorHAnsi"/>
          <w:sz w:val="22"/>
          <w:szCs w:val="22"/>
        </w:rPr>
        <w:t xml:space="preserve"> cells</w:t>
      </w:r>
    </w:p>
    <w:p w14:paraId="15AE1D93" w14:textId="531C906B" w:rsidR="008A1977" w:rsidRPr="002C4F11" w:rsidRDefault="008A1977" w:rsidP="002C4F11">
      <w:pPr>
        <w:pStyle w:val="ListParagraph"/>
        <w:numPr>
          <w:ilvl w:val="1"/>
          <w:numId w:val="18"/>
        </w:numPr>
        <w:rPr>
          <w:rFonts w:asciiTheme="minorHAnsi" w:hAnsiTheme="minorHAnsi" w:cstheme="minorHAnsi"/>
          <w:sz w:val="22"/>
          <w:szCs w:val="22"/>
        </w:rPr>
      </w:pPr>
      <w:r w:rsidRPr="002C4F11">
        <w:rPr>
          <w:rFonts w:asciiTheme="minorHAnsi" w:hAnsiTheme="minorHAnsi" w:cstheme="minorHAnsi"/>
          <w:sz w:val="22"/>
          <w:szCs w:val="22"/>
        </w:rPr>
        <w:t>SSB based L1-RSRP measurement when DRX is not used</w:t>
      </w:r>
    </w:p>
    <w:p w14:paraId="62885FC0" w14:textId="221FB911" w:rsidR="002135B2" w:rsidRPr="002C4F11" w:rsidRDefault="002135B2" w:rsidP="002C4F11">
      <w:pPr>
        <w:pStyle w:val="ListParagraph"/>
        <w:numPr>
          <w:ilvl w:val="1"/>
          <w:numId w:val="18"/>
        </w:numPr>
        <w:rPr>
          <w:rFonts w:asciiTheme="minorHAnsi" w:hAnsiTheme="minorHAnsi" w:cstheme="minorHAnsi"/>
          <w:sz w:val="22"/>
          <w:szCs w:val="22"/>
        </w:rPr>
      </w:pPr>
      <w:r w:rsidRPr="002C4F11">
        <w:rPr>
          <w:rFonts w:asciiTheme="minorHAnsi" w:hAnsiTheme="minorHAnsi" w:cstheme="minorHAnsi"/>
          <w:sz w:val="22"/>
          <w:szCs w:val="22"/>
        </w:rPr>
        <w:t>SSB based L1-RSRP measurement when DRX is used</w:t>
      </w:r>
    </w:p>
    <w:p w14:paraId="42D4A8C0" w14:textId="401AA042" w:rsidR="00032B63" w:rsidRDefault="00032B63" w:rsidP="002C4F11">
      <w:pPr>
        <w:pStyle w:val="ListParagraph"/>
        <w:numPr>
          <w:ilvl w:val="1"/>
          <w:numId w:val="18"/>
        </w:numPr>
        <w:rPr>
          <w:rFonts w:asciiTheme="minorHAnsi" w:hAnsiTheme="minorHAnsi" w:cstheme="minorHAnsi"/>
          <w:sz w:val="22"/>
          <w:szCs w:val="22"/>
        </w:rPr>
      </w:pPr>
      <w:r w:rsidRPr="002C4F11">
        <w:rPr>
          <w:rFonts w:asciiTheme="minorHAnsi" w:hAnsiTheme="minorHAnsi" w:cstheme="minorHAnsi"/>
          <w:sz w:val="22"/>
          <w:szCs w:val="22"/>
        </w:rPr>
        <w:t>SSB based L1-RSRP measurement accuracy test case</w:t>
      </w:r>
    </w:p>
    <w:p w14:paraId="3F61C989" w14:textId="5B85E4F7" w:rsidR="002C4F11" w:rsidRDefault="002C4F11" w:rsidP="002C4F11">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 xml:space="preserve">Test cases for FR2 </w:t>
      </w:r>
      <w:r w:rsidR="008F45F2">
        <w:rPr>
          <w:rFonts w:asciiTheme="minorHAnsi" w:hAnsiTheme="minorHAnsi" w:cstheme="minorHAnsi"/>
          <w:sz w:val="22"/>
          <w:szCs w:val="22"/>
        </w:rPr>
        <w:t>cells</w:t>
      </w:r>
    </w:p>
    <w:p w14:paraId="69135805" w14:textId="77777777" w:rsidR="00CA2578" w:rsidRPr="002C4F11" w:rsidRDefault="00CA2578" w:rsidP="00CA2578">
      <w:pPr>
        <w:pStyle w:val="ListParagraph"/>
        <w:numPr>
          <w:ilvl w:val="1"/>
          <w:numId w:val="18"/>
        </w:numPr>
        <w:rPr>
          <w:rFonts w:asciiTheme="minorHAnsi" w:hAnsiTheme="minorHAnsi" w:cstheme="minorHAnsi"/>
          <w:sz w:val="22"/>
          <w:szCs w:val="22"/>
        </w:rPr>
      </w:pPr>
      <w:r w:rsidRPr="002C4F11">
        <w:rPr>
          <w:rFonts w:asciiTheme="minorHAnsi" w:hAnsiTheme="minorHAnsi" w:cstheme="minorHAnsi"/>
          <w:sz w:val="22"/>
          <w:szCs w:val="22"/>
        </w:rPr>
        <w:t>SSB based L1-RSRP measurement when DRX is not used</w:t>
      </w:r>
    </w:p>
    <w:p w14:paraId="26249E8C" w14:textId="77777777" w:rsidR="00CA2578" w:rsidRPr="002C4F11" w:rsidRDefault="00CA2578" w:rsidP="00CA2578">
      <w:pPr>
        <w:pStyle w:val="ListParagraph"/>
        <w:numPr>
          <w:ilvl w:val="1"/>
          <w:numId w:val="18"/>
        </w:numPr>
        <w:rPr>
          <w:rFonts w:asciiTheme="minorHAnsi" w:hAnsiTheme="minorHAnsi" w:cstheme="minorHAnsi"/>
          <w:sz w:val="22"/>
          <w:szCs w:val="22"/>
        </w:rPr>
      </w:pPr>
      <w:r w:rsidRPr="002C4F11">
        <w:rPr>
          <w:rFonts w:asciiTheme="minorHAnsi" w:hAnsiTheme="minorHAnsi" w:cstheme="minorHAnsi"/>
          <w:sz w:val="22"/>
          <w:szCs w:val="22"/>
        </w:rPr>
        <w:t>SSB based L1-RSRP measurement when DRX is used</w:t>
      </w:r>
    </w:p>
    <w:p w14:paraId="65E31575" w14:textId="77777777" w:rsidR="00CA2578" w:rsidRDefault="00CA2578" w:rsidP="00CA2578">
      <w:pPr>
        <w:pStyle w:val="ListParagraph"/>
        <w:numPr>
          <w:ilvl w:val="1"/>
          <w:numId w:val="18"/>
        </w:numPr>
        <w:rPr>
          <w:rFonts w:asciiTheme="minorHAnsi" w:hAnsiTheme="minorHAnsi" w:cstheme="minorHAnsi"/>
          <w:sz w:val="22"/>
          <w:szCs w:val="22"/>
        </w:rPr>
      </w:pPr>
      <w:r w:rsidRPr="002C4F11">
        <w:rPr>
          <w:rFonts w:asciiTheme="minorHAnsi" w:hAnsiTheme="minorHAnsi" w:cstheme="minorHAnsi"/>
          <w:sz w:val="22"/>
          <w:szCs w:val="22"/>
        </w:rPr>
        <w:t>SSB based L1-RSRP measurement accuracy test case</w:t>
      </w:r>
    </w:p>
    <w:p w14:paraId="3D784AF9" w14:textId="13B05AEA" w:rsidR="00B10657" w:rsidRPr="00686189" w:rsidRDefault="00B10657" w:rsidP="00B10657">
      <w:pPr>
        <w:rPr>
          <w:rFonts w:asciiTheme="minorHAnsi" w:hAnsiTheme="minorHAnsi" w:cstheme="minorHAnsi"/>
          <w:b/>
          <w:bCs/>
          <w:sz w:val="22"/>
          <w:szCs w:val="22"/>
        </w:rPr>
      </w:pPr>
      <w:r w:rsidRPr="00686189">
        <w:rPr>
          <w:rFonts w:asciiTheme="minorHAnsi" w:hAnsiTheme="minorHAnsi" w:cstheme="minorHAnsi"/>
          <w:b/>
          <w:bCs/>
          <w:sz w:val="22"/>
          <w:szCs w:val="22"/>
        </w:rPr>
        <w:t>Proposal 2: RAN4 shall define at least following test cases for inter-cell beam management</w:t>
      </w:r>
    </w:p>
    <w:p w14:paraId="5A77B09E" w14:textId="77777777" w:rsidR="00686189" w:rsidRPr="00686189" w:rsidRDefault="00686189" w:rsidP="00686189">
      <w:pPr>
        <w:pStyle w:val="ListParagraph"/>
        <w:numPr>
          <w:ilvl w:val="0"/>
          <w:numId w:val="18"/>
        </w:numPr>
        <w:rPr>
          <w:rFonts w:asciiTheme="minorHAnsi" w:hAnsiTheme="minorHAnsi" w:cstheme="minorHAnsi"/>
          <w:b/>
          <w:bCs/>
          <w:sz w:val="22"/>
          <w:szCs w:val="22"/>
        </w:rPr>
      </w:pPr>
      <w:r w:rsidRPr="00686189">
        <w:rPr>
          <w:rFonts w:asciiTheme="minorHAnsi" w:hAnsiTheme="minorHAnsi" w:cstheme="minorHAnsi"/>
          <w:b/>
          <w:bCs/>
          <w:sz w:val="22"/>
          <w:szCs w:val="22"/>
        </w:rPr>
        <w:t>Test cases for FR1 cells</w:t>
      </w:r>
    </w:p>
    <w:p w14:paraId="3CBF83FA" w14:textId="77777777" w:rsidR="00686189" w:rsidRPr="00686189" w:rsidRDefault="00686189" w:rsidP="00686189">
      <w:pPr>
        <w:pStyle w:val="ListParagraph"/>
        <w:numPr>
          <w:ilvl w:val="1"/>
          <w:numId w:val="18"/>
        </w:numPr>
        <w:rPr>
          <w:rFonts w:asciiTheme="minorHAnsi" w:hAnsiTheme="minorHAnsi" w:cstheme="minorHAnsi"/>
          <w:b/>
          <w:bCs/>
          <w:sz w:val="22"/>
          <w:szCs w:val="22"/>
        </w:rPr>
      </w:pPr>
      <w:r w:rsidRPr="00686189">
        <w:rPr>
          <w:rFonts w:asciiTheme="minorHAnsi" w:hAnsiTheme="minorHAnsi" w:cstheme="minorHAnsi"/>
          <w:b/>
          <w:bCs/>
          <w:sz w:val="22"/>
          <w:szCs w:val="22"/>
        </w:rPr>
        <w:t>SSB based L1-RSRP measurement when DRX is not used</w:t>
      </w:r>
    </w:p>
    <w:p w14:paraId="1A36DAD9" w14:textId="77777777" w:rsidR="00686189" w:rsidRPr="00686189" w:rsidRDefault="00686189" w:rsidP="00686189">
      <w:pPr>
        <w:pStyle w:val="ListParagraph"/>
        <w:numPr>
          <w:ilvl w:val="1"/>
          <w:numId w:val="18"/>
        </w:numPr>
        <w:rPr>
          <w:rFonts w:asciiTheme="minorHAnsi" w:hAnsiTheme="minorHAnsi" w:cstheme="minorHAnsi"/>
          <w:b/>
          <w:bCs/>
          <w:sz w:val="22"/>
          <w:szCs w:val="22"/>
        </w:rPr>
      </w:pPr>
      <w:r w:rsidRPr="00686189">
        <w:rPr>
          <w:rFonts w:asciiTheme="minorHAnsi" w:hAnsiTheme="minorHAnsi" w:cstheme="minorHAnsi"/>
          <w:b/>
          <w:bCs/>
          <w:sz w:val="22"/>
          <w:szCs w:val="22"/>
        </w:rPr>
        <w:t>SSB based L1-RSRP measurement when DRX is used</w:t>
      </w:r>
    </w:p>
    <w:p w14:paraId="4576862E" w14:textId="77777777" w:rsidR="00686189" w:rsidRPr="00686189" w:rsidRDefault="00686189" w:rsidP="00686189">
      <w:pPr>
        <w:pStyle w:val="ListParagraph"/>
        <w:numPr>
          <w:ilvl w:val="1"/>
          <w:numId w:val="18"/>
        </w:numPr>
        <w:rPr>
          <w:rFonts w:asciiTheme="minorHAnsi" w:hAnsiTheme="minorHAnsi" w:cstheme="minorHAnsi"/>
          <w:b/>
          <w:bCs/>
          <w:sz w:val="22"/>
          <w:szCs w:val="22"/>
        </w:rPr>
      </w:pPr>
      <w:r w:rsidRPr="00686189">
        <w:rPr>
          <w:rFonts w:asciiTheme="minorHAnsi" w:hAnsiTheme="minorHAnsi" w:cstheme="minorHAnsi"/>
          <w:b/>
          <w:bCs/>
          <w:sz w:val="22"/>
          <w:szCs w:val="22"/>
        </w:rPr>
        <w:t>SSB based L1-RSRP measurement accuracy test case</w:t>
      </w:r>
    </w:p>
    <w:p w14:paraId="6F067A42" w14:textId="77777777" w:rsidR="00686189" w:rsidRPr="00686189" w:rsidRDefault="00686189" w:rsidP="00686189">
      <w:pPr>
        <w:pStyle w:val="ListParagraph"/>
        <w:numPr>
          <w:ilvl w:val="0"/>
          <w:numId w:val="18"/>
        </w:numPr>
        <w:rPr>
          <w:rFonts w:asciiTheme="minorHAnsi" w:hAnsiTheme="minorHAnsi" w:cstheme="minorHAnsi"/>
          <w:b/>
          <w:bCs/>
          <w:sz w:val="22"/>
          <w:szCs w:val="22"/>
        </w:rPr>
      </w:pPr>
      <w:r w:rsidRPr="00686189">
        <w:rPr>
          <w:rFonts w:asciiTheme="minorHAnsi" w:hAnsiTheme="minorHAnsi" w:cstheme="minorHAnsi"/>
          <w:b/>
          <w:bCs/>
          <w:sz w:val="22"/>
          <w:szCs w:val="22"/>
        </w:rPr>
        <w:t>Test cases for FR2 cells</w:t>
      </w:r>
    </w:p>
    <w:p w14:paraId="668D373A" w14:textId="77777777" w:rsidR="00686189" w:rsidRPr="00686189" w:rsidRDefault="00686189" w:rsidP="00686189">
      <w:pPr>
        <w:pStyle w:val="ListParagraph"/>
        <w:numPr>
          <w:ilvl w:val="1"/>
          <w:numId w:val="18"/>
        </w:numPr>
        <w:rPr>
          <w:rFonts w:asciiTheme="minorHAnsi" w:hAnsiTheme="minorHAnsi" w:cstheme="minorHAnsi"/>
          <w:b/>
          <w:bCs/>
          <w:sz w:val="22"/>
          <w:szCs w:val="22"/>
        </w:rPr>
      </w:pPr>
      <w:r w:rsidRPr="00686189">
        <w:rPr>
          <w:rFonts w:asciiTheme="minorHAnsi" w:hAnsiTheme="minorHAnsi" w:cstheme="minorHAnsi"/>
          <w:b/>
          <w:bCs/>
          <w:sz w:val="22"/>
          <w:szCs w:val="22"/>
        </w:rPr>
        <w:t>SSB based L1-RSRP measurement when DRX is not used</w:t>
      </w:r>
    </w:p>
    <w:p w14:paraId="2BC18E1A" w14:textId="77777777" w:rsidR="00686189" w:rsidRPr="00686189" w:rsidRDefault="00686189" w:rsidP="00947295">
      <w:pPr>
        <w:pStyle w:val="ListParagraph"/>
        <w:numPr>
          <w:ilvl w:val="1"/>
          <w:numId w:val="18"/>
        </w:numPr>
        <w:rPr>
          <w:rFonts w:asciiTheme="minorHAnsi" w:hAnsiTheme="minorHAnsi" w:cstheme="minorHAnsi"/>
          <w:b/>
          <w:bCs/>
          <w:sz w:val="22"/>
          <w:szCs w:val="22"/>
        </w:rPr>
      </w:pPr>
      <w:r w:rsidRPr="00686189">
        <w:rPr>
          <w:rFonts w:asciiTheme="minorHAnsi" w:hAnsiTheme="minorHAnsi" w:cstheme="minorHAnsi"/>
          <w:b/>
          <w:bCs/>
          <w:sz w:val="22"/>
          <w:szCs w:val="22"/>
        </w:rPr>
        <w:t>SSB based L1-RSRP measurement when DRX is used</w:t>
      </w:r>
    </w:p>
    <w:p w14:paraId="0945EBE7" w14:textId="208F1266" w:rsidR="00686189" w:rsidRPr="00686189" w:rsidRDefault="00686189" w:rsidP="00947295">
      <w:pPr>
        <w:pStyle w:val="ListParagraph"/>
        <w:numPr>
          <w:ilvl w:val="1"/>
          <w:numId w:val="18"/>
        </w:numPr>
        <w:rPr>
          <w:rFonts w:asciiTheme="minorHAnsi" w:hAnsiTheme="minorHAnsi" w:cstheme="minorHAnsi"/>
          <w:b/>
          <w:bCs/>
          <w:sz w:val="22"/>
          <w:szCs w:val="22"/>
        </w:rPr>
      </w:pPr>
      <w:r w:rsidRPr="00686189">
        <w:rPr>
          <w:rFonts w:asciiTheme="minorHAnsi" w:hAnsiTheme="minorHAnsi" w:cstheme="minorHAnsi"/>
          <w:b/>
          <w:bCs/>
          <w:sz w:val="22"/>
          <w:szCs w:val="22"/>
        </w:rPr>
        <w:t>SSB based L1-RSRP measurement accuracy test case</w:t>
      </w:r>
    </w:p>
    <w:p w14:paraId="614C1B47" w14:textId="77777777" w:rsidR="00686189" w:rsidRPr="00B10657" w:rsidRDefault="00686189" w:rsidP="00B10657">
      <w:pPr>
        <w:rPr>
          <w:rFonts w:asciiTheme="minorHAnsi" w:hAnsiTheme="minorHAnsi" w:cstheme="minorHAnsi"/>
          <w:sz w:val="22"/>
          <w:szCs w:val="22"/>
        </w:rPr>
      </w:pPr>
    </w:p>
    <w:p w14:paraId="5E22584D" w14:textId="4FAFB5AF" w:rsidR="00205FA9" w:rsidRDefault="00712653" w:rsidP="00205FA9">
      <w:pPr>
        <w:pStyle w:val="Heading2"/>
      </w:pPr>
      <w:r>
        <w:t>TRP specific link recovery procedures test cases</w:t>
      </w:r>
      <w:r w:rsidR="00205FA9">
        <w:t xml:space="preserve"> </w:t>
      </w:r>
    </w:p>
    <w:p w14:paraId="072C6F00" w14:textId="41BA2941" w:rsidR="00E773D9" w:rsidRDefault="00E773D9" w:rsidP="00E773D9">
      <w:pPr>
        <w:rPr>
          <w:rFonts w:asciiTheme="minorHAnsi" w:hAnsiTheme="minorHAnsi" w:cstheme="minorHAnsi"/>
          <w:sz w:val="22"/>
          <w:szCs w:val="22"/>
        </w:rPr>
      </w:pPr>
      <w:r>
        <w:rPr>
          <w:rFonts w:asciiTheme="minorHAnsi" w:hAnsiTheme="minorHAnsi" w:cstheme="minorHAnsi"/>
          <w:sz w:val="22"/>
          <w:szCs w:val="22"/>
        </w:rPr>
        <w:t xml:space="preserve">As part of this feature RAN4 defined </w:t>
      </w:r>
      <w:r w:rsidR="00294C97">
        <w:rPr>
          <w:rFonts w:asciiTheme="minorHAnsi" w:hAnsiTheme="minorHAnsi" w:cstheme="minorHAnsi"/>
          <w:sz w:val="22"/>
          <w:szCs w:val="22"/>
        </w:rPr>
        <w:t xml:space="preserve">requirements for </w:t>
      </w:r>
      <w:r>
        <w:rPr>
          <w:rFonts w:asciiTheme="minorHAnsi" w:hAnsiTheme="minorHAnsi" w:cstheme="minorHAnsi"/>
          <w:sz w:val="22"/>
          <w:szCs w:val="22"/>
        </w:rPr>
        <w:t xml:space="preserve">TRP specific link receiver procedures such as </w:t>
      </w:r>
      <w:r w:rsidR="00B018BE">
        <w:rPr>
          <w:rFonts w:asciiTheme="minorHAnsi" w:hAnsiTheme="minorHAnsi" w:cstheme="minorHAnsi"/>
          <w:sz w:val="22"/>
          <w:szCs w:val="22"/>
        </w:rPr>
        <w:t>BFD, CBD and BFRQ. We think RAN4 shall define the test cases for each of these procedures.</w:t>
      </w:r>
      <w:r w:rsidR="007B2A9A">
        <w:rPr>
          <w:rFonts w:asciiTheme="minorHAnsi" w:hAnsiTheme="minorHAnsi" w:cstheme="minorHAnsi"/>
          <w:sz w:val="22"/>
          <w:szCs w:val="22"/>
        </w:rPr>
        <w:t xml:space="preserve"> </w:t>
      </w:r>
      <w:r w:rsidR="00F148F0">
        <w:rPr>
          <w:rFonts w:asciiTheme="minorHAnsi" w:hAnsiTheme="minorHAnsi" w:cstheme="minorHAnsi"/>
          <w:sz w:val="22"/>
          <w:szCs w:val="22"/>
        </w:rPr>
        <w:t xml:space="preserve">In legacy, tests are defined for non-DRX mode and DRX mode. </w:t>
      </w:r>
      <w:r w:rsidR="00A50B4E">
        <w:rPr>
          <w:rFonts w:asciiTheme="minorHAnsi" w:hAnsiTheme="minorHAnsi" w:cstheme="minorHAnsi"/>
          <w:sz w:val="22"/>
          <w:szCs w:val="22"/>
        </w:rPr>
        <w:t xml:space="preserve">We think legacy approach shall be followed for this case too. </w:t>
      </w:r>
      <w:r w:rsidR="00A52FDA">
        <w:rPr>
          <w:rFonts w:asciiTheme="minorHAnsi" w:hAnsiTheme="minorHAnsi" w:cstheme="minorHAnsi"/>
          <w:sz w:val="22"/>
          <w:szCs w:val="22"/>
        </w:rPr>
        <w:t xml:space="preserve">Apart from legacy test cases, we think one additional test may need to be performed. That </w:t>
      </w:r>
      <w:r w:rsidR="00C8321F">
        <w:rPr>
          <w:rFonts w:asciiTheme="minorHAnsi" w:hAnsiTheme="minorHAnsi" w:cstheme="minorHAnsi"/>
          <w:sz w:val="22"/>
          <w:szCs w:val="22"/>
        </w:rPr>
        <w:t>is, testing</w:t>
      </w:r>
      <w:r w:rsidR="00DC3875">
        <w:rPr>
          <w:rFonts w:asciiTheme="minorHAnsi" w:hAnsiTheme="minorHAnsi" w:cstheme="minorHAnsi"/>
          <w:sz w:val="22"/>
          <w:szCs w:val="22"/>
        </w:rPr>
        <w:t xml:space="preserve"> of </w:t>
      </w:r>
      <w:r w:rsidR="006210F9">
        <w:rPr>
          <w:rFonts w:asciiTheme="minorHAnsi" w:hAnsiTheme="minorHAnsi" w:cstheme="minorHAnsi"/>
          <w:sz w:val="22"/>
          <w:szCs w:val="22"/>
        </w:rPr>
        <w:t>r</w:t>
      </w:r>
      <w:r w:rsidR="006210F9" w:rsidRPr="006210F9">
        <w:rPr>
          <w:rFonts w:asciiTheme="minorHAnsi" w:hAnsiTheme="minorHAnsi" w:cstheme="minorHAnsi"/>
          <w:sz w:val="22"/>
          <w:szCs w:val="22"/>
        </w:rPr>
        <w:t>adio link monitoring when CORESET that the UE uses for monitoring of PDCCH is configured with two TCI states</w:t>
      </w:r>
      <w:r w:rsidR="00DC3875">
        <w:rPr>
          <w:rFonts w:asciiTheme="minorHAnsi" w:hAnsiTheme="minorHAnsi" w:cstheme="minorHAnsi"/>
          <w:sz w:val="22"/>
          <w:szCs w:val="22"/>
        </w:rPr>
        <w:t>. Since this is a new UE behaviour defined in Rel-17, we think it is beneficial to test it.</w:t>
      </w:r>
    </w:p>
    <w:p w14:paraId="1139850F" w14:textId="37EB5717" w:rsidR="00B018BE" w:rsidRPr="002B6B48" w:rsidRDefault="008C532E" w:rsidP="002B6B48">
      <w:pPr>
        <w:pStyle w:val="ListParagraph"/>
        <w:numPr>
          <w:ilvl w:val="0"/>
          <w:numId w:val="20"/>
        </w:numPr>
        <w:rPr>
          <w:rFonts w:asciiTheme="minorHAnsi" w:hAnsiTheme="minorHAnsi" w:cstheme="minorHAnsi"/>
          <w:sz w:val="22"/>
          <w:szCs w:val="22"/>
        </w:rPr>
      </w:pPr>
      <w:r>
        <w:rPr>
          <w:rFonts w:asciiTheme="minorHAnsi" w:hAnsiTheme="minorHAnsi" w:cstheme="minorHAnsi"/>
          <w:sz w:val="22"/>
          <w:szCs w:val="22"/>
        </w:rPr>
        <w:t xml:space="preserve">TRP specific </w:t>
      </w:r>
      <w:r w:rsidR="00706133" w:rsidRPr="002B6B48">
        <w:rPr>
          <w:rFonts w:asciiTheme="minorHAnsi" w:hAnsiTheme="minorHAnsi" w:cstheme="minorHAnsi"/>
          <w:sz w:val="22"/>
          <w:szCs w:val="22"/>
        </w:rPr>
        <w:t>Beam Failure Detection and Link Recovery Test for FR2 PCell configured with SSB-based BFD and LR in non-DRX mode</w:t>
      </w:r>
    </w:p>
    <w:p w14:paraId="0EBA9B4D" w14:textId="32339D2C" w:rsidR="00706133" w:rsidRPr="002B6B48" w:rsidRDefault="00241EB4" w:rsidP="002B6B48">
      <w:pPr>
        <w:pStyle w:val="ListParagraph"/>
        <w:numPr>
          <w:ilvl w:val="0"/>
          <w:numId w:val="20"/>
        </w:numPr>
        <w:rPr>
          <w:rFonts w:asciiTheme="minorHAnsi" w:hAnsiTheme="minorHAnsi" w:cstheme="minorHAnsi"/>
          <w:sz w:val="22"/>
          <w:szCs w:val="22"/>
        </w:rPr>
      </w:pPr>
      <w:r>
        <w:rPr>
          <w:rFonts w:asciiTheme="minorHAnsi" w:hAnsiTheme="minorHAnsi" w:cstheme="minorHAnsi"/>
          <w:sz w:val="22"/>
          <w:szCs w:val="22"/>
        </w:rPr>
        <w:lastRenderedPageBreak/>
        <w:t>TRP specific</w:t>
      </w:r>
      <w:r w:rsidRPr="002B6B48">
        <w:rPr>
          <w:rFonts w:asciiTheme="minorHAnsi" w:hAnsiTheme="minorHAnsi" w:cstheme="minorHAnsi"/>
          <w:sz w:val="22"/>
          <w:szCs w:val="22"/>
        </w:rPr>
        <w:t xml:space="preserve"> </w:t>
      </w:r>
      <w:r w:rsidR="00706133" w:rsidRPr="002B6B48">
        <w:rPr>
          <w:rFonts w:asciiTheme="minorHAnsi" w:hAnsiTheme="minorHAnsi" w:cstheme="minorHAnsi"/>
          <w:sz w:val="22"/>
          <w:szCs w:val="22"/>
        </w:rPr>
        <w:t>Beam Failure Detection and Link Recovery Test for FR2 PCell configured with SSB-based BFD and LR in DRX mode</w:t>
      </w:r>
    </w:p>
    <w:p w14:paraId="6777B4E4" w14:textId="7A5B1A60" w:rsidR="00706133" w:rsidRPr="002B6B48" w:rsidRDefault="00241EB4" w:rsidP="002B6B48">
      <w:pPr>
        <w:pStyle w:val="ListParagraph"/>
        <w:numPr>
          <w:ilvl w:val="0"/>
          <w:numId w:val="20"/>
        </w:numPr>
        <w:rPr>
          <w:rFonts w:asciiTheme="minorHAnsi" w:hAnsiTheme="minorHAnsi" w:cstheme="minorHAnsi"/>
          <w:sz w:val="22"/>
          <w:szCs w:val="22"/>
        </w:rPr>
      </w:pPr>
      <w:r>
        <w:rPr>
          <w:rFonts w:asciiTheme="minorHAnsi" w:hAnsiTheme="minorHAnsi" w:cstheme="minorHAnsi"/>
          <w:sz w:val="22"/>
          <w:szCs w:val="22"/>
        </w:rPr>
        <w:t>TRP specific</w:t>
      </w:r>
      <w:r w:rsidRPr="002B6B48">
        <w:rPr>
          <w:rFonts w:asciiTheme="minorHAnsi" w:hAnsiTheme="minorHAnsi" w:cstheme="minorHAnsi"/>
          <w:sz w:val="22"/>
          <w:szCs w:val="22"/>
        </w:rPr>
        <w:t xml:space="preserve"> </w:t>
      </w:r>
      <w:r w:rsidR="00706133" w:rsidRPr="002B6B48">
        <w:rPr>
          <w:rFonts w:asciiTheme="minorHAnsi" w:hAnsiTheme="minorHAnsi" w:cstheme="minorHAnsi"/>
          <w:sz w:val="22"/>
          <w:szCs w:val="22"/>
        </w:rPr>
        <w:t>Beam Failure Detection and Link Recovery Test for FR2 PCell configured with CSI-RS-based BFD and LR in non-DRX mode</w:t>
      </w:r>
    </w:p>
    <w:p w14:paraId="68CDAB1B" w14:textId="3E403F9F" w:rsidR="007B2E8D" w:rsidRPr="002B6B48" w:rsidRDefault="00241EB4" w:rsidP="002B6B48">
      <w:pPr>
        <w:pStyle w:val="ListParagraph"/>
        <w:numPr>
          <w:ilvl w:val="0"/>
          <w:numId w:val="20"/>
        </w:numPr>
        <w:rPr>
          <w:rFonts w:asciiTheme="minorHAnsi" w:hAnsiTheme="minorHAnsi" w:cstheme="minorHAnsi"/>
          <w:sz w:val="22"/>
          <w:szCs w:val="22"/>
        </w:rPr>
      </w:pPr>
      <w:r>
        <w:rPr>
          <w:rFonts w:asciiTheme="minorHAnsi" w:hAnsiTheme="minorHAnsi" w:cstheme="minorHAnsi"/>
          <w:sz w:val="22"/>
          <w:szCs w:val="22"/>
        </w:rPr>
        <w:t>TRP specific</w:t>
      </w:r>
      <w:r w:rsidRPr="002B6B48">
        <w:rPr>
          <w:rFonts w:asciiTheme="minorHAnsi" w:hAnsiTheme="minorHAnsi" w:cstheme="minorHAnsi"/>
          <w:sz w:val="22"/>
          <w:szCs w:val="22"/>
        </w:rPr>
        <w:t xml:space="preserve"> </w:t>
      </w:r>
      <w:r w:rsidR="007B2E8D" w:rsidRPr="002B6B48">
        <w:rPr>
          <w:rFonts w:asciiTheme="minorHAnsi" w:hAnsiTheme="minorHAnsi" w:cstheme="minorHAnsi"/>
          <w:sz w:val="22"/>
          <w:szCs w:val="22"/>
        </w:rPr>
        <w:t>Beam Failure Detection and Link Recovery Test for FR2 PCell configured with CSI-RS-based BFD and LR in DRX mode</w:t>
      </w:r>
    </w:p>
    <w:p w14:paraId="03F84D07" w14:textId="384D1ECD" w:rsidR="002B6B48" w:rsidRDefault="002B6B48" w:rsidP="002B6B48">
      <w:pPr>
        <w:pStyle w:val="ListParagraph"/>
        <w:numPr>
          <w:ilvl w:val="0"/>
          <w:numId w:val="20"/>
        </w:numPr>
        <w:rPr>
          <w:rFonts w:asciiTheme="minorHAnsi" w:hAnsiTheme="minorHAnsi" w:cstheme="minorHAnsi"/>
          <w:sz w:val="22"/>
          <w:szCs w:val="22"/>
        </w:rPr>
      </w:pPr>
      <w:r w:rsidRPr="002B6B48">
        <w:rPr>
          <w:rFonts w:asciiTheme="minorHAnsi" w:hAnsiTheme="minorHAnsi" w:cstheme="minorHAnsi"/>
          <w:sz w:val="22"/>
          <w:szCs w:val="22"/>
        </w:rPr>
        <w:t xml:space="preserve">Scheduling availability restriction during </w:t>
      </w:r>
      <w:r w:rsidR="00241EB4">
        <w:rPr>
          <w:rFonts w:asciiTheme="minorHAnsi" w:hAnsiTheme="minorHAnsi" w:cstheme="minorHAnsi"/>
          <w:sz w:val="22"/>
          <w:szCs w:val="22"/>
        </w:rPr>
        <w:t>TRP specific</w:t>
      </w:r>
      <w:r w:rsidR="00241EB4" w:rsidRPr="002B6B48">
        <w:rPr>
          <w:rFonts w:asciiTheme="minorHAnsi" w:hAnsiTheme="minorHAnsi" w:cstheme="minorHAnsi"/>
          <w:sz w:val="22"/>
          <w:szCs w:val="22"/>
        </w:rPr>
        <w:t xml:space="preserve"> </w:t>
      </w:r>
      <w:r w:rsidRPr="002B6B48">
        <w:rPr>
          <w:rFonts w:asciiTheme="minorHAnsi" w:hAnsiTheme="minorHAnsi" w:cstheme="minorHAnsi"/>
          <w:sz w:val="22"/>
          <w:szCs w:val="22"/>
        </w:rPr>
        <w:t>Beam Failure Detection and Link Recovery for FR2 PCell configured with SSB-based BFD and LR in non-DRX mode</w:t>
      </w:r>
    </w:p>
    <w:p w14:paraId="24174DAA" w14:textId="4910972F" w:rsidR="00817492" w:rsidRPr="002B6B48" w:rsidRDefault="00302A95" w:rsidP="002B6B48">
      <w:pPr>
        <w:pStyle w:val="ListParagraph"/>
        <w:numPr>
          <w:ilvl w:val="0"/>
          <w:numId w:val="20"/>
        </w:numPr>
        <w:rPr>
          <w:rFonts w:asciiTheme="minorHAnsi" w:hAnsiTheme="minorHAnsi" w:cstheme="minorHAnsi"/>
          <w:sz w:val="22"/>
          <w:szCs w:val="22"/>
        </w:rPr>
      </w:pPr>
      <w:bookmarkStart w:id="5" w:name="_Hlk101811493"/>
      <w:r>
        <w:rPr>
          <w:rFonts w:asciiTheme="minorHAnsi" w:hAnsiTheme="minorHAnsi" w:cstheme="minorHAnsi"/>
          <w:sz w:val="22"/>
          <w:szCs w:val="22"/>
        </w:rPr>
        <w:t xml:space="preserve">Radio link monitoring </w:t>
      </w:r>
      <w:r w:rsidR="001A6963">
        <w:rPr>
          <w:rFonts w:asciiTheme="minorHAnsi" w:hAnsiTheme="minorHAnsi" w:cstheme="minorHAnsi"/>
          <w:sz w:val="22"/>
          <w:szCs w:val="22"/>
        </w:rPr>
        <w:t xml:space="preserve">test when </w:t>
      </w:r>
      <w:r w:rsidR="001A6963" w:rsidRPr="001A6963">
        <w:rPr>
          <w:rFonts w:asciiTheme="minorHAnsi" w:hAnsiTheme="minorHAnsi" w:cstheme="minorHAnsi"/>
          <w:sz w:val="22"/>
          <w:szCs w:val="22"/>
        </w:rPr>
        <w:t xml:space="preserve">CORESET that the UE uses for monitoring </w:t>
      </w:r>
      <w:r w:rsidR="00FB203C">
        <w:rPr>
          <w:rFonts w:asciiTheme="minorHAnsi" w:hAnsiTheme="minorHAnsi" w:cstheme="minorHAnsi"/>
          <w:sz w:val="22"/>
          <w:szCs w:val="22"/>
        </w:rPr>
        <w:t xml:space="preserve">of </w:t>
      </w:r>
      <w:r w:rsidR="001A6963" w:rsidRPr="001A6963">
        <w:rPr>
          <w:rFonts w:asciiTheme="minorHAnsi" w:hAnsiTheme="minorHAnsi" w:cstheme="minorHAnsi"/>
          <w:sz w:val="22"/>
          <w:szCs w:val="22"/>
        </w:rPr>
        <w:t xml:space="preserve">PDCCH </w:t>
      </w:r>
      <w:r w:rsidR="00FB203C">
        <w:rPr>
          <w:rFonts w:asciiTheme="minorHAnsi" w:hAnsiTheme="minorHAnsi" w:cstheme="minorHAnsi"/>
          <w:sz w:val="22"/>
          <w:szCs w:val="22"/>
        </w:rPr>
        <w:t xml:space="preserve">is </w:t>
      </w:r>
      <w:r w:rsidR="001A6963">
        <w:rPr>
          <w:rFonts w:asciiTheme="minorHAnsi" w:hAnsiTheme="minorHAnsi" w:cstheme="minorHAnsi"/>
          <w:sz w:val="22"/>
          <w:szCs w:val="22"/>
        </w:rPr>
        <w:t>configured with</w:t>
      </w:r>
      <w:r w:rsidR="001A6963" w:rsidRPr="001A6963">
        <w:rPr>
          <w:rFonts w:asciiTheme="minorHAnsi" w:hAnsiTheme="minorHAnsi" w:cstheme="minorHAnsi"/>
          <w:sz w:val="22"/>
          <w:szCs w:val="22"/>
        </w:rPr>
        <w:t xml:space="preserve"> two TCI states</w:t>
      </w:r>
      <w:bookmarkEnd w:id="5"/>
      <w:r w:rsidR="00FB203C">
        <w:rPr>
          <w:rFonts w:asciiTheme="minorHAnsi" w:hAnsiTheme="minorHAnsi" w:cstheme="minorHAnsi"/>
          <w:sz w:val="22"/>
          <w:szCs w:val="22"/>
        </w:rPr>
        <w:t>.</w:t>
      </w:r>
    </w:p>
    <w:p w14:paraId="6FF14DD4" w14:textId="776D7D19" w:rsidR="007B2E8D" w:rsidRPr="004152DD" w:rsidRDefault="00686189" w:rsidP="00E773D9">
      <w:pPr>
        <w:rPr>
          <w:rFonts w:asciiTheme="minorHAnsi" w:hAnsiTheme="minorHAnsi" w:cstheme="minorHAnsi"/>
          <w:b/>
          <w:bCs/>
          <w:sz w:val="22"/>
          <w:szCs w:val="22"/>
        </w:rPr>
      </w:pPr>
      <w:r w:rsidRPr="004152DD">
        <w:rPr>
          <w:rFonts w:asciiTheme="minorHAnsi" w:hAnsiTheme="minorHAnsi" w:cstheme="minorHAnsi"/>
          <w:b/>
          <w:bCs/>
          <w:sz w:val="22"/>
          <w:szCs w:val="22"/>
        </w:rPr>
        <w:t xml:space="preserve">Proposal 3: RAN4 shall define </w:t>
      </w:r>
      <w:r w:rsidR="004152DD" w:rsidRPr="004152DD">
        <w:rPr>
          <w:rFonts w:asciiTheme="minorHAnsi" w:hAnsiTheme="minorHAnsi" w:cstheme="minorHAnsi"/>
          <w:b/>
          <w:bCs/>
          <w:sz w:val="22"/>
          <w:szCs w:val="22"/>
        </w:rPr>
        <w:t>at least following test cases for TRP specific LR procedures</w:t>
      </w:r>
    </w:p>
    <w:p w14:paraId="748D4189" w14:textId="77777777" w:rsidR="004152DD" w:rsidRPr="004152DD" w:rsidRDefault="004152DD" w:rsidP="004152DD">
      <w:pPr>
        <w:pStyle w:val="ListParagraph"/>
        <w:numPr>
          <w:ilvl w:val="0"/>
          <w:numId w:val="22"/>
        </w:numPr>
        <w:rPr>
          <w:rFonts w:asciiTheme="minorHAnsi" w:hAnsiTheme="minorHAnsi" w:cstheme="minorHAnsi"/>
          <w:b/>
          <w:bCs/>
          <w:sz w:val="22"/>
          <w:szCs w:val="22"/>
        </w:rPr>
      </w:pPr>
      <w:r w:rsidRPr="004152DD">
        <w:rPr>
          <w:rFonts w:asciiTheme="minorHAnsi" w:hAnsiTheme="minorHAnsi" w:cstheme="minorHAnsi"/>
          <w:b/>
          <w:bCs/>
          <w:sz w:val="22"/>
          <w:szCs w:val="22"/>
        </w:rPr>
        <w:t>TRP specific Beam Failure Detection and Link Recovery Test for FR2 PCell configured with SSB-based BFD and LR in non-DRX mode</w:t>
      </w:r>
    </w:p>
    <w:p w14:paraId="6A18080C" w14:textId="77777777" w:rsidR="004152DD" w:rsidRPr="004152DD" w:rsidRDefault="004152DD" w:rsidP="004152DD">
      <w:pPr>
        <w:pStyle w:val="ListParagraph"/>
        <w:numPr>
          <w:ilvl w:val="0"/>
          <w:numId w:val="22"/>
        </w:numPr>
        <w:rPr>
          <w:rFonts w:asciiTheme="minorHAnsi" w:hAnsiTheme="minorHAnsi" w:cstheme="minorHAnsi"/>
          <w:b/>
          <w:bCs/>
          <w:sz w:val="22"/>
          <w:szCs w:val="22"/>
        </w:rPr>
      </w:pPr>
      <w:r w:rsidRPr="004152DD">
        <w:rPr>
          <w:rFonts w:asciiTheme="minorHAnsi" w:hAnsiTheme="minorHAnsi" w:cstheme="minorHAnsi"/>
          <w:b/>
          <w:bCs/>
          <w:sz w:val="22"/>
          <w:szCs w:val="22"/>
        </w:rPr>
        <w:t>TRP specific Beam Failure Detection and Link Recovery Test for FR2 PCell configured with SSB-based BFD and LR in DRX mode</w:t>
      </w:r>
    </w:p>
    <w:p w14:paraId="36F9A820" w14:textId="77777777" w:rsidR="004152DD" w:rsidRPr="004152DD" w:rsidRDefault="004152DD" w:rsidP="004152DD">
      <w:pPr>
        <w:pStyle w:val="ListParagraph"/>
        <w:numPr>
          <w:ilvl w:val="0"/>
          <w:numId w:val="22"/>
        </w:numPr>
        <w:rPr>
          <w:rFonts w:asciiTheme="minorHAnsi" w:hAnsiTheme="minorHAnsi" w:cstheme="minorHAnsi"/>
          <w:b/>
          <w:bCs/>
          <w:sz w:val="22"/>
          <w:szCs w:val="22"/>
        </w:rPr>
      </w:pPr>
      <w:r w:rsidRPr="004152DD">
        <w:rPr>
          <w:rFonts w:asciiTheme="minorHAnsi" w:hAnsiTheme="minorHAnsi" w:cstheme="minorHAnsi"/>
          <w:b/>
          <w:bCs/>
          <w:sz w:val="22"/>
          <w:szCs w:val="22"/>
        </w:rPr>
        <w:t>TRP specific Beam Failure Detection and Link Recovery Test for FR2 PCell configured with CSI-RS-based BFD and LR in non-DRX mode</w:t>
      </w:r>
    </w:p>
    <w:p w14:paraId="22B39F74" w14:textId="77777777" w:rsidR="004152DD" w:rsidRPr="004152DD" w:rsidRDefault="004152DD" w:rsidP="004152DD">
      <w:pPr>
        <w:pStyle w:val="ListParagraph"/>
        <w:numPr>
          <w:ilvl w:val="0"/>
          <w:numId w:val="22"/>
        </w:numPr>
        <w:rPr>
          <w:rFonts w:asciiTheme="minorHAnsi" w:hAnsiTheme="minorHAnsi" w:cstheme="minorHAnsi"/>
          <w:b/>
          <w:bCs/>
          <w:sz w:val="22"/>
          <w:szCs w:val="22"/>
        </w:rPr>
      </w:pPr>
      <w:r w:rsidRPr="004152DD">
        <w:rPr>
          <w:rFonts w:asciiTheme="minorHAnsi" w:hAnsiTheme="minorHAnsi" w:cstheme="minorHAnsi"/>
          <w:b/>
          <w:bCs/>
          <w:sz w:val="22"/>
          <w:szCs w:val="22"/>
        </w:rPr>
        <w:t>TRP specific Beam Failure Detection and Link Recovery Test for FR2 PCell configured with CSI-RS-based BFD and LR in DRX mode</w:t>
      </w:r>
    </w:p>
    <w:p w14:paraId="689A3589" w14:textId="77777777" w:rsidR="004152DD" w:rsidRPr="004152DD" w:rsidRDefault="004152DD" w:rsidP="00F7076D">
      <w:pPr>
        <w:pStyle w:val="ListParagraph"/>
        <w:numPr>
          <w:ilvl w:val="0"/>
          <w:numId w:val="22"/>
        </w:numPr>
        <w:rPr>
          <w:rFonts w:asciiTheme="minorHAnsi" w:hAnsiTheme="minorHAnsi" w:cstheme="minorHAnsi"/>
          <w:b/>
          <w:bCs/>
          <w:sz w:val="22"/>
          <w:szCs w:val="22"/>
        </w:rPr>
      </w:pPr>
      <w:r w:rsidRPr="004152DD">
        <w:rPr>
          <w:rFonts w:asciiTheme="minorHAnsi" w:hAnsiTheme="minorHAnsi" w:cstheme="minorHAnsi"/>
          <w:b/>
          <w:bCs/>
          <w:sz w:val="22"/>
          <w:szCs w:val="22"/>
        </w:rPr>
        <w:t>Scheduling availability restriction during TRP specific Beam Failure Detection and Link Recovery for FR2 PCell configured with SSB-based BFD and LR in non-DRX mode</w:t>
      </w:r>
    </w:p>
    <w:p w14:paraId="3544F132" w14:textId="45BFC29F" w:rsidR="004152DD" w:rsidRPr="004152DD" w:rsidRDefault="004152DD" w:rsidP="00F7076D">
      <w:pPr>
        <w:pStyle w:val="ListParagraph"/>
        <w:numPr>
          <w:ilvl w:val="0"/>
          <w:numId w:val="22"/>
        </w:numPr>
        <w:rPr>
          <w:rFonts w:asciiTheme="minorHAnsi" w:hAnsiTheme="minorHAnsi" w:cstheme="minorHAnsi"/>
          <w:sz w:val="22"/>
          <w:szCs w:val="22"/>
        </w:rPr>
      </w:pPr>
      <w:r w:rsidRPr="004152DD">
        <w:rPr>
          <w:rFonts w:asciiTheme="minorHAnsi" w:hAnsiTheme="minorHAnsi" w:cstheme="minorHAnsi"/>
          <w:b/>
          <w:bCs/>
          <w:sz w:val="22"/>
          <w:szCs w:val="22"/>
        </w:rPr>
        <w:t>Radio link monitoring test when CORESET that the UE uses for monitoring PDCCH configured with two TCI states</w:t>
      </w:r>
    </w:p>
    <w:p w14:paraId="49A7C2B1" w14:textId="7518C9BE" w:rsidR="004152DD" w:rsidRPr="00E773D9" w:rsidRDefault="004152DD" w:rsidP="00E773D9">
      <w:pPr>
        <w:rPr>
          <w:rFonts w:asciiTheme="minorHAnsi" w:hAnsiTheme="minorHAnsi" w:cstheme="minorHAnsi"/>
          <w:sz w:val="22"/>
          <w:szCs w:val="22"/>
        </w:rPr>
      </w:pP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127C216F" w:rsidR="00004EFC" w:rsidRPr="00FD3074" w:rsidRDefault="00D24F68" w:rsidP="00004EFC">
      <w:pPr>
        <w:rPr>
          <w:rFonts w:asciiTheme="minorHAnsi" w:hAnsiTheme="minorHAnsi" w:cstheme="minorHAnsi"/>
          <w:b/>
          <w:bCs/>
          <w:sz w:val="22"/>
          <w:szCs w:val="22"/>
        </w:rPr>
      </w:pPr>
      <w:r w:rsidRPr="005B68C1">
        <w:rPr>
          <w:rFonts w:asciiTheme="minorHAnsi" w:hAnsiTheme="minorHAnsi" w:cstheme="minorHAnsi"/>
          <w:sz w:val="22"/>
          <w:lang w:val="en-CA"/>
        </w:rPr>
        <w:t xml:space="preserve">In this contribution we have analysed </w:t>
      </w:r>
      <w:r w:rsidR="00D6228E">
        <w:rPr>
          <w:rFonts w:asciiTheme="minorHAnsi" w:hAnsiTheme="minorHAnsi" w:cstheme="minorHAnsi"/>
          <w:sz w:val="22"/>
          <w:lang w:val="en-CA"/>
        </w:rPr>
        <w:t xml:space="preserve">scope of </w:t>
      </w:r>
      <w:r w:rsidRPr="005B68C1">
        <w:rPr>
          <w:rFonts w:asciiTheme="minorHAnsi" w:hAnsiTheme="minorHAnsi" w:cstheme="minorHAnsi"/>
          <w:sz w:val="22"/>
          <w:lang w:val="en-CA"/>
        </w:rPr>
        <w:t xml:space="preserve">RRM </w:t>
      </w:r>
      <w:r w:rsidR="00D6228E">
        <w:rPr>
          <w:rFonts w:asciiTheme="minorHAnsi" w:hAnsiTheme="minorHAnsi" w:cstheme="minorHAnsi"/>
          <w:sz w:val="22"/>
          <w:lang w:val="en-CA"/>
        </w:rPr>
        <w:t xml:space="preserve">test cases and listed the potential test cases RAN4 can </w:t>
      </w:r>
      <w:r w:rsidR="00004EFC">
        <w:rPr>
          <w:rFonts w:asciiTheme="minorHAnsi" w:hAnsiTheme="minorHAnsi" w:cstheme="minorHAnsi"/>
          <w:sz w:val="22"/>
          <w:lang w:val="en-CA"/>
        </w:rPr>
        <w:t xml:space="preserve">look at for performance part of FeMIMO. </w:t>
      </w:r>
    </w:p>
    <w:p w14:paraId="45A2CBA6" w14:textId="77777777" w:rsidR="005F1652" w:rsidRPr="00B10657" w:rsidRDefault="005F1652" w:rsidP="005F1652">
      <w:pPr>
        <w:rPr>
          <w:rFonts w:asciiTheme="minorHAnsi" w:hAnsiTheme="minorHAnsi" w:cstheme="minorHAnsi"/>
          <w:b/>
          <w:bCs/>
          <w:sz w:val="22"/>
          <w:szCs w:val="22"/>
        </w:rPr>
      </w:pPr>
      <w:r w:rsidRPr="00B10657">
        <w:rPr>
          <w:rFonts w:asciiTheme="minorHAnsi" w:hAnsiTheme="minorHAnsi" w:cstheme="minorHAnsi"/>
          <w:b/>
          <w:bCs/>
          <w:sz w:val="22"/>
          <w:szCs w:val="22"/>
        </w:rPr>
        <w:t xml:space="preserve">Proposal 1: RAN4 shall define </w:t>
      </w:r>
      <w:r>
        <w:rPr>
          <w:rFonts w:asciiTheme="minorHAnsi" w:hAnsiTheme="minorHAnsi" w:cstheme="minorHAnsi"/>
          <w:b/>
          <w:bCs/>
          <w:sz w:val="22"/>
          <w:szCs w:val="22"/>
        </w:rPr>
        <w:t xml:space="preserve">at least following </w:t>
      </w:r>
      <w:r w:rsidRPr="00B10657">
        <w:rPr>
          <w:rFonts w:asciiTheme="minorHAnsi" w:hAnsiTheme="minorHAnsi" w:cstheme="minorHAnsi"/>
          <w:b/>
          <w:bCs/>
          <w:sz w:val="22"/>
          <w:szCs w:val="22"/>
        </w:rPr>
        <w:t xml:space="preserve">test cases for </w:t>
      </w:r>
      <w:r>
        <w:rPr>
          <w:rFonts w:asciiTheme="minorHAnsi" w:hAnsiTheme="minorHAnsi" w:cstheme="minorHAnsi"/>
          <w:b/>
          <w:bCs/>
          <w:sz w:val="22"/>
          <w:szCs w:val="22"/>
        </w:rPr>
        <w:t>unified TCI state switching</w:t>
      </w:r>
    </w:p>
    <w:p w14:paraId="116B74F3" w14:textId="77777777" w:rsidR="005F1652" w:rsidRPr="00B10657" w:rsidRDefault="005F1652" w:rsidP="005F1652">
      <w:pPr>
        <w:pStyle w:val="ListParagraph"/>
        <w:numPr>
          <w:ilvl w:val="0"/>
          <w:numId w:val="23"/>
        </w:numPr>
        <w:rPr>
          <w:rFonts w:asciiTheme="minorHAnsi" w:hAnsiTheme="minorHAnsi" w:cstheme="minorHAnsi"/>
          <w:b/>
          <w:bCs/>
          <w:sz w:val="22"/>
          <w:szCs w:val="22"/>
        </w:rPr>
      </w:pPr>
      <w:r w:rsidRPr="00B10657">
        <w:rPr>
          <w:rFonts w:asciiTheme="minorHAnsi" w:hAnsiTheme="minorHAnsi" w:cstheme="minorHAnsi"/>
          <w:b/>
          <w:bCs/>
          <w:sz w:val="22"/>
          <w:szCs w:val="22"/>
        </w:rPr>
        <w:t>MAC CE based downlink TCI switch delay for serving cell using joint TCI state indication</w:t>
      </w:r>
    </w:p>
    <w:p w14:paraId="6272595B" w14:textId="77777777" w:rsidR="005F1652" w:rsidRPr="00B10657" w:rsidRDefault="005F1652" w:rsidP="005F1652">
      <w:pPr>
        <w:pStyle w:val="ListParagraph"/>
        <w:numPr>
          <w:ilvl w:val="0"/>
          <w:numId w:val="23"/>
        </w:numPr>
        <w:rPr>
          <w:rFonts w:asciiTheme="minorHAnsi" w:hAnsiTheme="minorHAnsi" w:cstheme="minorHAnsi"/>
          <w:b/>
          <w:bCs/>
          <w:sz w:val="22"/>
          <w:szCs w:val="22"/>
        </w:rPr>
      </w:pPr>
      <w:r w:rsidRPr="00B10657">
        <w:rPr>
          <w:rFonts w:asciiTheme="minorHAnsi" w:hAnsiTheme="minorHAnsi" w:cstheme="minorHAnsi"/>
          <w:b/>
          <w:bCs/>
          <w:sz w:val="22"/>
          <w:szCs w:val="22"/>
        </w:rPr>
        <w:t>MAC CE based downlink TCI switch delay for PCI other than serving cell using separate TCI state indication</w:t>
      </w:r>
    </w:p>
    <w:p w14:paraId="57DAD20C" w14:textId="77777777" w:rsidR="005F1652" w:rsidRPr="00B10657" w:rsidRDefault="005F1652" w:rsidP="005F1652">
      <w:pPr>
        <w:pStyle w:val="ListParagraph"/>
        <w:numPr>
          <w:ilvl w:val="0"/>
          <w:numId w:val="23"/>
        </w:numPr>
        <w:rPr>
          <w:rFonts w:asciiTheme="minorHAnsi" w:hAnsiTheme="minorHAnsi" w:cstheme="minorHAnsi"/>
          <w:b/>
          <w:bCs/>
          <w:sz w:val="22"/>
          <w:szCs w:val="22"/>
        </w:rPr>
      </w:pPr>
      <w:r w:rsidRPr="00B10657">
        <w:rPr>
          <w:rFonts w:asciiTheme="minorHAnsi" w:hAnsiTheme="minorHAnsi" w:cstheme="minorHAnsi"/>
          <w:b/>
          <w:bCs/>
          <w:sz w:val="22"/>
          <w:szCs w:val="22"/>
        </w:rPr>
        <w:t>Active downlink TCI state list update when all the TCI states are not known</w:t>
      </w:r>
    </w:p>
    <w:p w14:paraId="00B8F5F9" w14:textId="77777777" w:rsidR="005F1652" w:rsidRPr="00B10657" w:rsidRDefault="005F1652" w:rsidP="005F1652">
      <w:pPr>
        <w:pStyle w:val="ListParagraph"/>
        <w:numPr>
          <w:ilvl w:val="0"/>
          <w:numId w:val="23"/>
        </w:numPr>
        <w:rPr>
          <w:rFonts w:asciiTheme="minorHAnsi" w:hAnsiTheme="minorHAnsi" w:cstheme="minorHAnsi"/>
          <w:b/>
          <w:bCs/>
          <w:sz w:val="22"/>
          <w:szCs w:val="22"/>
        </w:rPr>
      </w:pPr>
      <w:r w:rsidRPr="00B10657">
        <w:rPr>
          <w:rFonts w:asciiTheme="minorHAnsi" w:hAnsiTheme="minorHAnsi" w:cstheme="minorHAnsi"/>
          <w:b/>
          <w:bCs/>
          <w:sz w:val="22"/>
          <w:szCs w:val="22"/>
        </w:rPr>
        <w:t>MAC CE based uplink TCI switch delay for serving cell using joint TCI state indication</w:t>
      </w:r>
    </w:p>
    <w:p w14:paraId="6D23BC38" w14:textId="77777777" w:rsidR="005F1652" w:rsidRDefault="005F1652" w:rsidP="00B655E1">
      <w:pPr>
        <w:pStyle w:val="ListParagraph"/>
        <w:numPr>
          <w:ilvl w:val="0"/>
          <w:numId w:val="23"/>
        </w:numPr>
        <w:rPr>
          <w:rFonts w:asciiTheme="minorHAnsi" w:hAnsiTheme="minorHAnsi" w:cstheme="minorHAnsi"/>
          <w:b/>
          <w:bCs/>
          <w:sz w:val="22"/>
          <w:szCs w:val="22"/>
        </w:rPr>
      </w:pPr>
      <w:r w:rsidRPr="005F1652">
        <w:rPr>
          <w:rFonts w:asciiTheme="minorHAnsi" w:hAnsiTheme="minorHAnsi" w:cstheme="minorHAnsi"/>
          <w:b/>
          <w:bCs/>
          <w:sz w:val="22"/>
          <w:szCs w:val="22"/>
        </w:rPr>
        <w:t>MAC CE based uplink TCI switch delay for other PCI using separate TCI state indication</w:t>
      </w:r>
    </w:p>
    <w:p w14:paraId="6D7A75E8" w14:textId="6F60BC46" w:rsidR="00FD3074" w:rsidRDefault="005F1652" w:rsidP="00B655E1">
      <w:pPr>
        <w:pStyle w:val="ListParagraph"/>
        <w:numPr>
          <w:ilvl w:val="0"/>
          <w:numId w:val="23"/>
        </w:numPr>
        <w:rPr>
          <w:rFonts w:asciiTheme="minorHAnsi" w:hAnsiTheme="minorHAnsi" w:cstheme="minorHAnsi"/>
          <w:b/>
          <w:bCs/>
          <w:sz w:val="22"/>
          <w:szCs w:val="22"/>
        </w:rPr>
      </w:pPr>
      <w:r w:rsidRPr="005F1652">
        <w:rPr>
          <w:rFonts w:asciiTheme="minorHAnsi" w:hAnsiTheme="minorHAnsi" w:cstheme="minorHAnsi"/>
          <w:b/>
          <w:bCs/>
          <w:sz w:val="22"/>
          <w:szCs w:val="22"/>
        </w:rPr>
        <w:t>Active uplink TCI state list update when all the TCI states are not known</w:t>
      </w:r>
    </w:p>
    <w:p w14:paraId="267C6A00" w14:textId="77777777" w:rsidR="006C4B10" w:rsidRPr="00686189" w:rsidRDefault="006C4B10" w:rsidP="006C4B10">
      <w:pPr>
        <w:rPr>
          <w:rFonts w:asciiTheme="minorHAnsi" w:hAnsiTheme="minorHAnsi" w:cstheme="minorHAnsi"/>
          <w:b/>
          <w:bCs/>
          <w:sz w:val="22"/>
          <w:szCs w:val="22"/>
        </w:rPr>
      </w:pPr>
      <w:r w:rsidRPr="00686189">
        <w:rPr>
          <w:rFonts w:asciiTheme="minorHAnsi" w:hAnsiTheme="minorHAnsi" w:cstheme="minorHAnsi"/>
          <w:b/>
          <w:bCs/>
          <w:sz w:val="22"/>
          <w:szCs w:val="22"/>
        </w:rPr>
        <w:t>Proposal 2: RAN4 shall define at least following test cases for inter-cell beam management</w:t>
      </w:r>
    </w:p>
    <w:p w14:paraId="0DFB528D" w14:textId="77777777" w:rsidR="006C4B10" w:rsidRPr="00686189" w:rsidRDefault="006C4B10" w:rsidP="006C4B10">
      <w:pPr>
        <w:pStyle w:val="ListParagraph"/>
        <w:numPr>
          <w:ilvl w:val="0"/>
          <w:numId w:val="18"/>
        </w:numPr>
        <w:rPr>
          <w:rFonts w:asciiTheme="minorHAnsi" w:hAnsiTheme="minorHAnsi" w:cstheme="minorHAnsi"/>
          <w:b/>
          <w:bCs/>
          <w:sz w:val="22"/>
          <w:szCs w:val="22"/>
        </w:rPr>
      </w:pPr>
      <w:r w:rsidRPr="00686189">
        <w:rPr>
          <w:rFonts w:asciiTheme="minorHAnsi" w:hAnsiTheme="minorHAnsi" w:cstheme="minorHAnsi"/>
          <w:b/>
          <w:bCs/>
          <w:sz w:val="22"/>
          <w:szCs w:val="22"/>
        </w:rPr>
        <w:t>Test cases for FR1 cells</w:t>
      </w:r>
    </w:p>
    <w:p w14:paraId="7D9AA8CF" w14:textId="77777777" w:rsidR="006C4B10" w:rsidRPr="00686189" w:rsidRDefault="006C4B10" w:rsidP="006C4B10">
      <w:pPr>
        <w:pStyle w:val="ListParagraph"/>
        <w:numPr>
          <w:ilvl w:val="1"/>
          <w:numId w:val="18"/>
        </w:numPr>
        <w:rPr>
          <w:rFonts w:asciiTheme="minorHAnsi" w:hAnsiTheme="minorHAnsi" w:cstheme="minorHAnsi"/>
          <w:b/>
          <w:bCs/>
          <w:sz w:val="22"/>
          <w:szCs w:val="22"/>
        </w:rPr>
      </w:pPr>
      <w:r w:rsidRPr="00686189">
        <w:rPr>
          <w:rFonts w:asciiTheme="minorHAnsi" w:hAnsiTheme="minorHAnsi" w:cstheme="minorHAnsi"/>
          <w:b/>
          <w:bCs/>
          <w:sz w:val="22"/>
          <w:szCs w:val="22"/>
        </w:rPr>
        <w:t>SSB based L1-RSRP measurement when DRX is not used</w:t>
      </w:r>
    </w:p>
    <w:p w14:paraId="314B193E" w14:textId="77777777" w:rsidR="006C4B10" w:rsidRPr="00686189" w:rsidRDefault="006C4B10" w:rsidP="006C4B10">
      <w:pPr>
        <w:pStyle w:val="ListParagraph"/>
        <w:numPr>
          <w:ilvl w:val="1"/>
          <w:numId w:val="18"/>
        </w:numPr>
        <w:rPr>
          <w:rFonts w:asciiTheme="minorHAnsi" w:hAnsiTheme="minorHAnsi" w:cstheme="minorHAnsi"/>
          <w:b/>
          <w:bCs/>
          <w:sz w:val="22"/>
          <w:szCs w:val="22"/>
        </w:rPr>
      </w:pPr>
      <w:r w:rsidRPr="00686189">
        <w:rPr>
          <w:rFonts w:asciiTheme="minorHAnsi" w:hAnsiTheme="minorHAnsi" w:cstheme="minorHAnsi"/>
          <w:b/>
          <w:bCs/>
          <w:sz w:val="22"/>
          <w:szCs w:val="22"/>
        </w:rPr>
        <w:t>SSB based L1-RSRP measurement when DRX is used</w:t>
      </w:r>
    </w:p>
    <w:p w14:paraId="291425BC" w14:textId="77777777" w:rsidR="006C4B10" w:rsidRPr="00686189" w:rsidRDefault="006C4B10" w:rsidP="006C4B10">
      <w:pPr>
        <w:pStyle w:val="ListParagraph"/>
        <w:numPr>
          <w:ilvl w:val="1"/>
          <w:numId w:val="18"/>
        </w:numPr>
        <w:rPr>
          <w:rFonts w:asciiTheme="minorHAnsi" w:hAnsiTheme="minorHAnsi" w:cstheme="minorHAnsi"/>
          <w:b/>
          <w:bCs/>
          <w:sz w:val="22"/>
          <w:szCs w:val="22"/>
        </w:rPr>
      </w:pPr>
      <w:r w:rsidRPr="00686189">
        <w:rPr>
          <w:rFonts w:asciiTheme="minorHAnsi" w:hAnsiTheme="minorHAnsi" w:cstheme="minorHAnsi"/>
          <w:b/>
          <w:bCs/>
          <w:sz w:val="22"/>
          <w:szCs w:val="22"/>
        </w:rPr>
        <w:t>SSB based L1-RSRP measurement accuracy test case</w:t>
      </w:r>
    </w:p>
    <w:p w14:paraId="04F85858" w14:textId="77777777" w:rsidR="006C4B10" w:rsidRPr="00686189" w:rsidRDefault="006C4B10" w:rsidP="006C4B10">
      <w:pPr>
        <w:pStyle w:val="ListParagraph"/>
        <w:numPr>
          <w:ilvl w:val="0"/>
          <w:numId w:val="18"/>
        </w:numPr>
        <w:rPr>
          <w:rFonts w:asciiTheme="minorHAnsi" w:hAnsiTheme="minorHAnsi" w:cstheme="minorHAnsi"/>
          <w:b/>
          <w:bCs/>
          <w:sz w:val="22"/>
          <w:szCs w:val="22"/>
        </w:rPr>
      </w:pPr>
      <w:r w:rsidRPr="00686189">
        <w:rPr>
          <w:rFonts w:asciiTheme="minorHAnsi" w:hAnsiTheme="minorHAnsi" w:cstheme="minorHAnsi"/>
          <w:b/>
          <w:bCs/>
          <w:sz w:val="22"/>
          <w:szCs w:val="22"/>
        </w:rPr>
        <w:t>Test cases for FR2 cells</w:t>
      </w:r>
    </w:p>
    <w:p w14:paraId="4661E08A" w14:textId="77777777" w:rsidR="006C4B10" w:rsidRPr="00686189" w:rsidRDefault="006C4B10" w:rsidP="006C4B10">
      <w:pPr>
        <w:pStyle w:val="ListParagraph"/>
        <w:numPr>
          <w:ilvl w:val="1"/>
          <w:numId w:val="18"/>
        </w:numPr>
        <w:rPr>
          <w:rFonts w:asciiTheme="minorHAnsi" w:hAnsiTheme="minorHAnsi" w:cstheme="minorHAnsi"/>
          <w:b/>
          <w:bCs/>
          <w:sz w:val="22"/>
          <w:szCs w:val="22"/>
        </w:rPr>
      </w:pPr>
      <w:r w:rsidRPr="00686189">
        <w:rPr>
          <w:rFonts w:asciiTheme="minorHAnsi" w:hAnsiTheme="minorHAnsi" w:cstheme="minorHAnsi"/>
          <w:b/>
          <w:bCs/>
          <w:sz w:val="22"/>
          <w:szCs w:val="22"/>
        </w:rPr>
        <w:t>SSB based L1-RSRP measurement when DRX is not used</w:t>
      </w:r>
    </w:p>
    <w:p w14:paraId="0A3C3DD8" w14:textId="77777777" w:rsidR="006C4B10" w:rsidRDefault="006C4B10" w:rsidP="00A916C1">
      <w:pPr>
        <w:pStyle w:val="ListParagraph"/>
        <w:numPr>
          <w:ilvl w:val="1"/>
          <w:numId w:val="18"/>
        </w:numPr>
        <w:rPr>
          <w:rFonts w:asciiTheme="minorHAnsi" w:hAnsiTheme="minorHAnsi" w:cstheme="minorHAnsi"/>
          <w:b/>
          <w:bCs/>
          <w:sz w:val="22"/>
          <w:szCs w:val="22"/>
        </w:rPr>
      </w:pPr>
      <w:r w:rsidRPr="006C4B10">
        <w:rPr>
          <w:rFonts w:asciiTheme="minorHAnsi" w:hAnsiTheme="minorHAnsi" w:cstheme="minorHAnsi"/>
          <w:b/>
          <w:bCs/>
          <w:sz w:val="22"/>
          <w:szCs w:val="22"/>
        </w:rPr>
        <w:t>SSB based L1-RSRP measurement when DRX is used</w:t>
      </w:r>
    </w:p>
    <w:p w14:paraId="53878527" w14:textId="7F7D6FF0" w:rsidR="006C4B10" w:rsidRDefault="006C4B10" w:rsidP="00A916C1">
      <w:pPr>
        <w:pStyle w:val="ListParagraph"/>
        <w:numPr>
          <w:ilvl w:val="1"/>
          <w:numId w:val="18"/>
        </w:numPr>
        <w:rPr>
          <w:rFonts w:asciiTheme="minorHAnsi" w:hAnsiTheme="minorHAnsi" w:cstheme="minorHAnsi"/>
          <w:b/>
          <w:bCs/>
          <w:sz w:val="22"/>
          <w:szCs w:val="22"/>
        </w:rPr>
      </w:pPr>
      <w:r w:rsidRPr="006C4B10">
        <w:rPr>
          <w:rFonts w:asciiTheme="minorHAnsi" w:hAnsiTheme="minorHAnsi" w:cstheme="minorHAnsi"/>
          <w:b/>
          <w:bCs/>
          <w:sz w:val="22"/>
          <w:szCs w:val="22"/>
        </w:rPr>
        <w:t>SSB based L1-RSRP measurement accuracy test case</w:t>
      </w:r>
    </w:p>
    <w:p w14:paraId="77ED2674" w14:textId="77777777" w:rsidR="00237D6D" w:rsidRPr="004152DD" w:rsidRDefault="00237D6D" w:rsidP="00237D6D">
      <w:pPr>
        <w:rPr>
          <w:rFonts w:asciiTheme="minorHAnsi" w:hAnsiTheme="minorHAnsi" w:cstheme="minorHAnsi"/>
          <w:b/>
          <w:bCs/>
          <w:sz w:val="22"/>
          <w:szCs w:val="22"/>
        </w:rPr>
      </w:pPr>
      <w:r w:rsidRPr="004152DD">
        <w:rPr>
          <w:rFonts w:asciiTheme="minorHAnsi" w:hAnsiTheme="minorHAnsi" w:cstheme="minorHAnsi"/>
          <w:b/>
          <w:bCs/>
          <w:sz w:val="22"/>
          <w:szCs w:val="22"/>
        </w:rPr>
        <w:t>Proposal 3: RAN4 shall define at least following test cases for TRP specific LR procedures</w:t>
      </w:r>
    </w:p>
    <w:p w14:paraId="5FE91943" w14:textId="77777777" w:rsidR="00237D6D" w:rsidRPr="004152DD" w:rsidRDefault="00237D6D" w:rsidP="00237D6D">
      <w:pPr>
        <w:pStyle w:val="ListParagraph"/>
        <w:numPr>
          <w:ilvl w:val="0"/>
          <w:numId w:val="24"/>
        </w:numPr>
        <w:rPr>
          <w:rFonts w:asciiTheme="minorHAnsi" w:hAnsiTheme="minorHAnsi" w:cstheme="minorHAnsi"/>
          <w:b/>
          <w:bCs/>
          <w:sz w:val="22"/>
          <w:szCs w:val="22"/>
        </w:rPr>
      </w:pPr>
      <w:r w:rsidRPr="004152DD">
        <w:rPr>
          <w:rFonts w:asciiTheme="minorHAnsi" w:hAnsiTheme="minorHAnsi" w:cstheme="minorHAnsi"/>
          <w:b/>
          <w:bCs/>
          <w:sz w:val="22"/>
          <w:szCs w:val="22"/>
        </w:rPr>
        <w:lastRenderedPageBreak/>
        <w:t>TRP specific Beam Failure Detection and Link Recovery Test for FR2 PCell configured with SSB-based BFD and LR in non-DRX mode</w:t>
      </w:r>
    </w:p>
    <w:p w14:paraId="0C7B198D" w14:textId="77777777" w:rsidR="00237D6D" w:rsidRPr="004152DD" w:rsidRDefault="00237D6D" w:rsidP="00237D6D">
      <w:pPr>
        <w:pStyle w:val="ListParagraph"/>
        <w:numPr>
          <w:ilvl w:val="0"/>
          <w:numId w:val="24"/>
        </w:numPr>
        <w:rPr>
          <w:rFonts w:asciiTheme="minorHAnsi" w:hAnsiTheme="minorHAnsi" w:cstheme="minorHAnsi"/>
          <w:b/>
          <w:bCs/>
          <w:sz w:val="22"/>
          <w:szCs w:val="22"/>
        </w:rPr>
      </w:pPr>
      <w:r w:rsidRPr="004152DD">
        <w:rPr>
          <w:rFonts w:asciiTheme="minorHAnsi" w:hAnsiTheme="minorHAnsi" w:cstheme="minorHAnsi"/>
          <w:b/>
          <w:bCs/>
          <w:sz w:val="22"/>
          <w:szCs w:val="22"/>
        </w:rPr>
        <w:t>TRP specific Beam Failure Detection and Link Recovery Test for FR2 PCell configured with SSB-based BFD and LR in DRX mode</w:t>
      </w:r>
    </w:p>
    <w:p w14:paraId="698FF383" w14:textId="77777777" w:rsidR="00237D6D" w:rsidRPr="004152DD" w:rsidRDefault="00237D6D" w:rsidP="00237D6D">
      <w:pPr>
        <w:pStyle w:val="ListParagraph"/>
        <w:numPr>
          <w:ilvl w:val="0"/>
          <w:numId w:val="24"/>
        </w:numPr>
        <w:rPr>
          <w:rFonts w:asciiTheme="minorHAnsi" w:hAnsiTheme="minorHAnsi" w:cstheme="minorHAnsi"/>
          <w:b/>
          <w:bCs/>
          <w:sz w:val="22"/>
          <w:szCs w:val="22"/>
        </w:rPr>
      </w:pPr>
      <w:r w:rsidRPr="004152DD">
        <w:rPr>
          <w:rFonts w:asciiTheme="minorHAnsi" w:hAnsiTheme="minorHAnsi" w:cstheme="minorHAnsi"/>
          <w:b/>
          <w:bCs/>
          <w:sz w:val="22"/>
          <w:szCs w:val="22"/>
        </w:rPr>
        <w:t>TRP specific Beam Failure Detection and Link Recovery Test for FR2 PCell configured with CSI-RS-based BFD and LR in non-DRX mode</w:t>
      </w:r>
    </w:p>
    <w:p w14:paraId="527DD8C2" w14:textId="77777777" w:rsidR="00237D6D" w:rsidRPr="004152DD" w:rsidRDefault="00237D6D" w:rsidP="00237D6D">
      <w:pPr>
        <w:pStyle w:val="ListParagraph"/>
        <w:numPr>
          <w:ilvl w:val="0"/>
          <w:numId w:val="24"/>
        </w:numPr>
        <w:rPr>
          <w:rFonts w:asciiTheme="minorHAnsi" w:hAnsiTheme="minorHAnsi" w:cstheme="minorHAnsi"/>
          <w:b/>
          <w:bCs/>
          <w:sz w:val="22"/>
          <w:szCs w:val="22"/>
        </w:rPr>
      </w:pPr>
      <w:r w:rsidRPr="004152DD">
        <w:rPr>
          <w:rFonts w:asciiTheme="minorHAnsi" w:hAnsiTheme="minorHAnsi" w:cstheme="minorHAnsi"/>
          <w:b/>
          <w:bCs/>
          <w:sz w:val="22"/>
          <w:szCs w:val="22"/>
        </w:rPr>
        <w:t>TRP specific Beam Failure Detection and Link Recovery Test for FR2 PCell configured with CSI-RS-based BFD and LR in DRX mode</w:t>
      </w:r>
    </w:p>
    <w:p w14:paraId="57076E71" w14:textId="77777777" w:rsidR="00237D6D" w:rsidRDefault="00237D6D" w:rsidP="006F6487">
      <w:pPr>
        <w:pStyle w:val="ListParagraph"/>
        <w:numPr>
          <w:ilvl w:val="0"/>
          <w:numId w:val="24"/>
        </w:numPr>
        <w:rPr>
          <w:rFonts w:asciiTheme="minorHAnsi" w:hAnsiTheme="minorHAnsi" w:cstheme="minorHAnsi"/>
          <w:b/>
          <w:bCs/>
          <w:sz w:val="22"/>
          <w:szCs w:val="22"/>
        </w:rPr>
      </w:pPr>
      <w:r w:rsidRPr="00237D6D">
        <w:rPr>
          <w:rFonts w:asciiTheme="minorHAnsi" w:hAnsiTheme="minorHAnsi" w:cstheme="minorHAnsi"/>
          <w:b/>
          <w:bCs/>
          <w:sz w:val="22"/>
          <w:szCs w:val="22"/>
        </w:rPr>
        <w:t>Scheduling availability restriction during TRP specific Beam Failure Detection and Link Recovery for FR2 PCell configured with SSB-based BFD and LR in non-DRX mode</w:t>
      </w:r>
    </w:p>
    <w:p w14:paraId="2FA1F0A4" w14:textId="41FE6221" w:rsidR="006C4B10" w:rsidRPr="00237D6D" w:rsidRDefault="00237D6D" w:rsidP="006F6487">
      <w:pPr>
        <w:pStyle w:val="ListParagraph"/>
        <w:numPr>
          <w:ilvl w:val="0"/>
          <w:numId w:val="24"/>
        </w:numPr>
        <w:rPr>
          <w:rFonts w:asciiTheme="minorHAnsi" w:hAnsiTheme="minorHAnsi" w:cstheme="minorHAnsi"/>
          <w:b/>
          <w:bCs/>
          <w:sz w:val="22"/>
          <w:szCs w:val="22"/>
        </w:rPr>
      </w:pPr>
      <w:r w:rsidRPr="00237D6D">
        <w:rPr>
          <w:rFonts w:asciiTheme="minorHAnsi" w:hAnsiTheme="minorHAnsi" w:cstheme="minorHAnsi"/>
          <w:b/>
          <w:bCs/>
          <w:sz w:val="22"/>
          <w:szCs w:val="22"/>
        </w:rPr>
        <w:t>Radio link monitoring test when CORESET that the UE uses for monitoring PDCCH configured with two TCI states</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5F7B5715" w14:textId="286955EE" w:rsidR="00D24F68" w:rsidRDefault="00EF3F16" w:rsidP="00D24F68">
      <w:pPr>
        <w:numPr>
          <w:ilvl w:val="0"/>
          <w:numId w:val="9"/>
        </w:numPr>
        <w:tabs>
          <w:tab w:val="left" w:pos="851"/>
        </w:tabs>
        <w:rPr>
          <w:rFonts w:asciiTheme="minorHAnsi" w:hAnsiTheme="minorHAnsi" w:cstheme="minorHAnsi"/>
          <w:sz w:val="22"/>
          <w:szCs w:val="22"/>
          <w:lang w:val="en-CA"/>
        </w:rPr>
      </w:pPr>
      <w:r w:rsidRPr="00EF3F16">
        <w:rPr>
          <w:rFonts w:asciiTheme="minorHAnsi" w:hAnsiTheme="minorHAnsi" w:cstheme="minorHAnsi"/>
          <w:sz w:val="22"/>
          <w:szCs w:val="22"/>
          <w:lang w:val="en-CA"/>
        </w:rPr>
        <w:t>R4-2</w:t>
      </w:r>
      <w:r w:rsidR="00C80DD4">
        <w:rPr>
          <w:rFonts w:asciiTheme="minorHAnsi" w:hAnsiTheme="minorHAnsi" w:cstheme="minorHAnsi"/>
          <w:sz w:val="22"/>
          <w:szCs w:val="22"/>
          <w:lang w:val="en-CA"/>
        </w:rPr>
        <w:t>207108</w:t>
      </w:r>
    </w:p>
    <w:p w14:paraId="1E445ED8" w14:textId="30A8CFF1" w:rsidR="003042D2" w:rsidRPr="005B68C1" w:rsidRDefault="00656190" w:rsidP="00D24F68">
      <w:pPr>
        <w:numPr>
          <w:ilvl w:val="0"/>
          <w:numId w:val="9"/>
        </w:numPr>
        <w:tabs>
          <w:tab w:val="left" w:pos="851"/>
        </w:tabs>
        <w:rPr>
          <w:rFonts w:asciiTheme="minorHAnsi" w:hAnsiTheme="minorHAnsi" w:cstheme="minorHAnsi"/>
          <w:sz w:val="22"/>
          <w:szCs w:val="22"/>
          <w:lang w:val="en-CA"/>
        </w:rPr>
      </w:pPr>
      <w:r>
        <w:rPr>
          <w:rFonts w:asciiTheme="minorHAnsi" w:hAnsiTheme="minorHAnsi" w:cstheme="minorHAnsi"/>
          <w:sz w:val="22"/>
          <w:szCs w:val="22"/>
          <w:lang w:val="en-CA"/>
        </w:rPr>
        <w:t>TS 38.133</w:t>
      </w:r>
      <w:r w:rsidR="00217230">
        <w:rPr>
          <w:rFonts w:asciiTheme="minorHAnsi" w:hAnsiTheme="minorHAnsi" w:cstheme="minorHAnsi"/>
          <w:sz w:val="22"/>
          <w:szCs w:val="22"/>
          <w:lang w:val="en-CA"/>
        </w:rPr>
        <w:t>-h50</w:t>
      </w:r>
    </w:p>
    <w:sectPr w:rsidR="003042D2" w:rsidRPr="005B68C1"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8705E" w14:textId="77777777" w:rsidR="000D06CE" w:rsidRDefault="000D06CE">
      <w:r>
        <w:separator/>
      </w:r>
    </w:p>
  </w:endnote>
  <w:endnote w:type="continuationSeparator" w:id="0">
    <w:p w14:paraId="2062B56B" w14:textId="77777777" w:rsidR="000D06CE" w:rsidRDefault="000D06CE">
      <w:r>
        <w:continuationSeparator/>
      </w:r>
    </w:p>
  </w:endnote>
  <w:endnote w:type="continuationNotice" w:id="1">
    <w:p w14:paraId="13ACED50" w14:textId="77777777" w:rsidR="000D06CE" w:rsidRDefault="000D0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5CE54" w14:textId="77777777" w:rsidR="000D06CE" w:rsidRDefault="000D06CE">
      <w:r>
        <w:separator/>
      </w:r>
    </w:p>
  </w:footnote>
  <w:footnote w:type="continuationSeparator" w:id="0">
    <w:p w14:paraId="03898055" w14:textId="77777777" w:rsidR="000D06CE" w:rsidRDefault="000D06CE">
      <w:r>
        <w:continuationSeparator/>
      </w:r>
    </w:p>
  </w:footnote>
  <w:footnote w:type="continuationNotice" w:id="1">
    <w:p w14:paraId="06CF0951" w14:textId="77777777" w:rsidR="000D06CE" w:rsidRDefault="000D0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8A7AB1"/>
    <w:multiLevelType w:val="hybridMultilevel"/>
    <w:tmpl w:val="32AA2DD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0635FE"/>
    <w:multiLevelType w:val="hybridMultilevel"/>
    <w:tmpl w:val="88943C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526D4A"/>
    <w:multiLevelType w:val="hybridMultilevel"/>
    <w:tmpl w:val="02C24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B46E0C"/>
    <w:multiLevelType w:val="hybridMultilevel"/>
    <w:tmpl w:val="466269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6E07ED"/>
    <w:multiLevelType w:val="hybridMultilevel"/>
    <w:tmpl w:val="88943C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5536EAC"/>
    <w:multiLevelType w:val="hybridMultilevel"/>
    <w:tmpl w:val="32AA2DD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5463465"/>
    <w:multiLevelType w:val="hybridMultilevel"/>
    <w:tmpl w:val="88943C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032341A"/>
    <w:multiLevelType w:val="hybridMultilevel"/>
    <w:tmpl w:val="1982DD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061E34"/>
    <w:multiLevelType w:val="hybridMultilevel"/>
    <w:tmpl w:val="32AA2DD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427C1F2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2"/>
  </w:num>
  <w:num w:numId="3">
    <w:abstractNumId w:val="21"/>
  </w:num>
  <w:num w:numId="4">
    <w:abstractNumId w:val="10"/>
  </w:num>
  <w:num w:numId="5">
    <w:abstractNumId w:val="12"/>
  </w:num>
  <w:num w:numId="6">
    <w:abstractNumId w:val="2"/>
  </w:num>
  <w:num w:numId="7">
    <w:abstractNumId w:val="1"/>
  </w:num>
  <w:num w:numId="8">
    <w:abstractNumId w:val="23"/>
  </w:num>
  <w:num w:numId="9">
    <w:abstractNumId w:val="15"/>
  </w:num>
  <w:num w:numId="10">
    <w:abstractNumId w:val="18"/>
  </w:num>
  <w:num w:numId="11">
    <w:abstractNumId w:val="6"/>
  </w:num>
  <w:num w:numId="12">
    <w:abstractNumId w:val="0"/>
  </w:num>
  <w:num w:numId="13">
    <w:abstractNumId w:val="11"/>
  </w:num>
  <w:num w:numId="14">
    <w:abstractNumId w:val="19"/>
  </w:num>
  <w:num w:numId="15">
    <w:abstractNumId w:val="14"/>
  </w:num>
  <w:num w:numId="16">
    <w:abstractNumId w:val="7"/>
  </w:num>
  <w:num w:numId="17">
    <w:abstractNumId w:val="13"/>
  </w:num>
  <w:num w:numId="18">
    <w:abstractNumId w:val="5"/>
  </w:num>
  <w:num w:numId="19">
    <w:abstractNumId w:val="17"/>
  </w:num>
  <w:num w:numId="20">
    <w:abstractNumId w:val="9"/>
  </w:num>
  <w:num w:numId="21">
    <w:abstractNumId w:val="4"/>
  </w:num>
  <w:num w:numId="22">
    <w:abstractNumId w:val="3"/>
  </w:num>
  <w:num w:numId="23">
    <w:abstractNumId w:val="8"/>
  </w:num>
  <w:num w:numId="2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0C2"/>
    <w:rsid w:val="0000311A"/>
    <w:rsid w:val="000034E8"/>
    <w:rsid w:val="000036BB"/>
    <w:rsid w:val="00003EC2"/>
    <w:rsid w:val="000040C9"/>
    <w:rsid w:val="0000477B"/>
    <w:rsid w:val="00004A77"/>
    <w:rsid w:val="00004D7D"/>
    <w:rsid w:val="00004E69"/>
    <w:rsid w:val="00004EFC"/>
    <w:rsid w:val="00004F8E"/>
    <w:rsid w:val="00005313"/>
    <w:rsid w:val="000054B2"/>
    <w:rsid w:val="00005A18"/>
    <w:rsid w:val="00005E2A"/>
    <w:rsid w:val="00007215"/>
    <w:rsid w:val="0000741B"/>
    <w:rsid w:val="00010155"/>
    <w:rsid w:val="000103F2"/>
    <w:rsid w:val="00010E5D"/>
    <w:rsid w:val="000113B5"/>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5258"/>
    <w:rsid w:val="000155C6"/>
    <w:rsid w:val="0001579B"/>
    <w:rsid w:val="0001596E"/>
    <w:rsid w:val="00015FDA"/>
    <w:rsid w:val="00015FDB"/>
    <w:rsid w:val="000161A6"/>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842"/>
    <w:rsid w:val="000271F2"/>
    <w:rsid w:val="000272D9"/>
    <w:rsid w:val="00027408"/>
    <w:rsid w:val="00027D17"/>
    <w:rsid w:val="00030043"/>
    <w:rsid w:val="0003088E"/>
    <w:rsid w:val="000309F5"/>
    <w:rsid w:val="00030F57"/>
    <w:rsid w:val="00030F8E"/>
    <w:rsid w:val="00031506"/>
    <w:rsid w:val="00031B09"/>
    <w:rsid w:val="00032B63"/>
    <w:rsid w:val="00032F1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B18"/>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6E0F"/>
    <w:rsid w:val="0005711A"/>
    <w:rsid w:val="00057277"/>
    <w:rsid w:val="000576DC"/>
    <w:rsid w:val="00057793"/>
    <w:rsid w:val="000601C8"/>
    <w:rsid w:val="0006068B"/>
    <w:rsid w:val="00060EE6"/>
    <w:rsid w:val="0006105B"/>
    <w:rsid w:val="000610DF"/>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2032"/>
    <w:rsid w:val="0008288D"/>
    <w:rsid w:val="00082B0D"/>
    <w:rsid w:val="00082FFC"/>
    <w:rsid w:val="000832CD"/>
    <w:rsid w:val="000834D0"/>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4D94"/>
    <w:rsid w:val="00095E60"/>
    <w:rsid w:val="00096078"/>
    <w:rsid w:val="00096225"/>
    <w:rsid w:val="00096CC7"/>
    <w:rsid w:val="000972BA"/>
    <w:rsid w:val="0009782E"/>
    <w:rsid w:val="000A062F"/>
    <w:rsid w:val="000A1258"/>
    <w:rsid w:val="000A2E40"/>
    <w:rsid w:val="000A33C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1247"/>
    <w:rsid w:val="000D1CBD"/>
    <w:rsid w:val="000D21D2"/>
    <w:rsid w:val="000D2312"/>
    <w:rsid w:val="000D234A"/>
    <w:rsid w:val="000D272D"/>
    <w:rsid w:val="000D2C93"/>
    <w:rsid w:val="000D2E0E"/>
    <w:rsid w:val="000D3264"/>
    <w:rsid w:val="000D355A"/>
    <w:rsid w:val="000D358C"/>
    <w:rsid w:val="000D3671"/>
    <w:rsid w:val="000D4593"/>
    <w:rsid w:val="000D46F9"/>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B28"/>
    <w:rsid w:val="000E5FB8"/>
    <w:rsid w:val="000E682B"/>
    <w:rsid w:val="000E6833"/>
    <w:rsid w:val="000E6940"/>
    <w:rsid w:val="000E6ED2"/>
    <w:rsid w:val="000E6EE4"/>
    <w:rsid w:val="000E6F43"/>
    <w:rsid w:val="000E6F50"/>
    <w:rsid w:val="000E7434"/>
    <w:rsid w:val="000F0CB8"/>
    <w:rsid w:val="000F0CDD"/>
    <w:rsid w:val="000F112F"/>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5FC"/>
    <w:rsid w:val="000F6877"/>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F66"/>
    <w:rsid w:val="0011432C"/>
    <w:rsid w:val="00114895"/>
    <w:rsid w:val="00114D72"/>
    <w:rsid w:val="00114E12"/>
    <w:rsid w:val="00114EE6"/>
    <w:rsid w:val="001153ED"/>
    <w:rsid w:val="00115683"/>
    <w:rsid w:val="001165BD"/>
    <w:rsid w:val="00116A5D"/>
    <w:rsid w:val="00116A6E"/>
    <w:rsid w:val="00116E3A"/>
    <w:rsid w:val="001171A1"/>
    <w:rsid w:val="001173FB"/>
    <w:rsid w:val="00117538"/>
    <w:rsid w:val="0011767E"/>
    <w:rsid w:val="00120582"/>
    <w:rsid w:val="00120765"/>
    <w:rsid w:val="001211D6"/>
    <w:rsid w:val="00121360"/>
    <w:rsid w:val="001215C5"/>
    <w:rsid w:val="00121E60"/>
    <w:rsid w:val="001227F7"/>
    <w:rsid w:val="00122B7A"/>
    <w:rsid w:val="00123A2E"/>
    <w:rsid w:val="001243FE"/>
    <w:rsid w:val="00124441"/>
    <w:rsid w:val="00124B4E"/>
    <w:rsid w:val="00125D6F"/>
    <w:rsid w:val="00126EB9"/>
    <w:rsid w:val="00126FC2"/>
    <w:rsid w:val="001276CA"/>
    <w:rsid w:val="00127F16"/>
    <w:rsid w:val="0013019C"/>
    <w:rsid w:val="00131312"/>
    <w:rsid w:val="00131978"/>
    <w:rsid w:val="00131A3B"/>
    <w:rsid w:val="0013223E"/>
    <w:rsid w:val="00132990"/>
    <w:rsid w:val="001346C3"/>
    <w:rsid w:val="001347B8"/>
    <w:rsid w:val="001352B7"/>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EA1"/>
    <w:rsid w:val="001672E6"/>
    <w:rsid w:val="00167CFD"/>
    <w:rsid w:val="00170E1F"/>
    <w:rsid w:val="001710A7"/>
    <w:rsid w:val="0017131E"/>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37EB"/>
    <w:rsid w:val="001A3DA1"/>
    <w:rsid w:val="001A3ECA"/>
    <w:rsid w:val="001A409E"/>
    <w:rsid w:val="001A439C"/>
    <w:rsid w:val="001A4E3B"/>
    <w:rsid w:val="001A4EDF"/>
    <w:rsid w:val="001A5354"/>
    <w:rsid w:val="001A53CC"/>
    <w:rsid w:val="001A5611"/>
    <w:rsid w:val="001A5B2F"/>
    <w:rsid w:val="001A60DB"/>
    <w:rsid w:val="001A6432"/>
    <w:rsid w:val="001A6478"/>
    <w:rsid w:val="001A6904"/>
    <w:rsid w:val="001A6963"/>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2B1"/>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A9E"/>
    <w:rsid w:val="001E2151"/>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A82"/>
    <w:rsid w:val="00205FA9"/>
    <w:rsid w:val="00206216"/>
    <w:rsid w:val="002062D4"/>
    <w:rsid w:val="002065CF"/>
    <w:rsid w:val="002069D0"/>
    <w:rsid w:val="00206B8D"/>
    <w:rsid w:val="00206D3F"/>
    <w:rsid w:val="00206F90"/>
    <w:rsid w:val="002071C1"/>
    <w:rsid w:val="002077A9"/>
    <w:rsid w:val="00207C04"/>
    <w:rsid w:val="0021002B"/>
    <w:rsid w:val="00210E3C"/>
    <w:rsid w:val="0021159F"/>
    <w:rsid w:val="0021170A"/>
    <w:rsid w:val="00211CCA"/>
    <w:rsid w:val="00211DCB"/>
    <w:rsid w:val="00212AC2"/>
    <w:rsid w:val="00213540"/>
    <w:rsid w:val="002135B2"/>
    <w:rsid w:val="00214B03"/>
    <w:rsid w:val="002150E8"/>
    <w:rsid w:val="002157F6"/>
    <w:rsid w:val="0021648D"/>
    <w:rsid w:val="00216C45"/>
    <w:rsid w:val="00217230"/>
    <w:rsid w:val="00217537"/>
    <w:rsid w:val="00217CE3"/>
    <w:rsid w:val="00217D0D"/>
    <w:rsid w:val="00220940"/>
    <w:rsid w:val="00221280"/>
    <w:rsid w:val="00221793"/>
    <w:rsid w:val="00221B57"/>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6D"/>
    <w:rsid w:val="00237DF9"/>
    <w:rsid w:val="00237E80"/>
    <w:rsid w:val="00240C52"/>
    <w:rsid w:val="00240F42"/>
    <w:rsid w:val="002412A4"/>
    <w:rsid w:val="0024147F"/>
    <w:rsid w:val="00241A1E"/>
    <w:rsid w:val="00241BFB"/>
    <w:rsid w:val="00241DD7"/>
    <w:rsid w:val="00241EB4"/>
    <w:rsid w:val="00242057"/>
    <w:rsid w:val="0024207B"/>
    <w:rsid w:val="00242324"/>
    <w:rsid w:val="002439AE"/>
    <w:rsid w:val="0024466A"/>
    <w:rsid w:val="00244C25"/>
    <w:rsid w:val="00245157"/>
    <w:rsid w:val="00245A14"/>
    <w:rsid w:val="00245BC4"/>
    <w:rsid w:val="002468A6"/>
    <w:rsid w:val="00246AE0"/>
    <w:rsid w:val="00246BDE"/>
    <w:rsid w:val="002475E9"/>
    <w:rsid w:val="00247CD9"/>
    <w:rsid w:val="00250AB9"/>
    <w:rsid w:val="00250E8D"/>
    <w:rsid w:val="00250FC3"/>
    <w:rsid w:val="0025147C"/>
    <w:rsid w:val="0025185A"/>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233"/>
    <w:rsid w:val="0025645C"/>
    <w:rsid w:val="002564FD"/>
    <w:rsid w:val="00256C14"/>
    <w:rsid w:val="0025793B"/>
    <w:rsid w:val="00257C5E"/>
    <w:rsid w:val="00257EFE"/>
    <w:rsid w:val="002602BD"/>
    <w:rsid w:val="00260F7C"/>
    <w:rsid w:val="00261761"/>
    <w:rsid w:val="00261D75"/>
    <w:rsid w:val="00261E8E"/>
    <w:rsid w:val="0026276B"/>
    <w:rsid w:val="002627B5"/>
    <w:rsid w:val="002627FF"/>
    <w:rsid w:val="00262CE7"/>
    <w:rsid w:val="00262D2C"/>
    <w:rsid w:val="00262E4F"/>
    <w:rsid w:val="002634D1"/>
    <w:rsid w:val="00263B43"/>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77B5C"/>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4D"/>
    <w:rsid w:val="00285A54"/>
    <w:rsid w:val="0028601F"/>
    <w:rsid w:val="002861C4"/>
    <w:rsid w:val="00286984"/>
    <w:rsid w:val="00286EFD"/>
    <w:rsid w:val="00287C98"/>
    <w:rsid w:val="00287CF9"/>
    <w:rsid w:val="00287D69"/>
    <w:rsid w:val="002901FE"/>
    <w:rsid w:val="0029035B"/>
    <w:rsid w:val="00290DDB"/>
    <w:rsid w:val="0029198C"/>
    <w:rsid w:val="00291A2A"/>
    <w:rsid w:val="00291B7F"/>
    <w:rsid w:val="002921A3"/>
    <w:rsid w:val="0029220A"/>
    <w:rsid w:val="0029285B"/>
    <w:rsid w:val="00292F67"/>
    <w:rsid w:val="00293112"/>
    <w:rsid w:val="00293168"/>
    <w:rsid w:val="002932F1"/>
    <w:rsid w:val="00293AEF"/>
    <w:rsid w:val="00294026"/>
    <w:rsid w:val="00294C97"/>
    <w:rsid w:val="00295759"/>
    <w:rsid w:val="00295976"/>
    <w:rsid w:val="00295FF1"/>
    <w:rsid w:val="0029622F"/>
    <w:rsid w:val="00296723"/>
    <w:rsid w:val="0029686D"/>
    <w:rsid w:val="0029690D"/>
    <w:rsid w:val="00296AAD"/>
    <w:rsid w:val="00296F22"/>
    <w:rsid w:val="0029702E"/>
    <w:rsid w:val="0029787B"/>
    <w:rsid w:val="002979A3"/>
    <w:rsid w:val="002979F1"/>
    <w:rsid w:val="00297BF5"/>
    <w:rsid w:val="00297E7C"/>
    <w:rsid w:val="002A026E"/>
    <w:rsid w:val="002A033E"/>
    <w:rsid w:val="002A0A20"/>
    <w:rsid w:val="002A1565"/>
    <w:rsid w:val="002A16AB"/>
    <w:rsid w:val="002A1BA9"/>
    <w:rsid w:val="002A1EBD"/>
    <w:rsid w:val="002A226A"/>
    <w:rsid w:val="002A2ED4"/>
    <w:rsid w:val="002A317E"/>
    <w:rsid w:val="002A33E4"/>
    <w:rsid w:val="002A34C4"/>
    <w:rsid w:val="002A38E2"/>
    <w:rsid w:val="002A3B74"/>
    <w:rsid w:val="002A4407"/>
    <w:rsid w:val="002A4455"/>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6418"/>
    <w:rsid w:val="002B6A47"/>
    <w:rsid w:val="002B6B48"/>
    <w:rsid w:val="002B70A4"/>
    <w:rsid w:val="002B726E"/>
    <w:rsid w:val="002B7B02"/>
    <w:rsid w:val="002B7BC3"/>
    <w:rsid w:val="002C07B8"/>
    <w:rsid w:val="002C107A"/>
    <w:rsid w:val="002C129C"/>
    <w:rsid w:val="002C1DA6"/>
    <w:rsid w:val="002C1FDE"/>
    <w:rsid w:val="002C22F9"/>
    <w:rsid w:val="002C327D"/>
    <w:rsid w:val="002C3644"/>
    <w:rsid w:val="002C3949"/>
    <w:rsid w:val="002C3D11"/>
    <w:rsid w:val="002C40FA"/>
    <w:rsid w:val="002C4664"/>
    <w:rsid w:val="002C478D"/>
    <w:rsid w:val="002C4973"/>
    <w:rsid w:val="002C4EE1"/>
    <w:rsid w:val="002C4F11"/>
    <w:rsid w:val="002C5735"/>
    <w:rsid w:val="002C5A0A"/>
    <w:rsid w:val="002C6161"/>
    <w:rsid w:val="002C65AB"/>
    <w:rsid w:val="002C6698"/>
    <w:rsid w:val="002C78CA"/>
    <w:rsid w:val="002C7B3F"/>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E0D59"/>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51FC"/>
    <w:rsid w:val="002E56FE"/>
    <w:rsid w:val="002E5D22"/>
    <w:rsid w:val="002E5D89"/>
    <w:rsid w:val="002E64B6"/>
    <w:rsid w:val="002E6768"/>
    <w:rsid w:val="002E686D"/>
    <w:rsid w:val="002E7616"/>
    <w:rsid w:val="002E7A4C"/>
    <w:rsid w:val="002E7BD8"/>
    <w:rsid w:val="002E7C27"/>
    <w:rsid w:val="002F0E82"/>
    <w:rsid w:val="002F230E"/>
    <w:rsid w:val="002F29CF"/>
    <w:rsid w:val="002F33E7"/>
    <w:rsid w:val="002F37D6"/>
    <w:rsid w:val="002F4BBD"/>
    <w:rsid w:val="002F4F8A"/>
    <w:rsid w:val="002F59E1"/>
    <w:rsid w:val="002F64AA"/>
    <w:rsid w:val="002F66B2"/>
    <w:rsid w:val="002F6A21"/>
    <w:rsid w:val="002F6A46"/>
    <w:rsid w:val="002F7413"/>
    <w:rsid w:val="002F7610"/>
    <w:rsid w:val="002F7E6A"/>
    <w:rsid w:val="003009DA"/>
    <w:rsid w:val="003009E1"/>
    <w:rsid w:val="0030102E"/>
    <w:rsid w:val="0030114D"/>
    <w:rsid w:val="00301AEB"/>
    <w:rsid w:val="00301CBA"/>
    <w:rsid w:val="0030275C"/>
    <w:rsid w:val="00302917"/>
    <w:rsid w:val="00302A95"/>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A32"/>
    <w:rsid w:val="00326592"/>
    <w:rsid w:val="00326D5F"/>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A1C"/>
    <w:rsid w:val="00335B27"/>
    <w:rsid w:val="00335DF0"/>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672"/>
    <w:rsid w:val="00366B0C"/>
    <w:rsid w:val="00366D17"/>
    <w:rsid w:val="00366E1E"/>
    <w:rsid w:val="00366F5B"/>
    <w:rsid w:val="00367389"/>
    <w:rsid w:val="00367E44"/>
    <w:rsid w:val="003701DE"/>
    <w:rsid w:val="003709A3"/>
    <w:rsid w:val="00370AFC"/>
    <w:rsid w:val="00370E88"/>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3081"/>
    <w:rsid w:val="00393A66"/>
    <w:rsid w:val="00393FB8"/>
    <w:rsid w:val="00394205"/>
    <w:rsid w:val="003943B3"/>
    <w:rsid w:val="003943D4"/>
    <w:rsid w:val="0039490B"/>
    <w:rsid w:val="00394C4E"/>
    <w:rsid w:val="00394D90"/>
    <w:rsid w:val="00395336"/>
    <w:rsid w:val="00395D27"/>
    <w:rsid w:val="00396196"/>
    <w:rsid w:val="0039625F"/>
    <w:rsid w:val="00397476"/>
    <w:rsid w:val="00397A8F"/>
    <w:rsid w:val="003A04C3"/>
    <w:rsid w:val="003A05DC"/>
    <w:rsid w:val="003A0960"/>
    <w:rsid w:val="003A09AE"/>
    <w:rsid w:val="003A0AE2"/>
    <w:rsid w:val="003A0ECB"/>
    <w:rsid w:val="003A1309"/>
    <w:rsid w:val="003A1B0D"/>
    <w:rsid w:val="003A2274"/>
    <w:rsid w:val="003A27F1"/>
    <w:rsid w:val="003A2976"/>
    <w:rsid w:val="003A2B84"/>
    <w:rsid w:val="003A33DC"/>
    <w:rsid w:val="003A38AE"/>
    <w:rsid w:val="003A3CB9"/>
    <w:rsid w:val="003A3CBB"/>
    <w:rsid w:val="003A452F"/>
    <w:rsid w:val="003A4768"/>
    <w:rsid w:val="003A4F26"/>
    <w:rsid w:val="003A502C"/>
    <w:rsid w:val="003A5394"/>
    <w:rsid w:val="003A53D7"/>
    <w:rsid w:val="003A5F6C"/>
    <w:rsid w:val="003A6193"/>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2AF3"/>
    <w:rsid w:val="003C2C9B"/>
    <w:rsid w:val="003C2FC3"/>
    <w:rsid w:val="003C329E"/>
    <w:rsid w:val="003C32F9"/>
    <w:rsid w:val="003C342F"/>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050E"/>
    <w:rsid w:val="003D0D4C"/>
    <w:rsid w:val="003D161A"/>
    <w:rsid w:val="003D1E8B"/>
    <w:rsid w:val="003D30C7"/>
    <w:rsid w:val="003D3602"/>
    <w:rsid w:val="003D38D0"/>
    <w:rsid w:val="003D43E9"/>
    <w:rsid w:val="003D4740"/>
    <w:rsid w:val="003D48F1"/>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DDD"/>
    <w:rsid w:val="003F2F60"/>
    <w:rsid w:val="003F359F"/>
    <w:rsid w:val="003F364E"/>
    <w:rsid w:val="003F3830"/>
    <w:rsid w:val="003F45B5"/>
    <w:rsid w:val="003F4B23"/>
    <w:rsid w:val="003F4BBC"/>
    <w:rsid w:val="003F4F61"/>
    <w:rsid w:val="003F4F9B"/>
    <w:rsid w:val="003F5686"/>
    <w:rsid w:val="003F65E1"/>
    <w:rsid w:val="003F67F4"/>
    <w:rsid w:val="003F7B15"/>
    <w:rsid w:val="00400196"/>
    <w:rsid w:val="00400492"/>
    <w:rsid w:val="00400E65"/>
    <w:rsid w:val="004012EA"/>
    <w:rsid w:val="00401528"/>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2DD"/>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6DB"/>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1D5"/>
    <w:rsid w:val="0043120D"/>
    <w:rsid w:val="004315C6"/>
    <w:rsid w:val="0043181E"/>
    <w:rsid w:val="004318C5"/>
    <w:rsid w:val="0043202A"/>
    <w:rsid w:val="00432792"/>
    <w:rsid w:val="00432A5C"/>
    <w:rsid w:val="00432AFF"/>
    <w:rsid w:val="0043313B"/>
    <w:rsid w:val="004331AD"/>
    <w:rsid w:val="004334F3"/>
    <w:rsid w:val="00433816"/>
    <w:rsid w:val="004338B2"/>
    <w:rsid w:val="00433C07"/>
    <w:rsid w:val="00433EC8"/>
    <w:rsid w:val="0043409E"/>
    <w:rsid w:val="0043438F"/>
    <w:rsid w:val="00434464"/>
    <w:rsid w:val="004347E6"/>
    <w:rsid w:val="00434AEE"/>
    <w:rsid w:val="00434CDE"/>
    <w:rsid w:val="00435895"/>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B0A"/>
    <w:rsid w:val="00462BD6"/>
    <w:rsid w:val="0046322B"/>
    <w:rsid w:val="00463C5B"/>
    <w:rsid w:val="004643A4"/>
    <w:rsid w:val="00464543"/>
    <w:rsid w:val="004646AB"/>
    <w:rsid w:val="004648FE"/>
    <w:rsid w:val="004652FA"/>
    <w:rsid w:val="004655F2"/>
    <w:rsid w:val="004663DD"/>
    <w:rsid w:val="00466FED"/>
    <w:rsid w:val="0046766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14D"/>
    <w:rsid w:val="004755E7"/>
    <w:rsid w:val="004756E8"/>
    <w:rsid w:val="00475CA0"/>
    <w:rsid w:val="00476804"/>
    <w:rsid w:val="00476D19"/>
    <w:rsid w:val="0047792D"/>
    <w:rsid w:val="00477B51"/>
    <w:rsid w:val="00477E60"/>
    <w:rsid w:val="00480709"/>
    <w:rsid w:val="004810BC"/>
    <w:rsid w:val="004811E4"/>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22AE"/>
    <w:rsid w:val="00492F51"/>
    <w:rsid w:val="00493295"/>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4104"/>
    <w:rsid w:val="004C4317"/>
    <w:rsid w:val="004C4691"/>
    <w:rsid w:val="004C4DFD"/>
    <w:rsid w:val="004C578C"/>
    <w:rsid w:val="004C5AE1"/>
    <w:rsid w:val="004C5B38"/>
    <w:rsid w:val="004C646F"/>
    <w:rsid w:val="004C6B08"/>
    <w:rsid w:val="004C6B0F"/>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04D"/>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52D"/>
    <w:rsid w:val="0050366D"/>
    <w:rsid w:val="00503FB7"/>
    <w:rsid w:val="00503FD7"/>
    <w:rsid w:val="00504255"/>
    <w:rsid w:val="00504291"/>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079"/>
    <w:rsid w:val="0051318D"/>
    <w:rsid w:val="00513649"/>
    <w:rsid w:val="005138D0"/>
    <w:rsid w:val="00514130"/>
    <w:rsid w:val="0051424E"/>
    <w:rsid w:val="0051441A"/>
    <w:rsid w:val="0051478D"/>
    <w:rsid w:val="0051482F"/>
    <w:rsid w:val="00514B76"/>
    <w:rsid w:val="00514C6A"/>
    <w:rsid w:val="00515947"/>
    <w:rsid w:val="0051599E"/>
    <w:rsid w:val="00515BB3"/>
    <w:rsid w:val="00515DF2"/>
    <w:rsid w:val="00516933"/>
    <w:rsid w:val="005171D4"/>
    <w:rsid w:val="00517910"/>
    <w:rsid w:val="00517A9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920"/>
    <w:rsid w:val="00527EFF"/>
    <w:rsid w:val="0053003B"/>
    <w:rsid w:val="005314B5"/>
    <w:rsid w:val="005316D2"/>
    <w:rsid w:val="00531C10"/>
    <w:rsid w:val="00532330"/>
    <w:rsid w:val="00532652"/>
    <w:rsid w:val="005332A0"/>
    <w:rsid w:val="005334B5"/>
    <w:rsid w:val="00534085"/>
    <w:rsid w:val="005345C6"/>
    <w:rsid w:val="005345F6"/>
    <w:rsid w:val="005348C8"/>
    <w:rsid w:val="005349D3"/>
    <w:rsid w:val="00534B02"/>
    <w:rsid w:val="00535BEF"/>
    <w:rsid w:val="005363AD"/>
    <w:rsid w:val="00536FA6"/>
    <w:rsid w:val="00537461"/>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07C"/>
    <w:rsid w:val="005451E2"/>
    <w:rsid w:val="005453B6"/>
    <w:rsid w:val="00545F87"/>
    <w:rsid w:val="00546795"/>
    <w:rsid w:val="00546DFA"/>
    <w:rsid w:val="00551147"/>
    <w:rsid w:val="00551C49"/>
    <w:rsid w:val="005520F1"/>
    <w:rsid w:val="005523E0"/>
    <w:rsid w:val="005527E9"/>
    <w:rsid w:val="00552988"/>
    <w:rsid w:val="00552A69"/>
    <w:rsid w:val="005530B7"/>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7CF"/>
    <w:rsid w:val="005629B3"/>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E0F"/>
    <w:rsid w:val="0059365A"/>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9C3"/>
    <w:rsid w:val="005A4F39"/>
    <w:rsid w:val="005A5321"/>
    <w:rsid w:val="005A5620"/>
    <w:rsid w:val="005A60D1"/>
    <w:rsid w:val="005A7156"/>
    <w:rsid w:val="005A71FE"/>
    <w:rsid w:val="005A7A8D"/>
    <w:rsid w:val="005A7C09"/>
    <w:rsid w:val="005A7CF6"/>
    <w:rsid w:val="005B0330"/>
    <w:rsid w:val="005B12DB"/>
    <w:rsid w:val="005B1AD9"/>
    <w:rsid w:val="005B1DED"/>
    <w:rsid w:val="005B1EA7"/>
    <w:rsid w:val="005B2434"/>
    <w:rsid w:val="005B2458"/>
    <w:rsid w:val="005B25B3"/>
    <w:rsid w:val="005B298C"/>
    <w:rsid w:val="005B2B64"/>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325"/>
    <w:rsid w:val="005F1652"/>
    <w:rsid w:val="005F16B1"/>
    <w:rsid w:val="005F1BF9"/>
    <w:rsid w:val="005F21DB"/>
    <w:rsid w:val="005F21F5"/>
    <w:rsid w:val="005F22FB"/>
    <w:rsid w:val="005F2915"/>
    <w:rsid w:val="005F30A0"/>
    <w:rsid w:val="005F36F3"/>
    <w:rsid w:val="005F3A58"/>
    <w:rsid w:val="005F3CBD"/>
    <w:rsid w:val="005F4A4C"/>
    <w:rsid w:val="005F5214"/>
    <w:rsid w:val="005F5EFE"/>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F9"/>
    <w:rsid w:val="0062162D"/>
    <w:rsid w:val="0062164F"/>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6EC6"/>
    <w:rsid w:val="0062753C"/>
    <w:rsid w:val="00627EDF"/>
    <w:rsid w:val="006300AC"/>
    <w:rsid w:val="00630A60"/>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190"/>
    <w:rsid w:val="00656241"/>
    <w:rsid w:val="00656707"/>
    <w:rsid w:val="00656FB0"/>
    <w:rsid w:val="00657135"/>
    <w:rsid w:val="006573C6"/>
    <w:rsid w:val="00657874"/>
    <w:rsid w:val="00657AA3"/>
    <w:rsid w:val="0066085B"/>
    <w:rsid w:val="00660DBF"/>
    <w:rsid w:val="00661227"/>
    <w:rsid w:val="00661378"/>
    <w:rsid w:val="00661AB1"/>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6189"/>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06AC"/>
    <w:rsid w:val="006A1049"/>
    <w:rsid w:val="006A1488"/>
    <w:rsid w:val="006A1FEB"/>
    <w:rsid w:val="006A2391"/>
    <w:rsid w:val="006A277D"/>
    <w:rsid w:val="006A277F"/>
    <w:rsid w:val="006A2DAF"/>
    <w:rsid w:val="006A4031"/>
    <w:rsid w:val="006A4723"/>
    <w:rsid w:val="006A4F90"/>
    <w:rsid w:val="006A5255"/>
    <w:rsid w:val="006A5D7B"/>
    <w:rsid w:val="006A665A"/>
    <w:rsid w:val="006A66CB"/>
    <w:rsid w:val="006A6A94"/>
    <w:rsid w:val="006A7310"/>
    <w:rsid w:val="006A77F9"/>
    <w:rsid w:val="006A7C36"/>
    <w:rsid w:val="006A7C91"/>
    <w:rsid w:val="006A7DD6"/>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B10"/>
    <w:rsid w:val="006C57DF"/>
    <w:rsid w:val="006C588E"/>
    <w:rsid w:val="006C63A6"/>
    <w:rsid w:val="006C6622"/>
    <w:rsid w:val="006C6ABD"/>
    <w:rsid w:val="006C6CAE"/>
    <w:rsid w:val="006C7816"/>
    <w:rsid w:val="006C796C"/>
    <w:rsid w:val="006C7B68"/>
    <w:rsid w:val="006D00B2"/>
    <w:rsid w:val="006D06AD"/>
    <w:rsid w:val="006D11FE"/>
    <w:rsid w:val="006D12E6"/>
    <w:rsid w:val="006D1324"/>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833"/>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133"/>
    <w:rsid w:val="0070689E"/>
    <w:rsid w:val="00706E2E"/>
    <w:rsid w:val="007076FC"/>
    <w:rsid w:val="00710335"/>
    <w:rsid w:val="00710540"/>
    <w:rsid w:val="007105AE"/>
    <w:rsid w:val="00710ECC"/>
    <w:rsid w:val="00710FC7"/>
    <w:rsid w:val="007113AF"/>
    <w:rsid w:val="00712626"/>
    <w:rsid w:val="00712653"/>
    <w:rsid w:val="00712A99"/>
    <w:rsid w:val="00712E03"/>
    <w:rsid w:val="00713296"/>
    <w:rsid w:val="0071352A"/>
    <w:rsid w:val="0071357F"/>
    <w:rsid w:val="00713A0F"/>
    <w:rsid w:val="007140DA"/>
    <w:rsid w:val="007141A0"/>
    <w:rsid w:val="00714C34"/>
    <w:rsid w:val="00714F68"/>
    <w:rsid w:val="0071688C"/>
    <w:rsid w:val="00716A89"/>
    <w:rsid w:val="00716FCB"/>
    <w:rsid w:val="00717593"/>
    <w:rsid w:val="00717B82"/>
    <w:rsid w:val="007204D2"/>
    <w:rsid w:val="00720AB9"/>
    <w:rsid w:val="0072116D"/>
    <w:rsid w:val="00722575"/>
    <w:rsid w:val="007229EF"/>
    <w:rsid w:val="00722EAF"/>
    <w:rsid w:val="007230BC"/>
    <w:rsid w:val="00723FB3"/>
    <w:rsid w:val="007240E4"/>
    <w:rsid w:val="007242BC"/>
    <w:rsid w:val="0072479E"/>
    <w:rsid w:val="00724972"/>
    <w:rsid w:val="00724AEC"/>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5BB4"/>
    <w:rsid w:val="007360B7"/>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0F26"/>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72F"/>
    <w:rsid w:val="00770A9D"/>
    <w:rsid w:val="00770EA5"/>
    <w:rsid w:val="00771299"/>
    <w:rsid w:val="00771341"/>
    <w:rsid w:val="00771535"/>
    <w:rsid w:val="0077164E"/>
    <w:rsid w:val="00771722"/>
    <w:rsid w:val="007727F9"/>
    <w:rsid w:val="00772849"/>
    <w:rsid w:val="00772BD2"/>
    <w:rsid w:val="00772EEB"/>
    <w:rsid w:val="00772F89"/>
    <w:rsid w:val="00773B10"/>
    <w:rsid w:val="00774B7C"/>
    <w:rsid w:val="00774C8B"/>
    <w:rsid w:val="00774E8D"/>
    <w:rsid w:val="0077503E"/>
    <w:rsid w:val="00775714"/>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15F"/>
    <w:rsid w:val="00782360"/>
    <w:rsid w:val="00782582"/>
    <w:rsid w:val="0078285A"/>
    <w:rsid w:val="00783B9E"/>
    <w:rsid w:val="00784E80"/>
    <w:rsid w:val="00785A3E"/>
    <w:rsid w:val="00785BDE"/>
    <w:rsid w:val="00786130"/>
    <w:rsid w:val="00786813"/>
    <w:rsid w:val="007868FA"/>
    <w:rsid w:val="00786967"/>
    <w:rsid w:val="00786E58"/>
    <w:rsid w:val="00787007"/>
    <w:rsid w:val="00787035"/>
    <w:rsid w:val="00787DF8"/>
    <w:rsid w:val="00787FE9"/>
    <w:rsid w:val="00790189"/>
    <w:rsid w:val="0079122C"/>
    <w:rsid w:val="007916EF"/>
    <w:rsid w:val="00791C7D"/>
    <w:rsid w:val="00791CE5"/>
    <w:rsid w:val="00791D17"/>
    <w:rsid w:val="007923F8"/>
    <w:rsid w:val="0079373D"/>
    <w:rsid w:val="00793B92"/>
    <w:rsid w:val="007947AF"/>
    <w:rsid w:val="0079485A"/>
    <w:rsid w:val="007949EC"/>
    <w:rsid w:val="00794A27"/>
    <w:rsid w:val="00794A6E"/>
    <w:rsid w:val="00794AF2"/>
    <w:rsid w:val="007954F0"/>
    <w:rsid w:val="007958FA"/>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E37"/>
    <w:rsid w:val="007A3E39"/>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DF2"/>
    <w:rsid w:val="007B0F1B"/>
    <w:rsid w:val="007B1023"/>
    <w:rsid w:val="007B1673"/>
    <w:rsid w:val="007B1A0C"/>
    <w:rsid w:val="007B1D44"/>
    <w:rsid w:val="007B28E9"/>
    <w:rsid w:val="007B2A9A"/>
    <w:rsid w:val="007B2DF4"/>
    <w:rsid w:val="007B2E5A"/>
    <w:rsid w:val="007B2E8D"/>
    <w:rsid w:val="007B3295"/>
    <w:rsid w:val="007B359F"/>
    <w:rsid w:val="007B35A5"/>
    <w:rsid w:val="007B41C0"/>
    <w:rsid w:val="007B4566"/>
    <w:rsid w:val="007B48C4"/>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1C7"/>
    <w:rsid w:val="007E5469"/>
    <w:rsid w:val="007E5F4B"/>
    <w:rsid w:val="007E64AD"/>
    <w:rsid w:val="007E78D9"/>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942"/>
    <w:rsid w:val="007F6E65"/>
    <w:rsid w:val="007F7271"/>
    <w:rsid w:val="007F770B"/>
    <w:rsid w:val="007F77AE"/>
    <w:rsid w:val="007F799E"/>
    <w:rsid w:val="008001F0"/>
    <w:rsid w:val="0080074F"/>
    <w:rsid w:val="00800919"/>
    <w:rsid w:val="00800D9B"/>
    <w:rsid w:val="00800F2A"/>
    <w:rsid w:val="008011D6"/>
    <w:rsid w:val="0080157B"/>
    <w:rsid w:val="00801AE1"/>
    <w:rsid w:val="00801D4B"/>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492"/>
    <w:rsid w:val="00817B5F"/>
    <w:rsid w:val="00817B8A"/>
    <w:rsid w:val="008202CD"/>
    <w:rsid w:val="00820C9A"/>
    <w:rsid w:val="008211E0"/>
    <w:rsid w:val="00821510"/>
    <w:rsid w:val="008217A6"/>
    <w:rsid w:val="00821866"/>
    <w:rsid w:val="00821CE6"/>
    <w:rsid w:val="008229C3"/>
    <w:rsid w:val="00823591"/>
    <w:rsid w:val="00823D48"/>
    <w:rsid w:val="00824770"/>
    <w:rsid w:val="00824E00"/>
    <w:rsid w:val="00825B11"/>
    <w:rsid w:val="0082620D"/>
    <w:rsid w:val="0082636F"/>
    <w:rsid w:val="008269F1"/>
    <w:rsid w:val="00826ABB"/>
    <w:rsid w:val="00826CD7"/>
    <w:rsid w:val="00826F5B"/>
    <w:rsid w:val="00827129"/>
    <w:rsid w:val="0082729F"/>
    <w:rsid w:val="00827873"/>
    <w:rsid w:val="00827B02"/>
    <w:rsid w:val="0083025D"/>
    <w:rsid w:val="0083114E"/>
    <w:rsid w:val="00831934"/>
    <w:rsid w:val="00831C84"/>
    <w:rsid w:val="00831C8F"/>
    <w:rsid w:val="00832061"/>
    <w:rsid w:val="00832464"/>
    <w:rsid w:val="00833343"/>
    <w:rsid w:val="00833478"/>
    <w:rsid w:val="00833AD1"/>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450"/>
    <w:rsid w:val="0084518A"/>
    <w:rsid w:val="00845591"/>
    <w:rsid w:val="00845AEA"/>
    <w:rsid w:val="0084606C"/>
    <w:rsid w:val="00846574"/>
    <w:rsid w:val="00846D9E"/>
    <w:rsid w:val="00846F38"/>
    <w:rsid w:val="00850454"/>
    <w:rsid w:val="008505F7"/>
    <w:rsid w:val="00851130"/>
    <w:rsid w:val="0085189A"/>
    <w:rsid w:val="008525FB"/>
    <w:rsid w:val="00852660"/>
    <w:rsid w:val="00853436"/>
    <w:rsid w:val="00853715"/>
    <w:rsid w:val="00853CC4"/>
    <w:rsid w:val="00854089"/>
    <w:rsid w:val="008543B6"/>
    <w:rsid w:val="0085569B"/>
    <w:rsid w:val="008564C2"/>
    <w:rsid w:val="00856821"/>
    <w:rsid w:val="00856A4B"/>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77"/>
    <w:rsid w:val="008A198D"/>
    <w:rsid w:val="008A241E"/>
    <w:rsid w:val="008A29E7"/>
    <w:rsid w:val="008A342C"/>
    <w:rsid w:val="008A354F"/>
    <w:rsid w:val="008A3FD2"/>
    <w:rsid w:val="008A40BC"/>
    <w:rsid w:val="008A554A"/>
    <w:rsid w:val="008A574A"/>
    <w:rsid w:val="008A57B3"/>
    <w:rsid w:val="008A5DC7"/>
    <w:rsid w:val="008A601C"/>
    <w:rsid w:val="008A61CF"/>
    <w:rsid w:val="008A7C00"/>
    <w:rsid w:val="008B1E20"/>
    <w:rsid w:val="008B1ED0"/>
    <w:rsid w:val="008B251A"/>
    <w:rsid w:val="008B3190"/>
    <w:rsid w:val="008B3894"/>
    <w:rsid w:val="008B3C06"/>
    <w:rsid w:val="008B4310"/>
    <w:rsid w:val="008B4922"/>
    <w:rsid w:val="008B511F"/>
    <w:rsid w:val="008B5214"/>
    <w:rsid w:val="008B5402"/>
    <w:rsid w:val="008B5CF4"/>
    <w:rsid w:val="008B6407"/>
    <w:rsid w:val="008B68FB"/>
    <w:rsid w:val="008B69F3"/>
    <w:rsid w:val="008B6D0E"/>
    <w:rsid w:val="008B6DE5"/>
    <w:rsid w:val="008B7532"/>
    <w:rsid w:val="008C2112"/>
    <w:rsid w:val="008C2904"/>
    <w:rsid w:val="008C3173"/>
    <w:rsid w:val="008C399A"/>
    <w:rsid w:val="008C3A68"/>
    <w:rsid w:val="008C4180"/>
    <w:rsid w:val="008C4B83"/>
    <w:rsid w:val="008C4DC9"/>
    <w:rsid w:val="008C50E6"/>
    <w:rsid w:val="008C5133"/>
    <w:rsid w:val="008C532E"/>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1D09"/>
    <w:rsid w:val="008E2EF9"/>
    <w:rsid w:val="008E3107"/>
    <w:rsid w:val="008E4005"/>
    <w:rsid w:val="008E4379"/>
    <w:rsid w:val="008E4772"/>
    <w:rsid w:val="008E486D"/>
    <w:rsid w:val="008E4CD1"/>
    <w:rsid w:val="008E5676"/>
    <w:rsid w:val="008E587B"/>
    <w:rsid w:val="008E5909"/>
    <w:rsid w:val="008E6914"/>
    <w:rsid w:val="008E72E5"/>
    <w:rsid w:val="008E7572"/>
    <w:rsid w:val="008E7C26"/>
    <w:rsid w:val="008F0092"/>
    <w:rsid w:val="008F03B1"/>
    <w:rsid w:val="008F28EC"/>
    <w:rsid w:val="008F29FC"/>
    <w:rsid w:val="008F2C20"/>
    <w:rsid w:val="008F2E1A"/>
    <w:rsid w:val="008F3151"/>
    <w:rsid w:val="008F34DD"/>
    <w:rsid w:val="008F364A"/>
    <w:rsid w:val="008F3B71"/>
    <w:rsid w:val="008F3FA0"/>
    <w:rsid w:val="008F43E7"/>
    <w:rsid w:val="008F45F2"/>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364E"/>
    <w:rsid w:val="00913C50"/>
    <w:rsid w:val="00913DA0"/>
    <w:rsid w:val="009143FB"/>
    <w:rsid w:val="00914B45"/>
    <w:rsid w:val="00914D24"/>
    <w:rsid w:val="00915732"/>
    <w:rsid w:val="00915C16"/>
    <w:rsid w:val="00916289"/>
    <w:rsid w:val="009200F8"/>
    <w:rsid w:val="00920520"/>
    <w:rsid w:val="009205D3"/>
    <w:rsid w:val="00920626"/>
    <w:rsid w:val="00920642"/>
    <w:rsid w:val="00920AC5"/>
    <w:rsid w:val="00920ECD"/>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CE4"/>
    <w:rsid w:val="00946E1F"/>
    <w:rsid w:val="00946FAD"/>
    <w:rsid w:val="009473B9"/>
    <w:rsid w:val="0095003C"/>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6AA"/>
    <w:rsid w:val="0096472A"/>
    <w:rsid w:val="00964817"/>
    <w:rsid w:val="009650B4"/>
    <w:rsid w:val="0096549D"/>
    <w:rsid w:val="009656C2"/>
    <w:rsid w:val="00966230"/>
    <w:rsid w:val="00966D51"/>
    <w:rsid w:val="00967401"/>
    <w:rsid w:val="00967632"/>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2EC"/>
    <w:rsid w:val="009763FB"/>
    <w:rsid w:val="00977159"/>
    <w:rsid w:val="009771C6"/>
    <w:rsid w:val="00977A6C"/>
    <w:rsid w:val="009805EB"/>
    <w:rsid w:val="00980AD2"/>
    <w:rsid w:val="00980CC1"/>
    <w:rsid w:val="00980D9D"/>
    <w:rsid w:val="0098153F"/>
    <w:rsid w:val="00982099"/>
    <w:rsid w:val="009828BE"/>
    <w:rsid w:val="00983334"/>
    <w:rsid w:val="00983ABB"/>
    <w:rsid w:val="00985205"/>
    <w:rsid w:val="009852E5"/>
    <w:rsid w:val="0098538E"/>
    <w:rsid w:val="00985B49"/>
    <w:rsid w:val="00985D81"/>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841"/>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DA"/>
    <w:rsid w:val="009A534D"/>
    <w:rsid w:val="009A5466"/>
    <w:rsid w:val="009A5E07"/>
    <w:rsid w:val="009A6082"/>
    <w:rsid w:val="009A715C"/>
    <w:rsid w:val="009A7A47"/>
    <w:rsid w:val="009A7D00"/>
    <w:rsid w:val="009A7E04"/>
    <w:rsid w:val="009B0494"/>
    <w:rsid w:val="009B0A88"/>
    <w:rsid w:val="009B1086"/>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EB0"/>
    <w:rsid w:val="009C0EE1"/>
    <w:rsid w:val="009C0F68"/>
    <w:rsid w:val="009C0F80"/>
    <w:rsid w:val="009C1F2B"/>
    <w:rsid w:val="009C2553"/>
    <w:rsid w:val="009C263A"/>
    <w:rsid w:val="009C2E2F"/>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BDD"/>
    <w:rsid w:val="009D7BF1"/>
    <w:rsid w:val="009E0D93"/>
    <w:rsid w:val="009E12D6"/>
    <w:rsid w:val="009E16EE"/>
    <w:rsid w:val="009E1DE1"/>
    <w:rsid w:val="009E234B"/>
    <w:rsid w:val="009E23D8"/>
    <w:rsid w:val="009E2CB3"/>
    <w:rsid w:val="009E34AE"/>
    <w:rsid w:val="009E3BB5"/>
    <w:rsid w:val="009E4743"/>
    <w:rsid w:val="009E4872"/>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1BB"/>
    <w:rsid w:val="00A274A8"/>
    <w:rsid w:val="00A27ED5"/>
    <w:rsid w:val="00A3043B"/>
    <w:rsid w:val="00A30A28"/>
    <w:rsid w:val="00A31293"/>
    <w:rsid w:val="00A3178C"/>
    <w:rsid w:val="00A319EA"/>
    <w:rsid w:val="00A31BAD"/>
    <w:rsid w:val="00A31BEB"/>
    <w:rsid w:val="00A31C8F"/>
    <w:rsid w:val="00A3220E"/>
    <w:rsid w:val="00A32585"/>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2EC1"/>
    <w:rsid w:val="00A4357A"/>
    <w:rsid w:val="00A43821"/>
    <w:rsid w:val="00A4396E"/>
    <w:rsid w:val="00A43AD8"/>
    <w:rsid w:val="00A44321"/>
    <w:rsid w:val="00A4446A"/>
    <w:rsid w:val="00A44631"/>
    <w:rsid w:val="00A4474D"/>
    <w:rsid w:val="00A448BE"/>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B4E"/>
    <w:rsid w:val="00A50EEB"/>
    <w:rsid w:val="00A51699"/>
    <w:rsid w:val="00A51DB5"/>
    <w:rsid w:val="00A51F1F"/>
    <w:rsid w:val="00A52F5E"/>
    <w:rsid w:val="00A52FDA"/>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4F5"/>
    <w:rsid w:val="00A62154"/>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451"/>
    <w:rsid w:val="00A8683F"/>
    <w:rsid w:val="00A86F6F"/>
    <w:rsid w:val="00A870FA"/>
    <w:rsid w:val="00A872C1"/>
    <w:rsid w:val="00A8764C"/>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D61"/>
    <w:rsid w:val="00A941E0"/>
    <w:rsid w:val="00A949A1"/>
    <w:rsid w:val="00A94A77"/>
    <w:rsid w:val="00A94AF1"/>
    <w:rsid w:val="00A94EEB"/>
    <w:rsid w:val="00A95D03"/>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B26"/>
    <w:rsid w:val="00AA4C43"/>
    <w:rsid w:val="00AA51C5"/>
    <w:rsid w:val="00AA522F"/>
    <w:rsid w:val="00AA53AD"/>
    <w:rsid w:val="00AA58BE"/>
    <w:rsid w:val="00AA5ECA"/>
    <w:rsid w:val="00AA606F"/>
    <w:rsid w:val="00AA6238"/>
    <w:rsid w:val="00AA62F3"/>
    <w:rsid w:val="00AA69DA"/>
    <w:rsid w:val="00AA6E5C"/>
    <w:rsid w:val="00AA6EE5"/>
    <w:rsid w:val="00AA73D2"/>
    <w:rsid w:val="00AA7522"/>
    <w:rsid w:val="00AA7CD9"/>
    <w:rsid w:val="00AB0356"/>
    <w:rsid w:val="00AB06C9"/>
    <w:rsid w:val="00AB09B4"/>
    <w:rsid w:val="00AB0B0B"/>
    <w:rsid w:val="00AB0DA4"/>
    <w:rsid w:val="00AB116C"/>
    <w:rsid w:val="00AB15A9"/>
    <w:rsid w:val="00AB1F98"/>
    <w:rsid w:val="00AB201F"/>
    <w:rsid w:val="00AB24C7"/>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50F7"/>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B003A8"/>
    <w:rsid w:val="00B00B2A"/>
    <w:rsid w:val="00B011F2"/>
    <w:rsid w:val="00B01309"/>
    <w:rsid w:val="00B018BE"/>
    <w:rsid w:val="00B01995"/>
    <w:rsid w:val="00B01A89"/>
    <w:rsid w:val="00B01F85"/>
    <w:rsid w:val="00B0254F"/>
    <w:rsid w:val="00B025BD"/>
    <w:rsid w:val="00B0261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57"/>
    <w:rsid w:val="00B106FD"/>
    <w:rsid w:val="00B110C7"/>
    <w:rsid w:val="00B110CA"/>
    <w:rsid w:val="00B110CE"/>
    <w:rsid w:val="00B11CC7"/>
    <w:rsid w:val="00B124E9"/>
    <w:rsid w:val="00B12BD4"/>
    <w:rsid w:val="00B13734"/>
    <w:rsid w:val="00B13966"/>
    <w:rsid w:val="00B13B9F"/>
    <w:rsid w:val="00B1451E"/>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594"/>
    <w:rsid w:val="00B4298D"/>
    <w:rsid w:val="00B434EA"/>
    <w:rsid w:val="00B43705"/>
    <w:rsid w:val="00B44469"/>
    <w:rsid w:val="00B444CF"/>
    <w:rsid w:val="00B4479C"/>
    <w:rsid w:val="00B447E9"/>
    <w:rsid w:val="00B44E81"/>
    <w:rsid w:val="00B45052"/>
    <w:rsid w:val="00B452B6"/>
    <w:rsid w:val="00B4588E"/>
    <w:rsid w:val="00B4597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6A"/>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6E4"/>
    <w:rsid w:val="00B61B86"/>
    <w:rsid w:val="00B62646"/>
    <w:rsid w:val="00B62816"/>
    <w:rsid w:val="00B62FBD"/>
    <w:rsid w:val="00B637B1"/>
    <w:rsid w:val="00B64049"/>
    <w:rsid w:val="00B64B08"/>
    <w:rsid w:val="00B64DB2"/>
    <w:rsid w:val="00B660B7"/>
    <w:rsid w:val="00B666FC"/>
    <w:rsid w:val="00B66841"/>
    <w:rsid w:val="00B66CD3"/>
    <w:rsid w:val="00B66E98"/>
    <w:rsid w:val="00B6755E"/>
    <w:rsid w:val="00B67B05"/>
    <w:rsid w:val="00B67EC5"/>
    <w:rsid w:val="00B70044"/>
    <w:rsid w:val="00B70AC2"/>
    <w:rsid w:val="00B70F1B"/>
    <w:rsid w:val="00B70F1E"/>
    <w:rsid w:val="00B71053"/>
    <w:rsid w:val="00B71139"/>
    <w:rsid w:val="00B7126B"/>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2A3"/>
    <w:rsid w:val="00B9054B"/>
    <w:rsid w:val="00B905FA"/>
    <w:rsid w:val="00B90BD4"/>
    <w:rsid w:val="00B9137D"/>
    <w:rsid w:val="00B91699"/>
    <w:rsid w:val="00B9176E"/>
    <w:rsid w:val="00B917E4"/>
    <w:rsid w:val="00B9182A"/>
    <w:rsid w:val="00B91BE9"/>
    <w:rsid w:val="00B9208F"/>
    <w:rsid w:val="00B9254D"/>
    <w:rsid w:val="00B92E56"/>
    <w:rsid w:val="00B92EB3"/>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303C"/>
    <w:rsid w:val="00BA39A9"/>
    <w:rsid w:val="00BA39B7"/>
    <w:rsid w:val="00BA3A5D"/>
    <w:rsid w:val="00BA3FCA"/>
    <w:rsid w:val="00BA4F3F"/>
    <w:rsid w:val="00BA5129"/>
    <w:rsid w:val="00BA54C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1751"/>
    <w:rsid w:val="00BB2595"/>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399"/>
    <w:rsid w:val="00BC0AF1"/>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78"/>
    <w:rsid w:val="00BD5CD4"/>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DEB"/>
    <w:rsid w:val="00BE7F1B"/>
    <w:rsid w:val="00BE7FAF"/>
    <w:rsid w:val="00BF0151"/>
    <w:rsid w:val="00BF0626"/>
    <w:rsid w:val="00BF0914"/>
    <w:rsid w:val="00BF0EF7"/>
    <w:rsid w:val="00BF190E"/>
    <w:rsid w:val="00BF1E14"/>
    <w:rsid w:val="00BF234B"/>
    <w:rsid w:val="00BF2411"/>
    <w:rsid w:val="00BF333A"/>
    <w:rsid w:val="00BF3B46"/>
    <w:rsid w:val="00BF3BA3"/>
    <w:rsid w:val="00BF3C5B"/>
    <w:rsid w:val="00BF3F16"/>
    <w:rsid w:val="00BF40C0"/>
    <w:rsid w:val="00BF415B"/>
    <w:rsid w:val="00BF46C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745"/>
    <w:rsid w:val="00C25D07"/>
    <w:rsid w:val="00C25D78"/>
    <w:rsid w:val="00C267A4"/>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8F0"/>
    <w:rsid w:val="00C41C1F"/>
    <w:rsid w:val="00C41D75"/>
    <w:rsid w:val="00C41E5F"/>
    <w:rsid w:val="00C41FAA"/>
    <w:rsid w:val="00C4290A"/>
    <w:rsid w:val="00C42B80"/>
    <w:rsid w:val="00C42E3A"/>
    <w:rsid w:val="00C43625"/>
    <w:rsid w:val="00C43D50"/>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D4"/>
    <w:rsid w:val="00C81528"/>
    <w:rsid w:val="00C8184B"/>
    <w:rsid w:val="00C82386"/>
    <w:rsid w:val="00C828AD"/>
    <w:rsid w:val="00C828B2"/>
    <w:rsid w:val="00C82B42"/>
    <w:rsid w:val="00C8321F"/>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900A2"/>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78"/>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22F"/>
    <w:rsid w:val="00CE74FD"/>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5B0"/>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28E"/>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C91"/>
    <w:rsid w:val="00D72E9F"/>
    <w:rsid w:val="00D72F57"/>
    <w:rsid w:val="00D73056"/>
    <w:rsid w:val="00D7346E"/>
    <w:rsid w:val="00D73E59"/>
    <w:rsid w:val="00D741EC"/>
    <w:rsid w:val="00D7425E"/>
    <w:rsid w:val="00D742BA"/>
    <w:rsid w:val="00D744AA"/>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8F6"/>
    <w:rsid w:val="00D82B15"/>
    <w:rsid w:val="00D833D5"/>
    <w:rsid w:val="00D838F2"/>
    <w:rsid w:val="00D83D6D"/>
    <w:rsid w:val="00D83F10"/>
    <w:rsid w:val="00D841AA"/>
    <w:rsid w:val="00D845BB"/>
    <w:rsid w:val="00D8461E"/>
    <w:rsid w:val="00D846D9"/>
    <w:rsid w:val="00D84BDF"/>
    <w:rsid w:val="00D85123"/>
    <w:rsid w:val="00D85BC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875"/>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1010"/>
    <w:rsid w:val="00DD1438"/>
    <w:rsid w:val="00DD179D"/>
    <w:rsid w:val="00DD20B0"/>
    <w:rsid w:val="00DD24D7"/>
    <w:rsid w:val="00DD3696"/>
    <w:rsid w:val="00DD36BD"/>
    <w:rsid w:val="00DD3A13"/>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734C"/>
    <w:rsid w:val="00DE7A9D"/>
    <w:rsid w:val="00DE7B7A"/>
    <w:rsid w:val="00DF001C"/>
    <w:rsid w:val="00DF0640"/>
    <w:rsid w:val="00DF08A4"/>
    <w:rsid w:val="00DF13E7"/>
    <w:rsid w:val="00DF14E8"/>
    <w:rsid w:val="00DF15BF"/>
    <w:rsid w:val="00DF18C5"/>
    <w:rsid w:val="00DF1AC7"/>
    <w:rsid w:val="00DF1CF6"/>
    <w:rsid w:val="00DF1EE6"/>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6CCA"/>
    <w:rsid w:val="00E174A5"/>
    <w:rsid w:val="00E17CDF"/>
    <w:rsid w:val="00E2014D"/>
    <w:rsid w:val="00E20589"/>
    <w:rsid w:val="00E208D2"/>
    <w:rsid w:val="00E20DE8"/>
    <w:rsid w:val="00E211D0"/>
    <w:rsid w:val="00E21325"/>
    <w:rsid w:val="00E21593"/>
    <w:rsid w:val="00E21F99"/>
    <w:rsid w:val="00E2222B"/>
    <w:rsid w:val="00E231E3"/>
    <w:rsid w:val="00E25B95"/>
    <w:rsid w:val="00E25C5F"/>
    <w:rsid w:val="00E260F5"/>
    <w:rsid w:val="00E262DC"/>
    <w:rsid w:val="00E264CE"/>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D26"/>
    <w:rsid w:val="00E35DA1"/>
    <w:rsid w:val="00E36165"/>
    <w:rsid w:val="00E364A9"/>
    <w:rsid w:val="00E36874"/>
    <w:rsid w:val="00E36A5D"/>
    <w:rsid w:val="00E36B30"/>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BD9"/>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3D9"/>
    <w:rsid w:val="00E77432"/>
    <w:rsid w:val="00E77897"/>
    <w:rsid w:val="00E803AD"/>
    <w:rsid w:val="00E80737"/>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73E2"/>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E7E66"/>
    <w:rsid w:val="00EF006A"/>
    <w:rsid w:val="00EF0070"/>
    <w:rsid w:val="00EF033F"/>
    <w:rsid w:val="00EF0BA8"/>
    <w:rsid w:val="00EF1DBE"/>
    <w:rsid w:val="00EF20B7"/>
    <w:rsid w:val="00EF24E5"/>
    <w:rsid w:val="00EF2DD9"/>
    <w:rsid w:val="00EF2E68"/>
    <w:rsid w:val="00EF32B1"/>
    <w:rsid w:val="00EF3337"/>
    <w:rsid w:val="00EF3F16"/>
    <w:rsid w:val="00EF3F91"/>
    <w:rsid w:val="00EF485F"/>
    <w:rsid w:val="00EF4F55"/>
    <w:rsid w:val="00EF5F9E"/>
    <w:rsid w:val="00EF60D4"/>
    <w:rsid w:val="00EF65FD"/>
    <w:rsid w:val="00EF6790"/>
    <w:rsid w:val="00EF6AA9"/>
    <w:rsid w:val="00EF6BDA"/>
    <w:rsid w:val="00EF6D44"/>
    <w:rsid w:val="00EF70B2"/>
    <w:rsid w:val="00EF7724"/>
    <w:rsid w:val="00EF79D2"/>
    <w:rsid w:val="00EF7AD4"/>
    <w:rsid w:val="00EF7CB1"/>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365"/>
    <w:rsid w:val="00F13684"/>
    <w:rsid w:val="00F13AFA"/>
    <w:rsid w:val="00F13D55"/>
    <w:rsid w:val="00F13F16"/>
    <w:rsid w:val="00F1460A"/>
    <w:rsid w:val="00F148F0"/>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1F0"/>
    <w:rsid w:val="00F31E3E"/>
    <w:rsid w:val="00F31F3E"/>
    <w:rsid w:val="00F32E4B"/>
    <w:rsid w:val="00F3313A"/>
    <w:rsid w:val="00F3351A"/>
    <w:rsid w:val="00F33935"/>
    <w:rsid w:val="00F33CE1"/>
    <w:rsid w:val="00F341C3"/>
    <w:rsid w:val="00F343F6"/>
    <w:rsid w:val="00F349B7"/>
    <w:rsid w:val="00F34AF0"/>
    <w:rsid w:val="00F34EF5"/>
    <w:rsid w:val="00F353D8"/>
    <w:rsid w:val="00F35913"/>
    <w:rsid w:val="00F359F4"/>
    <w:rsid w:val="00F35CB4"/>
    <w:rsid w:val="00F36C5D"/>
    <w:rsid w:val="00F37677"/>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FAE"/>
    <w:rsid w:val="00F660C1"/>
    <w:rsid w:val="00F66241"/>
    <w:rsid w:val="00F6653A"/>
    <w:rsid w:val="00F66BBF"/>
    <w:rsid w:val="00F66BCB"/>
    <w:rsid w:val="00F66D81"/>
    <w:rsid w:val="00F678A2"/>
    <w:rsid w:val="00F67A43"/>
    <w:rsid w:val="00F67B5F"/>
    <w:rsid w:val="00F67BCE"/>
    <w:rsid w:val="00F701C7"/>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C43"/>
    <w:rsid w:val="00F95F33"/>
    <w:rsid w:val="00F960D0"/>
    <w:rsid w:val="00F9692F"/>
    <w:rsid w:val="00F96B94"/>
    <w:rsid w:val="00F973F2"/>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3C"/>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86C"/>
    <w:rsid w:val="00FC3BA5"/>
    <w:rsid w:val="00FC3C01"/>
    <w:rsid w:val="00FC3D31"/>
    <w:rsid w:val="00FC42F5"/>
    <w:rsid w:val="00FC4814"/>
    <w:rsid w:val="00FC4BFB"/>
    <w:rsid w:val="00FC4D53"/>
    <w:rsid w:val="00FC4E9C"/>
    <w:rsid w:val="00FC4F4B"/>
    <w:rsid w:val="00FC55A9"/>
    <w:rsid w:val="00FC55BA"/>
    <w:rsid w:val="00FC5B16"/>
    <w:rsid w:val="00FC5D65"/>
    <w:rsid w:val="00FC6878"/>
    <w:rsid w:val="00FC790C"/>
    <w:rsid w:val="00FD10E6"/>
    <w:rsid w:val="00FD15BB"/>
    <w:rsid w:val="00FD1CF1"/>
    <w:rsid w:val="00FD205F"/>
    <w:rsid w:val="00FD21C9"/>
    <w:rsid w:val="00FD2419"/>
    <w:rsid w:val="00FD2523"/>
    <w:rsid w:val="00FD2CE7"/>
    <w:rsid w:val="00FD2D06"/>
    <w:rsid w:val="00FD3074"/>
    <w:rsid w:val="00FD32A7"/>
    <w:rsid w:val="00FD34FC"/>
    <w:rsid w:val="00FD35F2"/>
    <w:rsid w:val="00FD36A6"/>
    <w:rsid w:val="00FD3DC2"/>
    <w:rsid w:val="00FD421E"/>
    <w:rsid w:val="00FD4387"/>
    <w:rsid w:val="00FD4860"/>
    <w:rsid w:val="00FD5244"/>
    <w:rsid w:val="00FD5493"/>
    <w:rsid w:val="00FD560C"/>
    <w:rsid w:val="00FD59B4"/>
    <w:rsid w:val="00FD6655"/>
    <w:rsid w:val="00FD6A36"/>
    <w:rsid w:val="00FD6ABA"/>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CC30367"/>
  <w15:docId w15:val="{AC72EF54-7EAA-4798-A64C-055A6844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61892CE3-4891-4109-9140-A37170036465}"/>
</file>

<file path=customXml/itemProps4.xml><?xml version="1.0" encoding="utf-8"?>
<ds:datastoreItem xmlns:ds="http://schemas.openxmlformats.org/officeDocument/2006/customXml" ds:itemID="{83149CC1-151F-4DC7-B46D-2736E30ED27B}">
  <ds:schemaRefs>
    <ds:schemaRef ds:uri="http://purl.org/dc/elements/1.1/"/>
    <ds:schemaRef ds:uri="http://schemas.openxmlformats.org/package/2006/metadata/core-properties"/>
    <ds:schemaRef ds:uri="2f282d3b-eb4a-4b09-b61f-b9593442e286"/>
    <ds:schemaRef ds:uri="9b239327-9e80-40e4-b1b7-4394fed77a33"/>
    <ds:schemaRef ds:uri="http://schemas.microsoft.com/office/infopath/2007/PartnerControls"/>
    <ds:schemaRef ds:uri="http://schemas.microsoft.com/sharepoint/v3"/>
    <ds:schemaRef ds:uri="http://schemas.microsoft.com/office/2006/metadata/properties"/>
    <ds:schemaRef ds:uri="http://schemas.microsoft.com/office/2006/documentManagement/types"/>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1612</Words>
  <Characters>7604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101</cp:revision>
  <dcterms:created xsi:type="dcterms:W3CDTF">2022-04-24T20:35:00Z</dcterms:created>
  <dcterms:modified xsi:type="dcterms:W3CDTF">2022-04-25T21:09:00Z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