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3FFC4" w14:textId="50B7A901" w:rsidR="00425FD0" w:rsidRPr="00425FD0" w:rsidRDefault="00425FD0" w:rsidP="00425FD0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522930">
        <w:rPr>
          <w:rFonts w:ascii="Arial" w:hAnsi="Arial" w:cs="Arial"/>
          <w:b/>
          <w:sz w:val="24"/>
          <w:lang w:val="en-US" w:eastAsia="zh-CN"/>
        </w:rPr>
        <w:t>3</w:t>
      </w:r>
      <w:r w:rsidR="00074603"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3F3481" w:rsidRPr="003F3481">
        <w:rPr>
          <w:rFonts w:ascii="Arial" w:eastAsia="宋体" w:hAnsi="Arial" w:cs="Arial"/>
          <w:b/>
          <w:sz w:val="24"/>
          <w:lang w:val="en-US" w:eastAsia="zh-CN"/>
        </w:rPr>
        <w:t>R4-2209005</w:t>
      </w:r>
    </w:p>
    <w:p w14:paraId="70D7D7B2" w14:textId="522853A5" w:rsidR="00425FD0" w:rsidRPr="00425FD0" w:rsidRDefault="00425FD0" w:rsidP="00425FD0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522930">
        <w:rPr>
          <w:rFonts w:ascii="Arial" w:hAnsi="Arial" w:cs="Arial"/>
          <w:b/>
          <w:noProof/>
          <w:sz w:val="24"/>
          <w:szCs w:val="24"/>
          <w:lang w:val="en-US" w:eastAsia="zh-CN"/>
        </w:rPr>
        <w:t>May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F9205B">
        <w:rPr>
          <w:rFonts w:ascii="Arial" w:hAnsi="Arial" w:cs="Arial"/>
          <w:b/>
          <w:noProof/>
          <w:sz w:val="24"/>
          <w:szCs w:val="24"/>
          <w:lang w:val="en-US" w:eastAsia="zh-CN"/>
        </w:rPr>
        <w:t>09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F9205B">
        <w:rPr>
          <w:rFonts w:ascii="Arial" w:hAnsi="Arial" w:cs="Arial"/>
          <w:b/>
          <w:noProof/>
          <w:sz w:val="24"/>
          <w:szCs w:val="24"/>
          <w:lang w:val="en-US" w:eastAsia="zh-CN"/>
        </w:rPr>
        <w:t>20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0AE48097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9205B" w:rsidRPr="00F9205B">
        <w:rPr>
          <w:rFonts w:ascii="Arial" w:eastAsia="宋体" w:hAnsi="Arial"/>
          <w:b/>
          <w:sz w:val="24"/>
          <w:lang w:val="en-US" w:eastAsia="zh-CN"/>
        </w:rPr>
        <w:t>Discussion on RRM remaining issues for R17 unified TCI framework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6B07E3C4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9205B" w:rsidRPr="00F9205B">
        <w:rPr>
          <w:rFonts w:ascii="Arial" w:eastAsia="宋体" w:hAnsi="Arial"/>
          <w:b/>
          <w:sz w:val="24"/>
          <w:lang w:val="en-US" w:eastAsia="zh-CN"/>
        </w:rPr>
        <w:t>9.18.2.1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74F88E18" w:rsidR="00993BFA" w:rsidRDefault="0053291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>In this contribution, we pr</w:t>
      </w:r>
      <w:bookmarkStart w:id="3" w:name="_GoBack"/>
      <w:bookmarkEnd w:id="3"/>
      <w:r w:rsidRPr="00922D0A">
        <w:rPr>
          <w:rFonts w:eastAsia="宋体"/>
          <w:sz w:val="22"/>
          <w:lang w:eastAsia="zh-CN"/>
        </w:rPr>
        <w:t xml:space="preserve">ovide </w:t>
      </w:r>
      <w:r w:rsidR="00437759">
        <w:rPr>
          <w:rFonts w:eastAsia="宋体"/>
          <w:sz w:val="22"/>
          <w:lang w:eastAsia="zh-CN"/>
        </w:rPr>
        <w:t>further</w:t>
      </w:r>
      <w:r w:rsidR="00312B4E">
        <w:rPr>
          <w:rFonts w:eastAsia="宋体"/>
          <w:sz w:val="22"/>
          <w:lang w:eastAsia="zh-CN"/>
        </w:rPr>
        <w:t xml:space="preserve"> </w:t>
      </w:r>
      <w:r w:rsidRPr="00922D0A">
        <w:rPr>
          <w:rFonts w:eastAsia="宋体"/>
          <w:sz w:val="22"/>
          <w:lang w:eastAsia="zh-CN"/>
        </w:rPr>
        <w:t>discussion on</w:t>
      </w:r>
      <w:r w:rsidR="00312B4E">
        <w:rPr>
          <w:rFonts w:eastAsia="宋体"/>
          <w:sz w:val="22"/>
          <w:lang w:eastAsia="zh-CN"/>
        </w:rPr>
        <w:t xml:space="preserve"> </w:t>
      </w:r>
      <w:r w:rsidR="001D7992">
        <w:rPr>
          <w:rFonts w:eastAsia="宋体"/>
          <w:sz w:val="22"/>
          <w:lang w:eastAsia="zh-CN"/>
        </w:rPr>
        <w:t xml:space="preserve">remaining issues for </w:t>
      </w:r>
      <w:r w:rsidR="00F42832">
        <w:rPr>
          <w:rFonts w:eastAsia="宋体"/>
          <w:sz w:val="22"/>
          <w:lang w:eastAsia="zh-CN"/>
        </w:rPr>
        <w:t xml:space="preserve">unified TCI </w:t>
      </w:r>
      <w:r w:rsidR="00425FD0">
        <w:rPr>
          <w:rFonts w:eastAsia="宋体"/>
          <w:sz w:val="22"/>
          <w:lang w:eastAsia="zh-CN"/>
        </w:rPr>
        <w:t>state switching delay requirements</w:t>
      </w:r>
      <w:r w:rsidR="0058759B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2A0EAFAF" w14:textId="2552D892" w:rsidR="00983767" w:rsidRDefault="0039565B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For R17 unified TCI, downlink</w:t>
      </w:r>
      <w:r w:rsidR="009A52EA">
        <w:rPr>
          <w:rFonts w:eastAsiaTheme="minorEastAsia"/>
          <w:sz w:val="22"/>
          <w:lang w:val="en-US" w:eastAsia="zh-CN"/>
        </w:rPr>
        <w:t xml:space="preserve"> TCI state switching delay </w:t>
      </w:r>
      <w:r w:rsidR="007A10CC">
        <w:rPr>
          <w:rFonts w:eastAsiaTheme="minorEastAsia"/>
          <w:sz w:val="22"/>
          <w:lang w:val="en-US" w:eastAsia="zh-CN"/>
        </w:rPr>
        <w:t xml:space="preserve">requirements </w:t>
      </w:r>
      <w:r w:rsidR="009A52EA">
        <w:rPr>
          <w:rFonts w:eastAsiaTheme="minorEastAsia"/>
          <w:sz w:val="22"/>
          <w:lang w:val="en-US" w:eastAsia="zh-CN"/>
        </w:rPr>
        <w:t xml:space="preserve">and </w:t>
      </w:r>
      <w:r w:rsidR="007A10CC">
        <w:rPr>
          <w:rFonts w:eastAsiaTheme="minorEastAsia"/>
          <w:sz w:val="22"/>
          <w:lang w:val="en-US" w:eastAsia="zh-CN"/>
        </w:rPr>
        <w:t>uplink TCI state switching delay are separately defined</w:t>
      </w:r>
      <w:r w:rsidR="001D7992">
        <w:rPr>
          <w:rFonts w:eastAsiaTheme="minorEastAsia"/>
          <w:sz w:val="22"/>
          <w:lang w:val="en-US" w:eastAsia="zh-CN"/>
        </w:rPr>
        <w:t xml:space="preserve"> and introduced into TS38.133</w:t>
      </w:r>
      <w:r w:rsidR="007A10CC">
        <w:rPr>
          <w:rFonts w:eastAsiaTheme="minorEastAsia"/>
          <w:sz w:val="22"/>
          <w:lang w:val="en-US" w:eastAsia="zh-CN"/>
        </w:rPr>
        <w:t>.</w:t>
      </w:r>
      <w:r w:rsidR="00983767">
        <w:rPr>
          <w:rFonts w:eastAsiaTheme="minorEastAsia"/>
          <w:sz w:val="22"/>
          <w:lang w:val="en-US" w:eastAsia="zh-CN"/>
        </w:rPr>
        <w:t xml:space="preserve"> However, there are still some remaining issues.</w:t>
      </w:r>
    </w:p>
    <w:p w14:paraId="764B150E" w14:textId="3CD5A9CA" w:rsidR="00983767" w:rsidRDefault="00983767" w:rsidP="00983767">
      <w:pPr>
        <w:pStyle w:val="2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witching delay requirements</w:t>
      </w:r>
    </w:p>
    <w:p w14:paraId="09065C93" w14:textId="10768F91" w:rsidR="00B73818" w:rsidRDefault="00787FDD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>or MAC-CE based uplink TCI state switching for unified TCI, PL-RS measurement time has been considered into the s</w:t>
      </w:r>
      <w:r w:rsidRPr="007454DB">
        <w:rPr>
          <w:rFonts w:eastAsiaTheme="minorEastAsia"/>
          <w:sz w:val="22"/>
          <w:lang w:val="en-US" w:eastAsia="zh-CN"/>
        </w:rPr>
        <w:t>witching delay</w:t>
      </w:r>
      <w:r w:rsidR="00620C46">
        <w:rPr>
          <w:rFonts w:eastAsiaTheme="minorEastAsia"/>
          <w:sz w:val="22"/>
          <w:lang w:val="en-US" w:eastAsia="zh-CN"/>
        </w:rPr>
        <w:t xml:space="preserve"> when the target PL-RS is not maintained</w:t>
      </w:r>
      <w:r w:rsidR="00045E5F">
        <w:rPr>
          <w:rFonts w:eastAsiaTheme="minorEastAsia"/>
          <w:sz w:val="22"/>
          <w:lang w:val="en-US" w:eastAsia="zh-CN"/>
        </w:rPr>
        <w:t xml:space="preserve">. However, </w:t>
      </w:r>
      <w:r w:rsidR="00620C46">
        <w:rPr>
          <w:rFonts w:eastAsiaTheme="minorEastAsia"/>
          <w:sz w:val="22"/>
          <w:lang w:val="en-US" w:eastAsia="zh-CN"/>
        </w:rPr>
        <w:t>the MAC-CE based uplink TCI state switching delay needs to be further studied when SSB is indicated as PL-RS in UL TCI state for FR2.</w:t>
      </w:r>
      <w:r w:rsidR="00F33C04">
        <w:rPr>
          <w:rFonts w:eastAsiaTheme="minorEastAsia"/>
          <w:sz w:val="22"/>
          <w:lang w:val="en-US" w:eastAsia="zh-CN"/>
        </w:rPr>
        <w:t xml:space="preserve"> </w:t>
      </w:r>
    </w:p>
    <w:p w14:paraId="456E97D0" w14:textId="70364B22" w:rsidR="00620C46" w:rsidRDefault="00623DBB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There is no TCI state configuration for a SSB resource. A SSB </w:t>
      </w:r>
      <w:r>
        <w:rPr>
          <w:rFonts w:eastAsiaTheme="minorEastAsia" w:hint="eastAsia"/>
          <w:sz w:val="22"/>
          <w:lang w:val="en-US" w:eastAsia="zh-CN"/>
        </w:rPr>
        <w:t>c</w:t>
      </w:r>
      <w:r>
        <w:rPr>
          <w:rFonts w:eastAsiaTheme="minorEastAsia"/>
          <w:sz w:val="22"/>
          <w:lang w:val="en-US" w:eastAsia="zh-CN"/>
        </w:rPr>
        <w:t>an be considered as</w:t>
      </w:r>
      <w:r w:rsidR="005F59C4">
        <w:rPr>
          <w:rFonts w:eastAsiaTheme="minorEastAsia"/>
          <w:sz w:val="22"/>
          <w:lang w:val="en-US" w:eastAsia="zh-CN"/>
        </w:rPr>
        <w:t xml:space="preserve"> known only when this SSB is also </w:t>
      </w:r>
      <w:r w:rsidR="005F59C4" w:rsidRPr="00033C13">
        <w:rPr>
          <w:rFonts w:eastAsiaTheme="minorEastAsia"/>
          <w:sz w:val="22"/>
          <w:lang w:val="en-US" w:eastAsia="zh-CN"/>
        </w:rPr>
        <w:t xml:space="preserve">used </w:t>
      </w:r>
      <w:r w:rsidR="005F59C4">
        <w:rPr>
          <w:rFonts w:eastAsiaTheme="minorEastAsia"/>
          <w:sz w:val="22"/>
          <w:lang w:val="en-US" w:eastAsia="zh-CN"/>
        </w:rPr>
        <w:t xml:space="preserve">for L1-RSRP measurement </w:t>
      </w:r>
      <w:r w:rsidR="005F59C4" w:rsidRPr="00033C13">
        <w:rPr>
          <w:rFonts w:eastAsiaTheme="minorEastAsia"/>
          <w:sz w:val="22"/>
          <w:lang w:val="en-US" w:eastAsia="zh-CN"/>
        </w:rPr>
        <w:t>reporting</w:t>
      </w:r>
      <w:r w:rsidR="005F59C4">
        <w:rPr>
          <w:rFonts w:eastAsiaTheme="minorEastAsia"/>
          <w:sz w:val="22"/>
          <w:lang w:val="en-US" w:eastAsia="zh-CN"/>
        </w:rPr>
        <w:t>. Since R15, beam sweeping is always assumed for</w:t>
      </w:r>
      <w:r w:rsidR="005F59C4" w:rsidRPr="00033C13">
        <w:rPr>
          <w:rFonts w:eastAsiaTheme="minorEastAsia"/>
          <w:sz w:val="22"/>
          <w:lang w:val="en-US" w:eastAsia="zh-CN"/>
        </w:rPr>
        <w:t xml:space="preserve"> </w:t>
      </w:r>
      <w:r w:rsidR="005F59C4">
        <w:rPr>
          <w:rFonts w:eastAsiaTheme="minorEastAsia"/>
          <w:sz w:val="22"/>
          <w:lang w:val="en-US" w:eastAsia="zh-CN"/>
        </w:rPr>
        <w:t>L1-RSRP measurements measured on SSB resource in FR2. Therefore, beam sweeping shall also be</w:t>
      </w:r>
      <w:r w:rsidR="005F59C4" w:rsidRPr="00033C13">
        <w:rPr>
          <w:rFonts w:eastAsiaTheme="minorEastAsia"/>
          <w:sz w:val="22"/>
          <w:lang w:val="en-US" w:eastAsia="zh-CN"/>
        </w:rPr>
        <w:t xml:space="preserve"> </w:t>
      </w:r>
      <w:r w:rsidR="005F59C4">
        <w:rPr>
          <w:rFonts w:eastAsiaTheme="minorEastAsia"/>
          <w:sz w:val="22"/>
          <w:lang w:val="en-US" w:eastAsia="zh-CN"/>
        </w:rPr>
        <w:t>assumed for</w:t>
      </w:r>
      <w:r w:rsidR="005F59C4" w:rsidRPr="00033C13">
        <w:rPr>
          <w:rFonts w:eastAsiaTheme="minorEastAsia"/>
          <w:sz w:val="22"/>
          <w:lang w:val="en-US" w:eastAsia="zh-CN"/>
        </w:rPr>
        <w:t xml:space="preserve"> </w:t>
      </w:r>
      <w:r w:rsidR="005F59C4">
        <w:rPr>
          <w:rFonts w:eastAsiaTheme="minorEastAsia"/>
          <w:sz w:val="22"/>
          <w:lang w:val="en-US" w:eastAsia="zh-CN"/>
        </w:rPr>
        <w:t>PL-RS</w:t>
      </w:r>
      <w:r w:rsidR="005F59C4" w:rsidRPr="00033C13">
        <w:rPr>
          <w:rFonts w:eastAsiaTheme="minorEastAsia"/>
          <w:sz w:val="22"/>
          <w:lang w:val="en-US" w:eastAsia="zh-CN"/>
        </w:rPr>
        <w:t xml:space="preserve"> </w:t>
      </w:r>
      <w:r w:rsidR="005F59C4">
        <w:rPr>
          <w:rFonts w:eastAsiaTheme="minorEastAsia"/>
          <w:sz w:val="22"/>
          <w:lang w:val="en-US" w:eastAsia="zh-CN"/>
        </w:rPr>
        <w:t>measurements</w:t>
      </w:r>
      <w:r w:rsidR="005F59C4" w:rsidRPr="005F1F1F">
        <w:rPr>
          <w:rFonts w:eastAsiaTheme="minorEastAsia"/>
          <w:sz w:val="22"/>
          <w:lang w:val="en-US" w:eastAsia="zh-CN"/>
        </w:rPr>
        <w:t xml:space="preserve"> </w:t>
      </w:r>
      <w:r w:rsidR="005F59C4">
        <w:rPr>
          <w:rFonts w:eastAsiaTheme="minorEastAsia"/>
          <w:sz w:val="22"/>
          <w:lang w:val="en-US" w:eastAsia="zh-CN"/>
        </w:rPr>
        <w:t>measured on SSB resource in FR2.</w:t>
      </w:r>
      <w:r w:rsidR="008F405D">
        <w:rPr>
          <w:rFonts w:eastAsiaTheme="minorEastAsia"/>
          <w:sz w:val="22"/>
          <w:lang w:val="en-US" w:eastAsia="zh-CN"/>
        </w:rPr>
        <w:t xml:space="preserve"> A SSB </w:t>
      </w:r>
      <w:r w:rsidR="008F405D">
        <w:rPr>
          <w:rFonts w:eastAsiaTheme="minorEastAsia" w:hint="eastAsia"/>
          <w:sz w:val="22"/>
          <w:lang w:val="en-US" w:eastAsia="zh-CN"/>
        </w:rPr>
        <w:t>c</w:t>
      </w:r>
      <w:r w:rsidR="008F405D">
        <w:rPr>
          <w:rFonts w:eastAsiaTheme="minorEastAsia"/>
          <w:sz w:val="22"/>
          <w:lang w:val="en-US" w:eastAsia="zh-CN"/>
        </w:rPr>
        <w:t xml:space="preserve">an be considered as unknown when this SSB is not </w:t>
      </w:r>
      <w:r w:rsidR="008F405D" w:rsidRPr="00033C13">
        <w:rPr>
          <w:rFonts w:eastAsiaTheme="minorEastAsia"/>
          <w:sz w:val="22"/>
          <w:lang w:val="en-US" w:eastAsia="zh-CN"/>
        </w:rPr>
        <w:t xml:space="preserve">used </w:t>
      </w:r>
      <w:r w:rsidR="008F405D">
        <w:rPr>
          <w:rFonts w:eastAsiaTheme="minorEastAsia"/>
          <w:sz w:val="22"/>
          <w:lang w:val="en-US" w:eastAsia="zh-CN"/>
        </w:rPr>
        <w:t xml:space="preserve">for L1-RSRP measurement </w:t>
      </w:r>
      <w:r w:rsidR="008F405D" w:rsidRPr="00033C13">
        <w:rPr>
          <w:rFonts w:eastAsiaTheme="minorEastAsia"/>
          <w:sz w:val="22"/>
          <w:lang w:val="en-US" w:eastAsia="zh-CN"/>
        </w:rPr>
        <w:t>reporting</w:t>
      </w:r>
      <w:r w:rsidR="008F405D">
        <w:rPr>
          <w:rFonts w:eastAsiaTheme="minorEastAsia"/>
          <w:sz w:val="22"/>
          <w:lang w:val="en-US" w:eastAsia="zh-CN"/>
        </w:rPr>
        <w:t>, and UE needs to perform L1-RSRP measurements on this SSB for obtaining the corresponding beam information. Hence, for both known case and unknown case, UE in FR2 always needs to perform L1-RSRP measurements on the SSB indicated as PL-RS.</w:t>
      </w:r>
    </w:p>
    <w:p w14:paraId="755DB647" w14:textId="46B416C7" w:rsidR="008F405D" w:rsidRPr="00B73818" w:rsidRDefault="00E67B4C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For SSB based PL-RS in FR2, the UE needs to perform both L1-RSRP measurements and PL-RS measurements on the SSB resource </w:t>
      </w:r>
      <w:r w:rsidRPr="00237FC1">
        <w:rPr>
          <w:rFonts w:eastAsiaTheme="minorEastAsia"/>
          <w:sz w:val="22"/>
          <w:lang w:val="en-US" w:eastAsia="zh-CN"/>
        </w:rPr>
        <w:t>in parallel</w:t>
      </w:r>
      <w:r>
        <w:rPr>
          <w:rFonts w:eastAsiaTheme="minorEastAsia"/>
          <w:sz w:val="22"/>
          <w:lang w:val="en-US" w:eastAsia="zh-CN"/>
        </w:rPr>
        <w:t xml:space="preserve">, no matter whether this SSB is configured for L1-RSRP measurement </w:t>
      </w:r>
      <w:r w:rsidRPr="00033C13">
        <w:rPr>
          <w:rFonts w:eastAsiaTheme="minorEastAsia"/>
          <w:sz w:val="22"/>
          <w:lang w:val="en-US" w:eastAsia="zh-CN"/>
        </w:rPr>
        <w:t>reporting</w:t>
      </w:r>
      <w:r>
        <w:rPr>
          <w:rFonts w:eastAsiaTheme="minorEastAsia"/>
          <w:sz w:val="22"/>
          <w:lang w:val="en-US" w:eastAsia="zh-CN"/>
        </w:rPr>
        <w:t xml:space="preserve"> by network. So, five measurement samples of L1-RSRP can be utilized for PL-RS measurements. Hence, the PL-RS measurement period can be defined 5*</w:t>
      </w:r>
      <w:r w:rsidRPr="00237FC1">
        <w:rPr>
          <w:rFonts w:eastAsiaTheme="minorEastAsia"/>
          <w:sz w:val="22"/>
          <w:lang w:val="en-US" w:eastAsia="zh-CN"/>
        </w:rPr>
        <w:t>T</w:t>
      </w:r>
      <w:r w:rsidRPr="00B73818">
        <w:rPr>
          <w:rFonts w:eastAsiaTheme="minorEastAsia"/>
          <w:sz w:val="22"/>
          <w:vertAlign w:val="subscript"/>
          <w:lang w:val="en-US" w:eastAsia="zh-CN"/>
        </w:rPr>
        <w:t>L1-RSRP</w:t>
      </w:r>
      <w:r>
        <w:rPr>
          <w:rFonts w:eastAsiaTheme="minorEastAsia"/>
          <w:sz w:val="22"/>
          <w:vertAlign w:val="subscript"/>
          <w:lang w:val="en-US" w:eastAsia="zh-CN"/>
        </w:rPr>
        <w:t>_SSB</w:t>
      </w:r>
      <w:r>
        <w:rPr>
          <w:rFonts w:eastAsiaTheme="minorEastAsia"/>
          <w:sz w:val="22"/>
          <w:lang w:val="en-US" w:eastAsia="zh-CN"/>
        </w:rPr>
        <w:t xml:space="preserve"> with</w:t>
      </w:r>
      <w:r w:rsidRPr="00B73818">
        <w:t xml:space="preserve"> </w:t>
      </w:r>
      <w:r w:rsidRPr="00B73818">
        <w:rPr>
          <w:rFonts w:eastAsiaTheme="minorEastAsia"/>
          <w:sz w:val="22"/>
          <w:lang w:val="en-US" w:eastAsia="zh-CN"/>
        </w:rPr>
        <w:t>the assumption of</w:t>
      </w:r>
      <w:r>
        <w:rPr>
          <w:rFonts w:eastAsiaTheme="minorEastAsia"/>
          <w:sz w:val="22"/>
          <w:lang w:val="en-US" w:eastAsia="zh-CN"/>
        </w:rPr>
        <w:t xml:space="preserve"> M=1. Besides, there is no additional delay for L1-RSRP measurements.</w:t>
      </w:r>
    </w:p>
    <w:p w14:paraId="79B4975F" w14:textId="3158E50B" w:rsidR="001E6996" w:rsidRDefault="001E6996" w:rsidP="001E6996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 w:rsidR="00E67B4C"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In FR2, when a SSB is indicated as PL-RS in a UL TCI state, the MAC-CE based UL TCI state switching delay for both known case and unknown case can be defined as:</w:t>
      </w:r>
    </w:p>
    <w:p w14:paraId="202015C5" w14:textId="18B0EEEA" w:rsidR="001E6996" w:rsidRDefault="001E6996" w:rsidP="001E6996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E6996">
        <w:rPr>
          <w:rFonts w:eastAsiaTheme="minorEastAsia"/>
          <w:b/>
          <w:i/>
          <w:sz w:val="22"/>
          <w:lang w:val="en-US" w:eastAsia="zh-CN"/>
        </w:rPr>
        <w:t>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HARQ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+ 3ms + NM*(5*T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L1-RSRP_SSB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+ 2ms) with the assumption of M=1. </w:t>
      </w:r>
    </w:p>
    <w:p w14:paraId="09EFDC98" w14:textId="77777777" w:rsidR="001E6996" w:rsidRPr="001E6996" w:rsidRDefault="001E6996" w:rsidP="001E6996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E6996">
        <w:rPr>
          <w:rFonts w:eastAsiaTheme="minorEastAsia"/>
          <w:b/>
          <w:i/>
          <w:sz w:val="22"/>
          <w:lang w:val="en-US" w:eastAsia="zh-CN"/>
        </w:rPr>
        <w:t>Where NM = 1, if the target PL-RS is not maintained by the UE, 0 otherwise.</w:t>
      </w:r>
    </w:p>
    <w:p w14:paraId="5BA442F0" w14:textId="77777777" w:rsidR="004961EE" w:rsidRDefault="004961EE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</w:p>
    <w:p w14:paraId="32A0C2CB" w14:textId="0AAF6FE4" w:rsidR="00983767" w:rsidRDefault="00983767" w:rsidP="00983767">
      <w:pPr>
        <w:pStyle w:val="2"/>
        <w:rPr>
          <w:lang w:val="en-US" w:eastAsia="zh-CN"/>
        </w:rPr>
      </w:pPr>
      <w:r>
        <w:rPr>
          <w:lang w:val="en-US" w:eastAsia="zh-CN"/>
        </w:rPr>
        <w:t>PL-RS switching indicated by unified TCI</w:t>
      </w:r>
    </w:p>
    <w:p w14:paraId="152EA4CE" w14:textId="7E2170B0" w:rsidR="00EC48E8" w:rsidRDefault="00626483" w:rsidP="002F57F4">
      <w:pPr>
        <w:spacing w:after="120"/>
        <w:rPr>
          <w:rFonts w:eastAsia="宋体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val="en-US" w:eastAsia="zh-CN"/>
        </w:rPr>
        <w:t>W</w:t>
      </w:r>
      <w:r>
        <w:rPr>
          <w:rFonts w:eastAsia="宋体"/>
          <w:sz w:val="22"/>
          <w:lang w:val="en-US" w:eastAsia="zh-CN"/>
        </w:rPr>
        <w:t>hether to define MAC-CE based PL-RS switching requirement when PL-RS is unknown has been discussed in RAN4, and the following options have been captured in [</w:t>
      </w:r>
      <w:r w:rsidR="00682EC2">
        <w:rPr>
          <w:rFonts w:eastAsia="宋体"/>
          <w:sz w:val="22"/>
          <w:lang w:val="en-US" w:eastAsia="zh-CN"/>
        </w:rPr>
        <w:t>1</w:t>
      </w:r>
      <w:r>
        <w:rPr>
          <w:rFonts w:eastAsia="宋体"/>
          <w:sz w:val="22"/>
          <w:lang w:val="en-US" w:eastAsia="zh-CN"/>
        </w:rPr>
        <w:t>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26483" w14:paraId="0CCC48E9" w14:textId="77777777" w:rsidTr="00626483">
        <w:tc>
          <w:tcPr>
            <w:tcW w:w="9621" w:type="dxa"/>
          </w:tcPr>
          <w:p w14:paraId="4340F6C7" w14:textId="6766EAA7" w:rsidR="00626483" w:rsidRPr="00626483" w:rsidRDefault="00626483" w:rsidP="00626483">
            <w:pPr>
              <w:numPr>
                <w:ilvl w:val="1"/>
                <w:numId w:val="34"/>
              </w:numPr>
              <w:spacing w:after="120" w:line="259" w:lineRule="auto"/>
              <w:ind w:leftChars="24" w:left="408"/>
              <w:rPr>
                <w:rFonts w:eastAsia="等线"/>
                <w:lang w:val="sv-SE" w:eastAsia="zh-CN"/>
              </w:rPr>
            </w:pPr>
            <w:r w:rsidRPr="00626483">
              <w:rPr>
                <w:rFonts w:eastAsia="等线"/>
                <w:lang w:val="sv-SE" w:eastAsia="zh-CN"/>
              </w:rPr>
              <w:t xml:space="preserve">Option 1: </w:t>
            </w:r>
          </w:p>
          <w:p w14:paraId="2E47FE72" w14:textId="77777777" w:rsidR="00626483" w:rsidRPr="00626483" w:rsidRDefault="00626483" w:rsidP="00626483">
            <w:pPr>
              <w:numPr>
                <w:ilvl w:val="2"/>
                <w:numId w:val="38"/>
              </w:numPr>
              <w:spacing w:after="120" w:line="259" w:lineRule="auto"/>
              <w:ind w:leftChars="366" w:left="1092"/>
            </w:pPr>
            <w:r w:rsidRPr="00626483">
              <w:lastRenderedPageBreak/>
              <w:t>Re-use MAC CE based UL TCI state switch delay of unknown case.</w:t>
            </w:r>
          </w:p>
          <w:p w14:paraId="1AF92033" w14:textId="365B4B5C" w:rsidR="00626483" w:rsidRPr="00626483" w:rsidRDefault="00626483" w:rsidP="00626483">
            <w:pPr>
              <w:numPr>
                <w:ilvl w:val="1"/>
                <w:numId w:val="34"/>
              </w:numPr>
              <w:spacing w:after="120" w:line="259" w:lineRule="auto"/>
              <w:ind w:leftChars="24" w:left="408"/>
            </w:pPr>
            <w:r w:rsidRPr="00626483">
              <w:rPr>
                <w:rFonts w:eastAsia="等线"/>
                <w:bCs/>
                <w:lang w:eastAsia="zh-CN"/>
              </w:rPr>
              <w:t xml:space="preserve">Option 2: </w:t>
            </w:r>
          </w:p>
          <w:p w14:paraId="625514A0" w14:textId="77777777" w:rsidR="00626483" w:rsidRPr="00626483" w:rsidRDefault="00626483" w:rsidP="00626483">
            <w:pPr>
              <w:numPr>
                <w:ilvl w:val="2"/>
                <w:numId w:val="34"/>
              </w:numPr>
              <w:spacing w:after="120" w:line="259" w:lineRule="auto"/>
              <w:ind w:leftChars="384" w:left="1128"/>
            </w:pPr>
            <w:r w:rsidRPr="00626483">
              <w:t xml:space="preserve">Not to define PL-RS switching delay requirement when PL-RS is identical to the source RS in UL/Joint-TCI </w:t>
            </w:r>
            <w:r w:rsidRPr="00626483">
              <w:rPr>
                <w:b/>
                <w:bCs/>
              </w:rPr>
              <w:t>AND</w:t>
            </w:r>
            <w:r w:rsidRPr="00626483">
              <w:t xml:space="preserve"> when the target PL-RS is unknown.</w:t>
            </w:r>
          </w:p>
          <w:p w14:paraId="75051EA1" w14:textId="77777777" w:rsidR="00626483" w:rsidRPr="00626483" w:rsidRDefault="00626483" w:rsidP="00626483">
            <w:pPr>
              <w:numPr>
                <w:ilvl w:val="2"/>
                <w:numId w:val="34"/>
              </w:numPr>
              <w:spacing w:after="120" w:line="259" w:lineRule="auto"/>
              <w:ind w:leftChars="384" w:left="1128"/>
              <w:rPr>
                <w:rFonts w:eastAsia="等线"/>
                <w:u w:val="single"/>
                <w:lang w:eastAsia="ko-KR"/>
              </w:rPr>
            </w:pPr>
            <w:r w:rsidRPr="00626483">
              <w:t xml:space="preserve">Apply MAC-CE based UL TCI switching delay requirement of </w:t>
            </w:r>
            <w:r w:rsidRPr="00626483">
              <w:rPr>
                <w:b/>
                <w:bCs/>
              </w:rPr>
              <w:t>known</w:t>
            </w:r>
            <w:r w:rsidRPr="00626483">
              <w:t xml:space="preserve"> UL target TCI state,  when target PL-RS and source RS in UL/joint TCI are QCL-Type-D </w:t>
            </w:r>
            <w:r w:rsidRPr="00626483">
              <w:rPr>
                <w:b/>
                <w:bCs/>
              </w:rPr>
              <w:t>AND</w:t>
            </w:r>
            <w:r w:rsidRPr="00626483">
              <w:t xml:space="preserve"> </w:t>
            </w:r>
            <w:r w:rsidRPr="00626483">
              <w:rPr>
                <w:rFonts w:eastAsia="等线" w:hint="eastAsia"/>
                <w:u w:val="single"/>
                <w:lang w:eastAsia="ko-KR"/>
              </w:rPr>
              <w:t xml:space="preserve"> </w:t>
            </w:r>
          </w:p>
          <w:p w14:paraId="607504E4" w14:textId="77777777" w:rsidR="00626483" w:rsidRPr="00626483" w:rsidRDefault="00626483" w:rsidP="00626483">
            <w:pPr>
              <w:numPr>
                <w:ilvl w:val="0"/>
                <w:numId w:val="39"/>
              </w:numPr>
              <w:spacing w:after="120" w:line="259" w:lineRule="auto"/>
              <w:ind w:leftChars="744" w:left="1848"/>
            </w:pPr>
            <w:r w:rsidRPr="00626483">
              <w:t>when the UL target TCI state is known but</w:t>
            </w:r>
            <w:r w:rsidRPr="00626483">
              <w:rPr>
                <w:rFonts w:eastAsia="等线" w:hint="eastAsia"/>
                <w:lang w:eastAsia="ko-KR"/>
              </w:rPr>
              <w:t xml:space="preserve"> </w:t>
            </w:r>
            <w:r w:rsidRPr="00626483">
              <w:t xml:space="preserve">when the target pathloss reference signal is unknown  </w:t>
            </w:r>
            <w:r w:rsidRPr="00626483">
              <w:rPr>
                <w:b/>
                <w:bCs/>
              </w:rPr>
              <w:t>OR</w:t>
            </w:r>
          </w:p>
          <w:p w14:paraId="04498928" w14:textId="77777777" w:rsidR="00626483" w:rsidRPr="00626483" w:rsidRDefault="00626483" w:rsidP="00626483">
            <w:pPr>
              <w:numPr>
                <w:ilvl w:val="0"/>
                <w:numId w:val="39"/>
              </w:numPr>
              <w:spacing w:after="120" w:line="259" w:lineRule="auto"/>
              <w:ind w:leftChars="744" w:left="1848"/>
            </w:pPr>
            <w:r w:rsidRPr="00626483">
              <w:t>when the UL target TCI state is unknown but</w:t>
            </w:r>
            <w:r w:rsidRPr="00626483">
              <w:rPr>
                <w:rFonts w:eastAsia="等线" w:hint="eastAsia"/>
                <w:lang w:eastAsia="ko-KR"/>
              </w:rPr>
              <w:t xml:space="preserve"> </w:t>
            </w:r>
            <w:r w:rsidRPr="00626483">
              <w:t>when the target pathloss reference signal is known.</w:t>
            </w:r>
          </w:p>
          <w:p w14:paraId="19E1F6F8" w14:textId="1A2C7398" w:rsidR="00626483" w:rsidRPr="00626483" w:rsidRDefault="00626483" w:rsidP="002F57F4">
            <w:pPr>
              <w:numPr>
                <w:ilvl w:val="1"/>
                <w:numId w:val="34"/>
              </w:numPr>
              <w:spacing w:after="120" w:line="259" w:lineRule="auto"/>
              <w:ind w:leftChars="24" w:left="408"/>
              <w:rPr>
                <w:rFonts w:eastAsia="等线"/>
                <w:bCs/>
                <w:lang w:eastAsia="zh-CN"/>
              </w:rPr>
            </w:pPr>
            <w:r w:rsidRPr="00626483">
              <w:rPr>
                <w:rFonts w:eastAsia="等线"/>
                <w:bCs/>
                <w:lang w:eastAsia="zh-CN"/>
              </w:rPr>
              <w:t>Option 3: No additional requirements are defined or needed</w:t>
            </w:r>
          </w:p>
        </w:tc>
      </w:tr>
    </w:tbl>
    <w:p w14:paraId="1096C2B3" w14:textId="5CE72C4D" w:rsidR="00626483" w:rsidRDefault="00626483" w:rsidP="0062648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lastRenderedPageBreak/>
        <w:t>A</w:t>
      </w:r>
      <w:r>
        <w:rPr>
          <w:rFonts w:eastAsia="宋体"/>
          <w:sz w:val="22"/>
          <w:lang w:val="en-US" w:eastAsia="zh-CN"/>
        </w:rPr>
        <w:t xml:space="preserve">s we mentioned above, </w:t>
      </w:r>
      <w:r w:rsidR="00682EC2">
        <w:rPr>
          <w:rFonts w:eastAsia="宋体"/>
          <w:sz w:val="22"/>
          <w:lang w:val="en-US" w:eastAsia="zh-CN"/>
        </w:rPr>
        <w:t xml:space="preserve">the UL TCI switching delay requirements for unified TCI allows UE to complete PL-RS measurements. </w:t>
      </w:r>
      <w:r w:rsidR="002C096F">
        <w:rPr>
          <w:rFonts w:eastAsia="宋体"/>
          <w:sz w:val="22"/>
          <w:lang w:val="en-US" w:eastAsia="zh-CN"/>
        </w:rPr>
        <w:t xml:space="preserve">For the PL-RS indicated by unified TCI, the PL-RS is considered to be identical or QCL-TypeD to the source RS in UL TCI. Hence, </w:t>
      </w:r>
      <w:r w:rsidR="00895525">
        <w:rPr>
          <w:rFonts w:eastAsia="宋体"/>
          <w:sz w:val="22"/>
          <w:lang w:val="en-US" w:eastAsia="zh-CN"/>
        </w:rPr>
        <w:t>the PL-RS and UL TCI state can be both known or both of them can be unknown. The case mentioned in option 2 will not happen for PL-RS switching indicated by unified TCI.</w:t>
      </w:r>
      <w:r w:rsidR="00AB037F">
        <w:rPr>
          <w:rFonts w:eastAsia="宋体"/>
          <w:sz w:val="22"/>
          <w:lang w:val="en-US" w:eastAsia="zh-CN"/>
        </w:rPr>
        <w:t xml:space="preserve"> For unknown case, the MAC-CE based UL</w:t>
      </w:r>
      <w:r w:rsidR="00AB037F" w:rsidRPr="00AB037F">
        <w:rPr>
          <w:rFonts w:eastAsia="宋体"/>
          <w:sz w:val="22"/>
          <w:lang w:val="en-US" w:eastAsia="zh-CN"/>
        </w:rPr>
        <w:t xml:space="preserve"> </w:t>
      </w:r>
      <w:r w:rsidR="00AB037F">
        <w:rPr>
          <w:rFonts w:eastAsia="宋体"/>
          <w:sz w:val="22"/>
          <w:lang w:val="en-US" w:eastAsia="zh-CN"/>
        </w:rPr>
        <w:t>TCI state switching delay requirements can be applied for MAC-CE based PL-RS switching indicated by unified TCI, and there is no need to define additional requirements.</w:t>
      </w:r>
    </w:p>
    <w:p w14:paraId="0E4DADE5" w14:textId="404A7E65" w:rsidR="000F766C" w:rsidRDefault="000F766C" w:rsidP="000F766C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There is no need to define additional requirements for MAC-CE based PL-RS switching</w:t>
      </w:r>
      <w:r w:rsidR="00AB037F">
        <w:rPr>
          <w:rFonts w:eastAsiaTheme="minorEastAsia"/>
          <w:b/>
          <w:i/>
          <w:sz w:val="22"/>
          <w:lang w:val="en-US" w:eastAsia="zh-CN"/>
        </w:rPr>
        <w:t xml:space="preserve"> indicated by unified TCI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4E9015B1" w14:textId="77777777" w:rsidR="00626483" w:rsidRPr="000F766C" w:rsidRDefault="00626483" w:rsidP="0062648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772C80A9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>analysis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3A48D5">
        <w:rPr>
          <w:rFonts w:eastAsia="宋体"/>
          <w:sz w:val="22"/>
          <w:lang w:eastAsia="zh-CN"/>
        </w:rPr>
        <w:t xml:space="preserve">RRM </w:t>
      </w:r>
      <w:r w:rsidR="006A0A91">
        <w:rPr>
          <w:rFonts w:eastAsia="宋体"/>
          <w:sz w:val="22"/>
          <w:lang w:eastAsia="zh-CN"/>
        </w:rPr>
        <w:t>requirements</w:t>
      </w:r>
      <w:r w:rsidR="003A48D5">
        <w:rPr>
          <w:rFonts w:eastAsia="宋体"/>
          <w:sz w:val="22"/>
          <w:lang w:eastAsia="zh-CN"/>
        </w:rPr>
        <w:t xml:space="preserve"> </w:t>
      </w:r>
      <w:r w:rsidR="006A0A91">
        <w:rPr>
          <w:rFonts w:eastAsia="宋体"/>
          <w:sz w:val="22"/>
          <w:lang w:eastAsia="zh-CN"/>
        </w:rPr>
        <w:t>for</w:t>
      </w:r>
      <w:r w:rsidR="003A48D5">
        <w:rPr>
          <w:rFonts w:eastAsia="宋体"/>
          <w:sz w:val="22"/>
          <w:lang w:eastAsia="zh-CN"/>
        </w:rPr>
        <w:t xml:space="preserve"> Rel-17 unified TCI in </w:t>
      </w:r>
      <w:r w:rsidR="00E63350">
        <w:rPr>
          <w:rFonts w:eastAsia="宋体"/>
          <w:sz w:val="22"/>
          <w:lang w:eastAsia="zh-CN"/>
        </w:rPr>
        <w:t>NR FeMIMO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0B2F891C" w14:textId="45FB3563" w:rsidR="00112B2E" w:rsidRDefault="00112B2E" w:rsidP="00112B2E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 w:rsidR="00983767"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In FR2, when a SSB is indicated as PL-RS in a UL TCI state, the MAC-CE based UL TCI state switching delay for both known case and unknown case can be defined as:</w:t>
      </w:r>
    </w:p>
    <w:p w14:paraId="39ABA148" w14:textId="77777777" w:rsidR="00112B2E" w:rsidRDefault="00112B2E" w:rsidP="00112B2E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E6996">
        <w:rPr>
          <w:rFonts w:eastAsiaTheme="minorEastAsia"/>
          <w:b/>
          <w:i/>
          <w:sz w:val="22"/>
          <w:lang w:val="en-US" w:eastAsia="zh-CN"/>
        </w:rPr>
        <w:t>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HARQ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+ 3ms + NM*(5*T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L1-RSRP_SSB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+ 2ms) with the assumption of M=1. </w:t>
      </w:r>
    </w:p>
    <w:p w14:paraId="08572425" w14:textId="77777777" w:rsidR="00112B2E" w:rsidRPr="001E6996" w:rsidRDefault="00112B2E" w:rsidP="00112B2E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E6996">
        <w:rPr>
          <w:rFonts w:eastAsiaTheme="minorEastAsia"/>
          <w:b/>
          <w:i/>
          <w:sz w:val="22"/>
          <w:lang w:val="en-US" w:eastAsia="zh-CN"/>
        </w:rPr>
        <w:t>Where NM = 1, if the target PL-RS is not maintained by the UE, 0 otherwise.</w:t>
      </w:r>
    </w:p>
    <w:p w14:paraId="12039EBD" w14:textId="77777777" w:rsidR="00AB037F" w:rsidRDefault="00AB037F" w:rsidP="00AB037F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There is no need to define additional requirements for MAC-CE based PL-RS switching indicated by unified TCI.</w:t>
      </w:r>
    </w:p>
    <w:p w14:paraId="79FA4A5C" w14:textId="77777777" w:rsidR="00AB037F" w:rsidRPr="00AB037F" w:rsidRDefault="00AB037F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8966B1E" w14:textId="6C1873A0" w:rsidR="00867766" w:rsidRPr="00867766" w:rsidRDefault="00867766" w:rsidP="00A16B4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867766">
        <w:rPr>
          <w:rFonts w:eastAsia="宋体"/>
          <w:sz w:val="22"/>
          <w:szCs w:val="22"/>
          <w:lang w:eastAsia="zh-CN"/>
        </w:rPr>
        <w:t>R4-220</w:t>
      </w:r>
      <w:r w:rsidR="00983767">
        <w:rPr>
          <w:rFonts w:eastAsia="宋体"/>
          <w:sz w:val="22"/>
          <w:szCs w:val="22"/>
          <w:lang w:eastAsia="zh-CN"/>
        </w:rPr>
        <w:t>6943</w:t>
      </w:r>
      <w:r w:rsidRPr="00867766">
        <w:rPr>
          <w:rFonts w:eastAsia="宋体"/>
          <w:sz w:val="22"/>
          <w:szCs w:val="22"/>
          <w:lang w:eastAsia="zh-CN"/>
        </w:rPr>
        <w:t>,  “WF on RRM impact for unified TCI in FeMIMO”, Intel</w:t>
      </w:r>
    </w:p>
    <w:sectPr w:rsidR="00867766" w:rsidRPr="0086776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43CDC" w14:textId="77777777" w:rsidR="00996128" w:rsidRDefault="00996128">
      <w:r>
        <w:separator/>
      </w:r>
    </w:p>
  </w:endnote>
  <w:endnote w:type="continuationSeparator" w:id="0">
    <w:p w14:paraId="6FC4F776" w14:textId="77777777" w:rsidR="00996128" w:rsidRDefault="0099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682EC2" w:rsidRDefault="00682EC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682EC2" w:rsidRDefault="00682EC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682EC2" w:rsidRDefault="00682EC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9205B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682EC2" w:rsidRDefault="00682EC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3749A" w14:textId="77777777" w:rsidR="00996128" w:rsidRDefault="00996128">
      <w:r>
        <w:separator/>
      </w:r>
    </w:p>
  </w:footnote>
  <w:footnote w:type="continuationSeparator" w:id="0">
    <w:p w14:paraId="4AF9864D" w14:textId="77777777" w:rsidR="00996128" w:rsidRDefault="00996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0139B2"/>
    <w:multiLevelType w:val="multilevel"/>
    <w:tmpl w:val="66343A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7"/>
    <w:multiLevelType w:val="hybridMultilevel"/>
    <w:tmpl w:val="2FE011F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23082"/>
    <w:multiLevelType w:val="hybridMultilevel"/>
    <w:tmpl w:val="35988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14" w15:restartNumberingAfterBreak="0">
    <w:nsid w:val="2E787D49"/>
    <w:multiLevelType w:val="hybridMultilevel"/>
    <w:tmpl w:val="55F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F45E2D"/>
    <w:multiLevelType w:val="hybridMultilevel"/>
    <w:tmpl w:val="7CA0966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0673EE7"/>
    <w:multiLevelType w:val="multilevel"/>
    <w:tmpl w:val="ED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4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E745436"/>
    <w:multiLevelType w:val="multilevel"/>
    <w:tmpl w:val="DB2E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02604C"/>
    <w:multiLevelType w:val="hybridMultilevel"/>
    <w:tmpl w:val="8D5E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80E10"/>
    <w:multiLevelType w:val="hybridMultilevel"/>
    <w:tmpl w:val="F36E6AEC"/>
    <w:lvl w:ilvl="0" w:tplc="EE3051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D421B"/>
    <w:multiLevelType w:val="multilevel"/>
    <w:tmpl w:val="8766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32"/>
  </w:num>
  <w:num w:numId="3">
    <w:abstractNumId w:val="37"/>
  </w:num>
  <w:num w:numId="4">
    <w:abstractNumId w:val="12"/>
  </w:num>
  <w:num w:numId="5">
    <w:abstractNumId w:val="16"/>
  </w:num>
  <w:num w:numId="6">
    <w:abstractNumId w:val="3"/>
  </w:num>
  <w:num w:numId="7">
    <w:abstractNumId w:val="26"/>
  </w:num>
  <w:num w:numId="8">
    <w:abstractNumId w:val="17"/>
  </w:num>
  <w:num w:numId="9">
    <w:abstractNumId w:val="22"/>
  </w:num>
  <w:num w:numId="10">
    <w:abstractNumId w:val="29"/>
  </w:num>
  <w:num w:numId="11">
    <w:abstractNumId w:val="6"/>
  </w:num>
  <w:num w:numId="12">
    <w:abstractNumId w:val="33"/>
  </w:num>
  <w:num w:numId="13">
    <w:abstractNumId w:val="7"/>
  </w:num>
  <w:num w:numId="14">
    <w:abstractNumId w:val="10"/>
  </w:num>
  <w:num w:numId="15">
    <w:abstractNumId w:val="24"/>
  </w:num>
  <w:num w:numId="16">
    <w:abstractNumId w:val="20"/>
  </w:num>
  <w:num w:numId="17">
    <w:abstractNumId w:val="2"/>
  </w:num>
  <w:num w:numId="18">
    <w:abstractNumId w:val="4"/>
  </w:num>
  <w:num w:numId="19">
    <w:abstractNumId w:val="38"/>
  </w:num>
  <w:num w:numId="20">
    <w:abstractNumId w:val="1"/>
  </w:num>
  <w:num w:numId="21">
    <w:abstractNumId w:val="30"/>
  </w:num>
  <w:num w:numId="22">
    <w:abstractNumId w:val="27"/>
  </w:num>
  <w:num w:numId="23">
    <w:abstractNumId w:val="28"/>
  </w:num>
  <w:num w:numId="24">
    <w:abstractNumId w:val="5"/>
  </w:num>
  <w:num w:numId="25">
    <w:abstractNumId w:val="9"/>
  </w:num>
  <w:num w:numId="26">
    <w:abstractNumId w:val="35"/>
  </w:num>
  <w:num w:numId="27">
    <w:abstractNumId w:val="14"/>
  </w:num>
  <w:num w:numId="28">
    <w:abstractNumId w:val="8"/>
  </w:num>
  <w:num w:numId="29">
    <w:abstractNumId w:val="36"/>
  </w:num>
  <w:num w:numId="30">
    <w:abstractNumId w:val="21"/>
  </w:num>
  <w:num w:numId="31">
    <w:abstractNumId w:val="25"/>
  </w:num>
  <w:num w:numId="32">
    <w:abstractNumId w:val="0"/>
  </w:num>
  <w:num w:numId="33">
    <w:abstractNumId w:val="19"/>
  </w:num>
  <w:num w:numId="34">
    <w:abstractNumId w:val="23"/>
  </w:num>
  <w:num w:numId="35">
    <w:abstractNumId w:val="34"/>
  </w:num>
  <w:num w:numId="36">
    <w:abstractNumId w:val="11"/>
  </w:num>
  <w:num w:numId="37">
    <w:abstractNumId w:val="31"/>
  </w:num>
  <w:num w:numId="38">
    <w:abstractNumId w:val="15"/>
  </w:num>
  <w:num w:numId="39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83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7EF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41A"/>
    <w:rsid w:val="00C9061E"/>
    <w:rsid w:val="00C906AE"/>
    <w:rsid w:val="00C90924"/>
    <w:rsid w:val="00C909B4"/>
    <w:rsid w:val="00C90A37"/>
    <w:rsid w:val="00C90A9A"/>
    <w:rsid w:val="00C90BBD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04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82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2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5F748F0-7ED5-4823-A8CB-CBF334506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2022-04-25T12:37:00Z</dcterms:created>
  <dcterms:modified xsi:type="dcterms:W3CDTF">2022-04-25T13:01:00Z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(3)X/LSFSAPiB+uYbttFpbIKDQPwHcfJg7/SYh+leeERgDDZIjMn3H+SWKH/kVpgqU6KaRNtqcE
siFXZhCbb1CkEUcUIwhFh+L8FhWOx03226a7OWaEHsl3XBouV5CMfMohuN52OhdWjTE937mw
0bdoI3Z8eqoM+zYlfJhuzZpSWSLj6FakdnvZ6zjoGSsv9GJpJC/6amS1EkPmac7F/oWT6i4Z
9Hq7P6G9ZGg3ae4abd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0cHWFpfJW1MK6l5aU3eKNJF46pSBwUowNKXOt29znWXiEn46Qx/9au
bNim8Xm64XoHHMTdxHuF5Ck11srL/AH8X1ciGpqKYKJEg4dej0H+twW3iELOFsdceg+6giur
a9xy9HY6tcCsdjvrQsuoFueZqkBRNC7+Oo+G25Jd7zyoHtmkv9qojVFKbWM+qxIc4pbNgIC/
nZziK4VuiMTiKPcpOOolCPIbFUnS5hYSSQgG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hiJVxfernwVL4Sneu6IjaNBzfAZTUoH1NCE8
Ij1MvsFnpnvN5zvCJs5s6McDiF0XTqG4DykfdJJFF2Wdt8KZHDQ=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