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93C" w:rsidRPr="004A029C" w:rsidRDefault="007A793C" w:rsidP="007A793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0A5EAC" w:rsidRPr="000A5EAC">
        <w:rPr>
          <w:rFonts w:cs="Arial"/>
          <w:sz w:val="24"/>
          <w:szCs w:val="24"/>
        </w:rPr>
        <w:t>R4-2208951</w:t>
      </w:r>
      <w:bookmarkStart w:id="0" w:name="_GoBack"/>
      <w:bookmarkEnd w:id="0"/>
    </w:p>
    <w:p w:rsidR="007A793C" w:rsidRPr="004A029C" w:rsidRDefault="007A793C" w:rsidP="007A793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宋体" w:cs="Arial"/>
          <w:sz w:val="24"/>
          <w:szCs w:val="24"/>
          <w:lang w:eastAsia="zh-CN"/>
        </w:rPr>
        <w:t>, 2022</w:t>
      </w:r>
    </w:p>
    <w:p w:rsidR="00DF0231" w:rsidRPr="002D2977" w:rsidRDefault="00DF0231" w:rsidP="00DF0231">
      <w:pPr>
        <w:pStyle w:val="Footer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7A793C" w:rsidRPr="007A793C">
        <w:rPr>
          <w:rFonts w:ascii="Arial" w:hAnsi="Arial"/>
          <w:sz w:val="24"/>
          <w:lang w:val="en-US"/>
        </w:rPr>
        <w:t>9.1</w:t>
      </w:r>
      <w:r w:rsidR="00C73515">
        <w:rPr>
          <w:rFonts w:ascii="Arial" w:hAnsi="Arial"/>
          <w:sz w:val="24"/>
          <w:lang w:val="en-US"/>
        </w:rPr>
        <w:t>6</w:t>
      </w:r>
      <w:r w:rsidR="007A793C" w:rsidRPr="007A793C">
        <w:rPr>
          <w:rFonts w:ascii="Arial" w:hAnsi="Arial"/>
          <w:sz w:val="24"/>
          <w:lang w:val="en-US"/>
        </w:rPr>
        <w:t>.</w:t>
      </w:r>
      <w:r w:rsidR="00C73515">
        <w:rPr>
          <w:rFonts w:ascii="Arial" w:hAnsi="Arial"/>
          <w:sz w:val="24"/>
          <w:lang w:val="en-US"/>
        </w:rPr>
        <w:t>5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C73515" w:rsidRPr="00C73515">
        <w:rPr>
          <w:rFonts w:ascii="Arial" w:hAnsi="Arial"/>
          <w:sz w:val="24"/>
          <w:lang w:val="en-US"/>
        </w:rPr>
        <w:t>Discussion on performance requirements for Rel-17 IAB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E26722" w:rsidRPr="00622EBC" w:rsidRDefault="00E26722" w:rsidP="00622E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All issues about RRM requirements of Rel-17 IAB were concluded in last meeting [1]. According to the schedule, the work on performance part needs to be discussed in this meeting. In this paper, we provide our views on performance work from RRM perspective.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664D04" w:rsidRDefault="00E26722" w:rsidP="001E24D0">
      <w:pPr>
        <w:rPr>
          <w:rFonts w:eastAsiaTheme="minorEastAsia"/>
          <w:lang w:val="en-US" w:eastAsia="zh-CN"/>
        </w:rPr>
      </w:pPr>
      <w:r w:rsidRPr="00E26722">
        <w:rPr>
          <w:rFonts w:eastAsiaTheme="minorEastAsia" w:hint="eastAsia"/>
          <w:lang w:val="en-US" w:eastAsia="zh-CN"/>
        </w:rPr>
        <w:t>D</w:t>
      </w:r>
      <w:r w:rsidRPr="00E26722">
        <w:rPr>
          <w:rFonts w:eastAsiaTheme="minorEastAsia"/>
          <w:lang w:val="en-US" w:eastAsia="zh-CN"/>
        </w:rPr>
        <w:t>uring the discussion in core part stage of Rel-17 IAB, no new RRM requirement is introduced compared Rel-16 RRM spec.</w:t>
      </w:r>
      <w:r>
        <w:rPr>
          <w:rFonts w:eastAsiaTheme="minorEastAsia"/>
          <w:lang w:val="en-US" w:eastAsia="zh-CN"/>
        </w:rPr>
        <w:t xml:space="preserve"> The only spec impact is to clarify that current requirements about transmit timing and TA adjustment only apply to case 1 mode. </w:t>
      </w:r>
      <w:r w:rsidR="00E035EA">
        <w:rPr>
          <w:rFonts w:eastAsiaTheme="minorEastAsia"/>
          <w:lang w:val="en-US" w:eastAsia="zh-CN"/>
        </w:rPr>
        <w:t>The conclusion on core requirements for Rel-17 IAB are 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E035EA" w:rsidTr="00E035EA">
        <w:tc>
          <w:tcPr>
            <w:tcW w:w="9562" w:type="dxa"/>
          </w:tcPr>
          <w:p w:rsidR="00E035EA" w:rsidRPr="00E035EA" w:rsidRDefault="00E035EA" w:rsidP="001E24D0">
            <w:pPr>
              <w:rPr>
                <w:rFonts w:eastAsiaTheme="minorEastAsia"/>
                <w:b/>
                <w:i/>
                <w:lang w:val="en-US" w:eastAsia="zh-CN"/>
              </w:rPr>
            </w:pPr>
            <w:r w:rsidRPr="00E035EA">
              <w:rPr>
                <w:rFonts w:eastAsiaTheme="minorEastAsia"/>
                <w:b/>
                <w:i/>
                <w:lang w:val="en-US" w:eastAsia="zh-CN"/>
              </w:rPr>
              <w:t>R4-2115353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bCs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b/>
                <w:sz w:val="22"/>
                <w:szCs w:val="22"/>
                <w:u w:val="single"/>
                <w:lang w:val="en-US" w:eastAsia="zh-CN"/>
              </w:rPr>
              <w:t>On Topology redundancy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szCs w:val="22"/>
                <w:lang w:val="en-US" w:eastAsia="zh-CN"/>
              </w:rPr>
            </w:pPr>
            <w:r w:rsidRPr="00E035EA">
              <w:rPr>
                <w:rFonts w:eastAsia="Calibri"/>
                <w:szCs w:val="22"/>
                <w:lang w:val="en-US" w:eastAsia="zh-CN"/>
              </w:rPr>
              <w:t xml:space="preserve">No RRM </w:t>
            </w:r>
            <w:r w:rsidRPr="00E035EA">
              <w:rPr>
                <w:rFonts w:eastAsia="Calibri" w:hint="eastAsia"/>
                <w:szCs w:val="22"/>
                <w:lang w:val="en-US" w:eastAsia="zh-CN"/>
              </w:rPr>
              <w:t>requirement</w:t>
            </w:r>
            <w:r w:rsidRPr="00E035EA">
              <w:rPr>
                <w:rFonts w:eastAsia="Calibri"/>
                <w:szCs w:val="22"/>
                <w:lang w:val="en-US" w:eastAsia="zh-CN"/>
              </w:rPr>
              <w:t xml:space="preserve"> is needed for topology redundancy.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b/>
                <w:sz w:val="22"/>
                <w:szCs w:val="22"/>
                <w:u w:val="single"/>
                <w:lang w:val="en-US" w:eastAsia="zh-CN"/>
              </w:rPr>
              <w:t>Mobility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szCs w:val="22"/>
                <w:lang w:val="en-US" w:eastAsia="zh-CN"/>
              </w:rPr>
            </w:pPr>
            <w:r w:rsidRPr="00E035EA">
              <w:rPr>
                <w:rFonts w:eastAsia="Calibri"/>
                <w:szCs w:val="22"/>
                <w:lang w:val="en-US" w:eastAsia="zh-CN"/>
              </w:rPr>
              <w:t>No enhancement for mobility is expected (e.g. HO, L3 neighbour cell measurement) for RRM requirements in Rel-17.</w:t>
            </w:r>
          </w:p>
          <w:p w:rsidR="00E035EA" w:rsidRPr="00E035EA" w:rsidRDefault="00E035EA" w:rsidP="001E24D0">
            <w:pPr>
              <w:rPr>
                <w:rFonts w:eastAsiaTheme="minorEastAsia"/>
                <w:b/>
                <w:i/>
                <w:lang w:val="en-US" w:eastAsia="zh-CN"/>
              </w:rPr>
            </w:pPr>
            <w:r w:rsidRPr="00E035EA">
              <w:rPr>
                <w:rFonts w:eastAsiaTheme="minorEastAsia"/>
                <w:b/>
                <w:i/>
                <w:lang w:val="en-US" w:eastAsia="zh-CN"/>
              </w:rPr>
              <w:t>R4-2120319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Yu Mincho"/>
                <w:szCs w:val="22"/>
                <w:lang w:val="en-US"/>
              </w:rPr>
            </w:pPr>
            <w:r w:rsidRPr="00E035EA">
              <w:rPr>
                <w:rFonts w:eastAsia="Calibri" w:hint="eastAsia"/>
                <w:b/>
                <w:sz w:val="22"/>
                <w:szCs w:val="22"/>
                <w:u w:val="single"/>
                <w:lang w:val="en-US" w:eastAsia="zh-CN"/>
              </w:rPr>
              <w:t>Simultaneous operation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bCs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bCs/>
                <w:sz w:val="22"/>
                <w:szCs w:val="22"/>
                <w:lang w:val="en-US" w:eastAsia="zh-CN"/>
              </w:rPr>
              <w:t xml:space="preserve">No further RRM impact for IAB-MT or DU due to simultaneous operation between IAB-MT TX and DU RX or between IAB-MT RX and DU TX is identified.  </w:t>
            </w:r>
          </w:p>
          <w:p w:rsidR="00E035EA" w:rsidRPr="00E035EA" w:rsidRDefault="00E035EA" w:rsidP="001E24D0">
            <w:pPr>
              <w:rPr>
                <w:rFonts w:eastAsiaTheme="minorEastAsia"/>
                <w:b/>
                <w:i/>
                <w:lang w:val="en-US" w:eastAsia="zh-CN"/>
              </w:rPr>
            </w:pPr>
            <w:r w:rsidRPr="00E035EA">
              <w:rPr>
                <w:rFonts w:eastAsiaTheme="minorEastAsia"/>
                <w:b/>
                <w:i/>
                <w:lang w:val="en-US" w:eastAsia="zh-CN"/>
              </w:rPr>
              <w:t>R4-2202664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bCs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b/>
                <w:sz w:val="22"/>
                <w:szCs w:val="22"/>
                <w:u w:val="single"/>
                <w:lang w:val="en-US" w:eastAsia="zh-CN"/>
              </w:rPr>
              <w:t>On Case 1 Timing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sz w:val="22"/>
                <w:szCs w:val="22"/>
                <w:lang w:val="en-US" w:eastAsia="zh-CN"/>
              </w:rPr>
              <w:t>No new RRM requirements are needed for Case #1 timing procedures.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sz w:val="22"/>
                <w:szCs w:val="22"/>
                <w:lang w:val="en-US" w:eastAsia="zh-CN"/>
              </w:rPr>
              <w:t>Clarify in the TS 38.174 that current transmit timing requirements apply to case#1 timing mode.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bCs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b/>
                <w:sz w:val="22"/>
                <w:szCs w:val="22"/>
                <w:u w:val="single"/>
                <w:lang w:val="en-US" w:eastAsia="zh-CN"/>
              </w:rPr>
              <w:t>On Case 6 Timing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sz w:val="22"/>
                <w:szCs w:val="22"/>
                <w:lang w:val="en-US" w:eastAsia="zh-CN"/>
              </w:rPr>
              <w:t>There is no RRM impact of case#6 timing.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bCs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b/>
                <w:sz w:val="22"/>
                <w:szCs w:val="22"/>
                <w:u w:val="single"/>
                <w:lang w:val="en-US" w:eastAsia="zh-CN"/>
              </w:rPr>
              <w:t>On Case 7 Timing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sz w:val="22"/>
                <w:szCs w:val="22"/>
                <w:lang w:val="en-US" w:eastAsia="zh-CN"/>
              </w:rPr>
              <w:t>The existing timing advance step size accuracy requirements in clause 12.2.3, TS 38.174, are applicable for Case # 7 timings.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sz w:val="22"/>
                <w:szCs w:val="22"/>
                <w:lang w:val="en-US" w:eastAsia="zh-CN"/>
              </w:rPr>
              <w:t>No new RRM requirements are needed for Case # 7 timing procedures.</w:t>
            </w:r>
          </w:p>
          <w:p w:rsidR="00E035EA" w:rsidRPr="00E035EA" w:rsidRDefault="00E035EA" w:rsidP="001E24D0">
            <w:pPr>
              <w:rPr>
                <w:rFonts w:eastAsiaTheme="minorEastAsia"/>
                <w:b/>
                <w:i/>
                <w:lang w:val="en-US" w:eastAsia="zh-CN"/>
              </w:rPr>
            </w:pPr>
            <w:r w:rsidRPr="00E035EA">
              <w:rPr>
                <w:rFonts w:eastAsiaTheme="minorEastAsia"/>
                <w:b/>
                <w:i/>
                <w:lang w:val="en-US" w:eastAsia="zh-CN"/>
              </w:rPr>
              <w:lastRenderedPageBreak/>
              <w:t>R4-2206932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szCs w:val="22"/>
                <w:lang w:val="en-US" w:eastAsia="zh-CN"/>
              </w:rPr>
            </w:pPr>
            <w:r w:rsidRPr="00E035EA">
              <w:rPr>
                <w:rFonts w:eastAsia="Calibri" w:hint="eastAsia"/>
                <w:b/>
                <w:sz w:val="22"/>
                <w:szCs w:val="22"/>
                <w:u w:val="single"/>
                <w:lang w:val="en-US" w:eastAsia="zh-CN"/>
              </w:rPr>
              <w:t>CLI</w:t>
            </w:r>
          </w:p>
          <w:p w:rsidR="00E035EA" w:rsidRPr="00E035EA" w:rsidRDefault="00E035EA" w:rsidP="00E035EA">
            <w:pPr>
              <w:spacing w:after="160" w:line="259" w:lineRule="auto"/>
              <w:rPr>
                <w:rFonts w:eastAsia="Calibri"/>
                <w:sz w:val="22"/>
                <w:szCs w:val="22"/>
                <w:lang w:val="en-US" w:eastAsia="zh-CN"/>
              </w:rPr>
            </w:pPr>
            <w:r w:rsidRPr="00E035EA">
              <w:rPr>
                <w:rFonts w:eastAsia="Calibri"/>
                <w:sz w:val="22"/>
                <w:szCs w:val="22"/>
                <w:lang w:val="en-US" w:eastAsia="zh-CN"/>
              </w:rPr>
              <w:t>For CLI measurements by IAB-MT, no new RRM requirements need to be specified in R17.</w:t>
            </w:r>
          </w:p>
          <w:p w:rsidR="00E035EA" w:rsidRPr="00E035EA" w:rsidRDefault="00E035EA" w:rsidP="001E24D0">
            <w:pPr>
              <w:rPr>
                <w:rFonts w:eastAsiaTheme="minorEastAsia"/>
                <w:lang w:val="en-US" w:eastAsia="zh-CN"/>
              </w:rPr>
            </w:pPr>
          </w:p>
        </w:tc>
      </w:tr>
    </w:tbl>
    <w:p w:rsidR="00E035EA" w:rsidRDefault="00E035EA" w:rsidP="001E24D0">
      <w:pPr>
        <w:rPr>
          <w:rFonts w:eastAsiaTheme="minorEastAsia"/>
          <w:lang w:val="en-US" w:eastAsia="zh-CN"/>
        </w:rPr>
      </w:pPr>
    </w:p>
    <w:p w:rsidR="00E26722" w:rsidRPr="00B91712" w:rsidRDefault="00E26722" w:rsidP="001E24D0">
      <w:pPr>
        <w:rPr>
          <w:rFonts w:eastAsiaTheme="minorEastAsia"/>
          <w:b/>
          <w:lang w:val="en-US" w:eastAsia="zh-CN"/>
        </w:rPr>
      </w:pPr>
      <w:r w:rsidRPr="00B91712">
        <w:rPr>
          <w:rFonts w:eastAsiaTheme="minorEastAsia"/>
          <w:b/>
          <w:lang w:val="en-US" w:eastAsia="zh-CN"/>
        </w:rPr>
        <w:t>Observation 1: There is no new introduced RRM requirements for Rel-17 IAB compared with Rel-16 spec.</w:t>
      </w:r>
    </w:p>
    <w:p w:rsidR="00E26722" w:rsidRDefault="00E26722" w:rsidP="001E24D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Thus, </w:t>
      </w:r>
      <w:r w:rsidR="00B91712">
        <w:rPr>
          <w:rFonts w:eastAsiaTheme="minorEastAsia"/>
          <w:lang w:val="en-US" w:eastAsia="zh-CN"/>
        </w:rPr>
        <w:t>obviously there is no new behavior to be verified in Rel-17. No spec impacts of Rel-17 IAB on existing performance requirements and test cases.</w:t>
      </w:r>
    </w:p>
    <w:p w:rsidR="00B91712" w:rsidRPr="00B91712" w:rsidRDefault="00B91712" w:rsidP="001E24D0">
      <w:pPr>
        <w:rPr>
          <w:rFonts w:eastAsiaTheme="minorEastAsia"/>
          <w:b/>
          <w:lang w:val="en-US" w:eastAsia="zh-CN"/>
        </w:rPr>
      </w:pPr>
      <w:r w:rsidRPr="00B91712">
        <w:rPr>
          <w:rFonts w:eastAsiaTheme="minorEastAsia"/>
          <w:b/>
          <w:lang w:val="en-US" w:eastAsia="zh-CN"/>
        </w:rPr>
        <w:t>Proposal 1: Existing Rel-16 performance requirements apply to Rel-17 IAB without spec impacts</w:t>
      </w:r>
      <w:r>
        <w:rPr>
          <w:rFonts w:eastAsiaTheme="minorEastAsia"/>
          <w:b/>
          <w:lang w:val="en-US" w:eastAsia="zh-CN"/>
        </w:rPr>
        <w:t>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B91712" w:rsidRPr="00B91712" w:rsidRDefault="00B91712" w:rsidP="00B91712">
      <w:pPr>
        <w:rPr>
          <w:rFonts w:eastAsiaTheme="minorEastAsia"/>
          <w:b/>
          <w:lang w:val="en-US" w:eastAsia="zh-CN"/>
        </w:rPr>
      </w:pPr>
      <w:r w:rsidRPr="00B91712">
        <w:rPr>
          <w:rFonts w:eastAsiaTheme="minorEastAsia"/>
          <w:b/>
          <w:lang w:val="en-US" w:eastAsia="zh-CN"/>
        </w:rPr>
        <w:t>Observation 1: There is no new introduced RRM requirements for Rel-17 IAB compared with Rel-16 spec.</w:t>
      </w:r>
    </w:p>
    <w:p w:rsidR="007D2DFC" w:rsidRPr="00B91712" w:rsidRDefault="00B91712" w:rsidP="00BE194F">
      <w:pPr>
        <w:rPr>
          <w:rFonts w:eastAsiaTheme="minorEastAsia"/>
          <w:b/>
          <w:lang w:val="en-US" w:eastAsia="zh-CN"/>
        </w:rPr>
      </w:pPr>
      <w:r w:rsidRPr="00B91712">
        <w:rPr>
          <w:rFonts w:eastAsiaTheme="minorEastAsia"/>
          <w:b/>
          <w:lang w:val="en-US" w:eastAsia="zh-CN"/>
        </w:rPr>
        <w:t>Proposal 1: Existing Rel-16 performance requirements apply to Rel-17 IAB without spec impacts</w:t>
      </w:r>
      <w:r>
        <w:rPr>
          <w:rFonts w:eastAsiaTheme="minorEastAsia"/>
          <w:b/>
          <w:lang w:val="en-US" w:eastAsia="zh-CN"/>
        </w:rPr>
        <w:t>.</w:t>
      </w:r>
    </w:p>
    <w:p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771E1C" w:rsidRDefault="00771E1C" w:rsidP="00771E1C">
      <w:r>
        <w:rPr>
          <w:lang w:val="en-US"/>
        </w:rPr>
        <w:t xml:space="preserve">[1] </w:t>
      </w:r>
      <w:r w:rsidR="00664D04" w:rsidRPr="00664D04">
        <w:t>R4-2206932</w:t>
      </w:r>
      <w:r>
        <w:rPr>
          <w:lang w:val="en-US"/>
        </w:rPr>
        <w:t xml:space="preserve"> </w:t>
      </w:r>
      <w:r w:rsidR="00664D04" w:rsidRPr="00664D04">
        <w:t>WF on IAB enhancement RRM</w:t>
      </w:r>
      <w:r>
        <w:rPr>
          <w:lang w:val="en-US"/>
        </w:rPr>
        <w:t xml:space="preserve">, </w:t>
      </w:r>
      <w:r w:rsidR="00664D04" w:rsidRPr="00664D04">
        <w:t>ZTE Corporation</w:t>
      </w:r>
    </w:p>
    <w:p w:rsidR="00A558AB" w:rsidRDefault="00A558AB" w:rsidP="00771E1C">
      <w:r>
        <w:t>[2]</w:t>
      </w:r>
      <w:r w:rsidRPr="00A558AB">
        <w:t xml:space="preserve"> R4-2115353 </w:t>
      </w:r>
      <w:r w:rsidRPr="00664D04">
        <w:t>WF on IAB enhancement RRM</w:t>
      </w:r>
      <w:r>
        <w:rPr>
          <w:lang w:val="en-US"/>
        </w:rPr>
        <w:t xml:space="preserve">, </w:t>
      </w:r>
      <w:r w:rsidRPr="00664D04">
        <w:t>ZTE Corporation</w:t>
      </w:r>
    </w:p>
    <w:p w:rsidR="00A558AB" w:rsidRDefault="00A558AB" w:rsidP="00771E1C">
      <w:r>
        <w:t>[3]</w:t>
      </w:r>
      <w:r w:rsidRPr="00A558AB">
        <w:t xml:space="preserve"> R4-2120319 </w:t>
      </w:r>
      <w:r w:rsidRPr="00664D04">
        <w:t>WF on IAB enhancement RRM</w:t>
      </w:r>
      <w:r>
        <w:rPr>
          <w:lang w:val="en-US"/>
        </w:rPr>
        <w:t xml:space="preserve">, </w:t>
      </w:r>
      <w:r w:rsidRPr="00664D04">
        <w:t>ZTE Corporation</w:t>
      </w:r>
    </w:p>
    <w:p w:rsidR="00A558AB" w:rsidRDefault="00A558AB" w:rsidP="00771E1C">
      <w:r>
        <w:t>[4]</w:t>
      </w:r>
      <w:r w:rsidRPr="00A558AB">
        <w:t xml:space="preserve"> R4-2202664 </w:t>
      </w:r>
      <w:r w:rsidRPr="00664D04">
        <w:t>WF on IAB enhancement RRM</w:t>
      </w:r>
      <w:r>
        <w:rPr>
          <w:lang w:val="en-US"/>
        </w:rPr>
        <w:t xml:space="preserve">, </w:t>
      </w:r>
      <w:r w:rsidRPr="00664D04">
        <w:t>ZTE Corporation</w:t>
      </w:r>
    </w:p>
    <w:p w:rsidR="00637A49" w:rsidRPr="00771E1C" w:rsidRDefault="00637A49" w:rsidP="00637A49">
      <w:pPr>
        <w:rPr>
          <w:rFonts w:eastAsiaTheme="minorEastAsia"/>
        </w:rPr>
      </w:pPr>
    </w:p>
    <w:p w:rsidR="00BA4C0A" w:rsidRPr="00D0739E" w:rsidRDefault="00BA4C0A">
      <w:pPr>
        <w:rPr>
          <w:rFonts w:eastAsiaTheme="minorEastAsia"/>
          <w:lang w:eastAsia="zh-CN"/>
        </w:rPr>
      </w:pPr>
    </w:p>
    <w:sectPr w:rsidR="00BA4C0A" w:rsidRPr="00D0739E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D45" w:rsidRDefault="001E4D45">
      <w:pPr>
        <w:spacing w:after="0"/>
      </w:pPr>
      <w:r>
        <w:separator/>
      </w:r>
    </w:p>
  </w:endnote>
  <w:endnote w:type="continuationSeparator" w:id="0">
    <w:p w:rsidR="001E4D45" w:rsidRDefault="001E4D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54C" w:rsidRDefault="001D15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1D154C" w:rsidRDefault="001D15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54C" w:rsidRDefault="001D15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5EAC">
      <w:rPr>
        <w:rStyle w:val="PageNumber"/>
      </w:rPr>
      <w:t>1</w:t>
    </w:r>
    <w:r>
      <w:rPr>
        <w:rStyle w:val="PageNumber"/>
      </w:rPr>
      <w:fldChar w:fldCharType="end"/>
    </w:r>
  </w:p>
  <w:p w:rsidR="001D154C" w:rsidRDefault="001D154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D45" w:rsidRDefault="001E4D45">
      <w:pPr>
        <w:spacing w:after="0"/>
      </w:pPr>
      <w:r>
        <w:separator/>
      </w:r>
    </w:p>
  </w:footnote>
  <w:footnote w:type="continuationSeparator" w:id="0">
    <w:p w:rsidR="001E4D45" w:rsidRDefault="001E4D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118F4033"/>
    <w:multiLevelType w:val="hybridMultilevel"/>
    <w:tmpl w:val="6B9843DC"/>
    <w:lvl w:ilvl="0" w:tplc="C5BE8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2FB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C2A5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8121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43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D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0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48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BF24DE"/>
    <w:multiLevelType w:val="hybridMultilevel"/>
    <w:tmpl w:val="150C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90F20"/>
    <w:multiLevelType w:val="hybridMultilevel"/>
    <w:tmpl w:val="DA905176"/>
    <w:lvl w:ilvl="0" w:tplc="E4A2B4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366D7"/>
    <w:multiLevelType w:val="hybridMultilevel"/>
    <w:tmpl w:val="D102F910"/>
    <w:lvl w:ilvl="0" w:tplc="86A6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C35E5"/>
    <w:multiLevelType w:val="hybridMultilevel"/>
    <w:tmpl w:val="8DF0DCDE"/>
    <w:lvl w:ilvl="0" w:tplc="DCE60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4A46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82D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AFE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0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E2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84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E24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2C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5F754B9"/>
    <w:multiLevelType w:val="hybridMultilevel"/>
    <w:tmpl w:val="9592A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0216D4"/>
    <w:multiLevelType w:val="hybridMultilevel"/>
    <w:tmpl w:val="D102F910"/>
    <w:lvl w:ilvl="0" w:tplc="86A6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8F20F35"/>
    <w:multiLevelType w:val="hybridMultilevel"/>
    <w:tmpl w:val="364C52E8"/>
    <w:lvl w:ilvl="0" w:tplc="19448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3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27A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CC8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C4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E5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07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6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2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BE5896"/>
    <w:multiLevelType w:val="hybridMultilevel"/>
    <w:tmpl w:val="87F08EEC"/>
    <w:lvl w:ilvl="0" w:tplc="4D1E0BE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67C66"/>
    <w:multiLevelType w:val="hybridMultilevel"/>
    <w:tmpl w:val="97C00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62291B"/>
    <w:multiLevelType w:val="hybridMultilevel"/>
    <w:tmpl w:val="59B6F2E8"/>
    <w:lvl w:ilvl="0" w:tplc="44168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6EA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68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EC6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4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CC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86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E1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AF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5"/>
  </w:num>
  <w:num w:numId="4">
    <w:abstractNumId w:val="34"/>
  </w:num>
  <w:num w:numId="5">
    <w:abstractNumId w:val="0"/>
  </w:num>
  <w:num w:numId="6">
    <w:abstractNumId w:val="15"/>
  </w:num>
  <w:num w:numId="7">
    <w:abstractNumId w:val="6"/>
  </w:num>
  <w:num w:numId="8">
    <w:abstractNumId w:val="23"/>
  </w:num>
  <w:num w:numId="9">
    <w:abstractNumId w:val="27"/>
  </w:num>
  <w:num w:numId="10">
    <w:abstractNumId w:val="16"/>
  </w:num>
  <w:num w:numId="11">
    <w:abstractNumId w:val="18"/>
  </w:num>
  <w:num w:numId="12">
    <w:abstractNumId w:val="4"/>
  </w:num>
  <w:num w:numId="13">
    <w:abstractNumId w:val="9"/>
  </w:num>
  <w:num w:numId="1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2"/>
  </w:num>
  <w:num w:numId="17">
    <w:abstractNumId w:val="31"/>
  </w:num>
  <w:num w:numId="18">
    <w:abstractNumId w:val="11"/>
  </w:num>
  <w:num w:numId="19">
    <w:abstractNumId w:val="1"/>
  </w:num>
  <w:num w:numId="20">
    <w:abstractNumId w:val="10"/>
  </w:num>
  <w:num w:numId="21">
    <w:abstractNumId w:val="28"/>
  </w:num>
  <w:num w:numId="22">
    <w:abstractNumId w:val="21"/>
  </w:num>
  <w:num w:numId="23">
    <w:abstractNumId w:val="20"/>
  </w:num>
  <w:num w:numId="24">
    <w:abstractNumId w:val="24"/>
  </w:num>
  <w:num w:numId="25">
    <w:abstractNumId w:val="25"/>
  </w:num>
  <w:num w:numId="26">
    <w:abstractNumId w:val="2"/>
  </w:num>
  <w:num w:numId="27">
    <w:abstractNumId w:val="7"/>
  </w:num>
  <w:num w:numId="28">
    <w:abstractNumId w:val="5"/>
  </w:num>
  <w:num w:numId="29">
    <w:abstractNumId w:val="14"/>
  </w:num>
  <w:num w:numId="30">
    <w:abstractNumId w:val="26"/>
  </w:num>
  <w:num w:numId="31">
    <w:abstractNumId w:val="30"/>
  </w:num>
  <w:num w:numId="32">
    <w:abstractNumId w:val="17"/>
  </w:num>
  <w:num w:numId="33">
    <w:abstractNumId w:val="8"/>
  </w:num>
  <w:num w:numId="34">
    <w:abstractNumId w:val="19"/>
  </w:num>
  <w:num w:numId="35">
    <w:abstractNumId w:val="22"/>
  </w:num>
  <w:num w:numId="36">
    <w:abstractNumId w:val="3"/>
  </w:num>
  <w:num w:numId="37">
    <w:abstractNumId w:val="13"/>
  </w:num>
  <w:num w:numId="38">
    <w:abstractNumId w:val="20"/>
  </w:num>
  <w:num w:numId="39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25036"/>
    <w:rsid w:val="00035B7C"/>
    <w:rsid w:val="00035D42"/>
    <w:rsid w:val="00040779"/>
    <w:rsid w:val="0004356B"/>
    <w:rsid w:val="0004558E"/>
    <w:rsid w:val="00046547"/>
    <w:rsid w:val="00055B5D"/>
    <w:rsid w:val="00063B55"/>
    <w:rsid w:val="00063E08"/>
    <w:rsid w:val="000676A1"/>
    <w:rsid w:val="00067A48"/>
    <w:rsid w:val="00067B89"/>
    <w:rsid w:val="000731A5"/>
    <w:rsid w:val="00076C0A"/>
    <w:rsid w:val="00086874"/>
    <w:rsid w:val="00087858"/>
    <w:rsid w:val="000903D2"/>
    <w:rsid w:val="00096503"/>
    <w:rsid w:val="00097E39"/>
    <w:rsid w:val="000A12FD"/>
    <w:rsid w:val="000A1878"/>
    <w:rsid w:val="000A2ED7"/>
    <w:rsid w:val="000A4BCB"/>
    <w:rsid w:val="000A5097"/>
    <w:rsid w:val="000A5EAC"/>
    <w:rsid w:val="000A7A19"/>
    <w:rsid w:val="000B15EC"/>
    <w:rsid w:val="000C2147"/>
    <w:rsid w:val="000D2930"/>
    <w:rsid w:val="000D59F6"/>
    <w:rsid w:val="000D6B9B"/>
    <w:rsid w:val="000E0A8A"/>
    <w:rsid w:val="000E2C03"/>
    <w:rsid w:val="000F04C6"/>
    <w:rsid w:val="000F39EE"/>
    <w:rsid w:val="000F7DE7"/>
    <w:rsid w:val="0010016B"/>
    <w:rsid w:val="00100360"/>
    <w:rsid w:val="00104362"/>
    <w:rsid w:val="00107AF6"/>
    <w:rsid w:val="00110BAD"/>
    <w:rsid w:val="0011207E"/>
    <w:rsid w:val="001230FF"/>
    <w:rsid w:val="001241FC"/>
    <w:rsid w:val="00124231"/>
    <w:rsid w:val="001328F2"/>
    <w:rsid w:val="00132B63"/>
    <w:rsid w:val="001365E9"/>
    <w:rsid w:val="001406A8"/>
    <w:rsid w:val="0014128A"/>
    <w:rsid w:val="00141870"/>
    <w:rsid w:val="001435CB"/>
    <w:rsid w:val="00151949"/>
    <w:rsid w:val="00152334"/>
    <w:rsid w:val="001531EC"/>
    <w:rsid w:val="00153CFF"/>
    <w:rsid w:val="00161981"/>
    <w:rsid w:val="00163724"/>
    <w:rsid w:val="00165992"/>
    <w:rsid w:val="001734E7"/>
    <w:rsid w:val="00175B04"/>
    <w:rsid w:val="0017747E"/>
    <w:rsid w:val="0018314E"/>
    <w:rsid w:val="00184719"/>
    <w:rsid w:val="0019343D"/>
    <w:rsid w:val="00197964"/>
    <w:rsid w:val="001A0A8D"/>
    <w:rsid w:val="001A1E7C"/>
    <w:rsid w:val="001C4240"/>
    <w:rsid w:val="001C5D98"/>
    <w:rsid w:val="001D154C"/>
    <w:rsid w:val="001D3006"/>
    <w:rsid w:val="001E24D0"/>
    <w:rsid w:val="001E4D45"/>
    <w:rsid w:val="001E7174"/>
    <w:rsid w:val="0020000C"/>
    <w:rsid w:val="0020033A"/>
    <w:rsid w:val="00207FF4"/>
    <w:rsid w:val="00216AAB"/>
    <w:rsid w:val="00217770"/>
    <w:rsid w:val="002204E2"/>
    <w:rsid w:val="002221AC"/>
    <w:rsid w:val="00222A85"/>
    <w:rsid w:val="00222AF7"/>
    <w:rsid w:val="00232120"/>
    <w:rsid w:val="002328DD"/>
    <w:rsid w:val="00234AA1"/>
    <w:rsid w:val="00243552"/>
    <w:rsid w:val="00243BFC"/>
    <w:rsid w:val="002454B4"/>
    <w:rsid w:val="00245810"/>
    <w:rsid w:val="00254F38"/>
    <w:rsid w:val="00267D3F"/>
    <w:rsid w:val="00272F1F"/>
    <w:rsid w:val="0027365E"/>
    <w:rsid w:val="002736F0"/>
    <w:rsid w:val="00282D3C"/>
    <w:rsid w:val="00294B79"/>
    <w:rsid w:val="002978A7"/>
    <w:rsid w:val="002A0BB1"/>
    <w:rsid w:val="002A235C"/>
    <w:rsid w:val="002A2EF8"/>
    <w:rsid w:val="002A5E54"/>
    <w:rsid w:val="002A677B"/>
    <w:rsid w:val="002B45C3"/>
    <w:rsid w:val="002B6FD5"/>
    <w:rsid w:val="002D2FA8"/>
    <w:rsid w:val="002E109C"/>
    <w:rsid w:val="002E3A74"/>
    <w:rsid w:val="002E668C"/>
    <w:rsid w:val="002F00F2"/>
    <w:rsid w:val="002F579F"/>
    <w:rsid w:val="003069D8"/>
    <w:rsid w:val="00311CF9"/>
    <w:rsid w:val="003158EC"/>
    <w:rsid w:val="00321181"/>
    <w:rsid w:val="00323702"/>
    <w:rsid w:val="003356E3"/>
    <w:rsid w:val="00336939"/>
    <w:rsid w:val="003422A4"/>
    <w:rsid w:val="00352697"/>
    <w:rsid w:val="00356FB6"/>
    <w:rsid w:val="003622B2"/>
    <w:rsid w:val="00362F43"/>
    <w:rsid w:val="003664ED"/>
    <w:rsid w:val="00376522"/>
    <w:rsid w:val="00377D59"/>
    <w:rsid w:val="003844DE"/>
    <w:rsid w:val="0038462A"/>
    <w:rsid w:val="0038557C"/>
    <w:rsid w:val="003866C4"/>
    <w:rsid w:val="003A5CBC"/>
    <w:rsid w:val="003A5E2B"/>
    <w:rsid w:val="003B3884"/>
    <w:rsid w:val="003C092B"/>
    <w:rsid w:val="003C6DC4"/>
    <w:rsid w:val="003D6F09"/>
    <w:rsid w:val="003E6285"/>
    <w:rsid w:val="003E7C96"/>
    <w:rsid w:val="003F762D"/>
    <w:rsid w:val="00401473"/>
    <w:rsid w:val="00415933"/>
    <w:rsid w:val="00423683"/>
    <w:rsid w:val="00423FB0"/>
    <w:rsid w:val="004273E7"/>
    <w:rsid w:val="00430F24"/>
    <w:rsid w:val="00435D65"/>
    <w:rsid w:val="00435EBD"/>
    <w:rsid w:val="00451B80"/>
    <w:rsid w:val="00455FD0"/>
    <w:rsid w:val="004569BB"/>
    <w:rsid w:val="00466D02"/>
    <w:rsid w:val="00477263"/>
    <w:rsid w:val="00485549"/>
    <w:rsid w:val="0049501A"/>
    <w:rsid w:val="004A0F19"/>
    <w:rsid w:val="004A29B2"/>
    <w:rsid w:val="004A678E"/>
    <w:rsid w:val="004A7CF2"/>
    <w:rsid w:val="004A7F44"/>
    <w:rsid w:val="004B1ECE"/>
    <w:rsid w:val="004B4633"/>
    <w:rsid w:val="004C11F4"/>
    <w:rsid w:val="004C4868"/>
    <w:rsid w:val="004D3C97"/>
    <w:rsid w:val="004D5EAE"/>
    <w:rsid w:val="004E3732"/>
    <w:rsid w:val="004E5D51"/>
    <w:rsid w:val="004F0167"/>
    <w:rsid w:val="004F344B"/>
    <w:rsid w:val="00502991"/>
    <w:rsid w:val="00505B5F"/>
    <w:rsid w:val="00514A5F"/>
    <w:rsid w:val="0052002B"/>
    <w:rsid w:val="005235DB"/>
    <w:rsid w:val="00527DD4"/>
    <w:rsid w:val="00530EB0"/>
    <w:rsid w:val="00533C4E"/>
    <w:rsid w:val="005375AA"/>
    <w:rsid w:val="005409B9"/>
    <w:rsid w:val="00545EC2"/>
    <w:rsid w:val="0054734A"/>
    <w:rsid w:val="005546D8"/>
    <w:rsid w:val="005567E5"/>
    <w:rsid w:val="00557527"/>
    <w:rsid w:val="005755A4"/>
    <w:rsid w:val="005763DF"/>
    <w:rsid w:val="00582652"/>
    <w:rsid w:val="005906DB"/>
    <w:rsid w:val="005A2A55"/>
    <w:rsid w:val="005A2C70"/>
    <w:rsid w:val="005A456B"/>
    <w:rsid w:val="005B0D68"/>
    <w:rsid w:val="005B6053"/>
    <w:rsid w:val="005C337F"/>
    <w:rsid w:val="005D15A2"/>
    <w:rsid w:val="005D231A"/>
    <w:rsid w:val="005D3DC0"/>
    <w:rsid w:val="005D6BEF"/>
    <w:rsid w:val="005E29AA"/>
    <w:rsid w:val="005E4CCD"/>
    <w:rsid w:val="005F5231"/>
    <w:rsid w:val="005F74CF"/>
    <w:rsid w:val="006014ED"/>
    <w:rsid w:val="00604490"/>
    <w:rsid w:val="0060650F"/>
    <w:rsid w:val="00607CE8"/>
    <w:rsid w:val="0061679F"/>
    <w:rsid w:val="00622EBC"/>
    <w:rsid w:val="00622FBA"/>
    <w:rsid w:val="00625728"/>
    <w:rsid w:val="00637A49"/>
    <w:rsid w:val="0065634B"/>
    <w:rsid w:val="0066186B"/>
    <w:rsid w:val="00664D04"/>
    <w:rsid w:val="00672FCE"/>
    <w:rsid w:val="006769A2"/>
    <w:rsid w:val="00677991"/>
    <w:rsid w:val="00681F59"/>
    <w:rsid w:val="006901CA"/>
    <w:rsid w:val="006A68E5"/>
    <w:rsid w:val="006A7936"/>
    <w:rsid w:val="006A7B70"/>
    <w:rsid w:val="006B21AC"/>
    <w:rsid w:val="006B637D"/>
    <w:rsid w:val="006C3D21"/>
    <w:rsid w:val="006C4BDB"/>
    <w:rsid w:val="006D43CD"/>
    <w:rsid w:val="006D7325"/>
    <w:rsid w:val="006E2BAB"/>
    <w:rsid w:val="006F1BAF"/>
    <w:rsid w:val="006F27CD"/>
    <w:rsid w:val="006F5874"/>
    <w:rsid w:val="00701598"/>
    <w:rsid w:val="007028B4"/>
    <w:rsid w:val="00702FA5"/>
    <w:rsid w:val="00703B4D"/>
    <w:rsid w:val="00712395"/>
    <w:rsid w:val="00712608"/>
    <w:rsid w:val="00714064"/>
    <w:rsid w:val="007166C4"/>
    <w:rsid w:val="007200C7"/>
    <w:rsid w:val="00723883"/>
    <w:rsid w:val="00732D90"/>
    <w:rsid w:val="007334B6"/>
    <w:rsid w:val="00734B34"/>
    <w:rsid w:val="00736D84"/>
    <w:rsid w:val="00751E52"/>
    <w:rsid w:val="00763EF7"/>
    <w:rsid w:val="00766048"/>
    <w:rsid w:val="007711B8"/>
    <w:rsid w:val="0077159B"/>
    <w:rsid w:val="00771E1C"/>
    <w:rsid w:val="007825B4"/>
    <w:rsid w:val="00782C5D"/>
    <w:rsid w:val="00784099"/>
    <w:rsid w:val="00786C50"/>
    <w:rsid w:val="007902A8"/>
    <w:rsid w:val="007A103E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5B24"/>
    <w:rsid w:val="007D0DF7"/>
    <w:rsid w:val="007D2DFC"/>
    <w:rsid w:val="007D3409"/>
    <w:rsid w:val="007D58F5"/>
    <w:rsid w:val="007E2057"/>
    <w:rsid w:val="007E2E8A"/>
    <w:rsid w:val="007E5F97"/>
    <w:rsid w:val="007E67EC"/>
    <w:rsid w:val="007F045C"/>
    <w:rsid w:val="007F2371"/>
    <w:rsid w:val="007F2E6A"/>
    <w:rsid w:val="007F7E14"/>
    <w:rsid w:val="008001CA"/>
    <w:rsid w:val="00804945"/>
    <w:rsid w:val="00814B83"/>
    <w:rsid w:val="00821B76"/>
    <w:rsid w:val="00826A80"/>
    <w:rsid w:val="00835745"/>
    <w:rsid w:val="00836C28"/>
    <w:rsid w:val="008408E7"/>
    <w:rsid w:val="00840E09"/>
    <w:rsid w:val="00841386"/>
    <w:rsid w:val="008446CE"/>
    <w:rsid w:val="00852630"/>
    <w:rsid w:val="00861078"/>
    <w:rsid w:val="008708B9"/>
    <w:rsid w:val="0087326D"/>
    <w:rsid w:val="00873C1C"/>
    <w:rsid w:val="00873F55"/>
    <w:rsid w:val="00874D51"/>
    <w:rsid w:val="008766C3"/>
    <w:rsid w:val="00885469"/>
    <w:rsid w:val="008921D4"/>
    <w:rsid w:val="008924AB"/>
    <w:rsid w:val="00892EAE"/>
    <w:rsid w:val="00893C66"/>
    <w:rsid w:val="00895188"/>
    <w:rsid w:val="008A1C4E"/>
    <w:rsid w:val="008A2B76"/>
    <w:rsid w:val="008A4FA1"/>
    <w:rsid w:val="008B3970"/>
    <w:rsid w:val="008B4540"/>
    <w:rsid w:val="008B4A2C"/>
    <w:rsid w:val="008B4F73"/>
    <w:rsid w:val="008B7660"/>
    <w:rsid w:val="008C31D2"/>
    <w:rsid w:val="008C398B"/>
    <w:rsid w:val="008D2D3D"/>
    <w:rsid w:val="008D55C5"/>
    <w:rsid w:val="008E2591"/>
    <w:rsid w:val="008E446A"/>
    <w:rsid w:val="008E5C09"/>
    <w:rsid w:val="008E79C6"/>
    <w:rsid w:val="008F37CA"/>
    <w:rsid w:val="008F4CD0"/>
    <w:rsid w:val="008F67CF"/>
    <w:rsid w:val="00904C87"/>
    <w:rsid w:val="0090797C"/>
    <w:rsid w:val="009118FA"/>
    <w:rsid w:val="00914A03"/>
    <w:rsid w:val="00915DEA"/>
    <w:rsid w:val="0092386A"/>
    <w:rsid w:val="00923CC3"/>
    <w:rsid w:val="0092433F"/>
    <w:rsid w:val="00931830"/>
    <w:rsid w:val="009333B5"/>
    <w:rsid w:val="009450D8"/>
    <w:rsid w:val="009524AD"/>
    <w:rsid w:val="00957098"/>
    <w:rsid w:val="009660E3"/>
    <w:rsid w:val="009708D0"/>
    <w:rsid w:val="00972D26"/>
    <w:rsid w:val="00973C4C"/>
    <w:rsid w:val="009814D6"/>
    <w:rsid w:val="0099102E"/>
    <w:rsid w:val="009968CF"/>
    <w:rsid w:val="009A355B"/>
    <w:rsid w:val="009A5118"/>
    <w:rsid w:val="009A5F4B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3C27"/>
    <w:rsid w:val="009E6763"/>
    <w:rsid w:val="009E6DC8"/>
    <w:rsid w:val="009E7810"/>
    <w:rsid w:val="009F583E"/>
    <w:rsid w:val="009F7F10"/>
    <w:rsid w:val="00A00597"/>
    <w:rsid w:val="00A0093B"/>
    <w:rsid w:val="00A1597D"/>
    <w:rsid w:val="00A22790"/>
    <w:rsid w:val="00A26AB0"/>
    <w:rsid w:val="00A34913"/>
    <w:rsid w:val="00A35F07"/>
    <w:rsid w:val="00A36D03"/>
    <w:rsid w:val="00A42E3A"/>
    <w:rsid w:val="00A558AB"/>
    <w:rsid w:val="00A63AF5"/>
    <w:rsid w:val="00A657C7"/>
    <w:rsid w:val="00A7739E"/>
    <w:rsid w:val="00A777D8"/>
    <w:rsid w:val="00A848D0"/>
    <w:rsid w:val="00A87084"/>
    <w:rsid w:val="00A93E0D"/>
    <w:rsid w:val="00AB1128"/>
    <w:rsid w:val="00AC2317"/>
    <w:rsid w:val="00AC2C97"/>
    <w:rsid w:val="00AC2CD4"/>
    <w:rsid w:val="00AC7A7B"/>
    <w:rsid w:val="00AD0679"/>
    <w:rsid w:val="00AD65F4"/>
    <w:rsid w:val="00AD69AA"/>
    <w:rsid w:val="00AE1670"/>
    <w:rsid w:val="00AE1773"/>
    <w:rsid w:val="00AE3383"/>
    <w:rsid w:val="00AE384C"/>
    <w:rsid w:val="00AE67DF"/>
    <w:rsid w:val="00AE6BE0"/>
    <w:rsid w:val="00AF02CB"/>
    <w:rsid w:val="00AF5966"/>
    <w:rsid w:val="00B02A13"/>
    <w:rsid w:val="00B07979"/>
    <w:rsid w:val="00B10C6E"/>
    <w:rsid w:val="00B1402B"/>
    <w:rsid w:val="00B22016"/>
    <w:rsid w:val="00B23292"/>
    <w:rsid w:val="00B26D02"/>
    <w:rsid w:val="00B343A3"/>
    <w:rsid w:val="00B41E6D"/>
    <w:rsid w:val="00B450D5"/>
    <w:rsid w:val="00B51F58"/>
    <w:rsid w:val="00B55463"/>
    <w:rsid w:val="00B56E67"/>
    <w:rsid w:val="00B60998"/>
    <w:rsid w:val="00B71C35"/>
    <w:rsid w:val="00B72BEC"/>
    <w:rsid w:val="00B73A82"/>
    <w:rsid w:val="00B76F4D"/>
    <w:rsid w:val="00B77412"/>
    <w:rsid w:val="00B77752"/>
    <w:rsid w:val="00B83BC0"/>
    <w:rsid w:val="00B87A6F"/>
    <w:rsid w:val="00B91712"/>
    <w:rsid w:val="00BA4C0A"/>
    <w:rsid w:val="00BB2A32"/>
    <w:rsid w:val="00BB6484"/>
    <w:rsid w:val="00BC24F8"/>
    <w:rsid w:val="00BC3920"/>
    <w:rsid w:val="00BC47AB"/>
    <w:rsid w:val="00BD0D7C"/>
    <w:rsid w:val="00BD2AB1"/>
    <w:rsid w:val="00BD3A7F"/>
    <w:rsid w:val="00BE09C1"/>
    <w:rsid w:val="00BE194F"/>
    <w:rsid w:val="00BE1FD4"/>
    <w:rsid w:val="00BE677A"/>
    <w:rsid w:val="00BE6A2E"/>
    <w:rsid w:val="00BF00A7"/>
    <w:rsid w:val="00BF33D9"/>
    <w:rsid w:val="00C075BD"/>
    <w:rsid w:val="00C11B10"/>
    <w:rsid w:val="00C12EA5"/>
    <w:rsid w:val="00C15E40"/>
    <w:rsid w:val="00C161BE"/>
    <w:rsid w:val="00C338CA"/>
    <w:rsid w:val="00C35CB3"/>
    <w:rsid w:val="00C50A0A"/>
    <w:rsid w:val="00C572D7"/>
    <w:rsid w:val="00C60016"/>
    <w:rsid w:val="00C638D8"/>
    <w:rsid w:val="00C63D6B"/>
    <w:rsid w:val="00C64128"/>
    <w:rsid w:val="00C73515"/>
    <w:rsid w:val="00C74442"/>
    <w:rsid w:val="00C754BC"/>
    <w:rsid w:val="00C76E52"/>
    <w:rsid w:val="00C83525"/>
    <w:rsid w:val="00CA1729"/>
    <w:rsid w:val="00CA1984"/>
    <w:rsid w:val="00CA1DAE"/>
    <w:rsid w:val="00CA234E"/>
    <w:rsid w:val="00CA7429"/>
    <w:rsid w:val="00CB6216"/>
    <w:rsid w:val="00CC3973"/>
    <w:rsid w:val="00CC4578"/>
    <w:rsid w:val="00CC5C60"/>
    <w:rsid w:val="00CD0284"/>
    <w:rsid w:val="00CD0A91"/>
    <w:rsid w:val="00CD160F"/>
    <w:rsid w:val="00CE0DA0"/>
    <w:rsid w:val="00CE477D"/>
    <w:rsid w:val="00CF030B"/>
    <w:rsid w:val="00CF1DFC"/>
    <w:rsid w:val="00CF2856"/>
    <w:rsid w:val="00CF5CE7"/>
    <w:rsid w:val="00CF5EF5"/>
    <w:rsid w:val="00CF7481"/>
    <w:rsid w:val="00CF7EE3"/>
    <w:rsid w:val="00D0739E"/>
    <w:rsid w:val="00D13FC8"/>
    <w:rsid w:val="00D14E7C"/>
    <w:rsid w:val="00D26163"/>
    <w:rsid w:val="00D3442D"/>
    <w:rsid w:val="00D34F1B"/>
    <w:rsid w:val="00D35ED3"/>
    <w:rsid w:val="00D41D2D"/>
    <w:rsid w:val="00D463A3"/>
    <w:rsid w:val="00D51833"/>
    <w:rsid w:val="00D57BE5"/>
    <w:rsid w:val="00D67ABE"/>
    <w:rsid w:val="00D73373"/>
    <w:rsid w:val="00D74CA3"/>
    <w:rsid w:val="00D828E1"/>
    <w:rsid w:val="00D8441F"/>
    <w:rsid w:val="00D850B9"/>
    <w:rsid w:val="00D94E39"/>
    <w:rsid w:val="00D9789C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6E96"/>
    <w:rsid w:val="00E035EA"/>
    <w:rsid w:val="00E04C43"/>
    <w:rsid w:val="00E11FA9"/>
    <w:rsid w:val="00E13E91"/>
    <w:rsid w:val="00E16040"/>
    <w:rsid w:val="00E16D37"/>
    <w:rsid w:val="00E17E17"/>
    <w:rsid w:val="00E17F78"/>
    <w:rsid w:val="00E21B03"/>
    <w:rsid w:val="00E222F0"/>
    <w:rsid w:val="00E22D0F"/>
    <w:rsid w:val="00E26722"/>
    <w:rsid w:val="00E31284"/>
    <w:rsid w:val="00E34071"/>
    <w:rsid w:val="00E406F2"/>
    <w:rsid w:val="00E415BA"/>
    <w:rsid w:val="00E42C77"/>
    <w:rsid w:val="00E470EC"/>
    <w:rsid w:val="00E5666B"/>
    <w:rsid w:val="00E577DD"/>
    <w:rsid w:val="00E60952"/>
    <w:rsid w:val="00E72064"/>
    <w:rsid w:val="00E76A71"/>
    <w:rsid w:val="00E82ED7"/>
    <w:rsid w:val="00E83483"/>
    <w:rsid w:val="00E85BF2"/>
    <w:rsid w:val="00E91110"/>
    <w:rsid w:val="00E9184C"/>
    <w:rsid w:val="00E94DD3"/>
    <w:rsid w:val="00EA49BA"/>
    <w:rsid w:val="00EA4E79"/>
    <w:rsid w:val="00EA5149"/>
    <w:rsid w:val="00EB02DF"/>
    <w:rsid w:val="00EB2795"/>
    <w:rsid w:val="00EE1CF7"/>
    <w:rsid w:val="00EE6F45"/>
    <w:rsid w:val="00EF0E38"/>
    <w:rsid w:val="00EF0E4A"/>
    <w:rsid w:val="00EF2DE4"/>
    <w:rsid w:val="00EF653C"/>
    <w:rsid w:val="00EF66B2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D63"/>
    <w:rsid w:val="00F22DF5"/>
    <w:rsid w:val="00F2531A"/>
    <w:rsid w:val="00F303F4"/>
    <w:rsid w:val="00F31FA7"/>
    <w:rsid w:val="00F34526"/>
    <w:rsid w:val="00F413E7"/>
    <w:rsid w:val="00F42BFC"/>
    <w:rsid w:val="00F45711"/>
    <w:rsid w:val="00F4766A"/>
    <w:rsid w:val="00F52FE8"/>
    <w:rsid w:val="00F543C6"/>
    <w:rsid w:val="00F5790A"/>
    <w:rsid w:val="00F609CD"/>
    <w:rsid w:val="00F72D98"/>
    <w:rsid w:val="00F76B81"/>
    <w:rsid w:val="00F83F8A"/>
    <w:rsid w:val="00F941E7"/>
    <w:rsid w:val="00FA4943"/>
    <w:rsid w:val="00FB6BD9"/>
    <w:rsid w:val="00FC0544"/>
    <w:rsid w:val="00FC0F9D"/>
    <w:rsid w:val="00FC3492"/>
    <w:rsid w:val="00FD1CDD"/>
    <w:rsid w:val="00FD518E"/>
    <w:rsid w:val="00FE1A35"/>
    <w:rsid w:val="00FE6992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6C771-288F-406C-A311-512CD346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12509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222</cp:revision>
  <dcterms:created xsi:type="dcterms:W3CDTF">2019-09-18T02:52:00Z</dcterms:created>
  <dcterms:modified xsi:type="dcterms:W3CDTF">2022-04-25T12:15:00Z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(3)VHH2P63euo4mrhANyK/1wDbXLC6uMdBOOlUNZ766bm/zLaVQWOOxsDxmwPel1qGI2z3PUS+h
5CaisC5QcmODlUB6Z8qV/V3lUnhlY88SXIqC3ty+KHe8tne9+CnuKmsUQiyaJXKEHRMGWYcN
lN9lAKXYyFfsWWXhjtxS0PaxG4k1cz8WHOMYdFqqa/3E5zbv9jcv+F5Ro3+JrQopjUssWOa5
H5TRnyYRnLbZEd66SW</vt:lpwstr>
  </property>
  <property fmtid="{D5CDD505-2E9C-101B-9397-08002B2CF9AE}" pid="3" name="_2015_ms_pID_7253431">
    <vt:lpwstr>JjBnCj/wvYWqujOZlEXj9D/MVSeo5DWugC0hwCgfqL0+Wo9JUz+epP
RTpRxszy5mLOvP/026MS3mJmBAhx8yVTfHYb3FseOLCpXlmZk9aWSA+4oqmUGrcPBcTuEhpd
sZ+SUDUerQ3sczsjEJYSqrUAT7j+VP7VgXUr94AANy2ylXS+ItAhr1lcWG2GalUNACm98IdV
Htwce7ksG9+EYt7TdyZJQ+dafkgWxaavwFuc</vt:lpwstr>
  </property>
  <property fmtid="{D5CDD505-2E9C-101B-9397-08002B2CF9AE}" pid="4" name="_2015_ms_pID_7253432">
    <vt:lpwstr>udgdzzdzVYNRqMvhKkyrL4g=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</Properties>
</file>