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5F47DB" w:rsidRPr="005F47DB">
        <w:rPr>
          <w:rFonts w:cs="Arial"/>
          <w:sz w:val="24"/>
          <w:szCs w:val="24"/>
        </w:rPr>
        <w:t>R4-2208950</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0147C">
        <w:rPr>
          <w:rFonts w:ascii="Arial" w:hAnsi="Arial"/>
          <w:sz w:val="24"/>
          <w:lang w:val="en-US"/>
        </w:rPr>
        <w:t>9.15.9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0147C" w:rsidRPr="00F0147C">
        <w:rPr>
          <w:rFonts w:ascii="Arial" w:hAnsi="Arial"/>
          <w:sz w:val="24"/>
          <w:lang w:val="en-US"/>
        </w:rPr>
        <w:t>Discussion on performance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2C5B9A" w:rsidRPr="002C5B9A" w:rsidRDefault="00622EBC" w:rsidP="00622EBC">
      <w:pPr>
        <w:rPr>
          <w:rFonts w:eastAsiaTheme="minorEastAsia"/>
          <w:lang w:val="en-US" w:eastAsia="zh-CN"/>
        </w:rPr>
      </w:pPr>
      <w:r w:rsidRPr="00622EBC">
        <w:rPr>
          <w:rFonts w:eastAsiaTheme="minorEastAsia"/>
          <w:lang w:val="en-US" w:eastAsia="zh-CN"/>
        </w:rPr>
        <w:t>The WI on extending NR operation to 71GHz was dis</w:t>
      </w:r>
      <w:r w:rsidR="002C5B9A">
        <w:rPr>
          <w:rFonts w:eastAsiaTheme="minorEastAsia"/>
          <w:lang w:val="en-US" w:eastAsia="zh-CN"/>
        </w:rPr>
        <w:t>cussed in the last RAN4 meeting and there are still some open issues left for core requirements. According to the work plan, the performance requirements are to be discussed in this meeting. We provide our views on performance requirement for this WI.</w:t>
      </w:r>
    </w:p>
    <w:p w:rsidR="00DF0231" w:rsidRDefault="00DF0231" w:rsidP="00DF0231">
      <w:pPr>
        <w:pStyle w:val="Heading1"/>
        <w:numPr>
          <w:ilvl w:val="0"/>
          <w:numId w:val="1"/>
        </w:numPr>
        <w:rPr>
          <w:lang w:val="en-US"/>
        </w:rPr>
      </w:pPr>
      <w:r w:rsidRPr="002D2977">
        <w:rPr>
          <w:lang w:val="en-US"/>
        </w:rPr>
        <w:t>Discussion</w:t>
      </w:r>
    </w:p>
    <w:p w:rsidR="00A74F00" w:rsidRDefault="002C5B9A" w:rsidP="001E24D0">
      <w:pPr>
        <w:rPr>
          <w:rFonts w:eastAsiaTheme="minorEastAsia"/>
          <w:lang w:val="en-US" w:eastAsia="zh-CN"/>
        </w:rPr>
      </w:pPr>
      <w:r>
        <w:rPr>
          <w:rFonts w:eastAsiaTheme="minorEastAsia" w:hint="eastAsia"/>
          <w:lang w:val="en-US" w:eastAsia="zh-CN"/>
        </w:rPr>
        <w:t xml:space="preserve">Based on the discussion in previous meeting, it was identified that there may be </w:t>
      </w:r>
      <w:r>
        <w:rPr>
          <w:rFonts w:eastAsiaTheme="minorEastAsia"/>
          <w:lang w:val="en-US" w:eastAsia="zh-CN"/>
        </w:rPr>
        <w:t>impact</w:t>
      </w:r>
      <w:r>
        <w:rPr>
          <w:rFonts w:eastAsiaTheme="minorEastAsia" w:hint="eastAsia"/>
          <w:lang w:val="en-US" w:eastAsia="zh-CN"/>
        </w:rPr>
        <w:t xml:space="preserve"> </w:t>
      </w:r>
      <w:r>
        <w:rPr>
          <w:rFonts w:eastAsiaTheme="minorEastAsia"/>
          <w:lang w:val="en-US" w:eastAsia="zh-CN"/>
        </w:rPr>
        <w:t>on some RRM requirements</w:t>
      </w:r>
      <w:r w:rsidR="00C05B6C">
        <w:rPr>
          <w:rFonts w:eastAsiaTheme="minorEastAsia"/>
          <w:lang w:val="en-US" w:eastAsia="zh-CN"/>
        </w:rPr>
        <w:t xml:space="preserve"> for operation in FR2-2</w:t>
      </w:r>
      <w:r>
        <w:rPr>
          <w:rFonts w:eastAsiaTheme="minorEastAsia"/>
          <w:lang w:val="en-US" w:eastAsia="zh-CN"/>
        </w:rPr>
        <w:t>. For instance, the timing related requirements w</w:t>
      </w:r>
      <w:r>
        <w:rPr>
          <w:rFonts w:eastAsiaTheme="minorEastAsia" w:hint="eastAsia"/>
          <w:lang w:val="en-US" w:eastAsia="zh-CN"/>
        </w:rPr>
        <w:t>h</w:t>
      </w:r>
      <w:r>
        <w:rPr>
          <w:rFonts w:eastAsiaTheme="minorEastAsia"/>
          <w:lang w:val="en-US" w:eastAsia="zh-CN"/>
        </w:rPr>
        <w:t xml:space="preserve">ich is strongly related to the SCS of the operating carriers. Also for interruption requirements, the number of interrupted slots/symbols depends on the length of the slot/symbol of corresponding SCS. </w:t>
      </w:r>
      <w:r w:rsidR="00A74F00">
        <w:rPr>
          <w:rFonts w:eastAsiaTheme="minorEastAsia"/>
          <w:lang w:val="en-US" w:eastAsia="zh-CN"/>
        </w:rPr>
        <w:t xml:space="preserve">However, for other requirements which apply to both FR2-1 and FR2-2, there is no explicit changes for FR2-2, but in performance stage, the corresponding test cases should also be defined. </w:t>
      </w:r>
    </w:p>
    <w:p w:rsidR="00C05B6C" w:rsidRDefault="00A74F00" w:rsidP="001E24D0">
      <w:pPr>
        <w:rPr>
          <w:rFonts w:eastAsiaTheme="minorEastAsia"/>
          <w:b/>
          <w:lang w:val="en-US" w:eastAsia="zh-CN"/>
        </w:rPr>
      </w:pPr>
      <w:r w:rsidRPr="00E20B38">
        <w:rPr>
          <w:rFonts w:eastAsiaTheme="minorEastAsia"/>
          <w:b/>
          <w:lang w:val="en-US" w:eastAsia="zh-CN"/>
        </w:rPr>
        <w:t xml:space="preserve">Observation 1: </w:t>
      </w:r>
      <w:r w:rsidR="00C05B6C">
        <w:rPr>
          <w:rFonts w:eastAsiaTheme="minorEastAsia"/>
          <w:b/>
          <w:lang w:val="en-US" w:eastAsia="zh-CN"/>
        </w:rPr>
        <w:t>For the requirements without explicit updating for FR2-2, the test cases shall also be considered.</w:t>
      </w:r>
    </w:p>
    <w:p w:rsidR="00E20B38" w:rsidRDefault="00A74F00" w:rsidP="00AC74FF">
      <w:pPr>
        <w:rPr>
          <w:rFonts w:eastAsiaTheme="minorEastAsia"/>
          <w:lang w:val="en-US" w:eastAsia="zh-CN"/>
        </w:rPr>
      </w:pPr>
      <w:r>
        <w:rPr>
          <w:rFonts w:eastAsiaTheme="minorEastAsia"/>
          <w:lang w:val="en-US" w:eastAsia="zh-CN"/>
        </w:rPr>
        <w:t>Based on the above observation, it seems almost all test cases need to be duplicated to FR2-2. Regarding how to</w:t>
      </w:r>
      <w:r w:rsidR="00AC74FF">
        <w:rPr>
          <w:rFonts w:eastAsiaTheme="minorEastAsia"/>
          <w:lang w:val="en-US" w:eastAsia="zh-CN"/>
        </w:rPr>
        <w:t xml:space="preserve"> organizing the test cases, one approach is to have dedicated clauses like Rel-16 NR-U. For instance, it could be organized as following clauses.</w:t>
      </w:r>
      <w:r w:rsidR="00E20B38">
        <w:rPr>
          <w:rFonts w:eastAsiaTheme="minorEastAsia"/>
          <w:lang w:val="en-US" w:eastAsia="zh-CN"/>
        </w:rPr>
        <w:t xml:space="preserve"> Another approach is to add new test configurations in existing test cases for FR2. For the latter one, it will leads lots of changes and modify to exiting requirements, which is harm</w:t>
      </w:r>
      <w:r w:rsidR="00D3123A">
        <w:rPr>
          <w:rFonts w:eastAsiaTheme="minorEastAsia"/>
          <w:lang w:val="en-US" w:eastAsia="zh-CN"/>
        </w:rPr>
        <w:t>ful</w:t>
      </w:r>
      <w:r w:rsidR="00E20B38">
        <w:rPr>
          <w:rFonts w:eastAsiaTheme="minorEastAsia"/>
          <w:lang w:val="en-US" w:eastAsia="zh-CN"/>
        </w:rPr>
        <w:t xml:space="preserve"> to the readability of existing test cases. Thus, dedicated sections for test cases for operation in FR2-2 is preferred. </w:t>
      </w:r>
    </w:p>
    <w:p w:rsidR="00AC74FF" w:rsidRPr="00AC74FF" w:rsidRDefault="00AC74FF" w:rsidP="00AC74FF">
      <w:pPr>
        <w:rPr>
          <w:rFonts w:eastAsiaTheme="minorEastAsia"/>
          <w:lang w:val="en-US" w:eastAsia="zh-CN"/>
        </w:rPr>
      </w:pPr>
      <w:r>
        <w:rPr>
          <w:rFonts w:eastAsiaTheme="minorEastAsia"/>
          <w:lang w:val="en-US" w:eastAsia="zh-CN"/>
        </w:rPr>
        <w:t>A</w:t>
      </w:r>
      <w:r>
        <w:rPr>
          <w:rFonts w:eastAsiaTheme="minorEastAsia" w:hint="eastAsia"/>
          <w:lang w:val="en-US" w:eastAsia="zh-CN"/>
        </w:rPr>
        <w:t>.</w:t>
      </w:r>
      <w:r w:rsidRPr="00AC74FF">
        <w:rPr>
          <w:rFonts w:eastAsiaTheme="minorEastAsia"/>
          <w:lang w:val="en-US" w:eastAsia="zh-CN"/>
        </w:rPr>
        <w:t>X1</w:t>
      </w:r>
      <w:r>
        <w:rPr>
          <w:rFonts w:eastAsiaTheme="minorEastAsia"/>
          <w:lang w:val="en-US" w:eastAsia="zh-CN"/>
        </w:rPr>
        <w:t xml:space="preserve"> </w:t>
      </w:r>
      <w:r w:rsidRPr="001C0E1B">
        <w:t xml:space="preserve">NR standalone tests </w:t>
      </w:r>
      <w:r w:rsidRPr="001C0E1B">
        <w:rPr>
          <w:lang w:eastAsia="zh-CN"/>
        </w:rPr>
        <w:t>with</w:t>
      </w:r>
      <w:r>
        <w:rPr>
          <w:lang w:eastAsia="zh-CN"/>
        </w:rPr>
        <w:t xml:space="preserve"> all NR Cells in FR2-2</w:t>
      </w:r>
    </w:p>
    <w:p w:rsidR="00AC74FF" w:rsidRDefault="00AC74FF" w:rsidP="00AC74FF">
      <w:pPr>
        <w:rPr>
          <w:rFonts w:eastAsiaTheme="minorEastAsia"/>
          <w:lang w:val="en-US" w:eastAsia="zh-CN"/>
        </w:rPr>
      </w:pPr>
      <w:r>
        <w:rPr>
          <w:rFonts w:eastAsiaTheme="minorEastAsia"/>
          <w:lang w:val="en-US" w:eastAsia="zh-CN"/>
        </w:rPr>
        <w:t xml:space="preserve">A.X2 </w:t>
      </w:r>
      <w:r w:rsidRPr="001C0E1B">
        <w:t xml:space="preserve">NR standalone tests </w:t>
      </w:r>
      <w:r w:rsidRPr="001C0E1B">
        <w:rPr>
          <w:lang w:eastAsia="zh-CN"/>
        </w:rPr>
        <w:t>with</w:t>
      </w:r>
      <w:r>
        <w:rPr>
          <w:lang w:eastAsia="zh-CN"/>
        </w:rPr>
        <w:t xml:space="preserve"> PCell in FR1 and at least one NR Cell in FR2-2</w:t>
      </w:r>
    </w:p>
    <w:p w:rsidR="00AC74FF" w:rsidRDefault="00AC74FF" w:rsidP="00AC74FF">
      <w:pPr>
        <w:rPr>
          <w:rFonts w:eastAsiaTheme="minorEastAsia"/>
          <w:lang w:val="en-US" w:eastAsia="zh-CN"/>
        </w:rPr>
      </w:pPr>
      <w:r>
        <w:rPr>
          <w:rFonts w:eastAsiaTheme="minorEastAsia"/>
          <w:lang w:val="en-US" w:eastAsia="zh-CN"/>
        </w:rPr>
        <w:t>A.X3</w:t>
      </w:r>
      <w:r w:rsidR="00A74F00" w:rsidRPr="00AC74FF">
        <w:rPr>
          <w:rFonts w:eastAsiaTheme="minorEastAsia"/>
          <w:lang w:val="en-US" w:eastAsia="zh-CN"/>
        </w:rPr>
        <w:t xml:space="preserve"> </w:t>
      </w:r>
      <w:r>
        <w:t xml:space="preserve">NR-DC </w:t>
      </w:r>
      <w:r w:rsidRPr="001C0E1B">
        <w:t xml:space="preserve">tests </w:t>
      </w:r>
      <w:r w:rsidRPr="001C0E1B">
        <w:rPr>
          <w:lang w:eastAsia="zh-CN"/>
        </w:rPr>
        <w:t>with</w:t>
      </w:r>
      <w:r>
        <w:rPr>
          <w:lang w:eastAsia="zh-CN"/>
        </w:rPr>
        <w:t xml:space="preserve"> PCell in FR1 and at least one NR Cell in FR2-2</w:t>
      </w:r>
    </w:p>
    <w:p w:rsidR="00A74F00" w:rsidRPr="00B979BC" w:rsidRDefault="00E20B38" w:rsidP="00AC74FF">
      <w:pPr>
        <w:rPr>
          <w:rFonts w:eastAsiaTheme="minorEastAsia"/>
          <w:b/>
          <w:lang w:val="en-US" w:eastAsia="zh-CN"/>
        </w:rPr>
      </w:pPr>
      <w:r w:rsidRPr="00B979BC">
        <w:rPr>
          <w:rFonts w:eastAsiaTheme="minorEastAsia" w:hint="eastAsia"/>
          <w:b/>
          <w:lang w:val="en-US" w:eastAsia="zh-CN"/>
        </w:rPr>
        <w:t>P</w:t>
      </w:r>
      <w:r w:rsidRPr="00B979BC">
        <w:rPr>
          <w:rFonts w:eastAsiaTheme="minorEastAsia"/>
          <w:b/>
          <w:lang w:val="en-US" w:eastAsia="zh-CN"/>
        </w:rPr>
        <w:t xml:space="preserve">roposal 1: </w:t>
      </w:r>
      <w:r w:rsidR="00B979BC" w:rsidRPr="00B979BC">
        <w:rPr>
          <w:rFonts w:eastAsiaTheme="minorEastAsia"/>
          <w:b/>
          <w:lang w:val="en-US" w:eastAsia="zh-CN"/>
        </w:rPr>
        <w:t>Define test cases for operation in FR2-2</w:t>
      </w:r>
      <w:r w:rsidR="00A67047">
        <w:rPr>
          <w:rFonts w:eastAsiaTheme="minorEastAsia"/>
          <w:b/>
          <w:lang w:val="en-US" w:eastAsia="zh-CN"/>
        </w:rPr>
        <w:t xml:space="preserve"> in dedicated sections</w:t>
      </w:r>
      <w:r w:rsidR="00B979BC" w:rsidRPr="00B979BC">
        <w:rPr>
          <w:rFonts w:eastAsiaTheme="minorEastAsia"/>
          <w:b/>
          <w:lang w:val="en-US" w:eastAsia="zh-CN"/>
        </w:rPr>
        <w:t>.</w:t>
      </w:r>
    </w:p>
    <w:p w:rsidR="001E6314" w:rsidRDefault="00B979BC" w:rsidP="00AC74FF">
      <w:pPr>
        <w:rPr>
          <w:rFonts w:eastAsiaTheme="minorEastAsia"/>
          <w:lang w:val="en-US" w:eastAsia="zh-CN"/>
        </w:rPr>
      </w:pPr>
      <w:r>
        <w:rPr>
          <w:rFonts w:eastAsiaTheme="minorEastAsia"/>
          <w:lang w:val="en-US" w:eastAsia="zh-CN"/>
        </w:rPr>
        <w:t xml:space="preserve">Another aspects is the requirements for operation with CCA. It could be observed that in legacy requirements, there are dedicated sections for test cases for operation with CCA, and DL and UL CCA model </w:t>
      </w:r>
      <w:r w:rsidR="00D3123A">
        <w:rPr>
          <w:rFonts w:eastAsiaTheme="minorEastAsia"/>
          <w:lang w:val="en-US" w:eastAsia="zh-CN"/>
        </w:rPr>
        <w:t>are</w:t>
      </w:r>
      <w:r>
        <w:rPr>
          <w:rFonts w:eastAsiaTheme="minorEastAsia"/>
          <w:lang w:val="en-US" w:eastAsia="zh-CN"/>
        </w:rPr>
        <w:t xml:space="preserve"> defined for FR1 unlicensed operation. However, when it comes to FR2-2, new CCA model </w:t>
      </w:r>
      <w:r w:rsidR="00D3123A">
        <w:rPr>
          <w:rFonts w:eastAsiaTheme="minorEastAsia"/>
          <w:lang w:val="en-US" w:eastAsia="zh-CN"/>
        </w:rPr>
        <w:t>may need</w:t>
      </w:r>
      <w:r>
        <w:rPr>
          <w:rFonts w:eastAsiaTheme="minorEastAsia"/>
          <w:lang w:val="en-US" w:eastAsia="zh-CN"/>
        </w:rPr>
        <w:t xml:space="preserve"> to be considered.</w:t>
      </w:r>
      <w:r w:rsidR="00D3123A">
        <w:rPr>
          <w:rFonts w:eastAsiaTheme="minorEastAsia"/>
          <w:lang w:val="en-US" w:eastAsia="zh-CN"/>
        </w:rPr>
        <w:t xml:space="preserve"> A</w:t>
      </w:r>
      <w:r>
        <w:rPr>
          <w:rFonts w:eastAsiaTheme="minorEastAsia"/>
          <w:lang w:val="en-US" w:eastAsia="zh-CN"/>
        </w:rPr>
        <w:t>ccording the agreement in last RAN4 meeting, it is agreed that the RRM requirements are extended by number of SSB/SMTC occasions group at UE</w:t>
      </w:r>
      <w:r w:rsidR="001E6314">
        <w:rPr>
          <w:rFonts w:eastAsiaTheme="minorEastAsia"/>
          <w:lang w:val="en-US" w:eastAsia="zh-CN"/>
        </w:rPr>
        <w:t xml:space="preserve"> as shown below</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1E6314" w:rsidTr="001E6314">
        <w:tc>
          <w:tcPr>
            <w:tcW w:w="9562" w:type="dxa"/>
          </w:tcPr>
          <w:p w:rsidR="001E6314" w:rsidRDefault="001E6314" w:rsidP="001E6314">
            <w:pPr>
              <w:pStyle w:val="ListParagraph"/>
              <w:numPr>
                <w:ilvl w:val="0"/>
                <w:numId w:val="24"/>
              </w:numPr>
              <w:overflowPunct w:val="0"/>
              <w:autoSpaceDE w:val="0"/>
              <w:autoSpaceDN w:val="0"/>
              <w:adjustRightInd w:val="0"/>
              <w:spacing w:before="240" w:after="240"/>
              <w:ind w:left="714" w:firstLineChars="0" w:hanging="357"/>
              <w:textAlignment w:val="baseline"/>
            </w:pPr>
            <w: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rsidR="001E6314" w:rsidRDefault="001E6314" w:rsidP="001E6314">
            <w:pPr>
              <w:pStyle w:val="ListParagraph"/>
              <w:numPr>
                <w:ilvl w:val="1"/>
                <w:numId w:val="24"/>
              </w:numPr>
              <w:overflowPunct w:val="0"/>
              <w:autoSpaceDE w:val="0"/>
              <w:autoSpaceDN w:val="0"/>
              <w:adjustRightInd w:val="0"/>
              <w:spacing w:before="240" w:after="240"/>
              <w:ind w:firstLineChars="0"/>
              <w:textAlignment w:val="baseline"/>
            </w:pPr>
            <w:r>
              <w:t>The definition of SSB/SMTC occasion follows Rel-16 NR-U definition</w:t>
            </w:r>
          </w:p>
          <w:p w:rsidR="001E6314" w:rsidRDefault="001E6314" w:rsidP="001E6314">
            <w:pPr>
              <w:pStyle w:val="ListParagraph"/>
              <w:numPr>
                <w:ilvl w:val="1"/>
                <w:numId w:val="24"/>
              </w:numPr>
              <w:overflowPunct w:val="0"/>
              <w:autoSpaceDE w:val="0"/>
              <w:autoSpaceDN w:val="0"/>
              <w:adjustRightInd w:val="0"/>
              <w:spacing w:before="240" w:after="240"/>
              <w:ind w:firstLineChars="0"/>
              <w:textAlignment w:val="baseline"/>
            </w:pPr>
            <w:r>
              <w:t>FFS how to introduce the test case</w:t>
            </w:r>
          </w:p>
          <w:p w:rsidR="001E6314" w:rsidRPr="001E6314" w:rsidRDefault="001E6314" w:rsidP="00AC74FF">
            <w:pPr>
              <w:pStyle w:val="ListParagraph"/>
              <w:numPr>
                <w:ilvl w:val="1"/>
                <w:numId w:val="24"/>
              </w:numPr>
              <w:overflowPunct w:val="0"/>
              <w:autoSpaceDE w:val="0"/>
              <w:autoSpaceDN w:val="0"/>
              <w:adjustRightInd w:val="0"/>
              <w:spacing w:before="240" w:after="240"/>
              <w:ind w:firstLineChars="0"/>
              <w:textAlignment w:val="baseline"/>
            </w:pPr>
            <w:r>
              <w:t>FFS if agreement applies to RLM OOS and BFD</w:t>
            </w:r>
          </w:p>
        </w:tc>
      </w:tr>
    </w:tbl>
    <w:p w:rsidR="001E6314" w:rsidRDefault="001E6314" w:rsidP="00AC74FF">
      <w:pPr>
        <w:rPr>
          <w:rFonts w:eastAsiaTheme="minorEastAsia"/>
          <w:lang w:val="en-US" w:eastAsia="zh-CN"/>
        </w:rPr>
      </w:pPr>
    </w:p>
    <w:p w:rsidR="007E371C" w:rsidRDefault="00D42BB8" w:rsidP="00AC74FF">
      <w:pPr>
        <w:rPr>
          <w:rFonts w:eastAsiaTheme="minorEastAsia"/>
          <w:lang w:val="en-US" w:eastAsia="zh-CN"/>
        </w:rPr>
      </w:pPr>
      <w:r>
        <w:rPr>
          <w:rFonts w:eastAsiaTheme="minorEastAsia"/>
          <w:lang w:val="en-US" w:eastAsia="zh-CN"/>
        </w:rPr>
        <w:t xml:space="preserve">For most RRM requirements, </w:t>
      </w:r>
      <w:r w:rsidR="001E6314">
        <w:rPr>
          <w:rFonts w:eastAsiaTheme="minorEastAsia"/>
          <w:lang w:val="en-US" w:eastAsia="zh-CN"/>
        </w:rPr>
        <w:t>the LBT model can be directly apply according to the above agreement. For instance, according to the probability model, TE determine</w:t>
      </w:r>
      <w:r w:rsidR="0077747E">
        <w:rPr>
          <w:rFonts w:eastAsiaTheme="minorEastAsia"/>
          <w:lang w:val="en-US" w:eastAsia="zh-CN"/>
        </w:rPr>
        <w:t>s</w:t>
      </w:r>
      <w:r w:rsidR="001E6314">
        <w:rPr>
          <w:rFonts w:eastAsiaTheme="minorEastAsia"/>
          <w:lang w:val="en-US" w:eastAsia="zh-CN"/>
        </w:rPr>
        <w:t xml:space="preserve"> </w:t>
      </w:r>
      <w:r w:rsidR="0077747E">
        <w:rPr>
          <w:rFonts w:eastAsiaTheme="minorEastAsia"/>
          <w:lang w:val="en-US" w:eastAsia="zh-CN"/>
        </w:rPr>
        <w:t xml:space="preserve">that </w:t>
      </w:r>
      <w:r w:rsidR="001E6314">
        <w:rPr>
          <w:rFonts w:eastAsiaTheme="minorEastAsia"/>
          <w:lang w:val="en-US" w:eastAsia="zh-CN"/>
        </w:rPr>
        <w:t>an SSB is not transmitted due to CCA failur</w:t>
      </w:r>
      <w:r w:rsidR="0077747E">
        <w:rPr>
          <w:rFonts w:eastAsiaTheme="minorEastAsia"/>
          <w:lang w:val="en-US" w:eastAsia="zh-CN"/>
        </w:rPr>
        <w:t xml:space="preserve">e, then the test requirements of the delay is extended by N SSBs. From UE’s perspective, due to beam sweeping, even the unavailable SSB is no in the main beam of the UE, which means UE maybe not aware of the CCA failure, </w:t>
      </w:r>
      <w:r w:rsidR="007E371C">
        <w:rPr>
          <w:rFonts w:eastAsiaTheme="minorEastAsia"/>
          <w:lang w:val="en-US" w:eastAsia="zh-CN"/>
        </w:rPr>
        <w:t>UE can still pass the test. However, according to the discussion in Rel-16 NR-U, some specific UE behaviors are defined upon exceeding L. For instance, UE shall report RSRP_0 upon L1 exceeding L1,max for L1-RSRP</w:t>
      </w:r>
      <w:r w:rsidR="007E371C">
        <w:rPr>
          <w:rFonts w:eastAsiaTheme="minorEastAsia" w:hint="eastAsia"/>
          <w:lang w:val="en-US" w:eastAsia="zh-CN"/>
        </w:rPr>
        <w:t xml:space="preserve"> </w:t>
      </w:r>
      <w:r w:rsidR="007E371C">
        <w:rPr>
          <w:rFonts w:eastAsiaTheme="minorEastAsia"/>
          <w:lang w:val="en-US" w:eastAsia="zh-CN"/>
        </w:rPr>
        <w:t>measurement</w:t>
      </w:r>
      <w:r w:rsidR="00D3123A">
        <w:rPr>
          <w:rFonts w:eastAsiaTheme="minorEastAsia"/>
          <w:lang w:val="en-US" w:eastAsia="zh-CN"/>
        </w:rPr>
        <w:t>. B</w:t>
      </w:r>
      <w:r w:rsidR="007E371C">
        <w:rPr>
          <w:rFonts w:eastAsiaTheme="minorEastAsia"/>
          <w:lang w:val="en-US" w:eastAsia="zh-CN"/>
        </w:rPr>
        <w:t xml:space="preserve">ased on the agreement in Rel-16 NR-U performance stage, it is agreed test cases should be defined when there is particular behavior triggered by exceeding L [3]. </w:t>
      </w:r>
    </w:p>
    <w:tbl>
      <w:tblPr>
        <w:tblStyle w:val="TableGrid"/>
        <w:tblW w:w="0" w:type="auto"/>
        <w:tblLook w:val="04A0" w:firstRow="1" w:lastRow="0" w:firstColumn="1" w:lastColumn="0" w:noHBand="0" w:noVBand="1"/>
      </w:tblPr>
      <w:tblGrid>
        <w:gridCol w:w="9562"/>
      </w:tblGrid>
      <w:tr w:rsidR="007E371C" w:rsidTr="007E371C">
        <w:tc>
          <w:tcPr>
            <w:tcW w:w="9562" w:type="dxa"/>
          </w:tcPr>
          <w:p w:rsidR="007E371C" w:rsidRPr="007E371C" w:rsidRDefault="007E371C" w:rsidP="007E371C">
            <w:pPr>
              <w:overflowPunct w:val="0"/>
              <w:autoSpaceDE w:val="0"/>
              <w:autoSpaceDN w:val="0"/>
              <w:adjustRightInd w:val="0"/>
              <w:textAlignment w:val="baseline"/>
              <w:rPr>
                <w:rFonts w:eastAsia="宋体"/>
                <w:b/>
                <w:bCs/>
                <w:color w:val="00B050"/>
                <w:u w:val="single"/>
              </w:rPr>
            </w:pPr>
            <w:r w:rsidRPr="007E371C">
              <w:rPr>
                <w:rFonts w:eastAsia="宋体"/>
                <w:b/>
                <w:bCs/>
                <w:color w:val="00B050"/>
                <w:u w:val="single"/>
              </w:rPr>
              <w:t>General approach on exceeding Lmax values in RRM tests</w:t>
            </w:r>
          </w:p>
          <w:p w:rsidR="007E371C" w:rsidRPr="007E371C" w:rsidRDefault="007E371C" w:rsidP="007E371C">
            <w:pPr>
              <w:spacing w:after="0"/>
              <w:rPr>
                <w:rFonts w:ascii="Calibri" w:eastAsia="Times New Roman" w:hAnsi="Calibri" w:cs="Calibri"/>
                <w:color w:val="00B050"/>
                <w:sz w:val="22"/>
                <w:szCs w:val="22"/>
                <w:lang w:val="en-US" w:eastAsia="da-DK"/>
              </w:rPr>
            </w:pPr>
            <w:r w:rsidRPr="007E371C">
              <w:rPr>
                <w:rFonts w:eastAsia="等线"/>
                <w:i/>
                <w:color w:val="00B050"/>
                <w:lang w:eastAsia="zh-CN"/>
              </w:rPr>
              <w:t>Tentative agreements:</w:t>
            </w:r>
          </w:p>
          <w:p w:rsidR="007E371C" w:rsidRPr="007E371C" w:rsidRDefault="007E371C" w:rsidP="007E371C">
            <w:pPr>
              <w:spacing w:before="120" w:after="120" w:line="259" w:lineRule="auto"/>
              <w:rPr>
                <w:rFonts w:ascii="Calibri" w:eastAsia="Times New Roman" w:hAnsi="Calibri" w:cs="Calibri"/>
                <w:color w:val="00B050"/>
                <w:sz w:val="22"/>
                <w:szCs w:val="22"/>
                <w:lang w:val="en-US" w:eastAsia="da-DK"/>
              </w:rPr>
            </w:pPr>
            <w:r w:rsidRPr="007E371C">
              <w:rPr>
                <w:rFonts w:eastAsia="宋体"/>
                <w:color w:val="00B050"/>
                <w:lang w:eastAsia="zh-CN"/>
              </w:rPr>
              <w:t xml:space="preserve">For the test cases where no particular behaviour to be verified, exceeding Lmax shall be avoided. </w:t>
            </w:r>
          </w:p>
          <w:p w:rsidR="007E371C" w:rsidRPr="007E371C" w:rsidRDefault="007E371C" w:rsidP="007E371C">
            <w:pPr>
              <w:spacing w:before="120" w:after="120" w:line="259" w:lineRule="auto"/>
              <w:rPr>
                <w:rFonts w:eastAsia="等线"/>
                <w:i/>
                <w:lang w:eastAsia="zh-CN"/>
              </w:rPr>
            </w:pPr>
            <w:r w:rsidRPr="007E371C">
              <w:rPr>
                <w:rFonts w:eastAsia="等线"/>
                <w:i/>
                <w:lang w:eastAsia="zh-CN"/>
              </w:rPr>
              <w:t>Candidate options:</w:t>
            </w:r>
          </w:p>
          <w:p w:rsidR="007E371C" w:rsidRPr="007E371C" w:rsidRDefault="007E371C" w:rsidP="007E371C">
            <w:pPr>
              <w:spacing w:after="0"/>
              <w:rPr>
                <w:rFonts w:eastAsia="宋体"/>
                <w:lang w:eastAsia="zh-CN"/>
              </w:rPr>
            </w:pPr>
            <w:r w:rsidRPr="007E371C">
              <w:rPr>
                <w:rFonts w:eastAsia="宋体"/>
                <w:lang w:eastAsia="zh-CN"/>
              </w:rPr>
              <w:t>Consider the following candidate option regarding that agreement:</w:t>
            </w:r>
          </w:p>
          <w:p w:rsidR="007E371C" w:rsidRPr="007E371C" w:rsidRDefault="007E371C" w:rsidP="007E371C">
            <w:pPr>
              <w:numPr>
                <w:ilvl w:val="0"/>
                <w:numId w:val="46"/>
              </w:numPr>
              <w:overflowPunct w:val="0"/>
              <w:autoSpaceDE w:val="0"/>
              <w:autoSpaceDN w:val="0"/>
              <w:adjustRightInd w:val="0"/>
              <w:spacing w:before="120" w:after="0" w:line="259" w:lineRule="auto"/>
              <w:textAlignment w:val="baseline"/>
              <w:rPr>
                <w:rFonts w:eastAsia="Yu Mincho"/>
                <w:lang w:eastAsia="zh-CN"/>
              </w:rPr>
            </w:pPr>
            <w:r w:rsidRPr="007E371C">
              <w:rPr>
                <w:rFonts w:eastAsia="Yu Mincho"/>
                <w:lang w:eastAsia="zh-CN"/>
              </w:rPr>
              <w:t>Proposal 1: Add a note in the TC description (e.g., under tested requirement part, together with the sentence on 90%) that a test realization where Lmax is exceeded shall not be considered in the statistics.</w:t>
            </w:r>
          </w:p>
          <w:p w:rsidR="007E371C" w:rsidRPr="007E371C" w:rsidRDefault="007E371C" w:rsidP="007E371C">
            <w:pPr>
              <w:overflowPunct w:val="0"/>
              <w:autoSpaceDE w:val="0"/>
              <w:autoSpaceDN w:val="0"/>
              <w:adjustRightInd w:val="0"/>
              <w:textAlignment w:val="baseline"/>
              <w:rPr>
                <w:rFonts w:eastAsia="宋体"/>
                <w:color w:val="4472C4"/>
                <w:lang w:eastAsia="zh-CN"/>
              </w:rPr>
            </w:pPr>
          </w:p>
          <w:p w:rsidR="007E371C" w:rsidRPr="007E371C" w:rsidRDefault="007E371C" w:rsidP="007E371C">
            <w:pPr>
              <w:overflowPunct w:val="0"/>
              <w:autoSpaceDE w:val="0"/>
              <w:autoSpaceDN w:val="0"/>
              <w:adjustRightInd w:val="0"/>
              <w:textAlignment w:val="baseline"/>
              <w:rPr>
                <w:rFonts w:eastAsia="宋体"/>
                <w:b/>
                <w:bCs/>
                <w:color w:val="00B050"/>
                <w:u w:val="single"/>
              </w:rPr>
            </w:pPr>
            <w:r w:rsidRPr="007E371C">
              <w:rPr>
                <w:rFonts w:eastAsia="宋体"/>
                <w:b/>
                <w:bCs/>
                <w:color w:val="00B050"/>
                <w:u w:val="single"/>
                <w:lang w:val="en-US"/>
              </w:rPr>
              <w:t>List of test cases in which exceeding Lmax values may be considered</w:t>
            </w:r>
          </w:p>
          <w:p w:rsidR="007E371C" w:rsidRPr="007E371C" w:rsidRDefault="007E371C" w:rsidP="007E371C">
            <w:pPr>
              <w:overflowPunct w:val="0"/>
              <w:autoSpaceDE w:val="0"/>
              <w:autoSpaceDN w:val="0"/>
              <w:adjustRightInd w:val="0"/>
              <w:spacing w:after="0"/>
              <w:textAlignment w:val="baseline"/>
              <w:rPr>
                <w:rFonts w:ascii="Calibri" w:eastAsia="Times New Roman" w:hAnsi="Calibri" w:cs="Calibri"/>
                <w:color w:val="00B050"/>
                <w:sz w:val="22"/>
                <w:szCs w:val="22"/>
                <w:lang w:val="en-US" w:eastAsia="da-DK"/>
              </w:rPr>
            </w:pPr>
            <w:r w:rsidRPr="007E371C">
              <w:rPr>
                <w:rFonts w:eastAsia="等线"/>
                <w:i/>
                <w:color w:val="00B050"/>
                <w:lang w:eastAsia="zh-CN"/>
              </w:rPr>
              <w:t>Tentative agreements:</w:t>
            </w:r>
          </w:p>
          <w:p w:rsidR="007E371C" w:rsidRPr="007E371C" w:rsidRDefault="007E371C" w:rsidP="007E371C">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 xml:space="preserve">Consider having particular test cases to verify the correct UE behaviour for the following cases: </w:t>
            </w:r>
          </w:p>
          <w:p w:rsidR="007E371C" w:rsidRPr="007E371C" w:rsidRDefault="007E371C" w:rsidP="007E371C">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Initiating the measurements on neighbour upon exceeding Mp and Mq in Cell reselection</w:t>
            </w:r>
          </w:p>
          <w:p w:rsidR="007E371C" w:rsidRPr="007E371C" w:rsidRDefault="007E371C" w:rsidP="007E371C">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Initiate cell selection procedures for the selected PLMN upon L1 exceeding L1,max in RRC release with redirection</w:t>
            </w:r>
          </w:p>
          <w:p w:rsidR="007E371C" w:rsidRPr="007E371C" w:rsidRDefault="007E371C" w:rsidP="007E371C">
            <w:pPr>
              <w:numPr>
                <w:ilvl w:val="1"/>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Report RSRP_0 upon L1 exceeding L1,max for L1-RSRP measurement</w:t>
            </w:r>
          </w:p>
          <w:p w:rsidR="007E371C" w:rsidRPr="007E371C" w:rsidRDefault="007E371C" w:rsidP="007E371C">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For SCell activation in NR-U, exceeding Lmax should be avoided.</w:t>
            </w:r>
          </w:p>
          <w:p w:rsidR="007E371C" w:rsidRPr="007E371C" w:rsidRDefault="007E371C" w:rsidP="007E371C">
            <w:pPr>
              <w:numPr>
                <w:ilvl w:val="0"/>
                <w:numId w:val="46"/>
              </w:numPr>
              <w:overflowPunct w:val="0"/>
              <w:autoSpaceDE w:val="0"/>
              <w:autoSpaceDN w:val="0"/>
              <w:adjustRightInd w:val="0"/>
              <w:spacing w:before="120" w:after="120" w:line="259" w:lineRule="auto"/>
              <w:textAlignment w:val="baseline"/>
              <w:rPr>
                <w:rFonts w:eastAsia="Yu Mincho"/>
                <w:color w:val="00B050"/>
                <w:szCs w:val="24"/>
                <w:lang w:eastAsia="zh-CN"/>
              </w:rPr>
            </w:pPr>
            <w:r w:rsidRPr="007E371C">
              <w:rPr>
                <w:rFonts w:eastAsia="Yu Mincho"/>
                <w:color w:val="00B050"/>
                <w:szCs w:val="24"/>
                <w:lang w:eastAsia="zh-CN"/>
              </w:rPr>
              <w:t>For SFTD measurement NR-U, exceeding Lmax should be avoided.</w:t>
            </w:r>
          </w:p>
          <w:p w:rsidR="007E371C" w:rsidRPr="007E371C" w:rsidRDefault="007E371C" w:rsidP="007E371C">
            <w:pPr>
              <w:numPr>
                <w:ilvl w:val="0"/>
                <w:numId w:val="46"/>
              </w:numPr>
              <w:overflowPunct w:val="0"/>
              <w:autoSpaceDE w:val="0"/>
              <w:autoSpaceDN w:val="0"/>
              <w:adjustRightInd w:val="0"/>
              <w:spacing w:before="120" w:after="120" w:line="259" w:lineRule="auto"/>
              <w:textAlignment w:val="baseline"/>
              <w:rPr>
                <w:rFonts w:ascii="Calibri" w:eastAsia="Times New Roman" w:hAnsi="Calibri" w:cs="Calibri"/>
                <w:color w:val="00B050"/>
                <w:sz w:val="22"/>
                <w:szCs w:val="22"/>
                <w:lang w:val="en-US" w:eastAsia="da-DK"/>
              </w:rPr>
            </w:pPr>
            <w:r w:rsidRPr="007E371C">
              <w:rPr>
                <w:rFonts w:eastAsia="Yu Mincho"/>
                <w:color w:val="00B050"/>
                <w:szCs w:val="24"/>
                <w:lang w:eastAsia="zh-CN"/>
              </w:rPr>
              <w:t xml:space="preserve">For intra-frequency and inter- frequency measurement for NR-U, exceeding LPSS/SSS,gaps,max should be avoided.. </w:t>
            </w:r>
          </w:p>
          <w:p w:rsidR="007E371C" w:rsidRPr="007E371C" w:rsidRDefault="007E371C" w:rsidP="00AC74FF">
            <w:pPr>
              <w:rPr>
                <w:rFonts w:eastAsiaTheme="minorEastAsia"/>
                <w:lang w:val="en-US" w:eastAsia="zh-CN"/>
              </w:rPr>
            </w:pPr>
          </w:p>
        </w:tc>
      </w:tr>
    </w:tbl>
    <w:p w:rsidR="007E371C" w:rsidRPr="0047164E" w:rsidRDefault="007E371C" w:rsidP="00AC74FF">
      <w:pPr>
        <w:rPr>
          <w:rFonts w:eastAsiaTheme="minorEastAsia"/>
          <w:lang w:val="en-US" w:eastAsia="zh-CN"/>
        </w:rPr>
      </w:pPr>
    </w:p>
    <w:p w:rsidR="00366A63" w:rsidRDefault="00366A63" w:rsidP="00AC74FF">
      <w:pPr>
        <w:rPr>
          <w:rFonts w:eastAsiaTheme="minorEastAsia"/>
          <w:lang w:val="en-US" w:eastAsia="zh-CN"/>
        </w:rPr>
      </w:pPr>
      <w:r>
        <w:rPr>
          <w:rFonts w:eastAsiaTheme="minorEastAsia" w:hint="eastAsia"/>
          <w:lang w:val="en-US" w:eastAsia="zh-CN"/>
        </w:rPr>
        <w:t>H</w:t>
      </w:r>
      <w:r>
        <w:rPr>
          <w:rFonts w:eastAsiaTheme="minorEastAsia"/>
          <w:lang w:val="en-US" w:eastAsia="zh-CN"/>
        </w:rPr>
        <w:t>owever, when it comes to FR2-2, when there is an unavailable SSB group, wherein there is at least one SSB not available according to the agreement in last meeting, UE may not be aware of this unavailable SSB. Then UE may fails to trigger the particular behavior. One approach is to model the unavailable SSB/SMTC group as none of SSB is transmitted by TE.</w:t>
      </w:r>
    </w:p>
    <w:p w:rsidR="00D42BB8" w:rsidRPr="0047164E" w:rsidRDefault="00366A63" w:rsidP="00AC74FF">
      <w:pPr>
        <w:rPr>
          <w:rFonts w:eastAsiaTheme="minorEastAsia"/>
          <w:b/>
          <w:lang w:val="en-US" w:eastAsia="zh-CN"/>
        </w:rPr>
      </w:pPr>
      <w:r w:rsidRPr="0047164E">
        <w:rPr>
          <w:rFonts w:eastAsiaTheme="minorEastAsia" w:hint="eastAsia"/>
          <w:b/>
          <w:lang w:val="en-US" w:eastAsia="zh-CN"/>
        </w:rPr>
        <w:t>O</w:t>
      </w:r>
      <w:r w:rsidRPr="0047164E">
        <w:rPr>
          <w:rFonts w:eastAsiaTheme="minorEastAsia"/>
          <w:b/>
          <w:lang w:val="en-US" w:eastAsia="zh-CN"/>
        </w:rPr>
        <w:t xml:space="preserve">bservation </w:t>
      </w:r>
      <w:r w:rsidR="0047164E" w:rsidRPr="0047164E">
        <w:rPr>
          <w:rFonts w:eastAsiaTheme="minorEastAsia"/>
          <w:b/>
          <w:lang w:val="en-US" w:eastAsia="zh-CN"/>
        </w:rPr>
        <w:t>2</w:t>
      </w:r>
      <w:r w:rsidRPr="0047164E">
        <w:rPr>
          <w:rFonts w:eastAsiaTheme="minorEastAsia"/>
          <w:b/>
          <w:lang w:val="en-US" w:eastAsia="zh-CN"/>
        </w:rPr>
        <w:t xml:space="preserve">: For test cases where no particular behavior to be verified, an unavailable SSB/SMTC group can be modeled as that there is one SSB not transmitted by TE in </w:t>
      </w:r>
      <w:r w:rsidRPr="0047164E">
        <w:rPr>
          <w:b/>
        </w:rPr>
        <w:t>N consecutive SSB/SMTC occasions</w:t>
      </w:r>
      <w:r w:rsidRPr="0047164E">
        <w:rPr>
          <w:rFonts w:eastAsiaTheme="minorEastAsia"/>
          <w:b/>
          <w:lang w:val="en-US" w:eastAsia="zh-CN"/>
        </w:rPr>
        <w:t>.</w:t>
      </w:r>
    </w:p>
    <w:p w:rsidR="00366A63" w:rsidRPr="0047164E" w:rsidRDefault="0047164E" w:rsidP="00AC74FF">
      <w:pPr>
        <w:rPr>
          <w:rFonts w:eastAsiaTheme="minorEastAsia"/>
          <w:b/>
          <w:lang w:val="en-US" w:eastAsia="zh-CN"/>
        </w:rPr>
      </w:pPr>
      <w:r w:rsidRPr="0047164E">
        <w:rPr>
          <w:rFonts w:eastAsiaTheme="minorEastAsia" w:hint="eastAsia"/>
          <w:b/>
          <w:lang w:val="en-US" w:eastAsia="zh-CN"/>
        </w:rPr>
        <w:t>O</w:t>
      </w:r>
      <w:r w:rsidRPr="0047164E">
        <w:rPr>
          <w:rFonts w:eastAsiaTheme="minorEastAsia"/>
          <w:b/>
          <w:lang w:val="en-US" w:eastAsia="zh-CN"/>
        </w:rPr>
        <w:t>bservation 3: When a particular UE behavior is to be verified when exceeding L, UE may be not aware of LBT failure due to beam sweeping.</w:t>
      </w:r>
    </w:p>
    <w:p w:rsidR="0047164E" w:rsidRPr="0047164E" w:rsidRDefault="0047164E" w:rsidP="00AC74FF">
      <w:pPr>
        <w:rPr>
          <w:b/>
        </w:rPr>
      </w:pPr>
      <w:r w:rsidRPr="0047164E">
        <w:rPr>
          <w:rFonts w:eastAsiaTheme="minorEastAsia"/>
          <w:b/>
          <w:lang w:val="en-US" w:eastAsia="zh-CN"/>
        </w:rPr>
        <w:t xml:space="preserve">Proposal 2: For test cases where no particular behavior to be verified, an unavailable SSB/SMTC group can be modeled as that there is one SSB not transmitted by TE in </w:t>
      </w:r>
      <w:r w:rsidRPr="0047164E">
        <w:rPr>
          <w:b/>
        </w:rPr>
        <w:t>N consecutive SSB/SMTC occasions</w:t>
      </w:r>
    </w:p>
    <w:p w:rsidR="0047164E" w:rsidRPr="0047164E" w:rsidRDefault="0047164E" w:rsidP="0047164E">
      <w:pPr>
        <w:rPr>
          <w:rFonts w:eastAsiaTheme="minorEastAsia"/>
          <w:b/>
          <w:lang w:val="en-US" w:eastAsia="zh-CN"/>
        </w:rPr>
      </w:pPr>
      <w:r w:rsidRPr="0047164E">
        <w:rPr>
          <w:b/>
        </w:rPr>
        <w:t xml:space="preserve">Proposal 3: If particular </w:t>
      </w:r>
      <w:r w:rsidRPr="0047164E">
        <w:rPr>
          <w:rFonts w:eastAsiaTheme="minorEastAsia"/>
          <w:b/>
          <w:lang w:val="en-US" w:eastAsia="zh-CN"/>
        </w:rPr>
        <w:t>UE behavior is to be verified when exceeding the limitation of unavailable SBS/SMTC groups, the unavailable SSB/SMTC group can be modeled as none of SSB is transmitted by TE.</w:t>
      </w:r>
    </w:p>
    <w:p w:rsidR="0047164E" w:rsidRPr="0047164E" w:rsidRDefault="0047164E" w:rsidP="00AC74FF">
      <w:pPr>
        <w:rPr>
          <w:rFonts w:eastAsiaTheme="minorEastAsia"/>
          <w:lang w:val="en-US" w:eastAsia="zh-CN"/>
        </w:rPr>
      </w:pPr>
    </w:p>
    <w:p w:rsidR="0047164E" w:rsidRDefault="0047164E" w:rsidP="001E24D0">
      <w:pPr>
        <w:rPr>
          <w:rFonts w:eastAsia="Yu Mincho"/>
        </w:rPr>
      </w:pPr>
      <w:r>
        <w:rPr>
          <w:rFonts w:eastAsia="Yu Mincho"/>
        </w:rPr>
        <w:lastRenderedPageBreak/>
        <w:t>Another different point compared with Rle-16 NR-U test case is that</w:t>
      </w:r>
      <w:r w:rsidR="00B3326E">
        <w:rPr>
          <w:rFonts w:eastAsia="Yu Mincho"/>
        </w:rPr>
        <w:t xml:space="preserve"> in legacy CCA model, there are different models for LBE and FBE with different LBT probability. However for FR2-2, there is no such clarifications. </w:t>
      </w:r>
      <w:r>
        <w:rPr>
          <w:rFonts w:eastAsia="Yu Mincho"/>
        </w:rPr>
        <w:t>And also the probability of LBT failure may be reconsidered for FR2 as the LBT failure possibility in FR2-2 is much lower than that in FR-1 with narrower beam.</w:t>
      </w:r>
    </w:p>
    <w:p w:rsidR="00DF0231" w:rsidRDefault="00DF0231" w:rsidP="00DF0231">
      <w:pPr>
        <w:pStyle w:val="Heading1"/>
        <w:numPr>
          <w:ilvl w:val="0"/>
          <w:numId w:val="1"/>
        </w:numPr>
        <w:rPr>
          <w:lang w:val="en-US"/>
        </w:rPr>
      </w:pPr>
      <w:r w:rsidRPr="002D2977">
        <w:rPr>
          <w:lang w:val="en-US"/>
        </w:rPr>
        <w:t>Conclusions</w:t>
      </w:r>
    </w:p>
    <w:p w:rsidR="00C05B6C" w:rsidRDefault="00C05B6C" w:rsidP="00C05B6C">
      <w:pPr>
        <w:rPr>
          <w:rFonts w:eastAsiaTheme="minorEastAsia"/>
          <w:b/>
          <w:lang w:val="en-US" w:eastAsia="zh-CN"/>
        </w:rPr>
      </w:pPr>
      <w:r w:rsidRPr="00E20B38">
        <w:rPr>
          <w:rFonts w:eastAsiaTheme="minorEastAsia"/>
          <w:b/>
          <w:lang w:val="en-US" w:eastAsia="zh-CN"/>
        </w:rPr>
        <w:t xml:space="preserve">Observation 1: </w:t>
      </w:r>
      <w:r>
        <w:rPr>
          <w:rFonts w:eastAsiaTheme="minorEastAsia"/>
          <w:b/>
          <w:lang w:val="en-US" w:eastAsia="zh-CN"/>
        </w:rPr>
        <w:t>For the requirements without explicit updating for FR2-2, the test cases shall also be considered.</w:t>
      </w:r>
    </w:p>
    <w:p w:rsidR="00A67047" w:rsidRPr="00B979BC" w:rsidRDefault="00A67047" w:rsidP="00A67047">
      <w:pPr>
        <w:rPr>
          <w:rFonts w:eastAsiaTheme="minorEastAsia"/>
          <w:b/>
          <w:lang w:val="en-US" w:eastAsia="zh-CN"/>
        </w:rPr>
      </w:pPr>
      <w:r w:rsidRPr="00B979BC">
        <w:rPr>
          <w:rFonts w:eastAsiaTheme="minorEastAsia" w:hint="eastAsia"/>
          <w:b/>
          <w:lang w:val="en-US" w:eastAsia="zh-CN"/>
        </w:rPr>
        <w:t>P</w:t>
      </w:r>
      <w:r w:rsidRPr="00B979BC">
        <w:rPr>
          <w:rFonts w:eastAsiaTheme="minorEastAsia"/>
          <w:b/>
          <w:lang w:val="en-US" w:eastAsia="zh-CN"/>
        </w:rPr>
        <w:t>roposal 1: Define test cases for operation in FR2-2</w:t>
      </w:r>
      <w:r>
        <w:rPr>
          <w:rFonts w:eastAsiaTheme="minorEastAsia"/>
          <w:b/>
          <w:lang w:val="en-US" w:eastAsia="zh-CN"/>
        </w:rPr>
        <w:t xml:space="preserve"> in dedicated sections</w:t>
      </w:r>
      <w:r w:rsidRPr="00B979BC">
        <w:rPr>
          <w:rFonts w:eastAsiaTheme="minorEastAsia"/>
          <w:b/>
          <w:lang w:val="en-US" w:eastAsia="zh-CN"/>
        </w:rPr>
        <w:t>.</w:t>
      </w:r>
    </w:p>
    <w:p w:rsidR="00D3123A" w:rsidRPr="00D3123A" w:rsidRDefault="00D3123A" w:rsidP="003706CD">
      <w:pPr>
        <w:rPr>
          <w:rFonts w:eastAsiaTheme="minorEastAsia"/>
          <w:b/>
          <w:lang w:val="en-US" w:eastAsia="zh-CN"/>
        </w:rPr>
      </w:pPr>
      <w:r w:rsidRPr="0047164E">
        <w:rPr>
          <w:rFonts w:eastAsiaTheme="minorEastAsia" w:hint="eastAsia"/>
          <w:b/>
          <w:lang w:val="en-US" w:eastAsia="zh-CN"/>
        </w:rPr>
        <w:t>O</w:t>
      </w:r>
      <w:r w:rsidRPr="0047164E">
        <w:rPr>
          <w:rFonts w:eastAsiaTheme="minorEastAsia"/>
          <w:b/>
          <w:lang w:val="en-US" w:eastAsia="zh-CN"/>
        </w:rPr>
        <w:t xml:space="preserve">bservation 2: For test cases where no particular behavior to be verified, an unavailable SSB/SMTC group can be modeled as that there is one SSB not transmitted by TE in </w:t>
      </w:r>
      <w:r w:rsidRPr="0047164E">
        <w:rPr>
          <w:b/>
        </w:rPr>
        <w:t>N consecutive SSB/SMTC occasions</w:t>
      </w:r>
      <w:r w:rsidRPr="0047164E">
        <w:rPr>
          <w:rFonts w:eastAsiaTheme="minorEastAsia"/>
          <w:b/>
          <w:lang w:val="en-US" w:eastAsia="zh-CN"/>
        </w:rPr>
        <w:t>.</w:t>
      </w:r>
    </w:p>
    <w:p w:rsidR="003706CD" w:rsidRPr="003706CD" w:rsidRDefault="003706CD" w:rsidP="003706CD">
      <w:pPr>
        <w:rPr>
          <w:rFonts w:eastAsiaTheme="minorEastAsia"/>
          <w:b/>
          <w:lang w:val="en-US" w:eastAsia="zh-CN"/>
        </w:rPr>
      </w:pPr>
      <w:r w:rsidRPr="003706CD">
        <w:rPr>
          <w:rFonts w:eastAsiaTheme="minorEastAsia"/>
          <w:b/>
          <w:lang w:val="en-US" w:eastAsia="zh-CN"/>
        </w:rPr>
        <w:t>Observation 3: When a particular UE behavior is to be verified when exceeding L, UE may be not aware of LBT failure due to beam sweeping.</w:t>
      </w:r>
    </w:p>
    <w:p w:rsidR="003706CD" w:rsidRPr="003706CD" w:rsidRDefault="003706CD" w:rsidP="003706CD">
      <w:pPr>
        <w:rPr>
          <w:rFonts w:eastAsiaTheme="minorEastAsia"/>
          <w:b/>
          <w:lang w:val="en-US" w:eastAsia="zh-CN"/>
        </w:rPr>
      </w:pPr>
      <w:r w:rsidRPr="003706CD">
        <w:rPr>
          <w:rFonts w:eastAsiaTheme="minorEastAsia"/>
          <w:b/>
          <w:lang w:val="en-US" w:eastAsia="zh-CN"/>
        </w:rPr>
        <w:t>Proposal 2: For test cases where no particular behavior to be verified, an unavailable SSB/SMTC group can be modeled as that there is one SSB not transmitted by TE in N consecutive SSB/SMTC occasions</w:t>
      </w:r>
    </w:p>
    <w:p w:rsidR="003706CD" w:rsidRPr="003706CD" w:rsidRDefault="003706CD" w:rsidP="003706CD">
      <w:pPr>
        <w:rPr>
          <w:rFonts w:eastAsiaTheme="minorEastAsia"/>
          <w:b/>
          <w:lang w:val="en-US" w:eastAsia="zh-CN"/>
        </w:rPr>
      </w:pPr>
      <w:r w:rsidRPr="003706CD">
        <w:rPr>
          <w:rFonts w:eastAsiaTheme="minorEastAsia"/>
          <w:b/>
          <w:lang w:val="en-US" w:eastAsia="zh-CN"/>
        </w:rPr>
        <w:t>Proposal 3: If particular UE behavior is to be verified when exceeding the limitation of unavailable SBS/SMTC groups, the unavailable SSB/SMTC group can be modeled as none of SSB is transmitted by TE.</w:t>
      </w:r>
    </w:p>
    <w:p w:rsidR="00DF0231" w:rsidRPr="002D2977" w:rsidRDefault="00DF0231" w:rsidP="00DF0231">
      <w:pPr>
        <w:pStyle w:val="Heading1"/>
        <w:tabs>
          <w:tab w:val="clear" w:pos="432"/>
        </w:tabs>
        <w:ind w:left="0" w:firstLine="0"/>
        <w:rPr>
          <w:lang w:val="en-US"/>
        </w:rPr>
      </w:pPr>
      <w:r w:rsidRPr="002D2977">
        <w:rPr>
          <w:lang w:val="en-US"/>
        </w:rPr>
        <w:t>References</w:t>
      </w:r>
    </w:p>
    <w:p w:rsidR="00771E1C" w:rsidRDefault="00771E1C" w:rsidP="00771E1C">
      <w:r>
        <w:rPr>
          <w:lang w:val="en-US"/>
        </w:rPr>
        <w:t xml:space="preserve">[1] </w:t>
      </w:r>
      <w:r w:rsidR="00C35CB3" w:rsidRPr="00C35CB3">
        <w:t>R4- 2206919</w:t>
      </w:r>
      <w:r>
        <w:rPr>
          <w:lang w:val="en-US"/>
        </w:rPr>
        <w:t xml:space="preserve"> </w:t>
      </w:r>
      <w:r w:rsidRPr="008317D1">
        <w:t>WF on NR extension to 71 GHz RRM requirements (Part 1)</w:t>
      </w:r>
      <w:r>
        <w:rPr>
          <w:lang w:val="en-US"/>
        </w:rPr>
        <w:t xml:space="preserve">, </w:t>
      </w:r>
      <w:r w:rsidRPr="008317D1">
        <w:t>Qualcomm</w:t>
      </w:r>
      <w:r w:rsidR="00075A7E" w:rsidRPr="00075A7E">
        <w:t xml:space="preserve"> </w:t>
      </w:r>
      <w:r w:rsidR="00075A7E" w:rsidRPr="008D4080">
        <w:t>Incorporated</w:t>
      </w:r>
    </w:p>
    <w:p w:rsidR="00637A49" w:rsidRPr="00771E1C" w:rsidRDefault="00F274AA" w:rsidP="00637A49">
      <w:pPr>
        <w:rPr>
          <w:rFonts w:eastAsiaTheme="minorEastAsia"/>
        </w:rPr>
      </w:pPr>
      <w:r>
        <w:rPr>
          <w:rFonts w:eastAsiaTheme="minorEastAsia" w:hint="eastAsia"/>
        </w:rPr>
        <w:t>[</w:t>
      </w:r>
      <w:r>
        <w:rPr>
          <w:rFonts w:eastAsiaTheme="minorEastAsia"/>
        </w:rPr>
        <w:t>2</w:t>
      </w:r>
      <w:r>
        <w:rPr>
          <w:rFonts w:eastAsiaTheme="minorEastAsia" w:hint="eastAsia"/>
        </w:rPr>
        <w:t>]</w:t>
      </w:r>
      <w:r w:rsidRPr="00F274AA">
        <w:t xml:space="preserve"> </w:t>
      </w:r>
      <w:r w:rsidRPr="00F274AA">
        <w:rPr>
          <w:rFonts w:eastAsiaTheme="minorEastAsia"/>
        </w:rPr>
        <w:t>R4-2206924</w:t>
      </w:r>
      <w:r>
        <w:rPr>
          <w:rFonts w:eastAsiaTheme="minorEastAsia"/>
        </w:rPr>
        <w:t xml:space="preserve"> </w:t>
      </w:r>
      <w:r w:rsidRPr="00F274AA">
        <w:rPr>
          <w:rFonts w:eastAsiaTheme="minorEastAsia"/>
        </w:rPr>
        <w:t>WF on NR extension to 71 GHz RRM requirements (Part 2)</w:t>
      </w:r>
      <w:r>
        <w:rPr>
          <w:rFonts w:eastAsiaTheme="minorEastAsia"/>
        </w:rPr>
        <w:t>,</w:t>
      </w:r>
      <w:r w:rsidRPr="00F274AA">
        <w:t xml:space="preserve"> </w:t>
      </w:r>
      <w:r w:rsidRPr="00F274AA">
        <w:rPr>
          <w:rFonts w:eastAsiaTheme="minorEastAsia"/>
        </w:rPr>
        <w:t>Intel Corporation</w:t>
      </w:r>
    </w:p>
    <w:p w:rsidR="00BA4C0A" w:rsidRPr="007E371C" w:rsidRDefault="007E371C">
      <w:pPr>
        <w:rPr>
          <w:rFonts w:eastAsiaTheme="minorEastAsia"/>
          <w:lang w:eastAsia="zh-CN"/>
        </w:rPr>
      </w:pPr>
      <w:r>
        <w:rPr>
          <w:rFonts w:eastAsiaTheme="minorEastAsia" w:hint="eastAsia"/>
          <w:lang w:eastAsia="zh-CN"/>
        </w:rPr>
        <w:t>[</w:t>
      </w:r>
      <w:r>
        <w:rPr>
          <w:rFonts w:eastAsiaTheme="minorEastAsia"/>
          <w:lang w:eastAsia="zh-CN"/>
        </w:rPr>
        <w:t xml:space="preserve">3] </w:t>
      </w:r>
      <w:r w:rsidRPr="007E371C">
        <w:rPr>
          <w:rFonts w:eastAsiaTheme="minorEastAsia"/>
          <w:lang w:eastAsia="zh-CN"/>
        </w:rPr>
        <w:t>R4-2104088</w:t>
      </w:r>
      <w:r>
        <w:rPr>
          <w:rFonts w:eastAsiaTheme="minorEastAsia"/>
          <w:lang w:eastAsia="zh-CN"/>
        </w:rPr>
        <w:t xml:space="preserve"> </w:t>
      </w:r>
      <w:r w:rsidRPr="007E371C">
        <w:rPr>
          <w:rFonts w:eastAsiaTheme="minorEastAsia"/>
          <w:lang w:eastAsia="zh-CN"/>
        </w:rPr>
        <w:t>WF on CCA models for NR-U RRM performance requirements</w:t>
      </w:r>
    </w:p>
    <w:sectPr w:rsidR="00BA4C0A" w:rsidRPr="007E371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31D" w:rsidRDefault="006B731D">
      <w:pPr>
        <w:spacing w:after="0"/>
      </w:pPr>
      <w:r>
        <w:separator/>
      </w:r>
    </w:p>
  </w:endnote>
  <w:endnote w:type="continuationSeparator" w:id="0">
    <w:p w:rsidR="006B731D" w:rsidRDefault="006B7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A63" w:rsidRDefault="00366A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6A63" w:rsidRDefault="00366A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A63" w:rsidRDefault="00366A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47DB">
      <w:rPr>
        <w:rStyle w:val="PageNumber"/>
      </w:rPr>
      <w:t>1</w:t>
    </w:r>
    <w:r>
      <w:rPr>
        <w:rStyle w:val="PageNumber"/>
      </w:rPr>
      <w:fldChar w:fldCharType="end"/>
    </w:r>
  </w:p>
  <w:p w:rsidR="00366A63" w:rsidRDefault="00366A6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31D" w:rsidRDefault="006B731D">
      <w:pPr>
        <w:spacing w:after="0"/>
      </w:pPr>
      <w:r>
        <w:separator/>
      </w:r>
    </w:p>
  </w:footnote>
  <w:footnote w:type="continuationSeparator" w:id="0">
    <w:p w:rsidR="006B731D" w:rsidRDefault="006B73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9537C2"/>
    <w:multiLevelType w:val="hybridMultilevel"/>
    <w:tmpl w:val="722C689C"/>
    <w:lvl w:ilvl="0" w:tplc="8A56A4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963A2F"/>
    <w:multiLevelType w:val="hybridMultilevel"/>
    <w:tmpl w:val="27C07008"/>
    <w:lvl w:ilvl="0" w:tplc="ECC6162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40522"/>
    <w:multiLevelType w:val="hybridMultilevel"/>
    <w:tmpl w:val="91A4BE46"/>
    <w:lvl w:ilvl="0" w:tplc="A63E0D8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5C176F"/>
    <w:multiLevelType w:val="hybridMultilevel"/>
    <w:tmpl w:val="D44E4894"/>
    <w:lvl w:ilvl="0" w:tplc="02420C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5"/>
  </w:num>
  <w:num w:numId="3">
    <w:abstractNumId w:val="41"/>
  </w:num>
  <w:num w:numId="4">
    <w:abstractNumId w:val="40"/>
  </w:num>
  <w:num w:numId="5">
    <w:abstractNumId w:val="1"/>
  </w:num>
  <w:num w:numId="6">
    <w:abstractNumId w:val="20"/>
  </w:num>
  <w:num w:numId="7">
    <w:abstractNumId w:val="7"/>
  </w:num>
  <w:num w:numId="8">
    <w:abstractNumId w:val="29"/>
  </w:num>
  <w:num w:numId="9">
    <w:abstractNumId w:val="33"/>
  </w:num>
  <w:num w:numId="10">
    <w:abstractNumId w:val="21"/>
  </w:num>
  <w:num w:numId="11">
    <w:abstractNumId w:val="24"/>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8"/>
  </w:num>
  <w:num w:numId="17">
    <w:abstractNumId w:val="37"/>
  </w:num>
  <w:num w:numId="18">
    <w:abstractNumId w:val="16"/>
  </w:num>
  <w:num w:numId="19">
    <w:abstractNumId w:val="2"/>
  </w:num>
  <w:num w:numId="20">
    <w:abstractNumId w:val="14"/>
  </w:num>
  <w:num w:numId="21">
    <w:abstractNumId w:val="34"/>
  </w:num>
  <w:num w:numId="22">
    <w:abstractNumId w:val="27"/>
  </w:num>
  <w:num w:numId="23">
    <w:abstractNumId w:val="26"/>
  </w:num>
  <w:num w:numId="24">
    <w:abstractNumId w:val="30"/>
  </w:num>
  <w:num w:numId="25">
    <w:abstractNumId w:val="31"/>
  </w:num>
  <w:num w:numId="26">
    <w:abstractNumId w:val="3"/>
  </w:num>
  <w:num w:numId="27">
    <w:abstractNumId w:val="8"/>
  </w:num>
  <w:num w:numId="28">
    <w:abstractNumId w:val="6"/>
  </w:num>
  <w:num w:numId="29">
    <w:abstractNumId w:val="19"/>
  </w:num>
  <w:num w:numId="30">
    <w:abstractNumId w:val="32"/>
  </w:num>
  <w:num w:numId="31">
    <w:abstractNumId w:val="36"/>
  </w:num>
  <w:num w:numId="32">
    <w:abstractNumId w:val="22"/>
  </w:num>
  <w:num w:numId="33">
    <w:abstractNumId w:val="9"/>
  </w:num>
  <w:num w:numId="34">
    <w:abstractNumId w:val="25"/>
  </w:num>
  <w:num w:numId="35">
    <w:abstractNumId w:val="28"/>
  </w:num>
  <w:num w:numId="36">
    <w:abstractNumId w:val="4"/>
  </w:num>
  <w:num w:numId="37">
    <w:abstractNumId w:val="18"/>
  </w:num>
  <w:num w:numId="38">
    <w:abstractNumId w:val="26"/>
  </w:num>
  <w:num w:numId="39">
    <w:abstractNumId w:val="25"/>
  </w:num>
  <w:num w:numId="40">
    <w:abstractNumId w:val="23"/>
  </w:num>
  <w:num w:numId="41">
    <w:abstractNumId w:val="4"/>
  </w:num>
  <w:num w:numId="42">
    <w:abstractNumId w:val="11"/>
  </w:num>
  <w:num w:numId="43">
    <w:abstractNumId w:val="13"/>
  </w:num>
  <w:num w:numId="44">
    <w:abstractNumId w:val="10"/>
  </w:num>
  <w:num w:numId="45">
    <w:abstractNumId w:val="15"/>
  </w:num>
  <w:num w:numId="4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0F96"/>
    <w:rsid w:val="000131D4"/>
    <w:rsid w:val="00025036"/>
    <w:rsid w:val="00027557"/>
    <w:rsid w:val="00035B7C"/>
    <w:rsid w:val="00035D42"/>
    <w:rsid w:val="00040779"/>
    <w:rsid w:val="0004356B"/>
    <w:rsid w:val="0004558E"/>
    <w:rsid w:val="00046547"/>
    <w:rsid w:val="00055B5D"/>
    <w:rsid w:val="00063B55"/>
    <w:rsid w:val="00063E08"/>
    <w:rsid w:val="000676A1"/>
    <w:rsid w:val="00067A48"/>
    <w:rsid w:val="00067B89"/>
    <w:rsid w:val="000731A5"/>
    <w:rsid w:val="00075A7E"/>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39EE"/>
    <w:rsid w:val="000F7DE7"/>
    <w:rsid w:val="0010016B"/>
    <w:rsid w:val="00100360"/>
    <w:rsid w:val="00104362"/>
    <w:rsid w:val="00110BAD"/>
    <w:rsid w:val="0011207E"/>
    <w:rsid w:val="001230FF"/>
    <w:rsid w:val="001241FC"/>
    <w:rsid w:val="00124231"/>
    <w:rsid w:val="001328F2"/>
    <w:rsid w:val="00132B63"/>
    <w:rsid w:val="001365E9"/>
    <w:rsid w:val="001406A8"/>
    <w:rsid w:val="0014128A"/>
    <w:rsid w:val="00141870"/>
    <w:rsid w:val="001435CB"/>
    <w:rsid w:val="00151949"/>
    <w:rsid w:val="00151E2B"/>
    <w:rsid w:val="00152334"/>
    <w:rsid w:val="001531EC"/>
    <w:rsid w:val="00153CFF"/>
    <w:rsid w:val="00161981"/>
    <w:rsid w:val="00163724"/>
    <w:rsid w:val="00165992"/>
    <w:rsid w:val="001734E7"/>
    <w:rsid w:val="00175B04"/>
    <w:rsid w:val="0017747E"/>
    <w:rsid w:val="0018314E"/>
    <w:rsid w:val="00184719"/>
    <w:rsid w:val="00197964"/>
    <w:rsid w:val="001A0A8D"/>
    <w:rsid w:val="001A1E7C"/>
    <w:rsid w:val="001C4240"/>
    <w:rsid w:val="001C5D98"/>
    <w:rsid w:val="001D154C"/>
    <w:rsid w:val="001D3006"/>
    <w:rsid w:val="001E24D0"/>
    <w:rsid w:val="001E6314"/>
    <w:rsid w:val="001E7174"/>
    <w:rsid w:val="0020000C"/>
    <w:rsid w:val="0020033A"/>
    <w:rsid w:val="00207FF4"/>
    <w:rsid w:val="00216AAB"/>
    <w:rsid w:val="00217770"/>
    <w:rsid w:val="002204E2"/>
    <w:rsid w:val="002221AC"/>
    <w:rsid w:val="00222A85"/>
    <w:rsid w:val="00222AF7"/>
    <w:rsid w:val="00232120"/>
    <w:rsid w:val="002328DD"/>
    <w:rsid w:val="00234AA1"/>
    <w:rsid w:val="00240AEC"/>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45C3"/>
    <w:rsid w:val="002B6FD5"/>
    <w:rsid w:val="002C5B9A"/>
    <w:rsid w:val="002D2FA8"/>
    <w:rsid w:val="002E109C"/>
    <w:rsid w:val="002E3A74"/>
    <w:rsid w:val="002E668C"/>
    <w:rsid w:val="002F00F2"/>
    <w:rsid w:val="002F4B64"/>
    <w:rsid w:val="002F579F"/>
    <w:rsid w:val="003043B0"/>
    <w:rsid w:val="003069D8"/>
    <w:rsid w:val="00311CF9"/>
    <w:rsid w:val="003158EC"/>
    <w:rsid w:val="00321181"/>
    <w:rsid w:val="00323702"/>
    <w:rsid w:val="003356E3"/>
    <w:rsid w:val="00336939"/>
    <w:rsid w:val="003422A4"/>
    <w:rsid w:val="00352697"/>
    <w:rsid w:val="0035499E"/>
    <w:rsid w:val="00356FB6"/>
    <w:rsid w:val="003622B2"/>
    <w:rsid w:val="00362F43"/>
    <w:rsid w:val="003664ED"/>
    <w:rsid w:val="00366A63"/>
    <w:rsid w:val="003706CD"/>
    <w:rsid w:val="00376522"/>
    <w:rsid w:val="00377D59"/>
    <w:rsid w:val="003844DE"/>
    <w:rsid w:val="0038462A"/>
    <w:rsid w:val="0038557C"/>
    <w:rsid w:val="003866C4"/>
    <w:rsid w:val="003A5CBC"/>
    <w:rsid w:val="003A5E2B"/>
    <w:rsid w:val="003B3884"/>
    <w:rsid w:val="003C092B"/>
    <w:rsid w:val="003C6DC4"/>
    <w:rsid w:val="003D6F09"/>
    <w:rsid w:val="003E6285"/>
    <w:rsid w:val="003E7C96"/>
    <w:rsid w:val="003F762D"/>
    <w:rsid w:val="00401473"/>
    <w:rsid w:val="00415933"/>
    <w:rsid w:val="00420037"/>
    <w:rsid w:val="00423683"/>
    <w:rsid w:val="00423FB0"/>
    <w:rsid w:val="004273E7"/>
    <w:rsid w:val="00430F24"/>
    <w:rsid w:val="00435D65"/>
    <w:rsid w:val="00435EBD"/>
    <w:rsid w:val="004458D5"/>
    <w:rsid w:val="00451B80"/>
    <w:rsid w:val="00455FD0"/>
    <w:rsid w:val="004561F2"/>
    <w:rsid w:val="004569BB"/>
    <w:rsid w:val="00466D02"/>
    <w:rsid w:val="0047164E"/>
    <w:rsid w:val="00477263"/>
    <w:rsid w:val="00485549"/>
    <w:rsid w:val="0049501A"/>
    <w:rsid w:val="004A0F19"/>
    <w:rsid w:val="004A29B2"/>
    <w:rsid w:val="004A678E"/>
    <w:rsid w:val="004A7CF2"/>
    <w:rsid w:val="004A7F44"/>
    <w:rsid w:val="004B182A"/>
    <w:rsid w:val="004B1ECE"/>
    <w:rsid w:val="004B4633"/>
    <w:rsid w:val="004C11F4"/>
    <w:rsid w:val="004C4868"/>
    <w:rsid w:val="004D3C97"/>
    <w:rsid w:val="004D5EAE"/>
    <w:rsid w:val="004E3732"/>
    <w:rsid w:val="004E5D51"/>
    <w:rsid w:val="004F0167"/>
    <w:rsid w:val="004F344B"/>
    <w:rsid w:val="00502991"/>
    <w:rsid w:val="00505B5F"/>
    <w:rsid w:val="00514A5F"/>
    <w:rsid w:val="0052002B"/>
    <w:rsid w:val="005235DB"/>
    <w:rsid w:val="00527DD4"/>
    <w:rsid w:val="00530EB0"/>
    <w:rsid w:val="00533C4E"/>
    <w:rsid w:val="005375AA"/>
    <w:rsid w:val="005409B9"/>
    <w:rsid w:val="00545EC2"/>
    <w:rsid w:val="0054734A"/>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952"/>
    <w:rsid w:val="005E4CCD"/>
    <w:rsid w:val="005F47DB"/>
    <w:rsid w:val="005F5231"/>
    <w:rsid w:val="005F74CF"/>
    <w:rsid w:val="0060131B"/>
    <w:rsid w:val="006014ED"/>
    <w:rsid w:val="00604490"/>
    <w:rsid w:val="0060650F"/>
    <w:rsid w:val="00607CE8"/>
    <w:rsid w:val="0061679F"/>
    <w:rsid w:val="00622EBC"/>
    <w:rsid w:val="00622FBA"/>
    <w:rsid w:val="00625728"/>
    <w:rsid w:val="00637A49"/>
    <w:rsid w:val="0065634B"/>
    <w:rsid w:val="0066186B"/>
    <w:rsid w:val="00672FCE"/>
    <w:rsid w:val="0067576B"/>
    <w:rsid w:val="006769A2"/>
    <w:rsid w:val="00677991"/>
    <w:rsid w:val="00681F59"/>
    <w:rsid w:val="006901CA"/>
    <w:rsid w:val="006A36E0"/>
    <w:rsid w:val="006A68E5"/>
    <w:rsid w:val="006A7936"/>
    <w:rsid w:val="006A7B70"/>
    <w:rsid w:val="006B21AC"/>
    <w:rsid w:val="006B637D"/>
    <w:rsid w:val="006B731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2E8D"/>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7747E"/>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2057"/>
    <w:rsid w:val="007E2E8A"/>
    <w:rsid w:val="007E371C"/>
    <w:rsid w:val="007E5F97"/>
    <w:rsid w:val="007E67EC"/>
    <w:rsid w:val="007F045C"/>
    <w:rsid w:val="007F2371"/>
    <w:rsid w:val="007F2E6A"/>
    <w:rsid w:val="007F7E14"/>
    <w:rsid w:val="008001CA"/>
    <w:rsid w:val="00804945"/>
    <w:rsid w:val="00807CE6"/>
    <w:rsid w:val="00814B83"/>
    <w:rsid w:val="00821B76"/>
    <w:rsid w:val="00826A80"/>
    <w:rsid w:val="00835745"/>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4080"/>
    <w:rsid w:val="008D55C5"/>
    <w:rsid w:val="008E2591"/>
    <w:rsid w:val="008E446A"/>
    <w:rsid w:val="008E5C09"/>
    <w:rsid w:val="008E79C6"/>
    <w:rsid w:val="008F37CA"/>
    <w:rsid w:val="008F4CD0"/>
    <w:rsid w:val="008F67CF"/>
    <w:rsid w:val="008F7192"/>
    <w:rsid w:val="00904C87"/>
    <w:rsid w:val="0090797C"/>
    <w:rsid w:val="009118FA"/>
    <w:rsid w:val="00914A03"/>
    <w:rsid w:val="00915DEA"/>
    <w:rsid w:val="0092386A"/>
    <w:rsid w:val="00923CC3"/>
    <w:rsid w:val="0092433F"/>
    <w:rsid w:val="00931830"/>
    <w:rsid w:val="009333B5"/>
    <w:rsid w:val="009450D8"/>
    <w:rsid w:val="009524AD"/>
    <w:rsid w:val="00957098"/>
    <w:rsid w:val="00961EEB"/>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3C27"/>
    <w:rsid w:val="009E6763"/>
    <w:rsid w:val="009E6DC8"/>
    <w:rsid w:val="009E7810"/>
    <w:rsid w:val="009F583E"/>
    <w:rsid w:val="009F7F10"/>
    <w:rsid w:val="00A00597"/>
    <w:rsid w:val="00A0093B"/>
    <w:rsid w:val="00A1597D"/>
    <w:rsid w:val="00A22790"/>
    <w:rsid w:val="00A26AB0"/>
    <w:rsid w:val="00A34913"/>
    <w:rsid w:val="00A35F07"/>
    <w:rsid w:val="00A36D03"/>
    <w:rsid w:val="00A42E3A"/>
    <w:rsid w:val="00A63AF5"/>
    <w:rsid w:val="00A657C7"/>
    <w:rsid w:val="00A6638D"/>
    <w:rsid w:val="00A67047"/>
    <w:rsid w:val="00A74F00"/>
    <w:rsid w:val="00A7739E"/>
    <w:rsid w:val="00A777D8"/>
    <w:rsid w:val="00A848D0"/>
    <w:rsid w:val="00A87084"/>
    <w:rsid w:val="00A93E0D"/>
    <w:rsid w:val="00AB1128"/>
    <w:rsid w:val="00AC2317"/>
    <w:rsid w:val="00AC2C97"/>
    <w:rsid w:val="00AC2CD4"/>
    <w:rsid w:val="00AC3086"/>
    <w:rsid w:val="00AC74FF"/>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326E"/>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979BC"/>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5B6C"/>
    <w:rsid w:val="00C075BD"/>
    <w:rsid w:val="00C11B10"/>
    <w:rsid w:val="00C12EA5"/>
    <w:rsid w:val="00C15E40"/>
    <w:rsid w:val="00C161BE"/>
    <w:rsid w:val="00C338CA"/>
    <w:rsid w:val="00C35CB3"/>
    <w:rsid w:val="00C50A0A"/>
    <w:rsid w:val="00C572D7"/>
    <w:rsid w:val="00C60016"/>
    <w:rsid w:val="00C638D8"/>
    <w:rsid w:val="00C63D6B"/>
    <w:rsid w:val="00C64128"/>
    <w:rsid w:val="00C74442"/>
    <w:rsid w:val="00C754BC"/>
    <w:rsid w:val="00C76E52"/>
    <w:rsid w:val="00C83525"/>
    <w:rsid w:val="00C9109E"/>
    <w:rsid w:val="00CA1729"/>
    <w:rsid w:val="00CA1984"/>
    <w:rsid w:val="00CA1DAE"/>
    <w:rsid w:val="00CA234E"/>
    <w:rsid w:val="00CA7429"/>
    <w:rsid w:val="00CB6216"/>
    <w:rsid w:val="00CC3973"/>
    <w:rsid w:val="00CC4578"/>
    <w:rsid w:val="00CC5C60"/>
    <w:rsid w:val="00CD0284"/>
    <w:rsid w:val="00CD0A91"/>
    <w:rsid w:val="00CD160F"/>
    <w:rsid w:val="00CE0DA0"/>
    <w:rsid w:val="00CE180D"/>
    <w:rsid w:val="00CE477D"/>
    <w:rsid w:val="00CF030B"/>
    <w:rsid w:val="00CF1DFC"/>
    <w:rsid w:val="00CF2856"/>
    <w:rsid w:val="00CF5CE7"/>
    <w:rsid w:val="00CF5EF5"/>
    <w:rsid w:val="00CF7481"/>
    <w:rsid w:val="00CF7EE3"/>
    <w:rsid w:val="00D0739E"/>
    <w:rsid w:val="00D13FC8"/>
    <w:rsid w:val="00D14E7C"/>
    <w:rsid w:val="00D26163"/>
    <w:rsid w:val="00D3123A"/>
    <w:rsid w:val="00D3442D"/>
    <w:rsid w:val="00D34F1B"/>
    <w:rsid w:val="00D35ED3"/>
    <w:rsid w:val="00D41D2D"/>
    <w:rsid w:val="00D42BB8"/>
    <w:rsid w:val="00D463A3"/>
    <w:rsid w:val="00D51833"/>
    <w:rsid w:val="00D57BE5"/>
    <w:rsid w:val="00D67ABE"/>
    <w:rsid w:val="00D73373"/>
    <w:rsid w:val="00D74CA3"/>
    <w:rsid w:val="00D828E1"/>
    <w:rsid w:val="00D8441F"/>
    <w:rsid w:val="00D850B9"/>
    <w:rsid w:val="00D87BFE"/>
    <w:rsid w:val="00D94E39"/>
    <w:rsid w:val="00D9789C"/>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0B38"/>
    <w:rsid w:val="00E21B03"/>
    <w:rsid w:val="00E222F0"/>
    <w:rsid w:val="00E22D0F"/>
    <w:rsid w:val="00E30344"/>
    <w:rsid w:val="00E31284"/>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147C"/>
    <w:rsid w:val="00F0497C"/>
    <w:rsid w:val="00F05199"/>
    <w:rsid w:val="00F076D1"/>
    <w:rsid w:val="00F0770B"/>
    <w:rsid w:val="00F10222"/>
    <w:rsid w:val="00F10653"/>
    <w:rsid w:val="00F14670"/>
    <w:rsid w:val="00F1617A"/>
    <w:rsid w:val="00F2033F"/>
    <w:rsid w:val="00F20D63"/>
    <w:rsid w:val="00F22DF5"/>
    <w:rsid w:val="00F2531A"/>
    <w:rsid w:val="00F274AA"/>
    <w:rsid w:val="00F303F4"/>
    <w:rsid w:val="00F31FA7"/>
    <w:rsid w:val="00F34526"/>
    <w:rsid w:val="00F41233"/>
    <w:rsid w:val="00F413E7"/>
    <w:rsid w:val="00F42BFC"/>
    <w:rsid w:val="00F45711"/>
    <w:rsid w:val="00F4766A"/>
    <w:rsid w:val="00F52FE8"/>
    <w:rsid w:val="00F543C6"/>
    <w:rsid w:val="00F5790A"/>
    <w:rsid w:val="00F609CD"/>
    <w:rsid w:val="00F72D98"/>
    <w:rsid w:val="00F76B81"/>
    <w:rsid w:val="00F83F8A"/>
    <w:rsid w:val="00F941E7"/>
    <w:rsid w:val="00FA4943"/>
    <w:rsid w:val="00FB6BD9"/>
    <w:rsid w:val="00FC0544"/>
    <w:rsid w:val="00FC0F9D"/>
    <w:rsid w:val="00FC3492"/>
    <w:rsid w:val="00FD1CDD"/>
    <w:rsid w:val="00FD23EE"/>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EE471B-B24F-4A07-8361-5B27C7A8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B6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paragraph" w:styleId="CommentSubject">
    <w:name w:val="annotation subject"/>
    <w:basedOn w:val="CommentText"/>
    <w:next w:val="CommentText"/>
    <w:link w:val="CommentSubjectChar"/>
    <w:uiPriority w:val="99"/>
    <w:semiHidden/>
    <w:unhideWhenUsed/>
    <w:rsid w:val="0047164E"/>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47164E"/>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72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9217801">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87982146">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3889136">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6179-B907-40AF-A447-72701839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12746</TotalTime>
  <Pages>1</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2019-09-18T02:52:00Z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(3)QLYTwEmsRqiPrEov3DWneMxmrYs7NsxtW+BdCOjMPxGoUCMApZwry/8Xy6XlzyFyb8pDf/3q
6v3to0lK7hPy9pzeN402XYkN3zSLQq6BU0PTG8INPMo1eIiSIQFNfbbSCBWP4yGcucscU9fO
VCEULt5vcHJPBaoopr6z+newGqVVfhPioZQ6TT8QG0nQgwU66t9XsYFeYauwIUe/tSnM3pLT
cEEmWgIivVyOEHn/1b</vt:lpwstr>
  </property>
  <property fmtid="{D5CDD505-2E9C-101B-9397-08002B2CF9AE}" pid="3" name="_2015_ms_pID_7253431">
    <vt:lpwstr>iK/3Z0WiCzabJHBK12+TjYr9sybH3W6OhwD3llGp+5IrQsxqqVGUh7
4y69PCjE/tnbWduWC2xgC7LhRN5hlGJg1j51IbP17Grlkx+Fgf6SdJDDKwihmwVb1yZMsZxL
O138y7fNJtHUb6dxRPq4yUY/gXyYaPeuVM5536Y97Jy9pnMXL7V+GzL6OuPYr4gEs2fJOkF+
Pga440BBhhyIWXYzDVRRHLo/BLbLhBxFSqH7</vt:lpwstr>
  </property>
  <property fmtid="{D5CDD505-2E9C-101B-9397-08002B2CF9AE}" pid="4" name="_2015_ms_pID_7253432">
    <vt:lpwstr>sl1kX3l7+hdDatMMJxJ5Hfs=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