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3C1EC9" w:rsidRPr="003C1EC9">
        <w:rPr>
          <w:rFonts w:cs="Arial"/>
          <w:sz w:val="24"/>
          <w:szCs w:val="24"/>
        </w:rPr>
        <w:t>R4-2208946</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 May 09 – May 20</w:t>
      </w:r>
      <w:r w:rsidRPr="004A029C">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C3086">
        <w:rPr>
          <w:rFonts w:ascii="Arial" w:hAnsi="Arial"/>
          <w:sz w:val="24"/>
          <w:lang w:val="en-US"/>
        </w:rPr>
        <w:t>9.15.8.1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C3086" w:rsidRPr="00AC3086">
        <w:rPr>
          <w:rFonts w:ascii="Arial" w:hAnsi="Arial"/>
          <w:sz w:val="24"/>
          <w:lang w:val="en-US"/>
        </w:rPr>
        <w:t>Discussion on general RRM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AC3086" w:rsidRPr="00622EBC" w:rsidRDefault="00622EBC" w:rsidP="00622EBC">
      <w:pPr>
        <w:rPr>
          <w:rFonts w:eastAsiaTheme="minorEastAsia"/>
          <w:lang w:val="en-US" w:eastAsia="zh-CN"/>
        </w:rPr>
      </w:pPr>
      <w:r w:rsidRPr="00622EBC">
        <w:rPr>
          <w:rFonts w:eastAsiaTheme="minorEastAsia"/>
          <w:lang w:val="en-US" w:eastAsia="zh-CN"/>
        </w:rPr>
        <w:t>The WI on extending NR operation to 71GHz was discussed in the last RAN4 meeting.</w:t>
      </w:r>
      <w:r w:rsidR="00AC3086">
        <w:rPr>
          <w:rFonts w:eastAsiaTheme="minorEastAsia"/>
          <w:lang w:val="en-US" w:eastAsia="zh-CN"/>
        </w:rPr>
        <w:t xml:space="preserve"> Most issues were concluded with agreements captured in WF [1]. In this papers, we further provided our views on remaining issues.</w:t>
      </w:r>
    </w:p>
    <w:p w:rsidR="00DF0231" w:rsidRDefault="00DF0231" w:rsidP="00DF0231">
      <w:pPr>
        <w:pStyle w:val="Heading1"/>
        <w:numPr>
          <w:ilvl w:val="0"/>
          <w:numId w:val="1"/>
        </w:numPr>
        <w:rPr>
          <w:lang w:val="en-US"/>
        </w:rPr>
      </w:pPr>
      <w:r w:rsidRPr="002D2977">
        <w:rPr>
          <w:lang w:val="en-US"/>
        </w:rPr>
        <w:t>Discussion</w:t>
      </w:r>
    </w:p>
    <w:p w:rsidR="00AC3086" w:rsidRDefault="00AC3086" w:rsidP="001E24D0">
      <w:pPr>
        <w:rPr>
          <w:rFonts w:eastAsiaTheme="minorEastAsia"/>
          <w:lang w:val="en-US" w:eastAsia="zh-CN"/>
        </w:rPr>
      </w:pPr>
      <w:r w:rsidRPr="00AC3086">
        <w:rPr>
          <w:rFonts w:eastAsiaTheme="minorEastAsia" w:hint="eastAsia"/>
          <w:lang w:val="en-US" w:eastAsia="zh-CN"/>
        </w:rPr>
        <w:t>O</w:t>
      </w:r>
      <w:r w:rsidRPr="00AC3086">
        <w:rPr>
          <w:rFonts w:eastAsiaTheme="minorEastAsia"/>
          <w:lang w:val="en-US" w:eastAsia="zh-CN"/>
        </w:rPr>
        <w:t>ne of the remaining issue is the beam sweeping factor which may have impact on almost all RRM requirements.</w:t>
      </w:r>
      <w:r>
        <w:rPr>
          <w:rFonts w:eastAsiaTheme="minorEastAsia"/>
          <w:lang w:val="en-US" w:eastAsia="zh-CN"/>
        </w:rPr>
        <w:t xml:space="preserve"> It mainly depends on the conclusion from RF session about the assumption on antenna array. The current status of RF discussion is summarized as follows [</w:t>
      </w:r>
      <w:r w:rsidR="00A6638D">
        <w:rPr>
          <w:rFonts w:eastAsiaTheme="minorEastAsia"/>
          <w:lang w:val="en-US" w:eastAsia="zh-CN"/>
        </w:rPr>
        <w:t>2</w:t>
      </w:r>
      <w:r>
        <w:rPr>
          <w:rFonts w:eastAsiaTheme="minorEastAsia"/>
          <w:lang w:val="en-US" w:eastAsia="zh-CN"/>
        </w:rPr>
        <w:t>]</w:t>
      </w:r>
      <w:r w:rsidR="00A6638D">
        <w:rPr>
          <w:rFonts w:eastAsiaTheme="minorEastAsia"/>
          <w:lang w:val="en-US" w:eastAsia="zh-CN"/>
        </w:rPr>
        <w:t>[3]</w:t>
      </w:r>
      <w:r>
        <w:rPr>
          <w:rFonts w:eastAsiaTheme="minorEastAsia"/>
          <w:lang w:val="en-US" w:eastAsia="zh-CN"/>
        </w:rPr>
        <w:t>:</w:t>
      </w:r>
    </w:p>
    <w:tbl>
      <w:tblPr>
        <w:tblStyle w:val="TableGrid"/>
        <w:tblW w:w="0" w:type="auto"/>
        <w:tblLook w:val="04A0" w:firstRow="1" w:lastRow="0" w:firstColumn="1" w:lastColumn="0" w:noHBand="0" w:noVBand="1"/>
      </w:tblPr>
      <w:tblGrid>
        <w:gridCol w:w="9562"/>
      </w:tblGrid>
      <w:tr w:rsidR="00A6638D" w:rsidTr="00A6638D">
        <w:tc>
          <w:tcPr>
            <w:tcW w:w="9562" w:type="dxa"/>
          </w:tcPr>
          <w:p w:rsidR="00A6638D" w:rsidRDefault="00A6638D" w:rsidP="00A6638D">
            <w:pPr>
              <w:pStyle w:val="Heading1"/>
              <w:pBdr>
                <w:top w:val="none" w:sz="0" w:space="0" w:color="auto"/>
              </w:pBdr>
              <w:rPr>
                <w:rFonts w:eastAsia="宋体"/>
                <w:lang w:val="en-US"/>
              </w:rPr>
            </w:pPr>
            <w:r>
              <w:rPr>
                <w:lang w:val="en-US"/>
              </w:rPr>
              <w:t xml:space="preserve">PC1 number of elements per polarization </w:t>
            </w:r>
          </w:p>
          <w:p w:rsidR="00A6638D" w:rsidRDefault="00A6638D" w:rsidP="00A6638D">
            <w:pPr>
              <w:spacing w:after="120"/>
              <w:rPr>
                <w:color w:val="0070C0"/>
                <w:szCs w:val="24"/>
                <w:lang w:eastAsia="zh-CN"/>
              </w:rPr>
            </w:pPr>
            <w:r>
              <w:rPr>
                <w:color w:val="0070C0"/>
                <w:szCs w:val="24"/>
                <w:lang w:eastAsia="zh-CN"/>
              </w:rPr>
              <w:t xml:space="preserve">Option 1: 64 element assumption </w:t>
            </w:r>
          </w:p>
          <w:p w:rsidR="00A6638D" w:rsidRDefault="00A6638D" w:rsidP="00A6638D">
            <w:pPr>
              <w:spacing w:after="120"/>
              <w:rPr>
                <w:color w:val="0070C0"/>
                <w:szCs w:val="24"/>
                <w:lang w:eastAsia="zh-CN"/>
              </w:rPr>
            </w:pPr>
            <w:r>
              <w:rPr>
                <w:color w:val="0070C0"/>
                <w:szCs w:val="24"/>
                <w:lang w:eastAsia="zh-CN"/>
              </w:rPr>
              <w:t xml:space="preserve">Option 2: any value between 32 and 64 elements </w:t>
            </w:r>
          </w:p>
          <w:p w:rsidR="00A6638D" w:rsidRDefault="00A6638D" w:rsidP="00A6638D">
            <w:pPr>
              <w:spacing w:after="120"/>
              <w:rPr>
                <w:color w:val="0070C0"/>
                <w:szCs w:val="24"/>
                <w:lang w:eastAsia="zh-CN"/>
              </w:rPr>
            </w:pPr>
            <w:r>
              <w:rPr>
                <w:color w:val="0070C0"/>
                <w:szCs w:val="24"/>
                <w:lang w:eastAsia="zh-CN"/>
              </w:rPr>
              <w:t>Option 3: other number</w:t>
            </w:r>
          </w:p>
          <w:p w:rsidR="00A6638D" w:rsidRDefault="00A6638D" w:rsidP="00A6638D">
            <w:pPr>
              <w:spacing w:after="120"/>
              <w:rPr>
                <w:color w:val="0070C0"/>
                <w:szCs w:val="24"/>
                <w:lang w:eastAsia="zh-CN"/>
              </w:rPr>
            </w:pPr>
            <w:r>
              <w:rPr>
                <w:b/>
                <w:bCs/>
                <w:szCs w:val="24"/>
                <w:u w:val="single"/>
                <w:lang w:eastAsia="zh-CN"/>
              </w:rPr>
              <w:t>proposed WF</w:t>
            </w:r>
            <w:r>
              <w:rPr>
                <w:color w:val="0070C0"/>
                <w:szCs w:val="24"/>
                <w:lang w:eastAsia="zh-CN"/>
              </w:rPr>
              <w:t>:</w:t>
            </w:r>
          </w:p>
          <w:p w:rsidR="00A6638D" w:rsidRPr="00712E8D" w:rsidRDefault="00A6638D" w:rsidP="00712E8D">
            <w:pPr>
              <w:spacing w:after="120"/>
              <w:rPr>
                <w:rFonts w:eastAsiaTheme="minorEastAsia"/>
                <w:color w:val="0070C0"/>
                <w:szCs w:val="24"/>
                <w:lang w:eastAsia="zh-CN"/>
              </w:rPr>
            </w:pPr>
            <w:r>
              <w:rPr>
                <w:color w:val="0070C0"/>
                <w:szCs w:val="24"/>
                <w:lang w:eastAsia="zh-CN"/>
              </w:rPr>
              <w:t xml:space="preserve"> further discussion on options</w:t>
            </w:r>
          </w:p>
          <w:p w:rsidR="00A6638D" w:rsidRDefault="00A6638D" w:rsidP="00A6638D">
            <w:pPr>
              <w:pStyle w:val="Heading1"/>
              <w:pBdr>
                <w:top w:val="none" w:sz="0" w:space="0" w:color="auto"/>
              </w:pBdr>
              <w:rPr>
                <w:rFonts w:eastAsia="宋体"/>
                <w:lang w:val="en-US"/>
              </w:rPr>
            </w:pPr>
            <w:r>
              <w:rPr>
                <w:lang w:val="en-US"/>
              </w:rPr>
              <w:t xml:space="preserve">PC2 number of elements and min peak EIRP </w:t>
            </w:r>
          </w:p>
          <w:p w:rsidR="00A6638D" w:rsidRDefault="00A6638D" w:rsidP="00A6638D">
            <w:pPr>
              <w:spacing w:after="120"/>
              <w:rPr>
                <w:color w:val="0070C0"/>
                <w:szCs w:val="24"/>
                <w:lang w:eastAsia="zh-CN"/>
              </w:rPr>
            </w:pPr>
            <w:r>
              <w:rPr>
                <w:b/>
                <w:bCs/>
                <w:szCs w:val="24"/>
                <w:u w:val="single"/>
                <w:lang w:eastAsia="zh-CN"/>
              </w:rPr>
              <w:t>proposed WF</w:t>
            </w:r>
            <w:r>
              <w:rPr>
                <w:color w:val="0070C0"/>
                <w:szCs w:val="24"/>
                <w:lang w:eastAsia="zh-CN"/>
              </w:rPr>
              <w:t>:</w:t>
            </w:r>
          </w:p>
          <w:p w:rsidR="00A6638D" w:rsidRDefault="00A6638D" w:rsidP="00A6638D">
            <w:pPr>
              <w:spacing w:after="120"/>
              <w:rPr>
                <w:color w:val="0070C0"/>
                <w:szCs w:val="24"/>
                <w:lang w:eastAsia="zh-CN"/>
              </w:rPr>
            </w:pPr>
            <w:r>
              <w:rPr>
                <w:color w:val="0070C0"/>
                <w:szCs w:val="24"/>
                <w:lang w:eastAsia="zh-CN"/>
              </w:rPr>
              <w:t xml:space="preserve"> make this an agreement</w:t>
            </w:r>
          </w:p>
          <w:p w:rsidR="00A6638D" w:rsidRDefault="00A6638D" w:rsidP="00A6638D">
            <w:pPr>
              <w:rPr>
                <w:rFonts w:eastAsiaTheme="minorEastAsia"/>
                <w:color w:val="0070C0"/>
                <w:lang w:val="en-US" w:eastAsia="zh-CN"/>
              </w:rPr>
            </w:pPr>
            <w:r>
              <w:rPr>
                <w:rFonts w:eastAsiaTheme="minorEastAsia"/>
                <w:i/>
                <w:color w:val="0070C0"/>
                <w:lang w:val="en-US" w:eastAsia="zh-CN"/>
              </w:rPr>
              <w:t xml:space="preserve">Tentative agreements: 22.7 dBm based on 16 elements </w:t>
            </w:r>
          </w:p>
          <w:p w:rsidR="00A6638D" w:rsidRPr="00712E8D" w:rsidRDefault="00A6638D" w:rsidP="001E24D0">
            <w:pPr>
              <w:rPr>
                <w:rFonts w:eastAsiaTheme="minorEastAsia"/>
                <w:color w:val="0070C0"/>
                <w:lang w:val="en-US" w:eastAsia="zh-CN"/>
              </w:rPr>
            </w:pPr>
            <w:r>
              <w:rPr>
                <w:rFonts w:eastAsiaTheme="minorEastAsia"/>
                <w:color w:val="0070C0"/>
                <w:highlight w:val="green"/>
                <w:lang w:val="en-US" w:eastAsia="zh-CN"/>
              </w:rPr>
              <w:t>Agreement: PC2 min peak EIRP is 22.7 dBm.</w:t>
            </w:r>
          </w:p>
          <w:p w:rsidR="00A6638D" w:rsidRDefault="00A6638D" w:rsidP="00A6638D">
            <w:pPr>
              <w:pStyle w:val="Heading1"/>
              <w:pBdr>
                <w:top w:val="none" w:sz="0" w:space="0" w:color="auto"/>
              </w:pBdr>
              <w:tabs>
                <w:tab w:val="clear" w:pos="432"/>
              </w:tabs>
              <w:rPr>
                <w:rFonts w:eastAsia="宋体"/>
                <w:lang w:val="en-US"/>
              </w:rPr>
            </w:pPr>
            <w:r>
              <w:rPr>
                <w:lang w:val="en-US"/>
              </w:rPr>
              <w:t>Handheld UE number of antenna element assumption</w:t>
            </w:r>
          </w:p>
          <w:p w:rsidR="00A6638D" w:rsidRDefault="00A6638D" w:rsidP="00A6638D">
            <w:pPr>
              <w:rPr>
                <w:lang w:val="en-US" w:eastAsia="ja-JP"/>
              </w:rPr>
            </w:pPr>
            <w:r>
              <w:rPr>
                <w:lang w:val="en-US" w:eastAsia="ja-JP"/>
              </w:rPr>
              <w:t>Note: This is an assumption used to derive requirements, and not a requirement.</w:t>
            </w:r>
          </w:p>
          <w:p w:rsidR="00A6638D" w:rsidRDefault="00A6638D" w:rsidP="00A6638D">
            <w:pPr>
              <w:rPr>
                <w:color w:val="0070C0"/>
                <w:highlight w:val="green"/>
                <w:lang w:val="en-US" w:eastAsia="zh-CN"/>
              </w:rPr>
            </w:pPr>
            <w:r>
              <w:rPr>
                <w:color w:val="0070C0"/>
                <w:highlight w:val="green"/>
                <w:lang w:val="en-US" w:eastAsia="zh-CN"/>
              </w:rPr>
              <w:t>Agreement from GTW: Use 8 antenna elements as the assumption for defining minimum requirements</w:t>
            </w:r>
          </w:p>
          <w:p w:rsidR="00A6638D" w:rsidRDefault="00A6638D" w:rsidP="00A6638D">
            <w:pPr>
              <w:pStyle w:val="ListParagraph"/>
              <w:numPr>
                <w:ilvl w:val="0"/>
                <w:numId w:val="40"/>
              </w:numPr>
              <w:overflowPunct w:val="0"/>
              <w:autoSpaceDE w:val="0"/>
              <w:autoSpaceDN w:val="0"/>
              <w:adjustRightInd w:val="0"/>
              <w:ind w:firstLineChars="0"/>
              <w:rPr>
                <w:color w:val="0070C0"/>
                <w:highlight w:val="green"/>
                <w:lang w:val="en-US" w:eastAsia="zh-CN"/>
              </w:rPr>
            </w:pPr>
            <w:r>
              <w:rPr>
                <w:rFonts w:eastAsiaTheme="minorEastAsia"/>
                <w:color w:val="0070C0"/>
                <w:highlight w:val="green"/>
                <w:lang w:val="en-US" w:eastAsia="zh-CN"/>
              </w:rPr>
              <w:t>Check if there is any performance problem. If performance problem is identified and agreed, revisit the agreement.</w:t>
            </w:r>
          </w:p>
          <w:p w:rsidR="00A6638D" w:rsidRPr="00712E8D" w:rsidRDefault="00A6638D" w:rsidP="001E24D0">
            <w:pPr>
              <w:pStyle w:val="ListParagraph"/>
              <w:numPr>
                <w:ilvl w:val="1"/>
                <w:numId w:val="40"/>
              </w:numPr>
              <w:overflowPunct w:val="0"/>
              <w:autoSpaceDE w:val="0"/>
              <w:autoSpaceDN w:val="0"/>
              <w:adjustRightInd w:val="0"/>
              <w:ind w:firstLineChars="0"/>
              <w:rPr>
                <w:color w:val="0070C0"/>
                <w:highlight w:val="green"/>
                <w:lang w:val="en-US" w:eastAsia="zh-CN"/>
              </w:rPr>
            </w:pPr>
            <w:r>
              <w:rPr>
                <w:rFonts w:eastAsiaTheme="minorEastAsia"/>
                <w:color w:val="0070C0"/>
                <w:highlight w:val="green"/>
                <w:lang w:val="en-US" w:eastAsia="zh-CN"/>
              </w:rPr>
              <w:t>The simulation assumptions for co-existence study can be used as baseline in the second round or future meetings for the performance analysis.</w:t>
            </w:r>
          </w:p>
        </w:tc>
      </w:tr>
    </w:tbl>
    <w:p w:rsidR="00AC3086" w:rsidRDefault="00AC3086" w:rsidP="001E24D0">
      <w:pPr>
        <w:rPr>
          <w:rFonts w:eastAsiaTheme="minorEastAsia"/>
          <w:lang w:val="en-US" w:eastAsia="zh-CN"/>
        </w:rPr>
      </w:pPr>
    </w:p>
    <w:p w:rsidR="00AC3086" w:rsidRDefault="00A6638D" w:rsidP="001E24D0">
      <w:pPr>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t could be observed that for PC1 UE, the antenna element assumption is still FFS. For PC2 UE, it is tentatively agreed that the element assumption is 16, and for PC3 UE 8 antenna elements are assumed. So compared with the assumption for FR2-1, for PC2 and PC3, the antenna element assumption is doubled to have better coverage performance operating in high frequency range.</w:t>
      </w:r>
    </w:p>
    <w:p w:rsidR="00A6638D" w:rsidRPr="00F41233" w:rsidRDefault="00A6638D" w:rsidP="001E24D0">
      <w:pPr>
        <w:rPr>
          <w:rFonts w:eastAsiaTheme="minorEastAsia"/>
          <w:b/>
          <w:lang w:val="en-US" w:eastAsia="zh-CN"/>
        </w:rPr>
      </w:pPr>
      <w:r w:rsidRPr="00F41233">
        <w:rPr>
          <w:rFonts w:eastAsiaTheme="minorEastAsia"/>
          <w:b/>
          <w:lang w:val="en-US" w:eastAsia="zh-CN"/>
        </w:rPr>
        <w:t>Observation 1: The antenna elements assumptions for FR2-2 is higher than that for FR2-1.</w:t>
      </w:r>
    </w:p>
    <w:p w:rsidR="00A6638D" w:rsidRDefault="00A6638D" w:rsidP="001E24D0">
      <w:pPr>
        <w:rPr>
          <w:rFonts w:eastAsiaTheme="minorEastAsia"/>
          <w:lang w:val="en-US" w:eastAsia="zh-CN"/>
        </w:rPr>
      </w:pPr>
      <w:r>
        <w:rPr>
          <w:rFonts w:eastAsiaTheme="minorEastAsia" w:hint="eastAsia"/>
          <w:lang w:val="en-US" w:eastAsia="zh-CN"/>
        </w:rPr>
        <w:t>T</w:t>
      </w:r>
      <w:r>
        <w:rPr>
          <w:rFonts w:eastAsiaTheme="minorEastAsia"/>
          <w:lang w:val="en-US" w:eastAsia="zh-CN"/>
        </w:rPr>
        <w:t>hen, intuitively, the beam is narrower than that in FR2-1, and UE may need</w:t>
      </w:r>
      <w:r w:rsidR="00FD23EE">
        <w:rPr>
          <w:rFonts w:eastAsiaTheme="minorEastAsia"/>
          <w:lang w:val="en-US" w:eastAsia="zh-CN"/>
        </w:rPr>
        <w:t xml:space="preserve"> more sweeping attempts to cover same spatial range as FR2-1 especially in mobility scenario. At the same time, companies also mentioned that, increasing the sweeping factor may further extend the delay in most RRM requirements. In legacy requirements, with the sweeping factor of 8, the delay for FR2-1 is always 8 times longer than that in FR2-1. Companies may have concerns on further extending the delay inFR2-2 with larger SCS. From our understanding, we also recognize that </w:t>
      </w:r>
      <w:r w:rsidR="0067576B">
        <w:rPr>
          <w:rFonts w:eastAsiaTheme="minorEastAsia"/>
          <w:lang w:val="en-US" w:eastAsia="zh-CN"/>
        </w:rPr>
        <w:t xml:space="preserve">this is trade-off problem between delay and coverage. However, it should be noticed that the sweeping factor in legacy requirements is already a compromised value with this trade-off problem in mind. When it comes to FR2-2, </w:t>
      </w:r>
      <w:r w:rsidR="00E30344">
        <w:rPr>
          <w:rFonts w:eastAsiaTheme="minorEastAsia"/>
          <w:lang w:val="en-US" w:eastAsia="zh-CN"/>
        </w:rPr>
        <w:t xml:space="preserve">to overcome the coverage issue in higher frequency range, there seems no other choice but to use more antenna elements with narrower beam and the beam sweeping factor need to be extended accordingly. IF the concerns is the delay caused by more beam sweeping, the enhancement should be considered in beam management aspect in RAN1 instead of simply ignore the implementation issue. </w:t>
      </w:r>
    </w:p>
    <w:p w:rsidR="00E30344" w:rsidRPr="00F41233" w:rsidRDefault="00E30344" w:rsidP="001E24D0">
      <w:pPr>
        <w:rPr>
          <w:rFonts w:eastAsiaTheme="minorEastAsia"/>
          <w:b/>
          <w:lang w:val="en-US" w:eastAsia="zh-CN"/>
        </w:rPr>
      </w:pPr>
      <w:r w:rsidRPr="00F41233">
        <w:rPr>
          <w:rFonts w:eastAsiaTheme="minorEastAsia"/>
          <w:b/>
          <w:lang w:val="en-US" w:eastAsia="zh-CN"/>
        </w:rPr>
        <w:t>Observation 2: The trade-off between coverage and delay are already considered for legacy requirements for FR2-1.</w:t>
      </w:r>
    </w:p>
    <w:p w:rsidR="00E30344" w:rsidRPr="00F41233" w:rsidRDefault="00E30344" w:rsidP="001E24D0">
      <w:pPr>
        <w:rPr>
          <w:rFonts w:eastAsiaTheme="minorEastAsia"/>
          <w:b/>
          <w:lang w:val="en-US" w:eastAsia="zh-CN"/>
        </w:rPr>
      </w:pPr>
      <w:r w:rsidRPr="00F41233">
        <w:rPr>
          <w:rFonts w:eastAsiaTheme="minorEastAsia"/>
          <w:b/>
          <w:lang w:val="en-US" w:eastAsia="zh-CN"/>
        </w:rPr>
        <w:t xml:space="preserve">Observation 3: More antenna elements with narrower beam is used to overcome the overage issue. Delay </w:t>
      </w:r>
      <w:r w:rsidR="00F41233">
        <w:rPr>
          <w:rFonts w:eastAsiaTheme="minorEastAsia"/>
          <w:b/>
          <w:lang w:val="en-US" w:eastAsia="zh-CN"/>
        </w:rPr>
        <w:t xml:space="preserve">caused by more beam sweeping </w:t>
      </w:r>
      <w:r w:rsidRPr="00F41233">
        <w:rPr>
          <w:rFonts w:eastAsiaTheme="minorEastAsia"/>
          <w:b/>
          <w:lang w:val="en-US" w:eastAsia="zh-CN"/>
        </w:rPr>
        <w:t xml:space="preserve">could be </w:t>
      </w:r>
      <w:r w:rsidR="00F41233">
        <w:rPr>
          <w:rFonts w:eastAsiaTheme="minorEastAsia"/>
          <w:b/>
          <w:lang w:val="en-US" w:eastAsia="zh-CN"/>
        </w:rPr>
        <w:t>investigated</w:t>
      </w:r>
      <w:r w:rsidRPr="00F41233">
        <w:rPr>
          <w:rFonts w:eastAsiaTheme="minorEastAsia"/>
          <w:b/>
          <w:lang w:val="en-US" w:eastAsia="zh-CN"/>
        </w:rPr>
        <w:t xml:space="preserve"> in beam management </w:t>
      </w:r>
      <w:r w:rsidR="00F41233">
        <w:rPr>
          <w:rFonts w:eastAsiaTheme="minorEastAsia" w:hint="eastAsia"/>
          <w:b/>
          <w:lang w:val="en-US" w:eastAsia="zh-CN"/>
        </w:rPr>
        <w:t>design</w:t>
      </w:r>
      <w:r w:rsidR="00F41233">
        <w:rPr>
          <w:rFonts w:eastAsiaTheme="minorEastAsia"/>
          <w:b/>
          <w:lang w:val="en-US" w:eastAsia="zh-CN"/>
        </w:rPr>
        <w:t xml:space="preserve"> </w:t>
      </w:r>
      <w:r w:rsidRPr="00F41233">
        <w:rPr>
          <w:rFonts w:eastAsiaTheme="minorEastAsia"/>
          <w:b/>
          <w:lang w:val="en-US" w:eastAsia="zh-CN"/>
        </w:rPr>
        <w:t>i</w:t>
      </w:r>
      <w:r w:rsidR="00F41233">
        <w:rPr>
          <w:rFonts w:eastAsiaTheme="minorEastAsia"/>
          <w:b/>
          <w:lang w:val="en-US" w:eastAsia="zh-CN"/>
        </w:rPr>
        <w:t xml:space="preserve">n RAN1 instead of simply ignoring </w:t>
      </w:r>
      <w:r w:rsidRPr="00F41233">
        <w:rPr>
          <w:rFonts w:eastAsiaTheme="minorEastAsia"/>
          <w:b/>
          <w:lang w:val="en-US" w:eastAsia="zh-CN"/>
        </w:rPr>
        <w:t>the implementation issue</w:t>
      </w:r>
    </w:p>
    <w:p w:rsidR="00240AEC" w:rsidRDefault="00F41233" w:rsidP="001E24D0">
      <w:pPr>
        <w:rPr>
          <w:rFonts w:eastAsiaTheme="minorEastAsia"/>
          <w:lang w:val="en-US" w:eastAsia="zh-CN"/>
        </w:rPr>
      </w:pPr>
      <w:r>
        <w:rPr>
          <w:rFonts w:eastAsiaTheme="minorEastAsia" w:hint="eastAsia"/>
          <w:lang w:val="en-US" w:eastAsia="zh-CN"/>
        </w:rPr>
        <w:t>T</w:t>
      </w:r>
      <w:r>
        <w:rPr>
          <w:rFonts w:eastAsiaTheme="minorEastAsia"/>
          <w:lang w:val="en-US" w:eastAsia="zh-CN"/>
        </w:rPr>
        <w:t>hus, the options discussed in last RAN4 meeting is shown as follows</w:t>
      </w:r>
      <w:r w:rsidR="006A36E0">
        <w:rPr>
          <w:rFonts w:eastAsiaTheme="minorEastAsia"/>
          <w:lang w:val="en-US" w:eastAsia="zh-CN"/>
        </w:rPr>
        <w:t>. Regarding views on reusing the same scaling factor in FR2-1, based on the analysis above</w:t>
      </w:r>
      <w:r w:rsidR="00240AEC">
        <w:rPr>
          <w:rFonts w:eastAsiaTheme="minorEastAsia"/>
          <w:lang w:val="en-US" w:eastAsia="zh-CN"/>
        </w:rPr>
        <w:t>, with more elements and narrower beam, we fails to see how UE can maintain the same scaling factor for Rx beam. So it is technically reasonable to increase the beam seeping factor. Based on the progress in RF session, the antenna element assumptions for PC2 and PC3 are already concluded.</w:t>
      </w:r>
      <w:r w:rsidR="00240AEC">
        <w:rPr>
          <w:rFonts w:eastAsiaTheme="minorEastAsia" w:hint="eastAsia"/>
          <w:lang w:val="en-US" w:eastAsia="zh-CN"/>
        </w:rPr>
        <w:t xml:space="preserve"> </w:t>
      </w:r>
      <w:r w:rsidR="00240AEC">
        <w:rPr>
          <w:rFonts w:eastAsiaTheme="minorEastAsia"/>
          <w:lang w:val="en-US" w:eastAsia="zh-CN"/>
        </w:rPr>
        <w:t>Thus, it is proposed to increase the beam sweeping factor to 16 for FR2-2 for corresponding RRM requirements.</w:t>
      </w:r>
    </w:p>
    <w:tbl>
      <w:tblPr>
        <w:tblStyle w:val="TableGrid"/>
        <w:tblW w:w="0" w:type="auto"/>
        <w:tblLook w:val="04A0" w:firstRow="1" w:lastRow="0" w:firstColumn="1" w:lastColumn="0" w:noHBand="0" w:noVBand="1"/>
      </w:tblPr>
      <w:tblGrid>
        <w:gridCol w:w="9562"/>
      </w:tblGrid>
      <w:tr w:rsidR="00F41233" w:rsidTr="00F41233">
        <w:tc>
          <w:tcPr>
            <w:tcW w:w="9562" w:type="dxa"/>
          </w:tcPr>
          <w:p w:rsidR="00F41233" w:rsidRDefault="00F41233" w:rsidP="00F41233">
            <w:pPr>
              <w:rPr>
                <w:rFonts w:eastAsia="宋体"/>
                <w:b/>
                <w:bCs/>
                <w:u w:val="single"/>
                <w:lang w:eastAsia="ja-JP" w:bidi="hi-IN"/>
              </w:rPr>
            </w:pPr>
            <w:r>
              <w:rPr>
                <w:b/>
                <w:bCs/>
                <w:u w:val="single"/>
                <w:lang w:eastAsia="ja-JP" w:bidi="hi-IN"/>
              </w:rPr>
              <w:t>Rx beam sweeping scaling factor</w:t>
            </w:r>
          </w:p>
          <w:p w:rsidR="00F41233" w:rsidRDefault="00F41233" w:rsidP="00F41233">
            <w:pPr>
              <w:numPr>
                <w:ilvl w:val="0"/>
                <w:numId w:val="41"/>
              </w:numPr>
              <w:overflowPunct w:val="0"/>
              <w:autoSpaceDE w:val="0"/>
              <w:autoSpaceDN w:val="0"/>
              <w:adjustRightInd w:val="0"/>
              <w:spacing w:before="120" w:after="120"/>
              <w:rPr>
                <w:iCs/>
                <w:highlight w:val="green"/>
                <w:lang w:val="en-US" w:eastAsia="ja-JP" w:bidi="hi-IN"/>
              </w:rPr>
            </w:pPr>
            <w:r>
              <w:rPr>
                <w:iCs/>
                <w:highlight w:val="green"/>
                <w:lang w:val="en-US" w:eastAsia="ja-JP" w:bidi="hi-IN"/>
              </w:rPr>
              <w:t>Rx beam sweeping scaling factor is FFS</w:t>
            </w:r>
          </w:p>
          <w:p w:rsidR="00F41233" w:rsidRDefault="00F41233" w:rsidP="00F41233">
            <w:pPr>
              <w:numPr>
                <w:ilvl w:val="1"/>
                <w:numId w:val="41"/>
              </w:numPr>
              <w:overflowPunct w:val="0"/>
              <w:autoSpaceDE w:val="0"/>
              <w:autoSpaceDN w:val="0"/>
              <w:adjustRightInd w:val="0"/>
              <w:spacing w:before="120" w:after="120"/>
              <w:rPr>
                <w:iCs/>
                <w:highlight w:val="green"/>
                <w:lang w:val="en-US" w:eastAsia="ja-JP" w:bidi="hi-IN"/>
              </w:rPr>
            </w:pPr>
            <w:r>
              <w:rPr>
                <w:iCs/>
                <w:highlight w:val="green"/>
                <w:lang w:val="en-US" w:eastAsia="ja-JP" w:bidi="hi-IN"/>
              </w:rPr>
              <w:t>Option 1: The Rx beam sweeping scaling factor is increased for FR2-2 compared with FR2-1</w:t>
            </w:r>
          </w:p>
          <w:p w:rsidR="00F41233" w:rsidRDefault="00F41233" w:rsidP="00F41233">
            <w:pPr>
              <w:numPr>
                <w:ilvl w:val="2"/>
                <w:numId w:val="41"/>
              </w:numPr>
              <w:overflowPunct w:val="0"/>
              <w:autoSpaceDE w:val="0"/>
              <w:autoSpaceDN w:val="0"/>
              <w:adjustRightInd w:val="0"/>
              <w:spacing w:before="120" w:after="120"/>
              <w:rPr>
                <w:iCs/>
                <w:lang w:val="en-US" w:eastAsia="ja-JP" w:bidi="hi-IN"/>
              </w:rPr>
            </w:pPr>
            <w:r>
              <w:rPr>
                <w:iCs/>
                <w:lang w:val="en-US" w:eastAsia="ja-JP" w:bidi="hi-IN"/>
              </w:rPr>
              <w:t>FFS: Scaling factor = (12 - 16)</w:t>
            </w:r>
          </w:p>
          <w:p w:rsidR="00F41233" w:rsidRDefault="00F41233" w:rsidP="00F41233">
            <w:pPr>
              <w:numPr>
                <w:ilvl w:val="2"/>
                <w:numId w:val="41"/>
              </w:numPr>
              <w:overflowPunct w:val="0"/>
              <w:autoSpaceDE w:val="0"/>
              <w:autoSpaceDN w:val="0"/>
              <w:adjustRightInd w:val="0"/>
              <w:spacing w:before="120" w:after="120"/>
              <w:rPr>
                <w:iCs/>
                <w:highlight w:val="green"/>
                <w:lang w:val="en-US" w:eastAsia="ja-JP" w:bidi="hi-IN"/>
              </w:rPr>
            </w:pPr>
            <w:r>
              <w:rPr>
                <w:iCs/>
                <w:highlight w:val="green"/>
                <w:lang w:val="en-US" w:eastAsia="ja-JP" w:bidi="hi-IN"/>
              </w:rPr>
              <w:t>Companies to provide the values for the scaling factor.</w:t>
            </w:r>
          </w:p>
          <w:p w:rsidR="00F41233" w:rsidRDefault="00F41233" w:rsidP="00F41233">
            <w:pPr>
              <w:numPr>
                <w:ilvl w:val="1"/>
                <w:numId w:val="41"/>
              </w:numPr>
              <w:overflowPunct w:val="0"/>
              <w:autoSpaceDE w:val="0"/>
              <w:autoSpaceDN w:val="0"/>
              <w:adjustRightInd w:val="0"/>
              <w:spacing w:before="120" w:after="120"/>
              <w:rPr>
                <w:iCs/>
                <w:highlight w:val="green"/>
                <w:lang w:val="en-US" w:eastAsia="ja-JP" w:bidi="hi-IN"/>
              </w:rPr>
            </w:pPr>
            <w:r>
              <w:rPr>
                <w:iCs/>
                <w:highlight w:val="green"/>
                <w:lang w:val="en-US" w:eastAsia="ja-JP" w:bidi="hi-IN"/>
              </w:rPr>
              <w:t>Option 2: Reuse the existing FR2-1 scaling factor for Rx beam sweeping for FR2-2.</w:t>
            </w:r>
          </w:p>
          <w:p w:rsidR="00F41233" w:rsidRPr="00F41233" w:rsidRDefault="00F41233" w:rsidP="001E24D0">
            <w:pPr>
              <w:rPr>
                <w:rFonts w:eastAsiaTheme="minorEastAsia"/>
                <w:lang w:val="en-US" w:eastAsia="zh-CN"/>
              </w:rPr>
            </w:pPr>
          </w:p>
        </w:tc>
      </w:tr>
    </w:tbl>
    <w:p w:rsidR="00240AEC" w:rsidRDefault="00240AEC" w:rsidP="001E24D0">
      <w:pPr>
        <w:rPr>
          <w:rFonts w:eastAsiaTheme="minorEastAsia"/>
          <w:lang w:val="en-US" w:eastAsia="zh-CN"/>
        </w:rPr>
      </w:pPr>
    </w:p>
    <w:p w:rsidR="00240AEC" w:rsidRPr="00240AEC" w:rsidRDefault="00240AEC" w:rsidP="00240AEC">
      <w:pPr>
        <w:rPr>
          <w:rFonts w:eastAsiaTheme="minorEastAsia"/>
          <w:b/>
          <w:lang w:val="en-US" w:eastAsia="zh-CN"/>
        </w:rPr>
      </w:pPr>
      <w:r w:rsidRPr="00240AEC">
        <w:rPr>
          <w:rFonts w:eastAsiaTheme="minorEastAsia"/>
          <w:b/>
          <w:lang w:val="en-US" w:eastAsia="zh-CN"/>
        </w:rPr>
        <w:t xml:space="preserve">Proposal 1: For PC2 and PC3, increase the beam sweeping factor to 16 for FR2-2 for corresponding RRM requirements. </w:t>
      </w:r>
      <w:r w:rsidR="00D6216A">
        <w:rPr>
          <w:rFonts w:eastAsiaTheme="minorEastAsia"/>
          <w:b/>
          <w:lang w:val="en-US" w:eastAsia="zh-CN"/>
        </w:rPr>
        <w:t xml:space="preserve">And the beam sweeping factor shall be updated in corresponding requirements where beam sweeping is included. </w:t>
      </w:r>
    </w:p>
    <w:p w:rsidR="00F41233" w:rsidRPr="00F41233" w:rsidRDefault="00F41233" w:rsidP="001E24D0">
      <w:pPr>
        <w:rPr>
          <w:rFonts w:eastAsiaTheme="minorEastAsia"/>
          <w:lang w:val="en-US" w:eastAsia="zh-CN"/>
        </w:rPr>
      </w:pPr>
    </w:p>
    <w:p w:rsidR="00DF0231" w:rsidRDefault="00DF0231" w:rsidP="00DF0231">
      <w:pPr>
        <w:pStyle w:val="Heading1"/>
        <w:numPr>
          <w:ilvl w:val="0"/>
          <w:numId w:val="1"/>
        </w:numPr>
        <w:rPr>
          <w:lang w:val="en-US"/>
        </w:rPr>
      </w:pPr>
      <w:r w:rsidRPr="002D2977">
        <w:rPr>
          <w:lang w:val="en-US"/>
        </w:rPr>
        <w:t>Conclusions</w:t>
      </w:r>
    </w:p>
    <w:p w:rsidR="00240AEC" w:rsidRPr="00F41233" w:rsidRDefault="00240AEC" w:rsidP="00240AEC">
      <w:pPr>
        <w:rPr>
          <w:rFonts w:eastAsiaTheme="minorEastAsia"/>
          <w:b/>
          <w:lang w:val="en-US" w:eastAsia="zh-CN"/>
        </w:rPr>
      </w:pPr>
      <w:r w:rsidRPr="00F41233">
        <w:rPr>
          <w:rFonts w:eastAsiaTheme="minorEastAsia"/>
          <w:b/>
          <w:lang w:val="en-US" w:eastAsia="zh-CN"/>
        </w:rPr>
        <w:t>Observation 1: The antenna elements assumptions for FR2-2 is higher than that for FR2-1.</w:t>
      </w:r>
    </w:p>
    <w:p w:rsidR="00240AEC" w:rsidRPr="00F41233" w:rsidRDefault="00240AEC" w:rsidP="00240AEC">
      <w:pPr>
        <w:rPr>
          <w:rFonts w:eastAsiaTheme="minorEastAsia"/>
          <w:b/>
          <w:lang w:val="en-US" w:eastAsia="zh-CN"/>
        </w:rPr>
      </w:pPr>
      <w:r w:rsidRPr="00F41233">
        <w:rPr>
          <w:rFonts w:eastAsiaTheme="minorEastAsia"/>
          <w:b/>
          <w:lang w:val="en-US" w:eastAsia="zh-CN"/>
        </w:rPr>
        <w:t>Observation 2: The trade-off between coverage and delay are already considered for legacy requirements for FR2-1.</w:t>
      </w:r>
    </w:p>
    <w:p w:rsidR="00240AEC" w:rsidRPr="00F41233" w:rsidRDefault="00240AEC" w:rsidP="00240AEC">
      <w:pPr>
        <w:rPr>
          <w:rFonts w:eastAsiaTheme="minorEastAsia"/>
          <w:b/>
          <w:lang w:val="en-US" w:eastAsia="zh-CN"/>
        </w:rPr>
      </w:pPr>
      <w:r w:rsidRPr="00F41233">
        <w:rPr>
          <w:rFonts w:eastAsiaTheme="minorEastAsia"/>
          <w:b/>
          <w:lang w:val="en-US" w:eastAsia="zh-CN"/>
        </w:rPr>
        <w:t xml:space="preserve">Observation 3: More antenna elements with narrower beam is used to overcome the overage issue. Delay </w:t>
      </w:r>
      <w:r>
        <w:rPr>
          <w:rFonts w:eastAsiaTheme="minorEastAsia"/>
          <w:b/>
          <w:lang w:val="en-US" w:eastAsia="zh-CN"/>
        </w:rPr>
        <w:t xml:space="preserve">caused by more beam sweeping </w:t>
      </w:r>
      <w:r w:rsidRPr="00F41233">
        <w:rPr>
          <w:rFonts w:eastAsiaTheme="minorEastAsia"/>
          <w:b/>
          <w:lang w:val="en-US" w:eastAsia="zh-CN"/>
        </w:rPr>
        <w:t xml:space="preserve">could be </w:t>
      </w:r>
      <w:r>
        <w:rPr>
          <w:rFonts w:eastAsiaTheme="minorEastAsia"/>
          <w:b/>
          <w:lang w:val="en-US" w:eastAsia="zh-CN"/>
        </w:rPr>
        <w:t>investigated</w:t>
      </w:r>
      <w:r w:rsidRPr="00F41233">
        <w:rPr>
          <w:rFonts w:eastAsiaTheme="minorEastAsia"/>
          <w:b/>
          <w:lang w:val="en-US" w:eastAsia="zh-CN"/>
        </w:rPr>
        <w:t xml:space="preserve"> in beam management </w:t>
      </w:r>
      <w:r>
        <w:rPr>
          <w:rFonts w:eastAsiaTheme="minorEastAsia" w:hint="eastAsia"/>
          <w:b/>
          <w:lang w:val="en-US" w:eastAsia="zh-CN"/>
        </w:rPr>
        <w:t>design</w:t>
      </w:r>
      <w:r>
        <w:rPr>
          <w:rFonts w:eastAsiaTheme="minorEastAsia"/>
          <w:b/>
          <w:lang w:val="en-US" w:eastAsia="zh-CN"/>
        </w:rPr>
        <w:t xml:space="preserve"> </w:t>
      </w:r>
      <w:r w:rsidRPr="00F41233">
        <w:rPr>
          <w:rFonts w:eastAsiaTheme="minorEastAsia"/>
          <w:b/>
          <w:lang w:val="en-US" w:eastAsia="zh-CN"/>
        </w:rPr>
        <w:t>i</w:t>
      </w:r>
      <w:r>
        <w:rPr>
          <w:rFonts w:eastAsiaTheme="minorEastAsia"/>
          <w:b/>
          <w:lang w:val="en-US" w:eastAsia="zh-CN"/>
        </w:rPr>
        <w:t xml:space="preserve">n RAN1 instead of simply ignoring </w:t>
      </w:r>
      <w:r w:rsidRPr="00F41233">
        <w:rPr>
          <w:rFonts w:eastAsiaTheme="minorEastAsia"/>
          <w:b/>
          <w:lang w:val="en-US" w:eastAsia="zh-CN"/>
        </w:rPr>
        <w:t>the implementation issue</w:t>
      </w:r>
    </w:p>
    <w:p w:rsidR="00A80945" w:rsidRPr="00240AEC" w:rsidRDefault="00A80945" w:rsidP="00A80945">
      <w:pPr>
        <w:rPr>
          <w:rFonts w:eastAsiaTheme="minorEastAsia"/>
          <w:b/>
          <w:lang w:val="en-US" w:eastAsia="zh-CN"/>
        </w:rPr>
      </w:pPr>
      <w:r w:rsidRPr="00240AEC">
        <w:rPr>
          <w:rFonts w:eastAsiaTheme="minorEastAsia"/>
          <w:b/>
          <w:lang w:val="en-US" w:eastAsia="zh-CN"/>
        </w:rPr>
        <w:lastRenderedPageBreak/>
        <w:t xml:space="preserve">Proposal 1: For PC2 and PC3, increase the beam sweeping factor to 16 for FR2-2 for corresponding RRM requirements. </w:t>
      </w:r>
      <w:r>
        <w:rPr>
          <w:rFonts w:eastAsiaTheme="minorEastAsia"/>
          <w:b/>
          <w:lang w:val="en-US" w:eastAsia="zh-CN"/>
        </w:rPr>
        <w:t xml:space="preserve">And the beam sweeping factor shall be updated in corresponding requirements where beam sweeping is included. </w:t>
      </w:r>
    </w:p>
    <w:p w:rsidR="007D2DFC" w:rsidRPr="00A80945" w:rsidRDefault="007D2DFC" w:rsidP="00BE194F">
      <w:pPr>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771E1C" w:rsidRDefault="00771E1C" w:rsidP="00771E1C">
      <w:r>
        <w:rPr>
          <w:lang w:val="en-US"/>
        </w:rPr>
        <w:t xml:space="preserve">[1] </w:t>
      </w:r>
      <w:r w:rsidR="00C35CB3" w:rsidRPr="00C35CB3">
        <w:t>R4- 2206919</w:t>
      </w:r>
      <w:r>
        <w:rPr>
          <w:lang w:val="en-US"/>
        </w:rPr>
        <w:t xml:space="preserve"> </w:t>
      </w:r>
      <w:r w:rsidRPr="008317D1">
        <w:t>WF on NR extension to 71 GHz RRM requirements (Part 1)</w:t>
      </w:r>
      <w:r>
        <w:rPr>
          <w:lang w:val="en-US"/>
        </w:rPr>
        <w:t xml:space="preserve">, </w:t>
      </w:r>
      <w:r w:rsidRPr="008317D1">
        <w:t>Qualcomm</w:t>
      </w:r>
      <w:r w:rsidR="00075A7E" w:rsidRPr="00075A7E">
        <w:t xml:space="preserve"> </w:t>
      </w:r>
      <w:r w:rsidR="00075A7E" w:rsidRPr="008D4080">
        <w:t>Incorporated</w:t>
      </w:r>
    </w:p>
    <w:p w:rsidR="00AC3086" w:rsidRDefault="00AC3086" w:rsidP="00771E1C">
      <w:r>
        <w:t>[2]</w:t>
      </w:r>
      <w:r w:rsidR="008D4080">
        <w:t xml:space="preserve"> </w:t>
      </w:r>
      <w:r w:rsidR="008D4080" w:rsidRPr="008D4080">
        <w:t>R4-2202366</w:t>
      </w:r>
      <w:r w:rsidR="008D4080">
        <w:t xml:space="preserve"> </w:t>
      </w:r>
      <w:r w:rsidR="008D4080" w:rsidRPr="008D4080">
        <w:t>WF on 60 GHz UE RF</w:t>
      </w:r>
      <w:r w:rsidR="008D4080">
        <w:t xml:space="preserve">, </w:t>
      </w:r>
      <w:r w:rsidR="008D4080" w:rsidRPr="008D4080">
        <w:t>Qualcomm Incorporated</w:t>
      </w:r>
    </w:p>
    <w:p w:rsidR="00152334" w:rsidRDefault="00AC3086" w:rsidP="00771E1C">
      <w:r>
        <w:t>[3</w:t>
      </w:r>
      <w:r w:rsidR="00152334">
        <w:t xml:space="preserve">] </w:t>
      </w:r>
      <w:r w:rsidRPr="00AC3086">
        <w:rPr>
          <w:lang w:eastAsia="zh-CN" w:bidi="hi-IN"/>
        </w:rPr>
        <w:t>R4-2206536</w:t>
      </w:r>
      <w:r>
        <w:rPr>
          <w:lang w:eastAsia="zh-CN" w:bidi="hi-IN"/>
        </w:rPr>
        <w:t xml:space="preserve"> </w:t>
      </w:r>
      <w:r w:rsidRPr="00AC3086">
        <w:rPr>
          <w:lang w:eastAsia="zh-CN" w:bidi="hi-IN"/>
        </w:rPr>
        <w:t>WF on 60 GHz UE RF</w:t>
      </w:r>
      <w:r>
        <w:rPr>
          <w:lang w:eastAsia="zh-CN" w:bidi="hi-IN"/>
        </w:rPr>
        <w:t xml:space="preserve">, </w:t>
      </w:r>
      <w:r w:rsidRPr="00AC3086">
        <w:rPr>
          <w:lang w:eastAsia="zh-CN" w:bidi="hi-IN"/>
        </w:rPr>
        <w:t>Qualcomm Incorporated</w:t>
      </w:r>
    </w:p>
    <w:p w:rsidR="00637A49" w:rsidRPr="00771E1C" w:rsidRDefault="00637A49" w:rsidP="00637A49">
      <w:pPr>
        <w:rPr>
          <w:rFonts w:eastAsiaTheme="minorEastAsia"/>
        </w:rPr>
      </w:pPr>
    </w:p>
    <w:p w:rsidR="00BA4C0A" w:rsidRPr="00D0739E" w:rsidRDefault="00BA4C0A">
      <w:pPr>
        <w:rPr>
          <w:rFonts w:eastAsiaTheme="minorEastAsia"/>
          <w:lang w:eastAsia="zh-CN"/>
        </w:rPr>
      </w:pPr>
    </w:p>
    <w:sectPr w:rsidR="00BA4C0A" w:rsidRPr="00D0739E"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3D3" w:rsidRDefault="008D53D3">
      <w:pPr>
        <w:spacing w:after="0"/>
      </w:pPr>
      <w:r>
        <w:separator/>
      </w:r>
    </w:p>
  </w:endnote>
  <w:endnote w:type="continuationSeparator" w:id="0">
    <w:p w:rsidR="008D53D3" w:rsidRDefault="008D53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8D" w:rsidRDefault="00A663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A6638D" w:rsidRDefault="00A663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8D" w:rsidRDefault="00A663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C1EC9">
      <w:rPr>
        <w:rStyle w:val="PageNumber"/>
      </w:rPr>
      <w:t>1</w:t>
    </w:r>
    <w:r>
      <w:rPr>
        <w:rStyle w:val="PageNumber"/>
      </w:rPr>
      <w:fldChar w:fldCharType="end"/>
    </w:r>
  </w:p>
  <w:p w:rsidR="00A6638D" w:rsidRDefault="00A6638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3D3" w:rsidRDefault="008D53D3">
      <w:pPr>
        <w:spacing w:after="0"/>
      </w:pPr>
      <w:r>
        <w:separator/>
      </w:r>
    </w:p>
  </w:footnote>
  <w:footnote w:type="continuationSeparator" w:id="0">
    <w:p w:rsidR="008D53D3" w:rsidRDefault="008D53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5"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36"/>
  </w:num>
  <w:num w:numId="4">
    <w:abstractNumId w:val="35"/>
  </w:num>
  <w:num w:numId="5">
    <w:abstractNumId w:val="0"/>
  </w:num>
  <w:num w:numId="6">
    <w:abstractNumId w:val="15"/>
  </w:num>
  <w:num w:numId="7">
    <w:abstractNumId w:val="6"/>
  </w:num>
  <w:num w:numId="8">
    <w:abstractNumId w:val="24"/>
  </w:num>
  <w:num w:numId="9">
    <w:abstractNumId w:val="28"/>
  </w:num>
  <w:num w:numId="10">
    <w:abstractNumId w:val="16"/>
  </w:num>
  <w:num w:numId="11">
    <w:abstractNumId w:val="19"/>
  </w:num>
  <w:num w:numId="12">
    <w:abstractNumId w:val="4"/>
  </w:num>
  <w:num w:numId="13">
    <w:abstractNumId w:val="9"/>
  </w:num>
  <w:num w:numId="1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3"/>
  </w:num>
  <w:num w:numId="17">
    <w:abstractNumId w:val="32"/>
  </w:num>
  <w:num w:numId="18">
    <w:abstractNumId w:val="11"/>
  </w:num>
  <w:num w:numId="19">
    <w:abstractNumId w:val="1"/>
  </w:num>
  <w:num w:numId="20">
    <w:abstractNumId w:val="10"/>
  </w:num>
  <w:num w:numId="21">
    <w:abstractNumId w:val="29"/>
  </w:num>
  <w:num w:numId="22">
    <w:abstractNumId w:val="22"/>
  </w:num>
  <w:num w:numId="23">
    <w:abstractNumId w:val="21"/>
  </w:num>
  <w:num w:numId="24">
    <w:abstractNumId w:val="25"/>
  </w:num>
  <w:num w:numId="25">
    <w:abstractNumId w:val="26"/>
  </w:num>
  <w:num w:numId="26">
    <w:abstractNumId w:val="2"/>
  </w:num>
  <w:num w:numId="27">
    <w:abstractNumId w:val="7"/>
  </w:num>
  <w:num w:numId="28">
    <w:abstractNumId w:val="5"/>
  </w:num>
  <w:num w:numId="29">
    <w:abstractNumId w:val="14"/>
  </w:num>
  <w:num w:numId="30">
    <w:abstractNumId w:val="27"/>
  </w:num>
  <w:num w:numId="31">
    <w:abstractNumId w:val="31"/>
  </w:num>
  <w:num w:numId="32">
    <w:abstractNumId w:val="17"/>
  </w:num>
  <w:num w:numId="33">
    <w:abstractNumId w:val="8"/>
  </w:num>
  <w:num w:numId="34">
    <w:abstractNumId w:val="20"/>
  </w:num>
  <w:num w:numId="35">
    <w:abstractNumId w:val="23"/>
  </w:num>
  <w:num w:numId="36">
    <w:abstractNumId w:val="3"/>
  </w:num>
  <w:num w:numId="37">
    <w:abstractNumId w:val="13"/>
  </w:num>
  <w:num w:numId="38">
    <w:abstractNumId w:val="21"/>
  </w:num>
  <w:num w:numId="39">
    <w:abstractNumId w:val="20"/>
  </w:num>
  <w:num w:numId="40">
    <w:abstractNumId w:val="18"/>
  </w:num>
  <w:num w:numId="4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0F96"/>
    <w:rsid w:val="000131D4"/>
    <w:rsid w:val="00025036"/>
    <w:rsid w:val="00027557"/>
    <w:rsid w:val="00035B7C"/>
    <w:rsid w:val="00035D42"/>
    <w:rsid w:val="00040779"/>
    <w:rsid w:val="0004356B"/>
    <w:rsid w:val="0004558E"/>
    <w:rsid w:val="00046547"/>
    <w:rsid w:val="00055B5D"/>
    <w:rsid w:val="00063B55"/>
    <w:rsid w:val="00063E08"/>
    <w:rsid w:val="000676A1"/>
    <w:rsid w:val="00067A48"/>
    <w:rsid w:val="00067B89"/>
    <w:rsid w:val="000731A5"/>
    <w:rsid w:val="00075A7E"/>
    <w:rsid w:val="00076C0A"/>
    <w:rsid w:val="00086874"/>
    <w:rsid w:val="00087858"/>
    <w:rsid w:val="000903D2"/>
    <w:rsid w:val="00096503"/>
    <w:rsid w:val="00097E39"/>
    <w:rsid w:val="000A12FD"/>
    <w:rsid w:val="000A1878"/>
    <w:rsid w:val="000A2ED7"/>
    <w:rsid w:val="000A4BCB"/>
    <w:rsid w:val="000A5097"/>
    <w:rsid w:val="000A7A19"/>
    <w:rsid w:val="000B15EC"/>
    <w:rsid w:val="000C2147"/>
    <w:rsid w:val="000D2930"/>
    <w:rsid w:val="000D59F6"/>
    <w:rsid w:val="000D6B9B"/>
    <w:rsid w:val="000E0A8A"/>
    <w:rsid w:val="000E2C03"/>
    <w:rsid w:val="000F04C6"/>
    <w:rsid w:val="000F39EE"/>
    <w:rsid w:val="000F7DE7"/>
    <w:rsid w:val="0010016B"/>
    <w:rsid w:val="00100360"/>
    <w:rsid w:val="00104362"/>
    <w:rsid w:val="00110BAD"/>
    <w:rsid w:val="0011207E"/>
    <w:rsid w:val="001230FF"/>
    <w:rsid w:val="001241FC"/>
    <w:rsid w:val="00124231"/>
    <w:rsid w:val="001328F2"/>
    <w:rsid w:val="00132B63"/>
    <w:rsid w:val="001365E9"/>
    <w:rsid w:val="001406A8"/>
    <w:rsid w:val="0014128A"/>
    <w:rsid w:val="00141870"/>
    <w:rsid w:val="001435CB"/>
    <w:rsid w:val="00151949"/>
    <w:rsid w:val="00151E2B"/>
    <w:rsid w:val="00152334"/>
    <w:rsid w:val="001531EC"/>
    <w:rsid w:val="00153CFF"/>
    <w:rsid w:val="00161981"/>
    <w:rsid w:val="00163724"/>
    <w:rsid w:val="00165992"/>
    <w:rsid w:val="001734E7"/>
    <w:rsid w:val="00175B04"/>
    <w:rsid w:val="0017747E"/>
    <w:rsid w:val="0018314E"/>
    <w:rsid w:val="00184719"/>
    <w:rsid w:val="00197964"/>
    <w:rsid w:val="001A0A8D"/>
    <w:rsid w:val="001A1E7C"/>
    <w:rsid w:val="001C4240"/>
    <w:rsid w:val="001C5D98"/>
    <w:rsid w:val="001D154C"/>
    <w:rsid w:val="001D3006"/>
    <w:rsid w:val="001E24D0"/>
    <w:rsid w:val="001E7174"/>
    <w:rsid w:val="0020000C"/>
    <w:rsid w:val="0020033A"/>
    <w:rsid w:val="00207FF4"/>
    <w:rsid w:val="00216AAB"/>
    <w:rsid w:val="00217770"/>
    <w:rsid w:val="002204E2"/>
    <w:rsid w:val="002221AC"/>
    <w:rsid w:val="00222A85"/>
    <w:rsid w:val="00222AF7"/>
    <w:rsid w:val="00232120"/>
    <w:rsid w:val="002328DD"/>
    <w:rsid w:val="00234AA1"/>
    <w:rsid w:val="00240AEC"/>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B45C3"/>
    <w:rsid w:val="002B6FD5"/>
    <w:rsid w:val="002D2FA8"/>
    <w:rsid w:val="002E109C"/>
    <w:rsid w:val="002E3A74"/>
    <w:rsid w:val="002E668C"/>
    <w:rsid w:val="002F00F2"/>
    <w:rsid w:val="002F4B64"/>
    <w:rsid w:val="002F579F"/>
    <w:rsid w:val="003043B0"/>
    <w:rsid w:val="003069D8"/>
    <w:rsid w:val="00311CF9"/>
    <w:rsid w:val="003158EC"/>
    <w:rsid w:val="00321181"/>
    <w:rsid w:val="00323702"/>
    <w:rsid w:val="003356E3"/>
    <w:rsid w:val="00336939"/>
    <w:rsid w:val="003422A4"/>
    <w:rsid w:val="00352697"/>
    <w:rsid w:val="0035499E"/>
    <w:rsid w:val="00356FB6"/>
    <w:rsid w:val="003622B2"/>
    <w:rsid w:val="00362F43"/>
    <w:rsid w:val="003664ED"/>
    <w:rsid w:val="00376522"/>
    <w:rsid w:val="00377D59"/>
    <w:rsid w:val="003844DE"/>
    <w:rsid w:val="0038462A"/>
    <w:rsid w:val="0038557C"/>
    <w:rsid w:val="003866C4"/>
    <w:rsid w:val="003A5CBC"/>
    <w:rsid w:val="003A5E2B"/>
    <w:rsid w:val="003B3884"/>
    <w:rsid w:val="003C092B"/>
    <w:rsid w:val="003C1EC9"/>
    <w:rsid w:val="003C6DC4"/>
    <w:rsid w:val="003D6F09"/>
    <w:rsid w:val="003E6285"/>
    <w:rsid w:val="003E7C96"/>
    <w:rsid w:val="003F762D"/>
    <w:rsid w:val="00401473"/>
    <w:rsid w:val="00415933"/>
    <w:rsid w:val="00423683"/>
    <w:rsid w:val="00423FB0"/>
    <w:rsid w:val="004273E7"/>
    <w:rsid w:val="00430F24"/>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182A"/>
    <w:rsid w:val="004B1ECE"/>
    <w:rsid w:val="004B4633"/>
    <w:rsid w:val="004C11F4"/>
    <w:rsid w:val="004C4868"/>
    <w:rsid w:val="004D3C97"/>
    <w:rsid w:val="004D5EAE"/>
    <w:rsid w:val="004E3732"/>
    <w:rsid w:val="004E5D51"/>
    <w:rsid w:val="004F0167"/>
    <w:rsid w:val="004F344B"/>
    <w:rsid w:val="00502991"/>
    <w:rsid w:val="00505B5F"/>
    <w:rsid w:val="00514A5F"/>
    <w:rsid w:val="0052002B"/>
    <w:rsid w:val="005235DB"/>
    <w:rsid w:val="00527DD4"/>
    <w:rsid w:val="00530EB0"/>
    <w:rsid w:val="00533C4E"/>
    <w:rsid w:val="005375AA"/>
    <w:rsid w:val="005409B9"/>
    <w:rsid w:val="00545EC2"/>
    <w:rsid w:val="0054734A"/>
    <w:rsid w:val="005546D8"/>
    <w:rsid w:val="005567E5"/>
    <w:rsid w:val="00557527"/>
    <w:rsid w:val="005755A4"/>
    <w:rsid w:val="005763DF"/>
    <w:rsid w:val="00582652"/>
    <w:rsid w:val="005906DB"/>
    <w:rsid w:val="005A2A55"/>
    <w:rsid w:val="005A2C70"/>
    <w:rsid w:val="005A456B"/>
    <w:rsid w:val="005B0D68"/>
    <w:rsid w:val="005B6053"/>
    <w:rsid w:val="005C337F"/>
    <w:rsid w:val="005D15A2"/>
    <w:rsid w:val="005D231A"/>
    <w:rsid w:val="005D3DC0"/>
    <w:rsid w:val="005D6BEF"/>
    <w:rsid w:val="005E29AA"/>
    <w:rsid w:val="005E4952"/>
    <w:rsid w:val="005E4CCD"/>
    <w:rsid w:val="005F5231"/>
    <w:rsid w:val="005F74CF"/>
    <w:rsid w:val="0060131B"/>
    <w:rsid w:val="006014ED"/>
    <w:rsid w:val="00604490"/>
    <w:rsid w:val="0060650F"/>
    <w:rsid w:val="00607CE8"/>
    <w:rsid w:val="0061679F"/>
    <w:rsid w:val="00622EBC"/>
    <w:rsid w:val="00622FBA"/>
    <w:rsid w:val="00625728"/>
    <w:rsid w:val="00637A49"/>
    <w:rsid w:val="0065634B"/>
    <w:rsid w:val="0066186B"/>
    <w:rsid w:val="00672FCE"/>
    <w:rsid w:val="0067576B"/>
    <w:rsid w:val="006769A2"/>
    <w:rsid w:val="00677991"/>
    <w:rsid w:val="00681F59"/>
    <w:rsid w:val="006901CA"/>
    <w:rsid w:val="006A36E0"/>
    <w:rsid w:val="006A68E5"/>
    <w:rsid w:val="006A7936"/>
    <w:rsid w:val="006A7B70"/>
    <w:rsid w:val="006B21AC"/>
    <w:rsid w:val="006B637D"/>
    <w:rsid w:val="006C3D21"/>
    <w:rsid w:val="006C4BDB"/>
    <w:rsid w:val="006D43CD"/>
    <w:rsid w:val="006D7325"/>
    <w:rsid w:val="006E2BAB"/>
    <w:rsid w:val="006F1BAF"/>
    <w:rsid w:val="006F27CD"/>
    <w:rsid w:val="006F5874"/>
    <w:rsid w:val="00701598"/>
    <w:rsid w:val="007028B4"/>
    <w:rsid w:val="00702FA5"/>
    <w:rsid w:val="00703B4D"/>
    <w:rsid w:val="00712395"/>
    <w:rsid w:val="00712608"/>
    <w:rsid w:val="00712E8D"/>
    <w:rsid w:val="00714064"/>
    <w:rsid w:val="007166C4"/>
    <w:rsid w:val="007200C7"/>
    <w:rsid w:val="00723883"/>
    <w:rsid w:val="00732D90"/>
    <w:rsid w:val="007334B6"/>
    <w:rsid w:val="00734B34"/>
    <w:rsid w:val="00736D84"/>
    <w:rsid w:val="00751E52"/>
    <w:rsid w:val="00763EF7"/>
    <w:rsid w:val="00766048"/>
    <w:rsid w:val="007711B8"/>
    <w:rsid w:val="0077159B"/>
    <w:rsid w:val="00771E1C"/>
    <w:rsid w:val="007825B4"/>
    <w:rsid w:val="00782C5D"/>
    <w:rsid w:val="00784099"/>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2057"/>
    <w:rsid w:val="007E2E8A"/>
    <w:rsid w:val="007E5F97"/>
    <w:rsid w:val="007E67EC"/>
    <w:rsid w:val="007F045C"/>
    <w:rsid w:val="007F2371"/>
    <w:rsid w:val="007F2E6A"/>
    <w:rsid w:val="007F7E14"/>
    <w:rsid w:val="008001CA"/>
    <w:rsid w:val="00804945"/>
    <w:rsid w:val="00807CE6"/>
    <w:rsid w:val="00814B83"/>
    <w:rsid w:val="00821B76"/>
    <w:rsid w:val="00826A80"/>
    <w:rsid w:val="00835745"/>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D2D3D"/>
    <w:rsid w:val="008D4080"/>
    <w:rsid w:val="008D53D3"/>
    <w:rsid w:val="008D55C5"/>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7098"/>
    <w:rsid w:val="00961EEB"/>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3C27"/>
    <w:rsid w:val="009E6763"/>
    <w:rsid w:val="009E6DC8"/>
    <w:rsid w:val="009E7810"/>
    <w:rsid w:val="009F583E"/>
    <w:rsid w:val="009F7F10"/>
    <w:rsid w:val="00A00597"/>
    <w:rsid w:val="00A0093B"/>
    <w:rsid w:val="00A1597D"/>
    <w:rsid w:val="00A22790"/>
    <w:rsid w:val="00A26AB0"/>
    <w:rsid w:val="00A34913"/>
    <w:rsid w:val="00A35F07"/>
    <w:rsid w:val="00A36D03"/>
    <w:rsid w:val="00A42E3A"/>
    <w:rsid w:val="00A63AF5"/>
    <w:rsid w:val="00A657C7"/>
    <w:rsid w:val="00A6638D"/>
    <w:rsid w:val="00A7739E"/>
    <w:rsid w:val="00A777D8"/>
    <w:rsid w:val="00A80945"/>
    <w:rsid w:val="00A848D0"/>
    <w:rsid w:val="00A87084"/>
    <w:rsid w:val="00A93E0D"/>
    <w:rsid w:val="00AB1128"/>
    <w:rsid w:val="00AC2317"/>
    <w:rsid w:val="00AC2C97"/>
    <w:rsid w:val="00AC2CD4"/>
    <w:rsid w:val="00AC3086"/>
    <w:rsid w:val="00AC7A7B"/>
    <w:rsid w:val="00AD0679"/>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56E67"/>
    <w:rsid w:val="00B60998"/>
    <w:rsid w:val="00B71C35"/>
    <w:rsid w:val="00B72BEC"/>
    <w:rsid w:val="00B73A82"/>
    <w:rsid w:val="00B76F4D"/>
    <w:rsid w:val="00B77412"/>
    <w:rsid w:val="00B77752"/>
    <w:rsid w:val="00B83BC0"/>
    <w:rsid w:val="00B87A6F"/>
    <w:rsid w:val="00BA4C0A"/>
    <w:rsid w:val="00BB2A32"/>
    <w:rsid w:val="00BB6484"/>
    <w:rsid w:val="00BC24F8"/>
    <w:rsid w:val="00BC3920"/>
    <w:rsid w:val="00BC47AB"/>
    <w:rsid w:val="00BD0D7C"/>
    <w:rsid w:val="00BD2AB1"/>
    <w:rsid w:val="00BD3A7F"/>
    <w:rsid w:val="00BE09C1"/>
    <w:rsid w:val="00BE194F"/>
    <w:rsid w:val="00BE1FD4"/>
    <w:rsid w:val="00BE677A"/>
    <w:rsid w:val="00BE6A2E"/>
    <w:rsid w:val="00BF00A7"/>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4442"/>
    <w:rsid w:val="00C754BC"/>
    <w:rsid w:val="00C76E52"/>
    <w:rsid w:val="00C83525"/>
    <w:rsid w:val="00C9109E"/>
    <w:rsid w:val="00CA1729"/>
    <w:rsid w:val="00CA1984"/>
    <w:rsid w:val="00CA1DAE"/>
    <w:rsid w:val="00CA234E"/>
    <w:rsid w:val="00CA7429"/>
    <w:rsid w:val="00CB6216"/>
    <w:rsid w:val="00CC3973"/>
    <w:rsid w:val="00CC4578"/>
    <w:rsid w:val="00CC5C60"/>
    <w:rsid w:val="00CD0284"/>
    <w:rsid w:val="00CD0A91"/>
    <w:rsid w:val="00CD160F"/>
    <w:rsid w:val="00CE0DA0"/>
    <w:rsid w:val="00CE477D"/>
    <w:rsid w:val="00CF030B"/>
    <w:rsid w:val="00CF1DFC"/>
    <w:rsid w:val="00CF2856"/>
    <w:rsid w:val="00CF5CE7"/>
    <w:rsid w:val="00CF5EF5"/>
    <w:rsid w:val="00CF7481"/>
    <w:rsid w:val="00CF7EE3"/>
    <w:rsid w:val="00D0739E"/>
    <w:rsid w:val="00D13FC8"/>
    <w:rsid w:val="00D14E7C"/>
    <w:rsid w:val="00D26163"/>
    <w:rsid w:val="00D3442D"/>
    <w:rsid w:val="00D34F1B"/>
    <w:rsid w:val="00D35ED3"/>
    <w:rsid w:val="00D3634D"/>
    <w:rsid w:val="00D41D2D"/>
    <w:rsid w:val="00D463A3"/>
    <w:rsid w:val="00D51833"/>
    <w:rsid w:val="00D57BE5"/>
    <w:rsid w:val="00D6216A"/>
    <w:rsid w:val="00D67ABE"/>
    <w:rsid w:val="00D73373"/>
    <w:rsid w:val="00D74CA3"/>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4C43"/>
    <w:rsid w:val="00E11FA9"/>
    <w:rsid w:val="00E13E91"/>
    <w:rsid w:val="00E16040"/>
    <w:rsid w:val="00E16D37"/>
    <w:rsid w:val="00E17E17"/>
    <w:rsid w:val="00E17F78"/>
    <w:rsid w:val="00E21B03"/>
    <w:rsid w:val="00E222F0"/>
    <w:rsid w:val="00E22D0F"/>
    <w:rsid w:val="00E30344"/>
    <w:rsid w:val="00E31284"/>
    <w:rsid w:val="00E34071"/>
    <w:rsid w:val="00E406F2"/>
    <w:rsid w:val="00E415BA"/>
    <w:rsid w:val="00E470EC"/>
    <w:rsid w:val="00E5666B"/>
    <w:rsid w:val="00E577DD"/>
    <w:rsid w:val="00E60952"/>
    <w:rsid w:val="00E72064"/>
    <w:rsid w:val="00E76A71"/>
    <w:rsid w:val="00E82ED7"/>
    <w:rsid w:val="00E83483"/>
    <w:rsid w:val="00E85BF2"/>
    <w:rsid w:val="00E91110"/>
    <w:rsid w:val="00E9184C"/>
    <w:rsid w:val="00E94DD3"/>
    <w:rsid w:val="00EA49BA"/>
    <w:rsid w:val="00EA4E79"/>
    <w:rsid w:val="00EA5149"/>
    <w:rsid w:val="00EB02DF"/>
    <w:rsid w:val="00EB2795"/>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233"/>
    <w:rsid w:val="00F413E7"/>
    <w:rsid w:val="00F42BFC"/>
    <w:rsid w:val="00F45711"/>
    <w:rsid w:val="00F4766A"/>
    <w:rsid w:val="00F52FE8"/>
    <w:rsid w:val="00F543C6"/>
    <w:rsid w:val="00F5790A"/>
    <w:rsid w:val="00F609CD"/>
    <w:rsid w:val="00F72D98"/>
    <w:rsid w:val="00F76B81"/>
    <w:rsid w:val="00F83F8A"/>
    <w:rsid w:val="00F941E7"/>
    <w:rsid w:val="00FA4943"/>
    <w:rsid w:val="00FB6BD9"/>
    <w:rsid w:val="00FC0544"/>
    <w:rsid w:val="00FC0F9D"/>
    <w:rsid w:val="00FC3492"/>
    <w:rsid w:val="00FD1CDD"/>
    <w:rsid w:val="00FD23EE"/>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AEE471B-B24F-4A07-8361-5B27C7A87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7722">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59217801">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87982146">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3889136">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48E5D-D535-462F-87E8-4DB3796F2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12619</TotalTime>
  <Pages>1</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dcterms:created xsi:type="dcterms:W3CDTF">2019-09-18T02:52:00Z</dcterms:created>
  <dcterms:modified xsi:type="dcterms:W3CDTF">2022-04-25T12:12:00Z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(3)1pnkBWksQfG27jXXtw8GWg2Is60tVW0+RsQyt18KXV7SSpX00zLJ1yEFeq27rud8dfZKWN58
zagVV5ZglzFR7+8qtV6Pc08vW3UiU8SN32vGLnDE5AUYUpB2P87N7iW8oy3FdNIHRq7syYJA
ljW46jmOhYf9pj65b5DxxS/M1QKVC18rbTNfLQeg+wOnVBPyq+awT/V7meO/E42pfoW7aenP
jalQwVxZYoD1LJOo5b</vt:lpwstr>
  </property>
  <property fmtid="{D5CDD505-2E9C-101B-9397-08002B2CF9AE}" pid="3" name="_2015_ms_pID_7253431">
    <vt:lpwstr>52kw8ITfbGAQ8ug2a/RRtNNZPv0j2zOP9dzQ6KrzNQfrI+MFsFmUed
wl2zp/KXJH8rBqYdDuoOfNV1qLkWDjFi1dmfayosznEBU4S3LimrkcOA0b9dCxgP8zslnHAC
N+AabtyC8mjQrpjpoBc9Y+qrTimIwy79LPjHqri0LNX8pRlZOy1IutNG7bfoVMlMR5T7rT/3
2qNDKb3YkFOii/4d9HY/pyFYqY0lgWY3u3ME</vt:lpwstr>
  </property>
  <property fmtid="{D5CDD505-2E9C-101B-9397-08002B2CF9AE}" pid="4" name="_2015_ms_pID_7253432">
    <vt:lpwstr>Vpjfkc4m85KEUD+mLMD1CZo=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