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A1" w:rsidRPr="004A029C" w:rsidRDefault="000121A1" w:rsidP="000121A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103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  <w:t>R4-22</w:t>
      </w:r>
      <w:r w:rsidR="003068E0">
        <w:rPr>
          <w:rFonts w:ascii="Arial" w:hAnsi="Arial" w:cs="Arial"/>
          <w:b/>
          <w:sz w:val="24"/>
          <w:szCs w:val="24"/>
        </w:rPr>
        <w:t>08151</w:t>
      </w:r>
    </w:p>
    <w:p w:rsidR="000121A1" w:rsidRPr="004A029C" w:rsidRDefault="000121A1" w:rsidP="000121A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May 09 – May 20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0121A1">
        <w:rPr>
          <w:rFonts w:ascii="Arial" w:hAnsi="Arial" w:cs="Arial"/>
          <w:b w:val="0"/>
        </w:rPr>
        <w:t>9</w:t>
      </w:r>
      <w:r w:rsidR="006D0F23" w:rsidRPr="006D0F23">
        <w:rPr>
          <w:rFonts w:ascii="Arial" w:hAnsi="Arial" w:cs="Arial"/>
          <w:b w:val="0"/>
        </w:rPr>
        <w:t>.</w:t>
      </w:r>
      <w:r w:rsidR="000121A1">
        <w:rPr>
          <w:rFonts w:ascii="Arial" w:hAnsi="Arial" w:cs="Arial"/>
          <w:b w:val="0"/>
        </w:rPr>
        <w:t>7</w:t>
      </w:r>
      <w:r w:rsidR="006D0F23" w:rsidRPr="006D0F23">
        <w:rPr>
          <w:rFonts w:ascii="Arial" w:hAnsi="Arial" w:cs="Arial"/>
          <w:b w:val="0"/>
        </w:rPr>
        <w:t>.</w:t>
      </w:r>
      <w:r w:rsidR="001961BF">
        <w:rPr>
          <w:rFonts w:ascii="Arial" w:hAnsi="Arial" w:cs="Arial" w:hint="eastAsia"/>
          <w:b w:val="0"/>
        </w:rPr>
        <w:t>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1961BF" w:rsidRPr="001961BF">
        <w:rPr>
          <w:rFonts w:ascii="Arial" w:hAnsi="Arial" w:cs="Arial"/>
          <w:b w:val="0"/>
        </w:rPr>
        <w:t>Discussion on RRM test cases for FR1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D0F23" w:rsidRDefault="001961BF" w:rsidP="006D0F23">
      <w:pPr>
        <w:spacing w:after="120"/>
        <w:rPr>
          <w:rFonts w:eastAsiaTheme="minorEastAsia"/>
          <w:lang w:val="en-US" w:eastAsia="zh-CN"/>
        </w:rPr>
      </w:pPr>
      <w:r>
        <w:rPr>
          <w:lang w:eastAsia="zh-CN"/>
        </w:rPr>
        <w:t>In RAN4#10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 xml:space="preserve">-e meeting, the core requirements of Rel-17 NR </w:t>
      </w:r>
      <w:r>
        <w:rPr>
          <w:rFonts w:eastAsiaTheme="minorEastAsia" w:hint="eastAsia"/>
          <w:lang w:eastAsia="zh-CN"/>
        </w:rPr>
        <w:t>FR1 HST</w:t>
      </w:r>
      <w:r>
        <w:rPr>
          <w:lang w:eastAsia="zh-CN"/>
        </w:rPr>
        <w:t xml:space="preserve"> are completed. Although there is one open issue related to L1-SINR, the </w:t>
      </w:r>
      <w:r>
        <w:rPr>
          <w:rFonts w:eastAsiaTheme="minorEastAsia"/>
          <w:lang w:eastAsia="zh-CN"/>
        </w:rPr>
        <w:t xml:space="preserve">framework of core requirements is finalized. This contribution provides discussion on the RRM test case list.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1961BF" w:rsidRDefault="001961BF" w:rsidP="001961B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 the work plan for performance part, the test cases should be designed and specified in performance part.</w:t>
      </w:r>
    </w:p>
    <w:p w:rsidR="00CC7839" w:rsidRDefault="001961BF" w:rsidP="006505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enhanced RRM requirements for NR FR1 HST are summarized as below:</w:t>
      </w:r>
    </w:p>
    <w:p w:rsidR="00B46CEE" w:rsidRDefault="00B46CEE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Idle mode for inter-frequency measurement</w:t>
      </w:r>
    </w:p>
    <w:p w:rsidR="001961BF" w:rsidRDefault="00B46CEE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Connected mode: </w:t>
      </w:r>
      <w:proofErr w:type="spellStart"/>
      <w:r>
        <w:rPr>
          <w:rFonts w:eastAsiaTheme="minorEastAsia"/>
          <w:lang w:eastAsia="zh-CN"/>
        </w:rPr>
        <w:t>intrafrequency</w:t>
      </w:r>
      <w:proofErr w:type="spellEnd"/>
      <w:r>
        <w:rPr>
          <w:rFonts w:eastAsiaTheme="minorEastAsia"/>
          <w:lang w:eastAsia="zh-CN"/>
        </w:rPr>
        <w:t xml:space="preserve"> cell identification on activated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without MG</w:t>
      </w:r>
    </w:p>
    <w:p w:rsidR="00B46CEE" w:rsidRDefault="00B46CEE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Connected mode: </w:t>
      </w:r>
      <w:proofErr w:type="spellStart"/>
      <w:r>
        <w:rPr>
          <w:rFonts w:eastAsiaTheme="minorEastAsia"/>
          <w:lang w:eastAsia="zh-CN"/>
        </w:rPr>
        <w:t>intrafrequency</w:t>
      </w:r>
      <w:proofErr w:type="spellEnd"/>
      <w:r>
        <w:rPr>
          <w:rFonts w:eastAsiaTheme="minorEastAsia"/>
          <w:lang w:eastAsia="zh-CN"/>
        </w:rPr>
        <w:t xml:space="preserve"> cell identification on activated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with MG</w:t>
      </w:r>
    </w:p>
    <w:p w:rsidR="00B46CEE" w:rsidRDefault="00B46CEE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Connected mode: </w:t>
      </w:r>
      <w:proofErr w:type="spellStart"/>
      <w:r>
        <w:rPr>
          <w:rFonts w:eastAsiaTheme="minorEastAsia"/>
          <w:lang w:eastAsia="zh-CN"/>
        </w:rPr>
        <w:t>interfrequency</w:t>
      </w:r>
      <w:proofErr w:type="spellEnd"/>
      <w:r>
        <w:rPr>
          <w:rFonts w:eastAsiaTheme="minorEastAsia"/>
          <w:lang w:eastAsia="zh-CN"/>
        </w:rPr>
        <w:t xml:space="preserve"> measurement without MG</w:t>
      </w:r>
    </w:p>
    <w:p w:rsidR="00B46CEE" w:rsidRDefault="00B46CEE" w:rsidP="00B46CEE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Connected mode: </w:t>
      </w:r>
      <w:proofErr w:type="spellStart"/>
      <w:r>
        <w:rPr>
          <w:rFonts w:eastAsiaTheme="minorEastAsia"/>
          <w:lang w:eastAsia="zh-CN"/>
        </w:rPr>
        <w:t>interfrequency</w:t>
      </w:r>
      <w:proofErr w:type="spellEnd"/>
      <w:r>
        <w:rPr>
          <w:rFonts w:eastAsiaTheme="minorEastAsia"/>
          <w:lang w:eastAsia="zh-CN"/>
        </w:rPr>
        <w:t xml:space="preserve"> measurement with MG</w:t>
      </w:r>
    </w:p>
    <w:p w:rsidR="00B46CEE" w:rsidRDefault="00B46CEE" w:rsidP="001961BF">
      <w:pPr>
        <w:pStyle w:val="a9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L1-RSRP measurement</w:t>
      </w:r>
    </w:p>
    <w:p w:rsidR="00B46CEE" w:rsidRDefault="00B46CEE" w:rsidP="007F6A1F">
      <w:pPr>
        <w:spacing w:after="120"/>
        <w:rPr>
          <w:rFonts w:eastAsiaTheme="minorEastAsia"/>
          <w:lang w:eastAsia="zh-CN"/>
        </w:rPr>
      </w:pPr>
    </w:p>
    <w:p w:rsidR="00EB35C3" w:rsidRDefault="00EB35C3" w:rsidP="00EB35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general, RAN4 should design test cases to verify new defined requirements. </w:t>
      </w:r>
    </w:p>
    <w:p w:rsidR="00EB35C3" w:rsidRPr="00C04CE6" w:rsidRDefault="00EB35C3" w:rsidP="00EB35C3">
      <w:pPr>
        <w:rPr>
          <w:rFonts w:eastAsiaTheme="minorEastAsia"/>
          <w:b/>
          <w:lang w:eastAsia="zh-CN"/>
        </w:rPr>
      </w:pPr>
      <w:r w:rsidRPr="00C04CE6">
        <w:rPr>
          <w:rFonts w:eastAsiaTheme="minorEastAsia"/>
          <w:b/>
          <w:lang w:eastAsia="zh-CN"/>
        </w:rPr>
        <w:t>Proposal 1: the test case list is proposed as following table: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61DF4" w:rsidTr="00F61DF4">
        <w:tc>
          <w:tcPr>
            <w:tcW w:w="4428" w:type="dxa"/>
          </w:tcPr>
          <w:p w:rsidR="00F61DF4" w:rsidRDefault="00EB35C3" w:rsidP="007F6A1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Core requirements</w:t>
            </w:r>
          </w:p>
        </w:tc>
        <w:tc>
          <w:tcPr>
            <w:tcW w:w="4428" w:type="dxa"/>
          </w:tcPr>
          <w:p w:rsidR="00F61DF4" w:rsidRDefault="00EB35C3" w:rsidP="007F6A1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Test cases</w:t>
            </w:r>
          </w:p>
        </w:tc>
      </w:tr>
      <w:tr w:rsidR="00F61DF4" w:rsidTr="00F61DF4">
        <w:tc>
          <w:tcPr>
            <w:tcW w:w="4428" w:type="dxa"/>
          </w:tcPr>
          <w:p w:rsidR="00F61DF4" w:rsidRDefault="00F61DF4" w:rsidP="007F6A1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Idle mode for inter-frequency measurement</w:t>
            </w:r>
          </w:p>
        </w:tc>
        <w:tc>
          <w:tcPr>
            <w:tcW w:w="4428" w:type="dxa"/>
          </w:tcPr>
          <w:p w:rsidR="00F61DF4" w:rsidRDefault="00B46CEE" w:rsidP="00B46CEE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one test case t</w:t>
            </w:r>
            <w:r w:rsidR="00F61DF4">
              <w:rPr>
                <w:rFonts w:eastAsiaTheme="minorEastAsia"/>
                <w:lang w:val="en-US" w:eastAsia="zh-CN"/>
              </w:rPr>
              <w:t xml:space="preserve">o test new requirements for </w:t>
            </w:r>
            <w:r w:rsidR="00462D97">
              <w:rPr>
                <w:rFonts w:eastAsiaTheme="minorEastAsia"/>
                <w:lang w:val="en-US" w:eastAsia="zh-CN"/>
              </w:rPr>
              <w:t>cell reselection delay for newly/already detectable cell. DRX = 0.32s</w:t>
            </w:r>
          </w:p>
        </w:tc>
      </w:tr>
      <w:tr w:rsidR="00B46CEE" w:rsidTr="00F61DF4">
        <w:tc>
          <w:tcPr>
            <w:tcW w:w="4428" w:type="dxa"/>
          </w:tcPr>
          <w:p w:rsidR="00B46CEE" w:rsidRPr="00B46CEE" w:rsidRDefault="00B46CEE" w:rsidP="00B46CEE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intrarequency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cell identification on activated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SCell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without MG</w:t>
            </w:r>
          </w:p>
        </w:tc>
        <w:tc>
          <w:tcPr>
            <w:tcW w:w="4428" w:type="dxa"/>
          </w:tcPr>
          <w:p w:rsidR="00B46CEE" w:rsidRDefault="00B46CEE" w:rsidP="00CB5AE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Add one test case for event triggered reporting in activated </w:t>
            </w: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DRX mode</w:t>
            </w:r>
          </w:p>
        </w:tc>
      </w:tr>
      <w:tr w:rsidR="00B81A83" w:rsidTr="00F61DF4">
        <w:tc>
          <w:tcPr>
            <w:tcW w:w="4428" w:type="dxa"/>
          </w:tcPr>
          <w:p w:rsidR="00B81A83" w:rsidRPr="00B46CEE" w:rsidRDefault="00B81A83" w:rsidP="00B46CEE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intrarequency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cell identification on </w:t>
            </w:r>
            <w:r>
              <w:rPr>
                <w:rFonts w:eastAsiaTheme="minorEastAsia"/>
                <w:lang w:eastAsia="zh-CN"/>
              </w:rPr>
              <w:t>de</w:t>
            </w:r>
            <w:r w:rsidRPr="00B46CEE">
              <w:rPr>
                <w:rFonts w:eastAsiaTheme="minorEastAsia"/>
                <w:lang w:eastAsia="zh-CN"/>
              </w:rPr>
              <w:t xml:space="preserve">activated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SCell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without MG</w:t>
            </w:r>
          </w:p>
        </w:tc>
        <w:tc>
          <w:tcPr>
            <w:tcW w:w="4428" w:type="dxa"/>
          </w:tcPr>
          <w:p w:rsidR="00B81A83" w:rsidRDefault="00B81A83" w:rsidP="00CB5AE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Add one test case for event triggered reporting in activated </w:t>
            </w: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DRX mode</w:t>
            </w:r>
          </w:p>
        </w:tc>
      </w:tr>
      <w:tr w:rsidR="00B46CEE" w:rsidTr="00F61DF4">
        <w:tc>
          <w:tcPr>
            <w:tcW w:w="4428" w:type="dxa"/>
          </w:tcPr>
          <w:p w:rsidR="00B46CEE" w:rsidRPr="00B46CEE" w:rsidRDefault="00B46CEE" w:rsidP="00B46CE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>
              <w:rPr>
                <w:rFonts w:eastAsiaTheme="minorEastAsia"/>
                <w:lang w:eastAsia="zh-CN"/>
              </w:rPr>
              <w:t>intrafrequency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cell identification on activated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with MG</w:t>
            </w:r>
          </w:p>
        </w:tc>
        <w:tc>
          <w:tcPr>
            <w:tcW w:w="4428" w:type="dxa"/>
          </w:tcPr>
          <w:p w:rsidR="00B46CEE" w:rsidRDefault="00B46CEE" w:rsidP="00CB5AE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Add one test case for event triggered reporting in activated </w:t>
            </w: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DRX mode</w:t>
            </w:r>
          </w:p>
        </w:tc>
      </w:tr>
      <w:tr w:rsidR="00B46CEE" w:rsidTr="00F61DF4">
        <w:tc>
          <w:tcPr>
            <w:tcW w:w="4428" w:type="dxa"/>
          </w:tcPr>
          <w:p w:rsidR="00B46CEE" w:rsidRDefault="00B46CEE" w:rsidP="00B46CEE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interfrequency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measurement without MG</w:t>
            </w:r>
          </w:p>
        </w:tc>
        <w:tc>
          <w:tcPr>
            <w:tcW w:w="4428" w:type="dxa"/>
          </w:tcPr>
          <w:p w:rsidR="00B46CEE" w:rsidRDefault="00B81A83" w:rsidP="00462D97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test case for event triggered reporting</w:t>
            </w:r>
          </w:p>
        </w:tc>
      </w:tr>
      <w:tr w:rsidR="00B46CEE" w:rsidTr="00F61DF4">
        <w:tc>
          <w:tcPr>
            <w:tcW w:w="4428" w:type="dxa"/>
          </w:tcPr>
          <w:p w:rsidR="00B46CEE" w:rsidRPr="00B46CEE" w:rsidRDefault="00B46CEE" w:rsidP="00B81A83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lastRenderedPageBreak/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interfrequency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measurement with MG</w:t>
            </w:r>
          </w:p>
        </w:tc>
        <w:tc>
          <w:tcPr>
            <w:tcW w:w="4428" w:type="dxa"/>
          </w:tcPr>
          <w:p w:rsidR="00B46CEE" w:rsidRDefault="00B81A83" w:rsidP="00462D97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test case for event triggered reporting</w:t>
            </w:r>
          </w:p>
        </w:tc>
      </w:tr>
      <w:tr w:rsidR="00B81A83" w:rsidTr="00F61DF4">
        <w:tc>
          <w:tcPr>
            <w:tcW w:w="4428" w:type="dxa"/>
          </w:tcPr>
          <w:p w:rsidR="00B81A83" w:rsidRPr="00B46CEE" w:rsidRDefault="00B81A83" w:rsidP="00B46CE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L1-RSRP measurement</w:t>
            </w:r>
          </w:p>
        </w:tc>
        <w:tc>
          <w:tcPr>
            <w:tcW w:w="4428" w:type="dxa"/>
          </w:tcPr>
          <w:p w:rsidR="00B81A83" w:rsidRDefault="00B81A83" w:rsidP="00B81A8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test case to verify L1-RSRP measurement</w:t>
            </w:r>
          </w:p>
        </w:tc>
      </w:tr>
      <w:tr w:rsidR="00462D97" w:rsidTr="00F61DF4">
        <w:tc>
          <w:tcPr>
            <w:tcW w:w="4428" w:type="dxa"/>
          </w:tcPr>
          <w:p w:rsidR="00462D97" w:rsidRDefault="00462D97" w:rsidP="007F6A1F">
            <w:pPr>
              <w:spacing w:after="120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</w:t>
            </w:r>
            <w:r w:rsidR="00B81A83">
              <w:rPr>
                <w:rFonts w:eastAsiaTheme="minorEastAsia"/>
                <w:lang w:val="en-US" w:eastAsia="zh-CN"/>
              </w:rPr>
              <w:t>activated/</w:t>
            </w:r>
            <w:r>
              <w:rPr>
                <w:rFonts w:eastAsiaTheme="minorEastAsia"/>
                <w:lang w:val="en-US" w:eastAsia="zh-CN"/>
              </w:rPr>
              <w:t>deactivated delay</w:t>
            </w:r>
          </w:p>
        </w:tc>
        <w:tc>
          <w:tcPr>
            <w:tcW w:w="4428" w:type="dxa"/>
          </w:tcPr>
          <w:p w:rsidR="00462D97" w:rsidRDefault="00B81A83" w:rsidP="00462D97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same as legacy. No need to add new test case</w:t>
            </w:r>
          </w:p>
        </w:tc>
      </w:tr>
    </w:tbl>
    <w:p w:rsidR="00F61DF4" w:rsidRPr="00F61DF4" w:rsidRDefault="00F61DF4" w:rsidP="007F6A1F">
      <w:pPr>
        <w:spacing w:after="120"/>
        <w:rPr>
          <w:rFonts w:eastAsiaTheme="minorEastAsia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EB35C3" w:rsidRDefault="00EB35C3" w:rsidP="00EB35C3">
      <w:pPr>
        <w:spacing w:after="120"/>
      </w:pPr>
      <w:r>
        <w:t>In this contribution</w:t>
      </w:r>
      <w:r>
        <w:rPr>
          <w:lang w:eastAsia="zh-CN"/>
        </w:rPr>
        <w:t>, we provide our consideration of</w:t>
      </w:r>
      <w:r>
        <w:t xml:space="preserve"> test case list for FR1 HST. It is proposed to define the test cases according to the following list: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EB35C3" w:rsidTr="00C51670"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Core requirements</w:t>
            </w:r>
          </w:p>
        </w:tc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Test cases</w:t>
            </w:r>
          </w:p>
        </w:tc>
      </w:tr>
      <w:tr w:rsidR="00EB35C3" w:rsidTr="00C51670"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Idle mode for inter-frequency measurement</w:t>
            </w:r>
          </w:p>
        </w:tc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one test case to test new requirements for cell reselection delay for newly/already detectable cell. DRX = 0.32s</w:t>
            </w:r>
          </w:p>
        </w:tc>
      </w:tr>
      <w:tr w:rsidR="00EB35C3" w:rsidTr="00C51670">
        <w:tc>
          <w:tcPr>
            <w:tcW w:w="4428" w:type="dxa"/>
          </w:tcPr>
          <w:p w:rsidR="00EB35C3" w:rsidRPr="00B46CEE" w:rsidRDefault="00EB35C3" w:rsidP="00C51670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intrarequency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cell identification on activated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SCell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without MG</w:t>
            </w:r>
          </w:p>
        </w:tc>
        <w:tc>
          <w:tcPr>
            <w:tcW w:w="4428" w:type="dxa"/>
          </w:tcPr>
          <w:p w:rsidR="00EB35C3" w:rsidRDefault="00EB35C3" w:rsidP="00CB5AE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Add one test case for event triggered reporting in activated </w:t>
            </w: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DRX mode</w:t>
            </w:r>
          </w:p>
        </w:tc>
      </w:tr>
      <w:tr w:rsidR="00EB35C3" w:rsidTr="00C51670">
        <w:tc>
          <w:tcPr>
            <w:tcW w:w="4428" w:type="dxa"/>
          </w:tcPr>
          <w:p w:rsidR="00EB35C3" w:rsidRPr="00B46CEE" w:rsidRDefault="00EB35C3" w:rsidP="00C51670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intrarequency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cell identification on </w:t>
            </w:r>
            <w:r>
              <w:rPr>
                <w:rFonts w:eastAsiaTheme="minorEastAsia"/>
                <w:lang w:eastAsia="zh-CN"/>
              </w:rPr>
              <w:t>de</w:t>
            </w:r>
            <w:r w:rsidRPr="00B46CEE">
              <w:rPr>
                <w:rFonts w:eastAsiaTheme="minorEastAsia"/>
                <w:lang w:eastAsia="zh-CN"/>
              </w:rPr>
              <w:t xml:space="preserve">activated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SCell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without MG</w:t>
            </w:r>
          </w:p>
        </w:tc>
        <w:tc>
          <w:tcPr>
            <w:tcW w:w="4428" w:type="dxa"/>
          </w:tcPr>
          <w:p w:rsidR="00EB35C3" w:rsidRDefault="00EB35C3" w:rsidP="00CB5AE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Add one test case for event triggered reporting in deactivated </w:t>
            </w: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DRX mode</w:t>
            </w:r>
          </w:p>
        </w:tc>
      </w:tr>
      <w:tr w:rsidR="00EB35C3" w:rsidTr="00C51670">
        <w:tc>
          <w:tcPr>
            <w:tcW w:w="4428" w:type="dxa"/>
          </w:tcPr>
          <w:p w:rsidR="00EB35C3" w:rsidRPr="00B46CEE" w:rsidRDefault="00EB35C3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>
              <w:rPr>
                <w:rFonts w:eastAsiaTheme="minorEastAsia"/>
                <w:lang w:eastAsia="zh-CN"/>
              </w:rPr>
              <w:t>intrafrequency</w:t>
            </w:r>
            <w:proofErr w:type="spellEnd"/>
            <w:r>
              <w:rPr>
                <w:rFonts w:eastAsiaTheme="minorEastAsia"/>
                <w:lang w:eastAsia="zh-CN"/>
              </w:rPr>
              <w:t xml:space="preserve"> cell identification on activated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with MG</w:t>
            </w:r>
          </w:p>
        </w:tc>
        <w:tc>
          <w:tcPr>
            <w:tcW w:w="4428" w:type="dxa"/>
          </w:tcPr>
          <w:p w:rsidR="00EB35C3" w:rsidRDefault="00EB35C3" w:rsidP="00CB5AE5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one t</w:t>
            </w:r>
            <w:bookmarkStart w:id="2" w:name="_GoBack"/>
            <w:bookmarkEnd w:id="2"/>
            <w:r>
              <w:rPr>
                <w:rFonts w:eastAsiaTheme="minorEastAsia"/>
                <w:lang w:val="en-US" w:eastAsia="zh-CN"/>
              </w:rPr>
              <w:t xml:space="preserve">est case for event triggered reporting in activated </w:t>
            </w: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in DRX mode</w:t>
            </w:r>
          </w:p>
        </w:tc>
      </w:tr>
      <w:tr w:rsidR="00EB35C3" w:rsidTr="00C51670">
        <w:tc>
          <w:tcPr>
            <w:tcW w:w="4428" w:type="dxa"/>
          </w:tcPr>
          <w:p w:rsidR="00EB35C3" w:rsidRDefault="00EB35C3" w:rsidP="00C51670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interfrequency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measurement without MG</w:t>
            </w:r>
          </w:p>
        </w:tc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test case for event triggered reporting</w:t>
            </w:r>
          </w:p>
        </w:tc>
      </w:tr>
      <w:tr w:rsidR="00EB35C3" w:rsidTr="00C51670">
        <w:tc>
          <w:tcPr>
            <w:tcW w:w="4428" w:type="dxa"/>
          </w:tcPr>
          <w:p w:rsidR="00EB35C3" w:rsidRPr="00B46CEE" w:rsidRDefault="00EB35C3" w:rsidP="00C51670">
            <w:pPr>
              <w:rPr>
                <w:rFonts w:eastAsiaTheme="minorEastAsia"/>
                <w:lang w:eastAsia="zh-CN"/>
              </w:rPr>
            </w:pPr>
            <w:r w:rsidRPr="00B46CEE">
              <w:rPr>
                <w:rFonts w:eastAsiaTheme="minorEastAsia"/>
                <w:lang w:eastAsia="zh-CN"/>
              </w:rPr>
              <w:t xml:space="preserve">Connected mode: </w:t>
            </w:r>
            <w:proofErr w:type="spellStart"/>
            <w:r w:rsidRPr="00B46CEE">
              <w:rPr>
                <w:rFonts w:eastAsiaTheme="minorEastAsia"/>
                <w:lang w:eastAsia="zh-CN"/>
              </w:rPr>
              <w:t>interfrequency</w:t>
            </w:r>
            <w:proofErr w:type="spellEnd"/>
            <w:r w:rsidRPr="00B46CEE">
              <w:rPr>
                <w:rFonts w:eastAsiaTheme="minorEastAsia"/>
                <w:lang w:eastAsia="zh-CN"/>
              </w:rPr>
              <w:t xml:space="preserve"> measurement with MG</w:t>
            </w:r>
          </w:p>
        </w:tc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test case for event triggered reporting</w:t>
            </w:r>
          </w:p>
        </w:tc>
      </w:tr>
      <w:tr w:rsidR="00EB35C3" w:rsidTr="00C51670">
        <w:tc>
          <w:tcPr>
            <w:tcW w:w="4428" w:type="dxa"/>
          </w:tcPr>
          <w:p w:rsidR="00EB35C3" w:rsidRPr="00B46CEE" w:rsidRDefault="00EB35C3" w:rsidP="00C5167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L1-RSRP measurement</w:t>
            </w:r>
          </w:p>
        </w:tc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Add test case to verify L1-RSRP measurement</w:t>
            </w:r>
          </w:p>
        </w:tc>
      </w:tr>
      <w:tr w:rsidR="00EB35C3" w:rsidTr="00C51670"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/>
                <w:lang w:val="en-US" w:eastAsia="zh-CN"/>
              </w:rPr>
              <w:t>SCell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activated/deactivated delay</w:t>
            </w:r>
          </w:p>
        </w:tc>
        <w:tc>
          <w:tcPr>
            <w:tcW w:w="4428" w:type="dxa"/>
          </w:tcPr>
          <w:p w:rsidR="00EB35C3" w:rsidRDefault="00EB35C3" w:rsidP="00C5167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same as legacy. No need to add new test case</w:t>
            </w:r>
          </w:p>
        </w:tc>
      </w:tr>
    </w:tbl>
    <w:p w:rsidR="00BD1A59" w:rsidRPr="00EB35C3" w:rsidRDefault="00BD1A59" w:rsidP="00633019">
      <w:pPr>
        <w:spacing w:after="120"/>
        <w:rPr>
          <w:rFonts w:eastAsia="宋体"/>
          <w:lang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585571" w:rsidP="00585571"/>
    <w:sectPr w:rsidR="00585571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A6" w:rsidRDefault="00091CA6" w:rsidP="00070CCC">
      <w:pPr>
        <w:spacing w:after="0"/>
      </w:pPr>
      <w:r>
        <w:separator/>
      </w:r>
    </w:p>
  </w:endnote>
  <w:endnote w:type="continuationSeparator" w:id="0">
    <w:p w:rsidR="00091CA6" w:rsidRDefault="00091CA6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A6" w:rsidRDefault="00091CA6" w:rsidP="00070CCC">
      <w:pPr>
        <w:spacing w:after="0"/>
      </w:pPr>
      <w:r>
        <w:separator/>
      </w:r>
    </w:p>
  </w:footnote>
  <w:footnote w:type="continuationSeparator" w:id="0">
    <w:p w:rsidR="00091CA6" w:rsidRDefault="00091CA6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E267D6B"/>
    <w:multiLevelType w:val="hybridMultilevel"/>
    <w:tmpl w:val="9DF442A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21376C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477CA"/>
    <w:multiLevelType w:val="hybridMultilevel"/>
    <w:tmpl w:val="C87A898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009F8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57800"/>
    <w:multiLevelType w:val="hybridMultilevel"/>
    <w:tmpl w:val="EDE897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C070D5"/>
    <w:multiLevelType w:val="hybridMultilevel"/>
    <w:tmpl w:val="F41A4E4E"/>
    <w:lvl w:ilvl="0" w:tplc="F2F4329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0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4205BE6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A644D"/>
    <w:multiLevelType w:val="hybridMultilevel"/>
    <w:tmpl w:val="65D663F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DE102C"/>
    <w:multiLevelType w:val="hybridMultilevel"/>
    <w:tmpl w:val="457878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AE0441E"/>
    <w:multiLevelType w:val="hybridMultilevel"/>
    <w:tmpl w:val="6B566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6"/>
  </w:num>
  <w:num w:numId="5">
    <w:abstractNumId w:val="28"/>
  </w:num>
  <w:num w:numId="6">
    <w:abstractNumId w:val="13"/>
  </w:num>
  <w:num w:numId="7">
    <w:abstractNumId w:val="23"/>
  </w:num>
  <w:num w:numId="8">
    <w:abstractNumId w:val="9"/>
  </w:num>
  <w:num w:numId="9">
    <w:abstractNumId w:val="26"/>
  </w:num>
  <w:num w:numId="10">
    <w:abstractNumId w:val="24"/>
  </w:num>
  <w:num w:numId="11">
    <w:abstractNumId w:val="25"/>
  </w:num>
  <w:num w:numId="12">
    <w:abstractNumId w:val="17"/>
  </w:num>
  <w:num w:numId="13">
    <w:abstractNumId w:val="11"/>
  </w:num>
  <w:num w:numId="14">
    <w:abstractNumId w:val="29"/>
  </w:num>
  <w:num w:numId="15">
    <w:abstractNumId w:val="10"/>
  </w:num>
  <w:num w:numId="16">
    <w:abstractNumId w:val="4"/>
  </w:num>
  <w:num w:numId="17">
    <w:abstractNumId w:val="12"/>
  </w:num>
  <w:num w:numId="18">
    <w:abstractNumId w:val="4"/>
  </w:num>
  <w:num w:numId="19">
    <w:abstractNumId w:val="0"/>
  </w:num>
  <w:num w:numId="20">
    <w:abstractNumId w:val="21"/>
  </w:num>
  <w:num w:numId="21">
    <w:abstractNumId w:val="27"/>
  </w:num>
  <w:num w:numId="22">
    <w:abstractNumId w:val="19"/>
  </w:num>
  <w:num w:numId="23">
    <w:abstractNumId w:val="22"/>
  </w:num>
  <w:num w:numId="24">
    <w:abstractNumId w:val="21"/>
  </w:num>
  <w:num w:numId="25">
    <w:abstractNumId w:val="22"/>
  </w:num>
  <w:num w:numId="26">
    <w:abstractNumId w:val="22"/>
  </w:num>
  <w:num w:numId="27">
    <w:abstractNumId w:val="3"/>
  </w:num>
  <w:num w:numId="28">
    <w:abstractNumId w:val="8"/>
  </w:num>
  <w:num w:numId="29">
    <w:abstractNumId w:val="1"/>
  </w:num>
  <w:num w:numId="30">
    <w:abstractNumId w:val="15"/>
  </w:num>
  <w:num w:numId="31">
    <w:abstractNumId w:val="7"/>
  </w:num>
  <w:num w:numId="32">
    <w:abstractNumId w:val="16"/>
  </w:num>
  <w:num w:numId="33">
    <w:abstractNumId w:val="5"/>
  </w:num>
  <w:num w:numId="34">
    <w:abstractNumId w:val="30"/>
  </w:num>
  <w:num w:numId="35">
    <w:abstractNumId w:val="2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121A1"/>
    <w:rsid w:val="000413C3"/>
    <w:rsid w:val="00064AEB"/>
    <w:rsid w:val="00070CCC"/>
    <w:rsid w:val="00091CA6"/>
    <w:rsid w:val="00095B28"/>
    <w:rsid w:val="000B5004"/>
    <w:rsid w:val="000B64D0"/>
    <w:rsid w:val="000D7CD5"/>
    <w:rsid w:val="00125476"/>
    <w:rsid w:val="00136717"/>
    <w:rsid w:val="001377DA"/>
    <w:rsid w:val="00137ADB"/>
    <w:rsid w:val="0016634F"/>
    <w:rsid w:val="00182CD4"/>
    <w:rsid w:val="001947BF"/>
    <w:rsid w:val="00195A61"/>
    <w:rsid w:val="001961BF"/>
    <w:rsid w:val="001B112E"/>
    <w:rsid w:val="001B4EEF"/>
    <w:rsid w:val="001D43B5"/>
    <w:rsid w:val="001D6AF2"/>
    <w:rsid w:val="001D6D81"/>
    <w:rsid w:val="001E6142"/>
    <w:rsid w:val="00201864"/>
    <w:rsid w:val="002413EC"/>
    <w:rsid w:val="002442FC"/>
    <w:rsid w:val="00266126"/>
    <w:rsid w:val="00280881"/>
    <w:rsid w:val="00280D85"/>
    <w:rsid w:val="00284C0D"/>
    <w:rsid w:val="002A231F"/>
    <w:rsid w:val="002A539C"/>
    <w:rsid w:val="002C2570"/>
    <w:rsid w:val="002E0B24"/>
    <w:rsid w:val="002E2EE6"/>
    <w:rsid w:val="00304840"/>
    <w:rsid w:val="00304BE3"/>
    <w:rsid w:val="0030586D"/>
    <w:rsid w:val="003068E0"/>
    <w:rsid w:val="00343E73"/>
    <w:rsid w:val="00380F6D"/>
    <w:rsid w:val="0039604A"/>
    <w:rsid w:val="003A08ED"/>
    <w:rsid w:val="003E5B09"/>
    <w:rsid w:val="003E6F50"/>
    <w:rsid w:val="00424185"/>
    <w:rsid w:val="004364B0"/>
    <w:rsid w:val="004429E7"/>
    <w:rsid w:val="00461DBD"/>
    <w:rsid w:val="00462D97"/>
    <w:rsid w:val="00490103"/>
    <w:rsid w:val="0049056C"/>
    <w:rsid w:val="00493200"/>
    <w:rsid w:val="004D79C6"/>
    <w:rsid w:val="004E14B1"/>
    <w:rsid w:val="004E3DDD"/>
    <w:rsid w:val="004E6626"/>
    <w:rsid w:val="004F4982"/>
    <w:rsid w:val="005057DD"/>
    <w:rsid w:val="00534A62"/>
    <w:rsid w:val="0054396F"/>
    <w:rsid w:val="00552810"/>
    <w:rsid w:val="00585571"/>
    <w:rsid w:val="00595546"/>
    <w:rsid w:val="005A2AD1"/>
    <w:rsid w:val="005B2F13"/>
    <w:rsid w:val="005B4A9E"/>
    <w:rsid w:val="005C3277"/>
    <w:rsid w:val="005C42E3"/>
    <w:rsid w:val="005C68EF"/>
    <w:rsid w:val="005F46C6"/>
    <w:rsid w:val="00616BEF"/>
    <w:rsid w:val="006316BC"/>
    <w:rsid w:val="006318D2"/>
    <w:rsid w:val="00633019"/>
    <w:rsid w:val="00645F5A"/>
    <w:rsid w:val="0065029B"/>
    <w:rsid w:val="0065055C"/>
    <w:rsid w:val="0066177B"/>
    <w:rsid w:val="00663897"/>
    <w:rsid w:val="00686358"/>
    <w:rsid w:val="006A3523"/>
    <w:rsid w:val="006B69FD"/>
    <w:rsid w:val="006C1FF8"/>
    <w:rsid w:val="006C5777"/>
    <w:rsid w:val="006D0F23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D3461"/>
    <w:rsid w:val="007D46C5"/>
    <w:rsid w:val="007E24C7"/>
    <w:rsid w:val="007F6A1F"/>
    <w:rsid w:val="0080299D"/>
    <w:rsid w:val="00821B20"/>
    <w:rsid w:val="008236F9"/>
    <w:rsid w:val="0083381B"/>
    <w:rsid w:val="00841A3F"/>
    <w:rsid w:val="00846D88"/>
    <w:rsid w:val="0088529F"/>
    <w:rsid w:val="00893654"/>
    <w:rsid w:val="008A1436"/>
    <w:rsid w:val="008B66DE"/>
    <w:rsid w:val="008C361A"/>
    <w:rsid w:val="008D1637"/>
    <w:rsid w:val="008D1CCB"/>
    <w:rsid w:val="008E0DD5"/>
    <w:rsid w:val="008E586E"/>
    <w:rsid w:val="00906849"/>
    <w:rsid w:val="00924FBB"/>
    <w:rsid w:val="00957FF7"/>
    <w:rsid w:val="00966BD9"/>
    <w:rsid w:val="00996B8E"/>
    <w:rsid w:val="009A79E1"/>
    <w:rsid w:val="009D3161"/>
    <w:rsid w:val="009E4760"/>
    <w:rsid w:val="009E5E32"/>
    <w:rsid w:val="009F526D"/>
    <w:rsid w:val="00A247CD"/>
    <w:rsid w:val="00A3629E"/>
    <w:rsid w:val="00A410F8"/>
    <w:rsid w:val="00A4708D"/>
    <w:rsid w:val="00A51ED9"/>
    <w:rsid w:val="00A5316C"/>
    <w:rsid w:val="00A82F72"/>
    <w:rsid w:val="00AA7A57"/>
    <w:rsid w:val="00AA7B51"/>
    <w:rsid w:val="00AD1235"/>
    <w:rsid w:val="00AD6EB0"/>
    <w:rsid w:val="00AD7C93"/>
    <w:rsid w:val="00AE20E8"/>
    <w:rsid w:val="00AE3605"/>
    <w:rsid w:val="00B07F4B"/>
    <w:rsid w:val="00B2799F"/>
    <w:rsid w:val="00B30EB3"/>
    <w:rsid w:val="00B46CEE"/>
    <w:rsid w:val="00B51CDF"/>
    <w:rsid w:val="00B614E8"/>
    <w:rsid w:val="00B7365A"/>
    <w:rsid w:val="00B81A83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953"/>
    <w:rsid w:val="00CB5AE5"/>
    <w:rsid w:val="00CC3C6E"/>
    <w:rsid w:val="00CC7839"/>
    <w:rsid w:val="00CD2318"/>
    <w:rsid w:val="00CD2D0F"/>
    <w:rsid w:val="00CD5C07"/>
    <w:rsid w:val="00CF2632"/>
    <w:rsid w:val="00CF4D47"/>
    <w:rsid w:val="00D220BA"/>
    <w:rsid w:val="00D5418A"/>
    <w:rsid w:val="00D548F6"/>
    <w:rsid w:val="00D61B08"/>
    <w:rsid w:val="00D75384"/>
    <w:rsid w:val="00D761E5"/>
    <w:rsid w:val="00D86451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01454"/>
    <w:rsid w:val="00E64574"/>
    <w:rsid w:val="00E67A62"/>
    <w:rsid w:val="00E8576E"/>
    <w:rsid w:val="00E9322A"/>
    <w:rsid w:val="00E949A5"/>
    <w:rsid w:val="00E96379"/>
    <w:rsid w:val="00EA0B2A"/>
    <w:rsid w:val="00EA643A"/>
    <w:rsid w:val="00EB35C3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1DF4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line number"/>
    <w:basedOn w:val="a0"/>
    <w:uiPriority w:val="99"/>
    <w:semiHidden/>
    <w:unhideWhenUsed/>
    <w:rsid w:val="0064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2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114</cp:revision>
  <dcterms:created xsi:type="dcterms:W3CDTF">2021-03-25T05:51:00Z</dcterms:created>
  <dcterms:modified xsi:type="dcterms:W3CDTF">2022-04-25T12:08:00Z</dcterms:modified>
</cp:coreProperties>
</file>