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F476" w14:textId="2CBE8EA5" w:rsidR="00F5728E" w:rsidRPr="002C213F" w:rsidRDefault="00F5728E" w:rsidP="00F5728E">
      <w:pPr>
        <w:tabs>
          <w:tab w:val="left" w:pos="7920"/>
        </w:tabs>
        <w:rPr>
          <w:rFonts w:ascii="Arial" w:hAnsi="Arial" w:cs="Arial"/>
          <w:b/>
          <w:sz w:val="24"/>
          <w:szCs w:val="24"/>
          <w:lang w:val="de-DE"/>
        </w:rPr>
      </w:pPr>
      <w:bookmarkStart w:id="0" w:name="_Hlk92664945"/>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w:t>
      </w:r>
      <w:r w:rsidR="004A0098">
        <w:rPr>
          <w:rFonts w:ascii="Arial" w:hAnsi="Arial" w:cs="Arial"/>
          <w:b/>
          <w:sz w:val="24"/>
          <w:szCs w:val="24"/>
          <w:lang w:val="de-DE"/>
        </w:rPr>
        <w:t>3</w:t>
      </w:r>
      <w:r>
        <w:rPr>
          <w:rFonts w:ascii="Arial" w:hAnsi="Arial" w:cs="Arial"/>
          <w:b/>
          <w:sz w:val="24"/>
          <w:szCs w:val="24"/>
          <w:lang w:val="de-DE"/>
        </w:rPr>
        <w:t>-e</w:t>
      </w:r>
      <w:r>
        <w:rPr>
          <w:rFonts w:ascii="Arial" w:hAnsi="Arial" w:cs="Arial"/>
          <w:b/>
          <w:sz w:val="24"/>
          <w:szCs w:val="24"/>
          <w:lang w:val="de-DE"/>
        </w:rPr>
        <w:tab/>
      </w:r>
      <w:r w:rsidR="00167190" w:rsidRPr="00167190">
        <w:rPr>
          <w:rFonts w:ascii="Arial" w:hAnsi="Arial" w:cs="Arial"/>
          <w:b/>
          <w:sz w:val="24"/>
          <w:szCs w:val="24"/>
          <w:lang w:val="de-DE"/>
        </w:rPr>
        <w:t>R4-2208049</w:t>
      </w:r>
      <w:r w:rsidRPr="00BC3F74">
        <w:rPr>
          <w:rFonts w:ascii="Arial" w:hAnsi="Arial" w:cs="Arial"/>
          <w:b/>
          <w:sz w:val="24"/>
          <w:szCs w:val="24"/>
          <w:lang w:val="de-DE"/>
        </w:rPr>
        <w:br/>
      </w:r>
      <w:r>
        <w:rPr>
          <w:rFonts w:ascii="Arial" w:hAnsi="Arial" w:cs="Arial"/>
          <w:b/>
          <w:sz w:val="24"/>
          <w:szCs w:val="24"/>
        </w:rPr>
        <w:t xml:space="preserve">Electronic </w:t>
      </w:r>
      <w:r w:rsidRPr="005B0796">
        <w:rPr>
          <w:rFonts w:ascii="Arial" w:hAnsi="Arial" w:cs="Arial"/>
          <w:b/>
          <w:sz w:val="24"/>
          <w:szCs w:val="24"/>
        </w:rPr>
        <w:t xml:space="preserve">Meeting, </w:t>
      </w:r>
      <w:bookmarkStart w:id="1" w:name="_Hlk95459283"/>
      <w:r w:rsidR="004A0098">
        <w:rPr>
          <w:rFonts w:ascii="Arial" w:hAnsi="Arial" w:cs="Arial"/>
          <w:b/>
          <w:sz w:val="24"/>
          <w:szCs w:val="24"/>
        </w:rPr>
        <w:t>May 9 – 20</w:t>
      </w:r>
      <w:bookmarkEnd w:id="1"/>
      <w:r w:rsidRPr="00663CF7">
        <w:rPr>
          <w:rFonts w:ascii="Arial" w:hAnsi="Arial" w:cs="Arial"/>
          <w:b/>
          <w:sz w:val="24"/>
          <w:szCs w:val="24"/>
        </w:rPr>
        <w:t>, 202</w:t>
      </w:r>
      <w:r w:rsidR="005E6EF8">
        <w:rPr>
          <w:rFonts w:ascii="Arial" w:hAnsi="Arial" w:cs="Arial"/>
          <w:b/>
          <w:sz w:val="24"/>
          <w:szCs w:val="24"/>
        </w:rPr>
        <w:t>2</w:t>
      </w:r>
    </w:p>
    <w:bookmarkEnd w:id="0"/>
    <w:p w14:paraId="0A91290A" w14:textId="77777777" w:rsidR="00F5728E" w:rsidRPr="004864F0" w:rsidRDefault="00F5728E" w:rsidP="00F5728E">
      <w:pPr>
        <w:rPr>
          <w:rFonts w:ascii="Arial" w:hAnsi="Arial" w:cs="Arial"/>
          <w:b/>
          <w:sz w:val="24"/>
          <w:szCs w:val="24"/>
          <w:lang w:val="de-DE"/>
        </w:rPr>
      </w:pPr>
    </w:p>
    <w:p w14:paraId="7DE013C2" w14:textId="667381FA"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4A0098">
        <w:rPr>
          <w:rFonts w:ascii="Arial" w:hAnsi="Arial" w:cs="Arial"/>
          <w:b/>
          <w:sz w:val="24"/>
          <w:szCs w:val="24"/>
        </w:rPr>
        <w:t>9</w:t>
      </w:r>
      <w:r w:rsidRPr="00931D2E">
        <w:rPr>
          <w:rFonts w:ascii="Arial" w:hAnsi="Arial" w:cs="Arial"/>
          <w:b/>
          <w:sz w:val="24"/>
          <w:szCs w:val="24"/>
        </w:rPr>
        <w:t>.</w:t>
      </w:r>
      <w:r w:rsidR="00663CF7" w:rsidRPr="00931D2E">
        <w:rPr>
          <w:rFonts w:ascii="Arial" w:hAnsi="Arial" w:cs="Arial"/>
          <w:b/>
          <w:sz w:val="24"/>
          <w:szCs w:val="24"/>
        </w:rPr>
        <w:t>1</w:t>
      </w:r>
      <w:r w:rsidR="004A0098">
        <w:rPr>
          <w:rFonts w:ascii="Arial" w:hAnsi="Arial" w:cs="Arial"/>
          <w:b/>
          <w:sz w:val="24"/>
          <w:szCs w:val="24"/>
        </w:rPr>
        <w:t>5</w:t>
      </w:r>
      <w:r w:rsidRPr="00931D2E">
        <w:rPr>
          <w:rFonts w:ascii="Arial" w:hAnsi="Arial" w:cs="Arial"/>
          <w:b/>
          <w:sz w:val="24"/>
          <w:szCs w:val="24"/>
        </w:rPr>
        <w:t>.</w:t>
      </w:r>
      <w:r w:rsidR="004A0098">
        <w:rPr>
          <w:rFonts w:ascii="Arial" w:hAnsi="Arial" w:cs="Arial"/>
          <w:b/>
          <w:sz w:val="24"/>
          <w:szCs w:val="24"/>
        </w:rPr>
        <w:t>3</w:t>
      </w:r>
      <w:r w:rsidR="00663CF7" w:rsidRPr="00931D2E">
        <w:rPr>
          <w:rFonts w:ascii="Arial" w:hAnsi="Arial" w:cs="Arial"/>
          <w:b/>
          <w:sz w:val="24"/>
          <w:szCs w:val="24"/>
        </w:rPr>
        <w:t>.1</w:t>
      </w:r>
    </w:p>
    <w:p w14:paraId="18630359" w14:textId="77777777" w:rsidR="00F5728E" w:rsidRPr="003D1FCA" w:rsidRDefault="00F5728E" w:rsidP="00F5728E">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29842934" w14:textId="5D625366" w:rsidR="00F5728E" w:rsidRPr="003D1FCA" w:rsidRDefault="00F5728E" w:rsidP="00F5728E">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r w:rsidR="00FD0571">
        <w:rPr>
          <w:rFonts w:ascii="Arial" w:hAnsi="Arial" w:cs="Arial"/>
          <w:b/>
          <w:sz w:val="24"/>
          <w:szCs w:val="24"/>
        </w:rPr>
        <w:t>Remaining</w:t>
      </w:r>
      <w:r w:rsidRPr="00B714B4">
        <w:rPr>
          <w:rFonts w:ascii="Arial" w:hAnsi="Arial" w:cs="Arial"/>
          <w:b/>
          <w:sz w:val="24"/>
          <w:szCs w:val="24"/>
        </w:rPr>
        <w:t xml:space="preserve"> Tx </w:t>
      </w:r>
      <w:r w:rsidR="008215BE" w:rsidRPr="00B714B4">
        <w:rPr>
          <w:rFonts w:ascii="Arial" w:hAnsi="Arial" w:cs="Arial"/>
          <w:b/>
          <w:sz w:val="24"/>
          <w:szCs w:val="24"/>
        </w:rPr>
        <w:t>r</w:t>
      </w:r>
      <w:r w:rsidRPr="00B714B4">
        <w:rPr>
          <w:rFonts w:ascii="Arial" w:hAnsi="Arial" w:cs="Arial"/>
          <w:b/>
          <w:sz w:val="24"/>
          <w:szCs w:val="24"/>
        </w:rPr>
        <w:t xml:space="preserve">equirements </w:t>
      </w:r>
      <w:r w:rsidR="00B93E43" w:rsidRPr="00B714B4">
        <w:rPr>
          <w:rFonts w:ascii="Arial" w:hAnsi="Arial" w:cs="Arial"/>
          <w:b/>
          <w:sz w:val="24"/>
          <w:szCs w:val="24"/>
        </w:rPr>
        <w:t xml:space="preserve">for </w:t>
      </w:r>
      <w:r w:rsidR="00BC500C" w:rsidRPr="00B714B4">
        <w:rPr>
          <w:rFonts w:ascii="Arial" w:hAnsi="Arial" w:cs="Arial"/>
          <w:b/>
          <w:sz w:val="24"/>
          <w:szCs w:val="24"/>
        </w:rPr>
        <w:t>FR2-2</w:t>
      </w:r>
    </w:p>
    <w:p w14:paraId="4E2D6863" w14:textId="170804A8"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t>Discussion</w:t>
      </w:r>
    </w:p>
    <w:p w14:paraId="3F0A7628" w14:textId="62A395A9" w:rsidR="00F5728E" w:rsidRDefault="00E97514" w:rsidP="00F5728E">
      <w:pPr>
        <w:pStyle w:val="Heading1"/>
      </w:pPr>
      <w:r>
        <w:t>1</w:t>
      </w:r>
      <w:r w:rsidR="00F5728E" w:rsidRPr="00647B25">
        <w:tab/>
      </w:r>
      <w:r w:rsidR="00F5728E" w:rsidRPr="001F7354">
        <w:t>Introduction</w:t>
      </w:r>
    </w:p>
    <w:p w14:paraId="11939E4C" w14:textId="2595E9B6" w:rsidR="00AA3278" w:rsidRDefault="00F5728E" w:rsidP="007B1CA3">
      <w:pPr>
        <w:spacing w:after="300"/>
        <w:jc w:val="both"/>
      </w:pPr>
      <w:r>
        <w:t xml:space="preserve">This paper </w:t>
      </w:r>
      <w:r w:rsidR="00E321FF">
        <w:t>addre</w:t>
      </w:r>
      <w:r w:rsidR="00FD0571">
        <w:t xml:space="preserve">sses </w:t>
      </w:r>
      <w:r w:rsidR="00E321FF">
        <w:t xml:space="preserve">some of </w:t>
      </w:r>
      <w:r w:rsidR="00FD0571">
        <w:t>the remaining open issues for</w:t>
      </w:r>
      <w:r>
        <w:t xml:space="preserve"> </w:t>
      </w:r>
      <w:r w:rsidR="00433E64">
        <w:t>FR2-2</w:t>
      </w:r>
      <w:r w:rsidR="00573FB3">
        <w:t xml:space="preserve"> Tx requirements</w:t>
      </w:r>
      <w:r>
        <w:t>.</w:t>
      </w:r>
      <w:r w:rsidR="00433E64">
        <w:t xml:space="preserve"> In the </w:t>
      </w:r>
      <w:r w:rsidR="00FD0571">
        <w:t>upcoming</w:t>
      </w:r>
      <w:r w:rsidR="00433E64">
        <w:t xml:space="preserve"> section we </w:t>
      </w:r>
      <w:r w:rsidR="00E321FF">
        <w:t xml:space="preserve">discuss the UE power class framework and </w:t>
      </w:r>
      <w:r w:rsidR="00FD0571">
        <w:t xml:space="preserve">how </w:t>
      </w:r>
      <w:r w:rsidR="00E321FF">
        <w:t>we</w:t>
      </w:r>
      <w:r w:rsidR="00FD0571">
        <w:t xml:space="preserve"> </w:t>
      </w:r>
      <w:r w:rsidR="00E321FF">
        <w:t xml:space="preserve">may </w:t>
      </w:r>
      <w:r w:rsidR="00FD0571">
        <w:t xml:space="preserve">capture </w:t>
      </w:r>
      <w:r w:rsidR="00E321FF">
        <w:t>additional relevant content</w:t>
      </w:r>
      <w:r w:rsidR="00433E64">
        <w:t>.</w:t>
      </w:r>
    </w:p>
    <w:p w14:paraId="7E249A05" w14:textId="09321603" w:rsidR="00F5728E" w:rsidRDefault="00E97514" w:rsidP="00F5728E">
      <w:pPr>
        <w:pStyle w:val="Heading1"/>
        <w:spacing w:before="220"/>
        <w:ind w:left="1138" w:hanging="1138"/>
        <w:rPr>
          <w:rFonts w:eastAsia="Batang"/>
        </w:rPr>
      </w:pPr>
      <w:r>
        <w:rPr>
          <w:rFonts w:eastAsia="Batang"/>
        </w:rPr>
        <w:t>2</w:t>
      </w:r>
      <w:r w:rsidR="00F5728E">
        <w:rPr>
          <w:rFonts w:eastAsia="Batang"/>
        </w:rPr>
        <w:tab/>
        <w:t>Discussion</w:t>
      </w:r>
    </w:p>
    <w:p w14:paraId="4BBD2ADF" w14:textId="36864BB4" w:rsidR="00834BE8" w:rsidRDefault="00E97514" w:rsidP="00577C49">
      <w:pPr>
        <w:pStyle w:val="Heading2"/>
        <w:spacing w:before="120"/>
        <w:ind w:left="1138" w:hanging="1138"/>
        <w:rPr>
          <w:rFonts w:eastAsia="Batang"/>
        </w:rPr>
      </w:pPr>
      <w:r>
        <w:rPr>
          <w:rFonts w:eastAsia="Batang"/>
        </w:rPr>
        <w:t>2</w:t>
      </w:r>
      <w:r w:rsidR="00F5728E" w:rsidRPr="00BD0B54">
        <w:rPr>
          <w:rFonts w:eastAsia="Batang"/>
        </w:rPr>
        <w:t>.</w:t>
      </w:r>
      <w:r w:rsidR="00F5728E">
        <w:rPr>
          <w:rFonts w:eastAsia="Batang"/>
        </w:rPr>
        <w:t>1</w:t>
      </w:r>
      <w:r w:rsidR="00F5728E">
        <w:rPr>
          <w:rFonts w:eastAsia="Batang"/>
        </w:rPr>
        <w:tab/>
      </w:r>
      <w:r w:rsidR="00A43133">
        <w:rPr>
          <w:rFonts w:eastAsia="Batang"/>
        </w:rPr>
        <w:t xml:space="preserve">Power class </w:t>
      </w:r>
      <w:r w:rsidR="00644809">
        <w:rPr>
          <w:rFonts w:eastAsia="Batang"/>
        </w:rPr>
        <w:t>content</w:t>
      </w:r>
    </w:p>
    <w:p w14:paraId="5912FA67" w14:textId="4209C8F7" w:rsidR="00C603B6" w:rsidRPr="00C603B6" w:rsidRDefault="00C603B6" w:rsidP="00F212DD">
      <w:pPr>
        <w:jc w:val="both"/>
        <w:rPr>
          <w:rFonts w:eastAsia="Batang"/>
        </w:rPr>
      </w:pPr>
      <w:r w:rsidRPr="00073C2E">
        <w:rPr>
          <w:bCs/>
        </w:rPr>
        <w:t xml:space="preserve">In RAN4 #99e, the FR2-1 power class framework was agreed to be extended to FR2-2 [1]. This means </w:t>
      </w:r>
      <w:r w:rsidR="005C306C">
        <w:rPr>
          <w:bCs/>
        </w:rPr>
        <w:t xml:space="preserve">that for each power class, </w:t>
      </w:r>
      <w:r w:rsidRPr="00073C2E">
        <w:rPr>
          <w:bCs/>
        </w:rPr>
        <w:t>two performance parameters (minimum peak EIRP and EIRP spherical coverage) will be defined per-band, and two regulatory parameters will be captured for reference.</w:t>
      </w:r>
      <w:r w:rsidR="00F212DD">
        <w:rPr>
          <w:bCs/>
        </w:rPr>
        <w:t xml:space="preserve"> </w:t>
      </w:r>
    </w:p>
    <w:p w14:paraId="6DA89B1E" w14:textId="77777777" w:rsidR="00CA742B" w:rsidRDefault="00CA742B" w:rsidP="00CA742B">
      <w:pPr>
        <w:rPr>
          <w:b/>
        </w:rPr>
      </w:pPr>
      <w:r w:rsidRPr="00E8418A">
        <w:rPr>
          <w:rFonts w:eastAsia="Batang"/>
          <w:noProof/>
        </w:rPr>
        <mc:AlternateContent>
          <mc:Choice Requires="wps">
            <w:drawing>
              <wp:inline distT="0" distB="0" distL="0" distR="0" wp14:anchorId="7853C6C1" wp14:editId="6AFA72B9">
                <wp:extent cx="5943600" cy="1741335"/>
                <wp:effectExtent l="0" t="0" r="1905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41335"/>
                        </a:xfrm>
                        <a:prstGeom prst="rect">
                          <a:avLst/>
                        </a:prstGeom>
                        <a:solidFill>
                          <a:srgbClr val="FFFFFF"/>
                        </a:solidFill>
                        <a:ln w="9525">
                          <a:solidFill>
                            <a:srgbClr val="000000"/>
                          </a:solidFill>
                          <a:miter lim="800000"/>
                          <a:headEnd/>
                          <a:tailEnd/>
                        </a:ln>
                      </wps:spPr>
                      <wps:txbx>
                        <w:txbxContent>
                          <w:p w14:paraId="4BA738F4" w14:textId="77777777" w:rsidR="00CA742B" w:rsidRPr="0091383C" w:rsidRDefault="00CA742B" w:rsidP="001D18C7">
                            <w:pPr>
                              <w:spacing w:after="60"/>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UE power class framework</w:t>
                            </w:r>
                          </w:p>
                          <w:p w14:paraId="6940D6B5"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highlight w:val="green"/>
                              </w:rPr>
                              <w:t>Agreement:</w:t>
                            </w:r>
                            <w:r w:rsidRPr="0091383C">
                              <w:rPr>
                                <w:rFonts w:asciiTheme="minorHAnsi" w:eastAsia="+mj-ea" w:hAnsiTheme="minorHAnsi" w:cstheme="minorHAnsi"/>
                                <w:color w:val="000000"/>
                                <w:kern w:val="24"/>
                                <w:sz w:val="19"/>
                                <w:szCs w:val="19"/>
                              </w:rPr>
                              <w:t xml:space="preserve"> Power classes will be a package of four parameters (max EIRP, max TRP, minimum peak EIRP, and EIRP spherical coverage)</w:t>
                            </w:r>
                          </w:p>
                          <w:p w14:paraId="7779D76F"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FFS whether EIRP PSD limit needs to be included</w:t>
                            </w:r>
                          </w:p>
                          <w:p w14:paraId="184ABCEE" w14:textId="77777777" w:rsidR="00CA742B" w:rsidRPr="007B1CA3" w:rsidRDefault="00CA742B" w:rsidP="00CA742B">
                            <w:pPr>
                              <w:spacing w:after="0"/>
                              <w:rPr>
                                <w:rFonts w:asciiTheme="minorHAnsi" w:eastAsia="+mj-ea" w:hAnsiTheme="minorHAnsi" w:cstheme="minorHAnsi"/>
                                <w:color w:val="000000"/>
                                <w:kern w:val="24"/>
                                <w:sz w:val="16"/>
                                <w:szCs w:val="16"/>
                              </w:rPr>
                            </w:pPr>
                          </w:p>
                          <w:p w14:paraId="063EB6D4" w14:textId="77777777" w:rsidR="00CA742B" w:rsidRPr="0091383C" w:rsidRDefault="00CA742B" w:rsidP="00CA742B">
                            <w:pPr>
                              <w:spacing w:after="0"/>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Regulatory parameters – Further discussion and review is needed</w:t>
                            </w:r>
                          </w:p>
                          <w:p w14:paraId="2EF8979E"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Alignment on which values to include is encouraged</w:t>
                            </w:r>
                          </w:p>
                          <w:p w14:paraId="11DD4F82"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 EIRP - Discuss whether to include peak EIRP, or avg./mean EIRP</w:t>
                            </w:r>
                          </w:p>
                          <w:p w14:paraId="723FF029"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 TRP - Consider whether 23 dBm can continue to be used</w:t>
                            </w:r>
                          </w:p>
                          <w:p w14:paraId="19ED4F1B"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Maximum spectral power density (EIRP) - Review latest applicable limits (23 dBm/MHz, 13 dBm/MHz) and discuss whether this limit needs to be included</w:t>
                            </w:r>
                          </w:p>
                        </w:txbxContent>
                      </wps:txbx>
                      <wps:bodyPr rot="0" vert="horz" wrap="square" lIns="91440" tIns="45720" rIns="91440" bIns="45720" anchor="t" anchorCtr="0">
                        <a:noAutofit/>
                      </wps:bodyPr>
                    </wps:wsp>
                  </a:graphicData>
                </a:graphic>
              </wp:inline>
            </w:drawing>
          </mc:Choice>
          <mc:Fallback>
            <w:pict>
              <v:shapetype w14:anchorId="7853C6C1" id="_x0000_t202" coordsize="21600,21600" o:spt="202" path="m,l,21600r21600,l21600,xe">
                <v:stroke joinstyle="miter"/>
                <v:path gradientshapeok="t" o:connecttype="rect"/>
              </v:shapetype>
              <v:shape id="Text Box 7" o:spid="_x0000_s1026" type="#_x0000_t202" style="width:468pt;height:13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">
                <v:textbox>
                  <w:txbxContent>
                    <w:p w14:paraId="4BA738F4" w14:textId="77777777" w:rsidR="00CA742B" w:rsidRPr="0091383C" w:rsidRDefault="00CA742B" w:rsidP="001D18C7">
                      <w:pPr>
                        <w:spacing w:after="60"/>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UE power class framework</w:t>
                      </w:r>
                    </w:p>
                    <w:p w14:paraId="6940D6B5"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highlight w:val="green"/>
                        </w:rPr>
                        <w:t>Agreement:</w:t>
                      </w:r>
                      <w:r w:rsidRPr="0091383C">
                        <w:rPr>
                          <w:rFonts w:asciiTheme="minorHAnsi" w:eastAsia="+mj-ea" w:hAnsiTheme="minorHAnsi" w:cstheme="minorHAnsi"/>
                          <w:color w:val="000000"/>
                          <w:kern w:val="24"/>
                          <w:sz w:val="19"/>
                          <w:szCs w:val="19"/>
                        </w:rPr>
                        <w:t xml:space="preserve"> Power classes will be a package of four parameters (max EIRP, max TRP, minimum peak EIRP, and EIRP spherical coverage)</w:t>
                      </w:r>
                    </w:p>
                    <w:p w14:paraId="7779D76F"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FFS whether EIRP PSD limit needs to be included</w:t>
                      </w:r>
                    </w:p>
                    <w:p w14:paraId="184ABCEE" w14:textId="77777777" w:rsidR="00CA742B" w:rsidRPr="007B1CA3" w:rsidRDefault="00CA742B" w:rsidP="00CA742B">
                      <w:pPr>
                        <w:spacing w:after="0"/>
                        <w:rPr>
                          <w:rFonts w:asciiTheme="minorHAnsi" w:eastAsia="+mj-ea" w:hAnsiTheme="minorHAnsi" w:cstheme="minorHAnsi"/>
                          <w:color w:val="000000"/>
                          <w:kern w:val="24"/>
                          <w:sz w:val="16"/>
                          <w:szCs w:val="16"/>
                        </w:rPr>
                      </w:pPr>
                    </w:p>
                    <w:p w14:paraId="063EB6D4" w14:textId="77777777" w:rsidR="00CA742B" w:rsidRPr="0091383C" w:rsidRDefault="00CA742B" w:rsidP="00CA742B">
                      <w:pPr>
                        <w:spacing w:after="0"/>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Regulatory parameters – Further discussion and review is needed</w:t>
                      </w:r>
                    </w:p>
                    <w:p w14:paraId="2EF8979E" w14:textId="77777777" w:rsidR="00CA742B" w:rsidRPr="0091383C" w:rsidRDefault="00CA742B" w:rsidP="00CA742B">
                      <w:pPr>
                        <w:numPr>
                          <w:ilvl w:val="0"/>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Alignment on which values to include is encouraged</w:t>
                      </w:r>
                    </w:p>
                    <w:p w14:paraId="11DD4F82"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 EIRP - Discuss whether to include peak EIRP, or avg./mean EIRP</w:t>
                      </w:r>
                    </w:p>
                    <w:p w14:paraId="723FF029"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 TRP - Consider whether 23 dBm can continue to be used</w:t>
                      </w:r>
                    </w:p>
                    <w:p w14:paraId="19ED4F1B" w14:textId="77777777" w:rsidR="00CA742B" w:rsidRPr="0091383C" w:rsidRDefault="00CA742B" w:rsidP="00CA742B">
                      <w:pPr>
                        <w:numPr>
                          <w:ilvl w:val="1"/>
                          <w:numId w:val="13"/>
                        </w:numPr>
                        <w:overflowPunct/>
                        <w:autoSpaceDE/>
                        <w:autoSpaceDN/>
                        <w:adjustRightInd/>
                        <w:spacing w:after="0"/>
                        <w:jc w:val="both"/>
                        <w:textAlignment w:val="auto"/>
                        <w:rPr>
                          <w:rFonts w:asciiTheme="minorHAnsi" w:eastAsia="+mj-ea" w:hAnsiTheme="minorHAnsi" w:cstheme="minorHAnsi"/>
                          <w:color w:val="000000"/>
                          <w:kern w:val="24"/>
                          <w:sz w:val="19"/>
                          <w:szCs w:val="19"/>
                        </w:rPr>
                      </w:pPr>
                      <w:r w:rsidRPr="0091383C">
                        <w:rPr>
                          <w:rFonts w:asciiTheme="minorHAnsi" w:eastAsia="+mj-ea" w:hAnsiTheme="minorHAnsi" w:cstheme="minorHAnsi"/>
                          <w:color w:val="000000"/>
                          <w:kern w:val="24"/>
                          <w:sz w:val="19"/>
                          <w:szCs w:val="19"/>
                        </w:rPr>
                        <w:t>Maximum spectral power density (EIRP) - Review latest applicable limits (23 dBm/MHz, 13 dBm/MHz) and discuss whether this limit needs to be included</w:t>
                      </w:r>
                    </w:p>
                  </w:txbxContent>
                </v:textbox>
                <w10:anchorlock/>
              </v:shape>
            </w:pict>
          </mc:Fallback>
        </mc:AlternateContent>
      </w:r>
    </w:p>
    <w:p w14:paraId="306EE4D6" w14:textId="675B0E86" w:rsidR="001B5285" w:rsidRDefault="001B5285" w:rsidP="00452572">
      <w:pPr>
        <w:spacing w:before="120" w:after="120"/>
        <w:jc w:val="both"/>
        <w:rPr>
          <w:bCs/>
        </w:rPr>
      </w:pPr>
      <w:r>
        <w:rPr>
          <w:bCs/>
        </w:rPr>
        <w:t xml:space="preserve">In the following meeting, agreements for the max EIRP (peak and average) and max TRP of PC3 were captured and </w:t>
      </w:r>
      <w:r w:rsidR="001D18C7">
        <w:rPr>
          <w:bCs/>
        </w:rPr>
        <w:t>consideration of</w:t>
      </w:r>
      <w:r>
        <w:rPr>
          <w:bCs/>
        </w:rPr>
        <w:t xml:space="preserve"> other regulatory requirements was not precluded [2]. </w:t>
      </w:r>
      <w:r w:rsidR="00452572">
        <w:rPr>
          <w:bCs/>
        </w:rPr>
        <w:t xml:space="preserve">However, what to </w:t>
      </w:r>
      <w:r w:rsidR="00452572" w:rsidRPr="00993644">
        <w:rPr>
          <w:bCs/>
        </w:rPr>
        <w:t xml:space="preserve">do with regulatory parameters not included in the current framework and how to capture regional differences of the parameters has not been </w:t>
      </w:r>
      <w:r w:rsidR="001D18C7">
        <w:rPr>
          <w:bCs/>
        </w:rPr>
        <w:t>agre</w:t>
      </w:r>
      <w:r w:rsidR="00452572" w:rsidRPr="00993644">
        <w:rPr>
          <w:bCs/>
        </w:rPr>
        <w:t>ed [</w:t>
      </w:r>
      <w:r w:rsidR="00452572">
        <w:rPr>
          <w:bCs/>
        </w:rPr>
        <w:t>3</w:t>
      </w:r>
      <w:r w:rsidR="00770E0A">
        <w:rPr>
          <w:bCs/>
        </w:rPr>
        <w:t>-</w:t>
      </w:r>
      <w:r w:rsidR="00452572">
        <w:rPr>
          <w:bCs/>
        </w:rPr>
        <w:t>4</w:t>
      </w:r>
      <w:r w:rsidR="00452572" w:rsidRPr="00993644">
        <w:rPr>
          <w:bCs/>
        </w:rPr>
        <w:t>].</w:t>
      </w:r>
    </w:p>
    <w:p w14:paraId="1EB65CCC" w14:textId="3F1AD134" w:rsidR="001B5285" w:rsidRDefault="001B5285" w:rsidP="00591A70">
      <w:pPr>
        <w:spacing w:before="240" w:after="240"/>
        <w:jc w:val="both"/>
        <w:rPr>
          <w:bCs/>
        </w:rPr>
      </w:pPr>
      <w:r w:rsidRPr="00E8418A">
        <w:rPr>
          <w:rFonts w:eastAsia="Batang"/>
          <w:noProof/>
        </w:rPr>
        <mc:AlternateContent>
          <mc:Choice Requires="wps">
            <w:drawing>
              <wp:inline distT="0" distB="0" distL="0" distR="0" wp14:anchorId="02D89AE0" wp14:editId="03730125">
                <wp:extent cx="5943600" cy="1383527"/>
                <wp:effectExtent l="0" t="0" r="19050"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83527"/>
                        </a:xfrm>
                        <a:prstGeom prst="rect">
                          <a:avLst/>
                        </a:prstGeom>
                        <a:solidFill>
                          <a:srgbClr val="FFFFFF"/>
                        </a:solidFill>
                        <a:ln w="9525">
                          <a:solidFill>
                            <a:srgbClr val="000000"/>
                          </a:solidFill>
                          <a:miter lim="800000"/>
                          <a:headEnd/>
                          <a:tailEnd/>
                        </a:ln>
                      </wps:spPr>
                      <wps:txbx>
                        <w:txbxContent>
                          <w:p w14:paraId="766D533A" w14:textId="0B01AF67" w:rsidR="0091383C" w:rsidRPr="0091383C" w:rsidRDefault="0091383C" w:rsidP="007B1CA3">
                            <w:p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SimSun"/>
                                <w:color w:val="0070C0"/>
                                <w:sz w:val="19"/>
                                <w:szCs w:val="19"/>
                                <w:highlight w:val="green"/>
                                <w:lang w:val="en-US" w:eastAsia="zh-CN"/>
                              </w:rPr>
                            </w:pPr>
                            <w:r w:rsidRPr="0091383C">
                              <w:rPr>
                                <w:rFonts w:eastAsia="SimSun"/>
                                <w:color w:val="0070C0"/>
                                <w:sz w:val="19"/>
                                <w:szCs w:val="19"/>
                                <w:highlight w:val="green"/>
                                <w:lang w:val="en-US" w:eastAsia="zh-CN"/>
                              </w:rPr>
                              <w:t xml:space="preserve">Agreement: for UE maximum output power limits, discuss RAN4 requirements considering the following </w:t>
                            </w:r>
                            <w:r w:rsidR="007B1CA3">
                              <w:rPr>
                                <w:rFonts w:eastAsia="SimSun"/>
                                <w:color w:val="0070C0"/>
                                <w:sz w:val="19"/>
                                <w:szCs w:val="19"/>
                                <w:highlight w:val="green"/>
                                <w:lang w:val="en-US" w:eastAsia="zh-CN"/>
                              </w:rPr>
                              <w:t xml:space="preserve">         </w:t>
                            </w:r>
                            <w:r w:rsidRPr="0091383C">
                              <w:rPr>
                                <w:rFonts w:eastAsia="SimSun"/>
                                <w:color w:val="0070C0"/>
                                <w:sz w:val="19"/>
                                <w:szCs w:val="19"/>
                                <w:highlight w:val="green"/>
                                <w:lang w:val="en-US" w:eastAsia="zh-CN"/>
                              </w:rPr>
                              <w:t>regulatory requirements</w:t>
                            </w:r>
                          </w:p>
                          <w:p w14:paraId="5B1EE05D"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peak EIRP requirement 43 dBm</w:t>
                            </w:r>
                          </w:p>
                          <w:p w14:paraId="4A923935"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average EIRP requirement 40 dBm</w:t>
                            </w:r>
                          </w:p>
                          <w:p w14:paraId="66A995E5"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TRP 27dBm</w:t>
                            </w:r>
                          </w:p>
                          <w:p w14:paraId="12E864C3" w14:textId="77777777" w:rsidR="0091383C" w:rsidRPr="0091383C" w:rsidRDefault="0091383C" w:rsidP="007B1CA3">
                            <w:pPr>
                              <w:numPr>
                                <w:ilvl w:val="1"/>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27dBm is conductive power defined in US</w:t>
                            </w:r>
                          </w:p>
                          <w:p w14:paraId="786E35E6"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Other regional regulatory requirements are not precluded.</w:t>
                            </w:r>
                          </w:p>
                          <w:p w14:paraId="5A7E6CA5" w14:textId="77777777" w:rsidR="001B5285" w:rsidRPr="005E4B99" w:rsidRDefault="001B5285" w:rsidP="007B1CA3">
                            <w:pPr>
                              <w:overflowPunct/>
                              <w:autoSpaceDE/>
                              <w:autoSpaceDN/>
                              <w:adjustRightInd/>
                              <w:spacing w:after="120"/>
                              <w:jc w:val="both"/>
                              <w:textAlignment w:val="auto"/>
                              <w:rPr>
                                <w:rFonts w:asciiTheme="minorHAnsi" w:eastAsia="+mj-ea" w:hAnsiTheme="minorHAnsi" w:cstheme="minorHAnsi"/>
                                <w:color w:val="000000"/>
                                <w:kern w:val="24"/>
                              </w:rPr>
                            </w:pPr>
                          </w:p>
                        </w:txbxContent>
                      </wps:txbx>
                      <wps:bodyPr rot="0" vert="horz" wrap="square" lIns="91440" tIns="45720" rIns="91440" bIns="45720" anchor="t" anchorCtr="0">
                        <a:noAutofit/>
                      </wps:bodyPr>
                    </wps:wsp>
                  </a:graphicData>
                </a:graphic>
              </wp:inline>
            </w:drawing>
          </mc:Choice>
          <mc:Fallback>
            <w:pict>
              <v:shape w14:anchorId="02D89AE0" id="Text Box 10" o:spid="_x0000_s1027" type="#_x0000_t202" style="width:468pt;height:10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">
                <v:textbox>
                  <w:txbxContent>
                    <w:p w14:paraId="766D533A" w14:textId="0B01AF67" w:rsidR="0091383C" w:rsidRPr="0091383C" w:rsidRDefault="0091383C" w:rsidP="007B1CA3">
                      <w:p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SimSun"/>
                          <w:color w:val="0070C0"/>
                          <w:sz w:val="19"/>
                          <w:szCs w:val="19"/>
                          <w:highlight w:val="green"/>
                          <w:lang w:val="en-US" w:eastAsia="zh-CN"/>
                        </w:rPr>
                      </w:pPr>
                      <w:r w:rsidRPr="0091383C">
                        <w:rPr>
                          <w:rFonts w:eastAsia="SimSun"/>
                          <w:color w:val="0070C0"/>
                          <w:sz w:val="19"/>
                          <w:szCs w:val="19"/>
                          <w:highlight w:val="green"/>
                          <w:lang w:val="en-US" w:eastAsia="zh-CN"/>
                        </w:rPr>
                        <w:t xml:space="preserve">Agreement: for UE maximum output power limits, discuss RAN4 requirements considering the following </w:t>
                      </w:r>
                      <w:r w:rsidR="007B1CA3">
                        <w:rPr>
                          <w:rFonts w:eastAsia="SimSun"/>
                          <w:color w:val="0070C0"/>
                          <w:sz w:val="19"/>
                          <w:szCs w:val="19"/>
                          <w:highlight w:val="green"/>
                          <w:lang w:val="en-US" w:eastAsia="zh-CN"/>
                        </w:rPr>
                        <w:t xml:space="preserve">         </w:t>
                      </w:r>
                      <w:r w:rsidRPr="0091383C">
                        <w:rPr>
                          <w:rFonts w:eastAsia="SimSun"/>
                          <w:color w:val="0070C0"/>
                          <w:sz w:val="19"/>
                          <w:szCs w:val="19"/>
                          <w:highlight w:val="green"/>
                          <w:lang w:val="en-US" w:eastAsia="zh-CN"/>
                        </w:rPr>
                        <w:t>regulatory requirements</w:t>
                      </w:r>
                    </w:p>
                    <w:p w14:paraId="5B1EE05D"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peak EIRP requirement 43 dBm</w:t>
                      </w:r>
                    </w:p>
                    <w:p w14:paraId="4A923935"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average EIRP requirement 40 dBm</w:t>
                      </w:r>
                    </w:p>
                    <w:p w14:paraId="66A995E5"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Maximum TRP 27dBm</w:t>
                      </w:r>
                    </w:p>
                    <w:p w14:paraId="12E864C3" w14:textId="77777777" w:rsidR="0091383C" w:rsidRPr="0091383C" w:rsidRDefault="0091383C" w:rsidP="007B1CA3">
                      <w:pPr>
                        <w:numPr>
                          <w:ilvl w:val="1"/>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27dBm is conductive power defined in US</w:t>
                      </w:r>
                    </w:p>
                    <w:p w14:paraId="786E35E6" w14:textId="77777777" w:rsidR="0091383C" w:rsidRPr="0091383C" w:rsidRDefault="0091383C" w:rsidP="007B1CA3">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eastAsia="MS Mincho"/>
                          <w:color w:val="0070C0"/>
                          <w:sz w:val="19"/>
                          <w:szCs w:val="19"/>
                          <w:highlight w:val="green"/>
                          <w:lang w:eastAsia="zh-CN"/>
                        </w:rPr>
                      </w:pPr>
                      <w:r w:rsidRPr="0091383C">
                        <w:rPr>
                          <w:rFonts w:eastAsia="MS Mincho"/>
                          <w:color w:val="0070C0"/>
                          <w:sz w:val="19"/>
                          <w:szCs w:val="19"/>
                          <w:highlight w:val="green"/>
                          <w:lang w:eastAsia="zh-CN"/>
                        </w:rPr>
                        <w:t>Other regional regulatory requirements are not precluded.</w:t>
                      </w:r>
                    </w:p>
                    <w:p w14:paraId="5A7E6CA5" w14:textId="77777777" w:rsidR="001B5285" w:rsidRPr="005E4B99" w:rsidRDefault="001B5285" w:rsidP="007B1CA3">
                      <w:pPr>
                        <w:overflowPunct/>
                        <w:autoSpaceDE/>
                        <w:autoSpaceDN/>
                        <w:adjustRightInd/>
                        <w:spacing w:after="120"/>
                        <w:jc w:val="both"/>
                        <w:textAlignment w:val="auto"/>
                        <w:rPr>
                          <w:rFonts w:asciiTheme="minorHAnsi" w:eastAsia="+mj-ea" w:hAnsiTheme="minorHAnsi" w:cstheme="minorHAnsi"/>
                          <w:color w:val="000000"/>
                          <w:kern w:val="24"/>
                        </w:rPr>
                      </w:pPr>
                    </w:p>
                  </w:txbxContent>
                </v:textbox>
                <w10:anchorlock/>
              </v:shape>
            </w:pict>
          </mc:Fallback>
        </mc:AlternateContent>
      </w:r>
    </w:p>
    <w:p w14:paraId="6D9AAA35" w14:textId="13A6934A" w:rsidR="00AA4035" w:rsidRPr="00073C2E" w:rsidRDefault="00591A70" w:rsidP="001D18C7">
      <w:pPr>
        <w:spacing w:before="240" w:after="120"/>
        <w:jc w:val="both"/>
        <w:rPr>
          <w:bCs/>
        </w:rPr>
      </w:pPr>
      <w:r w:rsidRPr="00993644">
        <w:rPr>
          <w:bCs/>
        </w:rPr>
        <w:lastRenderedPageBreak/>
        <w:t xml:space="preserve">During the latest RAN4 meeting, </w:t>
      </w:r>
      <w:r w:rsidR="001D18C7">
        <w:rPr>
          <w:bCs/>
        </w:rPr>
        <w:t xml:space="preserve">UE RF </w:t>
      </w:r>
      <w:r w:rsidRPr="00993644">
        <w:rPr>
          <w:bCs/>
        </w:rPr>
        <w:t>discussions led to the agreement below [</w:t>
      </w:r>
      <w:r w:rsidR="001D18C7">
        <w:rPr>
          <w:bCs/>
        </w:rPr>
        <w:t>4</w:t>
      </w:r>
      <w:r w:rsidRPr="00993644">
        <w:rPr>
          <w:bCs/>
        </w:rPr>
        <w:t>].</w:t>
      </w:r>
    </w:p>
    <w:p w14:paraId="768909D5" w14:textId="6C24E3D7" w:rsidR="008E0739" w:rsidRDefault="008E0739" w:rsidP="00263F18">
      <w:pPr>
        <w:spacing w:after="60"/>
        <w:jc w:val="both"/>
        <w:rPr>
          <w:bCs/>
        </w:rPr>
      </w:pPr>
      <w:r w:rsidRPr="00E8418A">
        <w:rPr>
          <w:rFonts w:eastAsia="Batang"/>
          <w:noProof/>
        </w:rPr>
        <mc:AlternateContent>
          <mc:Choice Requires="wps">
            <w:drawing>
              <wp:inline distT="0" distB="0" distL="0" distR="0" wp14:anchorId="5E45A438" wp14:editId="68AA961B">
                <wp:extent cx="5943600" cy="416256"/>
                <wp:effectExtent l="0" t="0" r="19050" b="2222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16256"/>
                        </a:xfrm>
                        <a:prstGeom prst="rect">
                          <a:avLst/>
                        </a:prstGeom>
                        <a:solidFill>
                          <a:srgbClr val="FFFFFF"/>
                        </a:solidFill>
                        <a:ln w="9525">
                          <a:solidFill>
                            <a:srgbClr val="000000"/>
                          </a:solidFill>
                          <a:miter lim="800000"/>
                          <a:headEnd/>
                          <a:tailEnd/>
                        </a:ln>
                      </wps:spPr>
                      <wps:txbx>
                        <w:txbxContent>
                          <w:p w14:paraId="640E9973" w14:textId="77777777" w:rsidR="008E0739" w:rsidRPr="00842BFE" w:rsidRDefault="008E0739" w:rsidP="008E0739">
                            <w:pPr>
                              <w:overflowPunct/>
                              <w:autoSpaceDE/>
                              <w:autoSpaceDN/>
                              <w:adjustRightInd/>
                              <w:textAlignment w:val="auto"/>
                              <w:rPr>
                                <w:rFonts w:eastAsia="SimSun"/>
                                <w:lang w:val="en-US" w:eastAsia="zh-CN"/>
                              </w:rPr>
                            </w:pPr>
                            <w:r w:rsidRPr="00842BFE">
                              <w:rPr>
                                <w:rFonts w:eastAsia="SimSun"/>
                                <w:highlight w:val="green"/>
                                <w:lang w:val="en-US" w:eastAsia="zh-CN"/>
                              </w:rPr>
                              <w:t>Agreement: RAN4 agrees to ensure EN max EIRP, TRP, max PSD requirements are covered by the RAN4 spec. FFS how to accomplish that in the RAN4 spec.</w:t>
                            </w:r>
                          </w:p>
                          <w:p w14:paraId="1F21BB8D" w14:textId="77777777" w:rsidR="008E0739" w:rsidRPr="005E4B99" w:rsidRDefault="008E0739" w:rsidP="008E0739">
                            <w:pPr>
                              <w:overflowPunct/>
                              <w:autoSpaceDE/>
                              <w:autoSpaceDN/>
                              <w:adjustRightInd/>
                              <w:spacing w:after="0"/>
                              <w:jc w:val="both"/>
                              <w:textAlignment w:val="auto"/>
                              <w:rPr>
                                <w:rFonts w:asciiTheme="minorHAnsi" w:eastAsia="+mj-ea" w:hAnsiTheme="minorHAnsi" w:cstheme="minorHAnsi"/>
                                <w:color w:val="000000"/>
                                <w:kern w:val="24"/>
                              </w:rPr>
                            </w:pPr>
                          </w:p>
                        </w:txbxContent>
                      </wps:txbx>
                      <wps:bodyPr rot="0" vert="horz" wrap="square" lIns="91440" tIns="45720" rIns="91440" bIns="45720" anchor="t" anchorCtr="0">
                        <a:noAutofit/>
                      </wps:bodyPr>
                    </wps:wsp>
                  </a:graphicData>
                </a:graphic>
              </wp:inline>
            </w:drawing>
          </mc:Choice>
          <mc:Fallback>
            <w:pict>
              <v:shape w14:anchorId="5E45A438" id="Text Box 9" o:spid="_x0000_s1028" type="#_x0000_t202" style="width:468pt;height: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y+JQIAAEs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">
                <v:textbox>
                  <w:txbxContent>
                    <w:p w14:paraId="640E9973" w14:textId="77777777" w:rsidR="008E0739" w:rsidRPr="00842BFE" w:rsidRDefault="008E0739" w:rsidP="008E0739">
                      <w:pPr>
                        <w:overflowPunct/>
                        <w:autoSpaceDE/>
                        <w:autoSpaceDN/>
                        <w:adjustRightInd/>
                        <w:textAlignment w:val="auto"/>
                        <w:rPr>
                          <w:rFonts w:eastAsia="SimSun"/>
                          <w:lang w:val="en-US" w:eastAsia="zh-CN"/>
                        </w:rPr>
                      </w:pPr>
                      <w:r w:rsidRPr="00842BFE">
                        <w:rPr>
                          <w:rFonts w:eastAsia="SimSun"/>
                          <w:highlight w:val="green"/>
                          <w:lang w:val="en-US" w:eastAsia="zh-CN"/>
                        </w:rPr>
                        <w:t>Agreement: RAN4 agrees to ensure EN max EIRP, TRP, max PSD requirements are covered by the RAN4 spec. FFS how to accomplish that in the RAN4 spec.</w:t>
                      </w:r>
                    </w:p>
                    <w:p w14:paraId="1F21BB8D" w14:textId="77777777" w:rsidR="008E0739" w:rsidRPr="005E4B99" w:rsidRDefault="008E0739" w:rsidP="008E0739">
                      <w:pPr>
                        <w:overflowPunct/>
                        <w:autoSpaceDE/>
                        <w:autoSpaceDN/>
                        <w:adjustRightInd/>
                        <w:spacing w:after="0"/>
                        <w:jc w:val="both"/>
                        <w:textAlignment w:val="auto"/>
                        <w:rPr>
                          <w:rFonts w:asciiTheme="minorHAnsi" w:eastAsia="+mj-ea" w:hAnsiTheme="minorHAnsi" w:cstheme="minorHAnsi"/>
                          <w:color w:val="000000"/>
                          <w:kern w:val="24"/>
                        </w:rPr>
                      </w:pPr>
                    </w:p>
                  </w:txbxContent>
                </v:textbox>
                <w10:anchorlock/>
              </v:shape>
            </w:pict>
          </mc:Fallback>
        </mc:AlternateContent>
      </w:r>
    </w:p>
    <w:p w14:paraId="49557D04" w14:textId="07D709C9" w:rsidR="001D18C7" w:rsidRPr="001D18C7" w:rsidRDefault="001D18C7" w:rsidP="00860A8B">
      <w:pPr>
        <w:spacing w:before="360" w:after="60"/>
        <w:jc w:val="both"/>
        <w:rPr>
          <w:bCs/>
          <w:i/>
          <w:iCs/>
        </w:rPr>
      </w:pPr>
      <w:r w:rsidRPr="001D18C7">
        <w:rPr>
          <w:bCs/>
          <w:i/>
          <w:iCs/>
        </w:rPr>
        <w:t>FR2 power class framework</w:t>
      </w:r>
    </w:p>
    <w:p w14:paraId="0A000568" w14:textId="22BD43E8" w:rsidR="00ED139F" w:rsidRDefault="00D67050" w:rsidP="001D18C7">
      <w:pPr>
        <w:spacing w:before="120" w:after="60"/>
        <w:jc w:val="both"/>
        <w:rPr>
          <w:bCs/>
        </w:rPr>
      </w:pPr>
      <w:r w:rsidRPr="00073C2E">
        <w:rPr>
          <w:bCs/>
        </w:rPr>
        <w:t>Currently, each FR2 power class has a table detailing the regulatory maximum output power limits</w:t>
      </w:r>
      <w:r w:rsidR="001A67D8">
        <w:rPr>
          <w:bCs/>
        </w:rPr>
        <w:t>:</w:t>
      </w:r>
      <w:r w:rsidRPr="00073C2E">
        <w:rPr>
          <w:bCs/>
        </w:rPr>
        <w:t xml:space="preserve"> max TRP</w:t>
      </w:r>
      <w:r w:rsidR="00ED139F">
        <w:rPr>
          <w:bCs/>
        </w:rPr>
        <w:t xml:space="preserve"> and</w:t>
      </w:r>
      <w:r w:rsidRPr="00073C2E">
        <w:rPr>
          <w:bCs/>
        </w:rPr>
        <w:t xml:space="preserve"> max EIRP</w:t>
      </w:r>
      <w:r w:rsidR="00ED139F">
        <w:rPr>
          <w:bCs/>
        </w:rPr>
        <w:t xml:space="preserve"> [</w:t>
      </w:r>
      <w:r w:rsidR="001D18C7">
        <w:rPr>
          <w:bCs/>
        </w:rPr>
        <w:t>5</w:t>
      </w:r>
      <w:r w:rsidR="00ED139F">
        <w:rPr>
          <w:bCs/>
        </w:rPr>
        <w:t>]</w:t>
      </w:r>
      <w:r w:rsidRPr="00073C2E">
        <w:rPr>
          <w:bCs/>
        </w:rPr>
        <w:t xml:space="preserve">. </w:t>
      </w:r>
      <w:r>
        <w:rPr>
          <w:bCs/>
        </w:rPr>
        <w:t xml:space="preserve">To ensure we capture the </w:t>
      </w:r>
      <w:r w:rsidR="00ED139F">
        <w:rPr>
          <w:bCs/>
        </w:rPr>
        <w:t xml:space="preserve">regulatory parameters in the agreement </w:t>
      </w:r>
      <w:r>
        <w:rPr>
          <w:bCs/>
        </w:rPr>
        <w:t>above,</w:t>
      </w:r>
      <w:r w:rsidR="00ED139F">
        <w:rPr>
          <w:bCs/>
        </w:rPr>
        <w:t xml:space="preserve"> </w:t>
      </w:r>
      <w:r w:rsidR="00ED139F" w:rsidRPr="00073C2E">
        <w:rPr>
          <w:bCs/>
        </w:rPr>
        <w:t xml:space="preserve">notes need to be added </w:t>
      </w:r>
      <w:r w:rsidR="00ED139F">
        <w:rPr>
          <w:bCs/>
        </w:rPr>
        <w:t xml:space="preserve">for FR2-2 bands </w:t>
      </w:r>
      <w:r w:rsidR="00ED139F" w:rsidRPr="00073C2E">
        <w:rPr>
          <w:bCs/>
        </w:rPr>
        <w:t xml:space="preserve">to include </w:t>
      </w:r>
      <w:r w:rsidR="00ED139F">
        <w:rPr>
          <w:bCs/>
        </w:rPr>
        <w:t>their</w:t>
      </w:r>
      <w:r w:rsidR="00ED139F" w:rsidRPr="00073C2E">
        <w:rPr>
          <w:bCs/>
        </w:rPr>
        <w:t xml:space="preserve"> power density limit and </w:t>
      </w:r>
      <w:r w:rsidR="00ED139F">
        <w:rPr>
          <w:bCs/>
        </w:rPr>
        <w:t xml:space="preserve">any </w:t>
      </w:r>
      <w:r w:rsidR="00ED139F" w:rsidRPr="00073C2E">
        <w:rPr>
          <w:bCs/>
        </w:rPr>
        <w:t>clarification</w:t>
      </w:r>
      <w:r w:rsidR="00ED139F">
        <w:rPr>
          <w:bCs/>
        </w:rPr>
        <w:t>s</w:t>
      </w:r>
      <w:r w:rsidR="00ED139F" w:rsidRPr="00073C2E">
        <w:rPr>
          <w:bCs/>
        </w:rPr>
        <w:t xml:space="preserve"> for the max TRP and max EIRP limits.</w:t>
      </w:r>
      <w:r w:rsidR="00ED139F">
        <w:rPr>
          <w:bCs/>
        </w:rPr>
        <w:t xml:space="preserve"> Alternatively, </w:t>
      </w:r>
      <w:r w:rsidR="00ED139F" w:rsidRPr="009F5685">
        <w:rPr>
          <w:bCs/>
        </w:rPr>
        <w:t xml:space="preserve">we can revise the framework for FR2-2 power classes to include additional parameters </w:t>
      </w:r>
      <w:r w:rsidR="009F5685" w:rsidRPr="009F5685">
        <w:rPr>
          <w:bCs/>
        </w:rPr>
        <w:t>(</w:t>
      </w:r>
      <w:r w:rsidR="009F5685">
        <w:rPr>
          <w:bCs/>
        </w:rPr>
        <w:t>e</w:t>
      </w:r>
      <w:r w:rsidR="009F5685" w:rsidRPr="009F5685">
        <w:rPr>
          <w:bCs/>
        </w:rPr>
        <w:t>.</w:t>
      </w:r>
      <w:r w:rsidR="009F5685">
        <w:rPr>
          <w:bCs/>
        </w:rPr>
        <w:t>g</w:t>
      </w:r>
      <w:r w:rsidR="009F5685" w:rsidRPr="009F5685">
        <w:rPr>
          <w:bCs/>
        </w:rPr>
        <w:t xml:space="preserve">., maximum spectral power density) </w:t>
      </w:r>
      <w:r w:rsidR="00ED139F" w:rsidRPr="009F5685">
        <w:rPr>
          <w:bCs/>
        </w:rPr>
        <w:t>where</w:t>
      </w:r>
      <w:r w:rsidR="009F5685">
        <w:rPr>
          <w:bCs/>
        </w:rPr>
        <w:t>ver</w:t>
      </w:r>
      <w:r w:rsidR="00ED139F" w:rsidRPr="009F5685">
        <w:rPr>
          <w:bCs/>
        </w:rPr>
        <w:t xml:space="preserve"> </w:t>
      </w:r>
      <w:r w:rsidR="00ED139F">
        <w:rPr>
          <w:bCs/>
        </w:rPr>
        <w:t>needed.</w:t>
      </w:r>
    </w:p>
    <w:p w14:paraId="17517EDF" w14:textId="17F40AD2" w:rsidR="00ED139F" w:rsidRPr="001C1F82" w:rsidRDefault="00ED139F" w:rsidP="00ED139F">
      <w:pPr>
        <w:spacing w:before="240" w:after="60"/>
        <w:jc w:val="both"/>
        <w:rPr>
          <w:bCs/>
        </w:rPr>
      </w:pPr>
      <w:r w:rsidRPr="00F35CF6">
        <w:rPr>
          <w:b/>
        </w:rPr>
        <w:t>Observation 1</w:t>
      </w:r>
      <w:r w:rsidR="00F35CF6" w:rsidRPr="00F35CF6">
        <w:rPr>
          <w:b/>
        </w:rPr>
        <w:t>:</w:t>
      </w:r>
      <w:r w:rsidR="00F35CF6">
        <w:rPr>
          <w:bCs/>
        </w:rPr>
        <w:t xml:space="preserve"> Given the current </w:t>
      </w:r>
      <w:r w:rsidR="0007671C">
        <w:rPr>
          <w:bCs/>
        </w:rPr>
        <w:t xml:space="preserve">power class </w:t>
      </w:r>
      <w:r w:rsidR="00F35CF6">
        <w:rPr>
          <w:bCs/>
        </w:rPr>
        <w:t xml:space="preserve">framework, notes can be added to the maximum output power limits tables to include any additional regulatory information. </w:t>
      </w:r>
      <w:r w:rsidR="009F5685">
        <w:rPr>
          <w:bCs/>
        </w:rPr>
        <w:t>T</w:t>
      </w:r>
      <w:r w:rsidR="00F35CF6">
        <w:rPr>
          <w:bCs/>
        </w:rPr>
        <w:t xml:space="preserve">hough more involved, </w:t>
      </w:r>
      <w:r w:rsidR="009F5685">
        <w:rPr>
          <w:bCs/>
        </w:rPr>
        <w:t xml:space="preserve">alternatively </w:t>
      </w:r>
      <w:r w:rsidR="00F35CF6">
        <w:rPr>
          <w:bCs/>
        </w:rPr>
        <w:t xml:space="preserve">we can revise the power class framework for FR2-2 to ensure all relevant </w:t>
      </w:r>
      <w:r w:rsidR="00F35CF6" w:rsidRPr="001C1F82">
        <w:rPr>
          <w:bCs/>
        </w:rPr>
        <w:t>content is included.</w:t>
      </w:r>
    </w:p>
    <w:p w14:paraId="1E8528C4" w14:textId="6891CF89" w:rsidR="00ED139F" w:rsidRDefault="007669B6" w:rsidP="00ED139F">
      <w:pPr>
        <w:spacing w:before="240" w:after="60"/>
        <w:jc w:val="both"/>
        <w:rPr>
          <w:bCs/>
        </w:rPr>
      </w:pPr>
      <w:r>
        <w:rPr>
          <w:bCs/>
        </w:rPr>
        <w:t>Unless the framework is revised to include all regulatory parameters and the strictest values are captured, t</w:t>
      </w:r>
      <w:r w:rsidR="00ED139F" w:rsidRPr="001C1F82">
        <w:rPr>
          <w:bCs/>
        </w:rPr>
        <w:t xml:space="preserve">he </w:t>
      </w:r>
      <w:r>
        <w:rPr>
          <w:bCs/>
        </w:rPr>
        <w:t>o</w:t>
      </w:r>
      <w:r w:rsidR="00ED139F" w:rsidRPr="001C1F82">
        <w:rPr>
          <w:bCs/>
        </w:rPr>
        <w:t>ptions</w:t>
      </w:r>
      <w:r w:rsidR="00F35CF6" w:rsidRPr="001C1F82">
        <w:rPr>
          <w:bCs/>
        </w:rPr>
        <w:t xml:space="preserve"> in Observation 1 </w:t>
      </w:r>
      <w:r w:rsidR="00F7207F" w:rsidRPr="001C1F82">
        <w:rPr>
          <w:bCs/>
        </w:rPr>
        <w:t xml:space="preserve">do not </w:t>
      </w:r>
      <w:r w:rsidR="00BB517C">
        <w:rPr>
          <w:bCs/>
        </w:rPr>
        <w:t>address how to</w:t>
      </w:r>
      <w:r w:rsidR="00F7207F" w:rsidRPr="001C1F82">
        <w:rPr>
          <w:bCs/>
        </w:rPr>
        <w:t xml:space="preserve"> </w:t>
      </w:r>
      <w:r>
        <w:rPr>
          <w:bCs/>
        </w:rPr>
        <w:t>incorporate</w:t>
      </w:r>
      <w:r w:rsidR="00C47084" w:rsidRPr="001C1F82">
        <w:rPr>
          <w:bCs/>
        </w:rPr>
        <w:t xml:space="preserve"> </w:t>
      </w:r>
      <w:r w:rsidR="00BB517C">
        <w:rPr>
          <w:bCs/>
        </w:rPr>
        <w:t>differen</w:t>
      </w:r>
      <w:r>
        <w:rPr>
          <w:bCs/>
        </w:rPr>
        <w:t>t</w:t>
      </w:r>
      <w:r w:rsidR="00BB517C">
        <w:rPr>
          <w:bCs/>
        </w:rPr>
        <w:t xml:space="preserve"> </w:t>
      </w:r>
      <w:r w:rsidR="00461139" w:rsidRPr="001C1F82">
        <w:rPr>
          <w:bCs/>
        </w:rPr>
        <w:t xml:space="preserve">regional </w:t>
      </w:r>
      <w:r w:rsidR="00F7207F" w:rsidRPr="001C1F82">
        <w:rPr>
          <w:bCs/>
        </w:rPr>
        <w:t>limits</w:t>
      </w:r>
      <w:r w:rsidR="00BB517C">
        <w:rPr>
          <w:bCs/>
        </w:rPr>
        <w:t xml:space="preserve"> </w:t>
      </w:r>
      <w:r>
        <w:rPr>
          <w:bCs/>
        </w:rPr>
        <w:t>in a</w:t>
      </w:r>
      <w:r w:rsidR="00BB517C">
        <w:rPr>
          <w:bCs/>
        </w:rPr>
        <w:t xml:space="preserve"> power class</w:t>
      </w:r>
      <w:r w:rsidR="00F7207F" w:rsidRPr="001C1F82">
        <w:rPr>
          <w:bCs/>
        </w:rPr>
        <w:t>. T</w:t>
      </w:r>
      <w:r w:rsidR="00ED35C4" w:rsidRPr="001C1F82">
        <w:rPr>
          <w:bCs/>
        </w:rPr>
        <w:t xml:space="preserve">his can be </w:t>
      </w:r>
      <w:r w:rsidR="001C1F82" w:rsidRPr="001C1F82">
        <w:rPr>
          <w:bCs/>
        </w:rPr>
        <w:t>solv</w:t>
      </w:r>
      <w:r w:rsidR="00ED35C4" w:rsidRPr="001C1F82">
        <w:rPr>
          <w:bCs/>
        </w:rPr>
        <w:t>ed</w:t>
      </w:r>
      <w:r w:rsidR="00F7207F" w:rsidRPr="001C1F82">
        <w:rPr>
          <w:bCs/>
        </w:rPr>
        <w:t xml:space="preserve"> </w:t>
      </w:r>
      <w:r w:rsidR="00D62B9B" w:rsidRPr="001C1F82">
        <w:rPr>
          <w:bCs/>
        </w:rPr>
        <w:t>by d</w:t>
      </w:r>
      <w:r w:rsidR="00F7207F" w:rsidRPr="001C1F82">
        <w:rPr>
          <w:bCs/>
        </w:rPr>
        <w:t>efin</w:t>
      </w:r>
      <w:r w:rsidR="00D62B9B" w:rsidRPr="001C1F82">
        <w:rPr>
          <w:bCs/>
        </w:rPr>
        <w:t>ing</w:t>
      </w:r>
      <w:r w:rsidR="00F7207F" w:rsidRPr="001C1F82">
        <w:rPr>
          <w:bCs/>
        </w:rPr>
        <w:t xml:space="preserve"> </w:t>
      </w:r>
      <w:r w:rsidR="00D62B9B" w:rsidRPr="001C1F82">
        <w:rPr>
          <w:bCs/>
        </w:rPr>
        <w:t>a new dedicated</w:t>
      </w:r>
      <w:r w:rsidR="00F7207F" w:rsidRPr="001C1F82">
        <w:rPr>
          <w:bCs/>
        </w:rPr>
        <w:t xml:space="preserve"> power class for </w:t>
      </w:r>
      <w:r w:rsidR="00C47084" w:rsidRPr="001C1F82">
        <w:rPr>
          <w:bCs/>
        </w:rPr>
        <w:t xml:space="preserve">the </w:t>
      </w:r>
      <w:r w:rsidR="00F7207F" w:rsidRPr="001C1F82">
        <w:rPr>
          <w:bCs/>
        </w:rPr>
        <w:t xml:space="preserve">region with different </w:t>
      </w:r>
      <w:r w:rsidR="00C47084" w:rsidRPr="001C1F82">
        <w:rPr>
          <w:bCs/>
        </w:rPr>
        <w:t>regulatory requirement</w:t>
      </w:r>
      <w:r w:rsidR="00F7207F" w:rsidRPr="001C1F82">
        <w:rPr>
          <w:bCs/>
        </w:rPr>
        <w:t>s</w:t>
      </w:r>
      <w:r w:rsidR="00F7207F">
        <w:rPr>
          <w:bCs/>
        </w:rPr>
        <w:t xml:space="preserve"> (as done with PC5 FWA)</w:t>
      </w:r>
      <w:r w:rsidR="00D62B9B">
        <w:rPr>
          <w:bCs/>
        </w:rPr>
        <w:t>, or by</w:t>
      </w:r>
      <w:r w:rsidR="00461139">
        <w:rPr>
          <w:bCs/>
        </w:rPr>
        <w:t xml:space="preserve"> </w:t>
      </w:r>
      <w:r w:rsidR="00C47084">
        <w:rPr>
          <w:bCs/>
        </w:rPr>
        <w:t>using network signalling (NS) approach.</w:t>
      </w:r>
    </w:p>
    <w:p w14:paraId="77EC1181" w14:textId="77777777" w:rsidR="0007671C" w:rsidRDefault="0007671C" w:rsidP="0007671C">
      <w:pPr>
        <w:spacing w:after="0"/>
        <w:jc w:val="both"/>
        <w:rPr>
          <w:bCs/>
        </w:rPr>
      </w:pPr>
    </w:p>
    <w:p w14:paraId="54DEB5B3" w14:textId="22F55306" w:rsidR="0007671C" w:rsidRPr="007F4890" w:rsidRDefault="0007671C" w:rsidP="0007671C">
      <w:pPr>
        <w:spacing w:after="0"/>
        <w:jc w:val="both"/>
        <w:rPr>
          <w:bCs/>
        </w:rPr>
      </w:pPr>
      <w:r w:rsidRPr="0007671C">
        <w:rPr>
          <w:b/>
        </w:rPr>
        <w:t>Observation 2:</w:t>
      </w:r>
      <w:r w:rsidR="007F4890">
        <w:rPr>
          <w:bCs/>
        </w:rPr>
        <w:t xml:space="preserve"> Power classes should be cognizant of relevant regional regulations. To ensure this is the case, we can further discuss two </w:t>
      </w:r>
      <w:r w:rsidR="00E87D28">
        <w:rPr>
          <w:bCs/>
        </w:rPr>
        <w:t>approache</w:t>
      </w:r>
      <w:r w:rsidR="007F4890">
        <w:rPr>
          <w:bCs/>
        </w:rPr>
        <w:t>s: defining a dedicated power class considering regional limits</w:t>
      </w:r>
      <w:r w:rsidR="00E87D28">
        <w:rPr>
          <w:bCs/>
        </w:rPr>
        <w:t>, or NS</w:t>
      </w:r>
      <w:r w:rsidR="003B2828">
        <w:rPr>
          <w:bCs/>
        </w:rPr>
        <w:t xml:space="preserve"> value</w:t>
      </w:r>
      <w:r w:rsidR="00E87D28">
        <w:rPr>
          <w:bCs/>
        </w:rPr>
        <w:t xml:space="preserve"> implementation.</w:t>
      </w:r>
    </w:p>
    <w:p w14:paraId="37C07DD2" w14:textId="77777777" w:rsidR="0007671C" w:rsidRDefault="0007671C" w:rsidP="0007671C">
      <w:pPr>
        <w:spacing w:after="0"/>
        <w:jc w:val="both"/>
        <w:rPr>
          <w:bCs/>
        </w:rPr>
      </w:pPr>
    </w:p>
    <w:p w14:paraId="4078F682" w14:textId="47F19CEA" w:rsidR="00D67050" w:rsidRDefault="0007671C" w:rsidP="0007671C">
      <w:pPr>
        <w:spacing w:after="0"/>
        <w:jc w:val="both"/>
        <w:rPr>
          <w:bCs/>
        </w:rPr>
      </w:pPr>
      <w:r w:rsidRPr="00E87D28">
        <w:rPr>
          <w:b/>
        </w:rPr>
        <w:t>Proposal 1:</w:t>
      </w:r>
      <w:r>
        <w:rPr>
          <w:bCs/>
        </w:rPr>
        <w:t xml:space="preserve"> </w:t>
      </w:r>
      <w:r w:rsidR="00402AD8">
        <w:rPr>
          <w:bCs/>
        </w:rPr>
        <w:t xml:space="preserve">To ensure all relevant regional limits are captured in the specifications, </w:t>
      </w:r>
      <w:r w:rsidR="00E87D28">
        <w:rPr>
          <w:bCs/>
        </w:rPr>
        <w:t xml:space="preserve">RAN4 should </w:t>
      </w:r>
      <w:r w:rsidR="00B4608E">
        <w:rPr>
          <w:bCs/>
        </w:rPr>
        <w:t>consider</w:t>
      </w:r>
      <w:r w:rsidR="00402AD8">
        <w:rPr>
          <w:bCs/>
        </w:rPr>
        <w:t xml:space="preserve"> </w:t>
      </w:r>
      <w:r w:rsidR="00B4608E">
        <w:rPr>
          <w:bCs/>
        </w:rPr>
        <w:t>the following</w:t>
      </w:r>
      <w:r w:rsidR="00402AD8">
        <w:rPr>
          <w:bCs/>
        </w:rPr>
        <w:t xml:space="preserve"> approaches: defining a dedicated power class </w:t>
      </w:r>
      <w:r w:rsidR="003B2828">
        <w:rPr>
          <w:bCs/>
        </w:rPr>
        <w:t>or</w:t>
      </w:r>
      <w:r w:rsidR="00402AD8">
        <w:rPr>
          <w:bCs/>
        </w:rPr>
        <w:t xml:space="preserve"> NS implementation.</w:t>
      </w:r>
    </w:p>
    <w:p w14:paraId="1F0B8657" w14:textId="77777777" w:rsidR="00797156" w:rsidRDefault="00797156" w:rsidP="00E935D0">
      <w:pPr>
        <w:spacing w:after="300"/>
        <w:jc w:val="both"/>
      </w:pPr>
    </w:p>
    <w:p w14:paraId="593DCFAA" w14:textId="16FF9F87" w:rsidR="000F07AD" w:rsidRPr="00857810" w:rsidRDefault="00E97514" w:rsidP="000F07AD">
      <w:pPr>
        <w:pStyle w:val="Heading2"/>
        <w:spacing w:before="120"/>
        <w:ind w:left="1138" w:hanging="1138"/>
        <w:rPr>
          <w:rFonts w:eastAsia="Batang"/>
        </w:rPr>
      </w:pPr>
      <w:r w:rsidRPr="00857810">
        <w:rPr>
          <w:rFonts w:eastAsia="Batang"/>
        </w:rPr>
        <w:t>2</w:t>
      </w:r>
      <w:r w:rsidR="000F07AD" w:rsidRPr="00857810">
        <w:rPr>
          <w:rFonts w:eastAsia="Batang"/>
        </w:rPr>
        <w:t>.2</w:t>
      </w:r>
      <w:r w:rsidR="000F07AD" w:rsidRPr="00857810">
        <w:rPr>
          <w:rFonts w:eastAsia="Batang"/>
        </w:rPr>
        <w:tab/>
        <w:t>ON/ON Transient period for 480/960 kHz SCS</w:t>
      </w:r>
    </w:p>
    <w:p w14:paraId="1CDEFD8F" w14:textId="2DB3E33D" w:rsidR="00D34E9A" w:rsidRPr="00857810" w:rsidRDefault="00D34E9A" w:rsidP="00857810">
      <w:pPr>
        <w:overflowPunct/>
        <w:autoSpaceDE/>
        <w:autoSpaceDN/>
        <w:adjustRightInd/>
        <w:spacing w:after="120"/>
        <w:jc w:val="both"/>
        <w:textAlignment w:val="auto"/>
      </w:pPr>
      <w:r w:rsidRPr="00857810">
        <w:rPr>
          <w:rStyle w:val="normaltextrun"/>
          <w:shd w:val="clear" w:color="auto" w:fill="FFFFFF"/>
        </w:rPr>
        <w:t xml:space="preserve">As previously detailed in </w:t>
      </w:r>
      <w:r w:rsidR="00C04290" w:rsidRPr="00857810">
        <w:rPr>
          <w:rStyle w:val="normaltextrun"/>
          <w:shd w:val="clear" w:color="auto" w:fill="FFFFFF"/>
        </w:rPr>
        <w:t>[6</w:t>
      </w:r>
      <w:r w:rsidRPr="00857810">
        <w:rPr>
          <w:rStyle w:val="normaltextrun"/>
          <w:shd w:val="clear" w:color="auto" w:fill="FFFFFF"/>
        </w:rPr>
        <w:t xml:space="preserve">], we evaluated the impact of the ON/ON transient period </w:t>
      </w:r>
      <w:r w:rsidR="00325148" w:rsidRPr="00857810">
        <w:rPr>
          <w:rStyle w:val="normaltextrun"/>
          <w:shd w:val="clear" w:color="auto" w:fill="FFFFFF"/>
        </w:rPr>
        <w:t>at</w:t>
      </w:r>
      <w:r w:rsidRPr="00857810">
        <w:rPr>
          <w:rStyle w:val="normaltextrun"/>
          <w:shd w:val="clear" w:color="auto" w:fill="FFFFFF"/>
        </w:rPr>
        <w:t xml:space="preserve"> the UL slot boundaries on the PUSCH demodulation performance. The following observation w</w:t>
      </w:r>
      <w:r w:rsidR="004B3E99" w:rsidRPr="00857810">
        <w:rPr>
          <w:rStyle w:val="normaltextrun"/>
          <w:shd w:val="clear" w:color="auto" w:fill="FFFFFF"/>
        </w:rPr>
        <w:t>as</w:t>
      </w:r>
      <w:r w:rsidRPr="00857810">
        <w:rPr>
          <w:rStyle w:val="normaltextrun"/>
          <w:shd w:val="clear" w:color="auto" w:fill="FFFFFF"/>
        </w:rPr>
        <w:t xml:space="preserve"> made:</w:t>
      </w:r>
    </w:p>
    <w:p w14:paraId="6E7DC1E4" w14:textId="61247F8E" w:rsidR="00B253C8" w:rsidRPr="0068074F" w:rsidRDefault="00B253C8" w:rsidP="00B253C8">
      <w:pPr>
        <w:spacing w:after="60"/>
      </w:pPr>
      <w:r w:rsidRPr="0068074F">
        <w:rPr>
          <w:b/>
          <w:bCs/>
        </w:rPr>
        <w:t xml:space="preserve">Observation </w:t>
      </w:r>
      <w:r w:rsidR="00E935D0">
        <w:rPr>
          <w:b/>
          <w:bCs/>
        </w:rPr>
        <w:t>3</w:t>
      </w:r>
      <w:r w:rsidRPr="0068074F">
        <w:t xml:space="preserve">: </w:t>
      </w:r>
    </w:p>
    <w:p w14:paraId="69843838" w14:textId="77777777" w:rsidR="00B253C8" w:rsidRPr="00E73211" w:rsidRDefault="00B253C8" w:rsidP="00DD01D0">
      <w:pPr>
        <w:pStyle w:val="ListParagraph"/>
        <w:numPr>
          <w:ilvl w:val="0"/>
          <w:numId w:val="3"/>
        </w:numPr>
        <w:spacing w:after="0"/>
        <w:jc w:val="both"/>
      </w:pPr>
      <w:r w:rsidRPr="00573FB3">
        <w:rPr>
          <w:rFonts w:eastAsia="Batang"/>
          <w:b/>
          <w:bCs/>
        </w:rPr>
        <w:t>Option 1</w:t>
      </w:r>
      <w:r w:rsidRPr="00573FB3">
        <w:rPr>
          <w:b/>
          <w:bCs/>
        </w:rPr>
        <w:t>:</w:t>
      </w:r>
      <w:r w:rsidRPr="00E73211">
        <w:t xml:space="preserve"> No gNB scheduling optimizations for ON/ON transient period</w:t>
      </w:r>
    </w:p>
    <w:p w14:paraId="106DA7DE" w14:textId="77777777" w:rsidR="00B253C8" w:rsidRPr="00E73211" w:rsidRDefault="00B253C8" w:rsidP="00DD01D0">
      <w:pPr>
        <w:pStyle w:val="ListParagraph"/>
        <w:numPr>
          <w:ilvl w:val="1"/>
          <w:numId w:val="4"/>
        </w:numPr>
        <w:spacing w:after="0"/>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59CDBC39" w14:textId="2F2594FB" w:rsidR="00B253C8" w:rsidRDefault="00B253C8" w:rsidP="00DD01D0">
      <w:pPr>
        <w:pStyle w:val="ListParagraph"/>
        <w:numPr>
          <w:ilvl w:val="1"/>
          <w:numId w:val="4"/>
        </w:numPr>
        <w:spacing w:after="0"/>
        <w:jc w:val="both"/>
      </w:pPr>
      <w:r w:rsidRPr="00E73211">
        <w:t>An improved ON/ON transient period faster than 5 µS is required to support at least full MCS for 16 QAM modulation.</w:t>
      </w:r>
    </w:p>
    <w:p w14:paraId="44BAC8F9" w14:textId="77777777" w:rsidR="00B253C8" w:rsidRPr="00E73211" w:rsidRDefault="00B253C8" w:rsidP="00DD01D0">
      <w:pPr>
        <w:pStyle w:val="ListParagraph"/>
        <w:numPr>
          <w:ilvl w:val="0"/>
          <w:numId w:val="5"/>
        </w:numPr>
        <w:spacing w:after="0"/>
        <w:jc w:val="both"/>
      </w:pPr>
      <w:r w:rsidRPr="00573FB3">
        <w:rPr>
          <w:rFonts w:eastAsia="Batang"/>
          <w:b/>
          <w:bCs/>
        </w:rPr>
        <w:t>Option 2</w:t>
      </w:r>
      <w:r w:rsidRPr="00573FB3">
        <w:rPr>
          <w:b/>
          <w:bCs/>
        </w:rPr>
        <w:t>:</w:t>
      </w:r>
      <w:r w:rsidRPr="00E73211">
        <w:t xml:space="preserve"> Optimized gNB scheduling for ON/ON transient period</w:t>
      </w:r>
    </w:p>
    <w:p w14:paraId="4CBCD25F" w14:textId="77777777" w:rsidR="00B253C8" w:rsidRPr="00E73211" w:rsidRDefault="00B253C8" w:rsidP="00DD01D0">
      <w:pPr>
        <w:pStyle w:val="ListParagraph"/>
        <w:numPr>
          <w:ilvl w:val="1"/>
          <w:numId w:val="6"/>
        </w:numPr>
        <w:spacing w:after="0"/>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02DF5F28" w14:textId="77777777" w:rsidR="00B253C8" w:rsidRPr="00E73211" w:rsidRDefault="00B253C8" w:rsidP="00DD01D0">
      <w:pPr>
        <w:pStyle w:val="ListParagraph"/>
        <w:numPr>
          <w:ilvl w:val="1"/>
          <w:numId w:val="6"/>
        </w:numPr>
        <w:spacing w:after="0"/>
        <w:jc w:val="both"/>
      </w:pPr>
      <w:r w:rsidRPr="00E73211">
        <w:t>An improved ON/ON transient period faster than 5 µS allows better throughput performance with almost 20%, 10% and 5% improvement for scenarios with bundling size 2, 4 and 8</w:t>
      </w:r>
      <w:r>
        <w:t>,</w:t>
      </w:r>
      <w:r w:rsidRPr="00E73211">
        <w:t xml:space="preserve"> respectively. </w:t>
      </w:r>
    </w:p>
    <w:p w14:paraId="6964F102" w14:textId="77777777" w:rsidR="00E935D0" w:rsidRDefault="00E935D0" w:rsidP="00E935D0">
      <w:pPr>
        <w:spacing w:after="0"/>
        <w:jc w:val="both"/>
        <w:rPr>
          <w:rStyle w:val="normaltextrun"/>
          <w:color w:val="000000"/>
          <w:shd w:val="clear" w:color="auto" w:fill="FFFFFF"/>
        </w:rPr>
      </w:pPr>
    </w:p>
    <w:p w14:paraId="26E07D30" w14:textId="77777777" w:rsidR="00E935D0" w:rsidRDefault="007425F5" w:rsidP="00E935D0">
      <w:pPr>
        <w:spacing w:after="0"/>
        <w:jc w:val="both"/>
        <w:rPr>
          <w:b/>
          <w:bCs/>
        </w:rPr>
      </w:pPr>
      <w:r>
        <w:rPr>
          <w:rStyle w:val="normaltextrun"/>
          <w:color w:val="000000"/>
          <w:shd w:val="clear" w:color="auto" w:fill="FFFFFF"/>
        </w:rPr>
        <w:t>As we see, improved ON/ON transient period leads to substantial performance improvement for 480 and 960 kHz SCS. Therefore, we recommend defining UE capability to support shorter transient period. Optional UE capability on 2µS is a good compromise between performance benefits and UE implementation complexity.</w:t>
      </w:r>
      <w:r>
        <w:rPr>
          <w:rStyle w:val="eop"/>
          <w:color w:val="000000"/>
          <w:shd w:val="clear" w:color="auto" w:fill="FFFFFF"/>
        </w:rPr>
        <w:t> </w:t>
      </w:r>
    </w:p>
    <w:p w14:paraId="3933CFA4" w14:textId="77777777" w:rsidR="00E935D0" w:rsidRDefault="00E935D0" w:rsidP="009057CB">
      <w:pPr>
        <w:spacing w:after="0"/>
        <w:jc w:val="both"/>
        <w:rPr>
          <w:b/>
          <w:bCs/>
        </w:rPr>
      </w:pPr>
    </w:p>
    <w:p w14:paraId="4ED1E6B1" w14:textId="04868F4A" w:rsidR="00300590" w:rsidRPr="00E935D0" w:rsidRDefault="000F07AD" w:rsidP="00860A8B">
      <w:pPr>
        <w:spacing w:after="360"/>
        <w:jc w:val="both"/>
        <w:rPr>
          <w:b/>
          <w:bCs/>
        </w:rPr>
      </w:pPr>
      <w:r w:rsidRPr="00E73211">
        <w:rPr>
          <w:b/>
          <w:bCs/>
        </w:rPr>
        <w:t>Proposal</w:t>
      </w:r>
      <w:r w:rsidR="0050168D">
        <w:rPr>
          <w:b/>
          <w:bCs/>
        </w:rPr>
        <w:t xml:space="preserve"> </w:t>
      </w:r>
      <w:r w:rsidR="00472707">
        <w:rPr>
          <w:b/>
          <w:bCs/>
        </w:rPr>
        <w:t>2</w:t>
      </w:r>
      <w:r w:rsidRPr="00E73211">
        <w:t xml:space="preserve">: Introduce </w:t>
      </w:r>
      <w:r w:rsidRPr="00B37B93">
        <w:t>2 µS</w:t>
      </w:r>
      <w:r w:rsidRPr="00591095">
        <w:t xml:space="preserve"> </w:t>
      </w:r>
      <w:r w:rsidRPr="00E73211">
        <w:t xml:space="preserve">improved ON/ON transient period </w:t>
      </w:r>
      <w:r w:rsidR="00ED0CA3">
        <w:t>as</w:t>
      </w:r>
      <w:r w:rsidR="005E39A8">
        <w:t xml:space="preserve"> </w:t>
      </w:r>
      <w:r w:rsidRPr="00B37B93">
        <w:t>optional UE capabilit</w:t>
      </w:r>
      <w:r w:rsidR="00585DDE">
        <w:t>ies</w:t>
      </w:r>
      <w:r>
        <w:t xml:space="preserve"> </w:t>
      </w:r>
      <w:r w:rsidRPr="00E73211">
        <w:t>for 480 and 960 kHz SCS.</w:t>
      </w:r>
    </w:p>
    <w:p w14:paraId="4B4467A8" w14:textId="3611B7A7" w:rsidR="00472707" w:rsidRDefault="00472707" w:rsidP="00D70AC5">
      <w:pPr>
        <w:pStyle w:val="Heading2"/>
        <w:spacing w:before="360"/>
        <w:ind w:left="1138" w:hanging="1138"/>
        <w:rPr>
          <w:rFonts w:eastAsia="Batang"/>
        </w:rPr>
      </w:pPr>
      <w:r>
        <w:rPr>
          <w:rFonts w:eastAsia="Batang"/>
        </w:rPr>
        <w:lastRenderedPageBreak/>
        <w:t>2.</w:t>
      </w:r>
      <w:r w:rsidR="00D70AC5">
        <w:rPr>
          <w:rFonts w:eastAsia="Batang"/>
        </w:rPr>
        <w:t>3</w:t>
      </w:r>
      <w:r>
        <w:rPr>
          <w:rFonts w:eastAsia="Batang"/>
        </w:rPr>
        <w:tab/>
      </w:r>
      <w:r w:rsidR="00E079EC">
        <w:rPr>
          <w:rFonts w:eastAsia="Batang"/>
        </w:rPr>
        <w:t>Other requirements</w:t>
      </w:r>
    </w:p>
    <w:p w14:paraId="2006AD97" w14:textId="6CD1DC86" w:rsidR="00EB6594" w:rsidRPr="00EB6594" w:rsidRDefault="00EB6594" w:rsidP="00F23D83">
      <w:pPr>
        <w:spacing w:before="120" w:after="120"/>
        <w:rPr>
          <w:rFonts w:eastAsia="Batang"/>
          <w:i/>
          <w:iCs/>
        </w:rPr>
      </w:pPr>
      <w:r w:rsidRPr="00EB6594">
        <w:rPr>
          <w:rFonts w:eastAsia="Batang"/>
          <w:i/>
          <w:iCs/>
        </w:rPr>
        <w:t>Multi-band relaxation</w:t>
      </w:r>
      <w:r w:rsidR="00F23D83">
        <w:rPr>
          <w:rFonts w:eastAsia="Batang"/>
          <w:i/>
          <w:iCs/>
        </w:rPr>
        <w:t xml:space="preserve"> (MBR)</w:t>
      </w:r>
    </w:p>
    <w:p w14:paraId="478FB7E7" w14:textId="1FBC3FAB" w:rsidR="00624FB9" w:rsidRDefault="00EB6594" w:rsidP="00797BDA">
      <w:pPr>
        <w:spacing w:after="0"/>
        <w:jc w:val="both"/>
        <w:rPr>
          <w:rFonts w:eastAsia="Batang"/>
        </w:rPr>
      </w:pPr>
      <w:r>
        <w:rPr>
          <w:rFonts w:eastAsia="Batang"/>
        </w:rPr>
        <w:t xml:space="preserve">Compared to FR2-1 bands, </w:t>
      </w:r>
      <w:r w:rsidR="003B6344">
        <w:rPr>
          <w:rFonts w:eastAsia="Batang"/>
        </w:rPr>
        <w:t xml:space="preserve">FR2-2 </w:t>
      </w:r>
      <w:r w:rsidR="00624FB9">
        <w:rPr>
          <w:rFonts w:eastAsia="Batang"/>
        </w:rPr>
        <w:t xml:space="preserve">band n263 covers a significantly broader frequency range </w:t>
      </w:r>
      <w:r w:rsidR="00853F3B">
        <w:rPr>
          <w:rFonts w:eastAsia="Batang"/>
        </w:rPr>
        <w:t xml:space="preserve">(14 GHz) </w:t>
      </w:r>
      <w:r w:rsidR="00624FB9">
        <w:rPr>
          <w:rFonts w:eastAsia="Batang"/>
        </w:rPr>
        <w:t>mak</w:t>
      </w:r>
      <w:r w:rsidR="00853F3B">
        <w:rPr>
          <w:rFonts w:eastAsia="Batang"/>
        </w:rPr>
        <w:t>ing</w:t>
      </w:r>
      <w:r w:rsidR="00624FB9">
        <w:rPr>
          <w:rFonts w:eastAsia="Batang"/>
        </w:rPr>
        <w:t xml:space="preserve"> its design more </w:t>
      </w:r>
      <w:r w:rsidR="003B6344">
        <w:rPr>
          <w:rFonts w:eastAsia="Batang"/>
        </w:rPr>
        <w:t>difficult</w:t>
      </w:r>
      <w:r w:rsidR="00624FB9">
        <w:rPr>
          <w:rFonts w:eastAsia="Batang"/>
        </w:rPr>
        <w:t xml:space="preserve">. Furthermore, </w:t>
      </w:r>
      <w:r w:rsidR="00853F3B">
        <w:rPr>
          <w:rFonts w:eastAsia="Batang"/>
        </w:rPr>
        <w:t>its</w:t>
      </w:r>
      <w:r w:rsidR="00F23D83">
        <w:rPr>
          <w:rFonts w:eastAsia="Batang"/>
        </w:rPr>
        <w:t xml:space="preserve"> propagation characteristics (including oxygen absorption </w:t>
      </w:r>
      <w:r w:rsidR="00F23D83" w:rsidRPr="003D2F5A">
        <w:rPr>
          <w:rFonts w:eastAsia="Batang"/>
        </w:rPr>
        <w:t xml:space="preserve">impact), integration </w:t>
      </w:r>
      <w:r w:rsidR="00F23D83">
        <w:rPr>
          <w:rFonts w:eastAsia="Batang"/>
        </w:rPr>
        <w:t>and additional design complexity</w:t>
      </w:r>
      <w:r w:rsidR="00853F3B">
        <w:rPr>
          <w:rFonts w:eastAsia="Batang"/>
        </w:rPr>
        <w:t xml:space="preserve"> lead to performance degradation.</w:t>
      </w:r>
      <w:r w:rsidR="00F23D83">
        <w:rPr>
          <w:rFonts w:eastAsia="Batang"/>
        </w:rPr>
        <w:t xml:space="preserve"> </w:t>
      </w:r>
      <w:r w:rsidR="003B6344">
        <w:rPr>
          <w:rFonts w:eastAsia="Batang"/>
        </w:rPr>
        <w:t>T</w:t>
      </w:r>
      <w:r w:rsidR="00624FB9">
        <w:rPr>
          <w:rFonts w:eastAsia="Batang"/>
        </w:rPr>
        <w:t>h</w:t>
      </w:r>
      <w:r w:rsidR="00853F3B">
        <w:rPr>
          <w:rFonts w:eastAsia="Batang"/>
        </w:rPr>
        <w:t xml:space="preserve">is </w:t>
      </w:r>
      <w:r w:rsidR="003B6344">
        <w:rPr>
          <w:rFonts w:eastAsia="Batang"/>
        </w:rPr>
        <w:t>can be</w:t>
      </w:r>
      <w:r w:rsidR="00853F3B">
        <w:rPr>
          <w:rFonts w:eastAsia="Batang"/>
        </w:rPr>
        <w:t xml:space="preserve"> seen in the</w:t>
      </w:r>
      <w:r w:rsidR="00624FB9">
        <w:rPr>
          <w:rFonts w:eastAsia="Batang"/>
        </w:rPr>
        <w:t xml:space="preserve"> </w:t>
      </w:r>
      <w:r w:rsidR="00853F3B">
        <w:rPr>
          <w:rFonts w:eastAsia="Batang"/>
        </w:rPr>
        <w:t xml:space="preserve">approved </w:t>
      </w:r>
      <w:r w:rsidR="00624FB9">
        <w:rPr>
          <w:rFonts w:eastAsia="Batang"/>
        </w:rPr>
        <w:t>minimum peak EIRP and spherical coverage requirements</w:t>
      </w:r>
      <w:r w:rsidR="00853F3B">
        <w:rPr>
          <w:rFonts w:eastAsia="Batang"/>
        </w:rPr>
        <w:t xml:space="preserve"> of band n263</w:t>
      </w:r>
      <w:r w:rsidR="003B6344">
        <w:rPr>
          <w:rFonts w:eastAsia="Batang"/>
        </w:rPr>
        <w:t xml:space="preserve"> [4]</w:t>
      </w:r>
      <w:r w:rsidR="00853F3B">
        <w:rPr>
          <w:rFonts w:eastAsia="Batang"/>
        </w:rPr>
        <w:t>.</w:t>
      </w:r>
      <w:r w:rsidR="003B6344">
        <w:rPr>
          <w:rFonts w:eastAsia="Batang"/>
        </w:rPr>
        <w:t xml:space="preserve"> </w:t>
      </w:r>
      <w:r w:rsidR="00F924F3">
        <w:rPr>
          <w:rFonts w:eastAsia="Batang"/>
        </w:rPr>
        <w:t>S</w:t>
      </w:r>
      <w:r w:rsidR="003B6344">
        <w:rPr>
          <w:rFonts w:eastAsia="Batang"/>
        </w:rPr>
        <w:t>upporting multiple bands in FR2-1 and FR2-2 will</w:t>
      </w:r>
      <w:r w:rsidR="00F924F3">
        <w:rPr>
          <w:rFonts w:eastAsia="Batang"/>
        </w:rPr>
        <w:t xml:space="preserve"> also</w:t>
      </w:r>
      <w:r w:rsidR="003B6344">
        <w:rPr>
          <w:rFonts w:eastAsia="Batang"/>
        </w:rPr>
        <w:t xml:space="preserve"> present a greater challenge</w:t>
      </w:r>
      <w:r w:rsidR="00F924F3">
        <w:rPr>
          <w:rFonts w:eastAsia="Batang"/>
        </w:rPr>
        <w:t xml:space="preserve"> and should be reflected in the multi-band relaxation (MBR) of n263</w:t>
      </w:r>
      <w:r w:rsidR="003B6344">
        <w:rPr>
          <w:rFonts w:eastAsia="Batang"/>
        </w:rPr>
        <w:t xml:space="preserve">. Considering the largest </w:t>
      </w:r>
      <w:r w:rsidR="00F924F3">
        <w:rPr>
          <w:rFonts w:eastAsia="Batang"/>
        </w:rPr>
        <w:t>relaxation</w:t>
      </w:r>
      <w:r w:rsidR="003B6344">
        <w:rPr>
          <w:rFonts w:eastAsia="Batang"/>
        </w:rPr>
        <w:t xml:space="preserve"> in FR2-1 is 0.7 dB, we </w:t>
      </w:r>
      <w:r w:rsidR="00F924F3">
        <w:rPr>
          <w:rFonts w:eastAsia="Batang"/>
        </w:rPr>
        <w:t xml:space="preserve">can </w:t>
      </w:r>
      <w:r w:rsidR="003B6344">
        <w:rPr>
          <w:rFonts w:eastAsia="Batang"/>
        </w:rPr>
        <w:t xml:space="preserve">expect </w:t>
      </w:r>
      <w:r w:rsidR="00F924F3">
        <w:rPr>
          <w:rFonts w:eastAsia="Batang"/>
        </w:rPr>
        <w:t>1.0 dB or more for n263.</w:t>
      </w:r>
    </w:p>
    <w:p w14:paraId="528A12FC" w14:textId="77777777" w:rsidR="00F924F3" w:rsidRDefault="00F924F3" w:rsidP="00797BDA">
      <w:pPr>
        <w:spacing w:after="0"/>
        <w:jc w:val="both"/>
        <w:rPr>
          <w:rFonts w:eastAsia="Batang"/>
        </w:rPr>
      </w:pPr>
    </w:p>
    <w:p w14:paraId="2755C45E" w14:textId="31A2DE3F" w:rsidR="00F924F3" w:rsidRDefault="00F924F3" w:rsidP="00797BDA">
      <w:pPr>
        <w:spacing w:after="0"/>
        <w:jc w:val="both"/>
        <w:rPr>
          <w:rFonts w:eastAsia="Batang"/>
        </w:rPr>
      </w:pPr>
      <w:r w:rsidRPr="00921491">
        <w:rPr>
          <w:rFonts w:eastAsia="Batang"/>
          <w:b/>
          <w:bCs/>
        </w:rPr>
        <w:t xml:space="preserve">Observation </w:t>
      </w:r>
      <w:r>
        <w:rPr>
          <w:rFonts w:eastAsia="Batang"/>
          <w:b/>
          <w:bCs/>
        </w:rPr>
        <w:t>4</w:t>
      </w:r>
      <w:r w:rsidRPr="00921491">
        <w:rPr>
          <w:rFonts w:eastAsia="Batang"/>
          <w:b/>
          <w:bCs/>
        </w:rPr>
        <w:t>:</w:t>
      </w:r>
      <w:r>
        <w:rPr>
          <w:rFonts w:eastAsia="Batang"/>
        </w:rPr>
        <w:t xml:space="preserve"> Multi-band support including FR2-2 </w:t>
      </w:r>
      <w:r w:rsidR="00797BDA">
        <w:rPr>
          <w:rFonts w:eastAsia="Batang"/>
        </w:rPr>
        <w:t>presents additional challenges given the</w:t>
      </w:r>
      <w:r w:rsidR="001A67D8">
        <w:rPr>
          <w:rFonts w:eastAsia="Batang"/>
        </w:rPr>
        <w:t xml:space="preserve"> higher frequency,</w:t>
      </w:r>
      <w:r w:rsidR="00797BDA">
        <w:rPr>
          <w:rFonts w:eastAsia="Batang"/>
        </w:rPr>
        <w:t xml:space="preserve"> broader frequency range and </w:t>
      </w:r>
      <w:r>
        <w:rPr>
          <w:rFonts w:eastAsia="Batang"/>
        </w:rPr>
        <w:t>additional design complexity</w:t>
      </w:r>
      <w:r w:rsidR="00797BDA">
        <w:rPr>
          <w:rFonts w:eastAsia="Batang"/>
        </w:rPr>
        <w:t>.</w:t>
      </w:r>
      <w:r w:rsidR="00336E31">
        <w:rPr>
          <w:rFonts w:eastAsia="Batang"/>
        </w:rPr>
        <w:t xml:space="preserve"> Therefore, the multi-band relaxation </w:t>
      </w:r>
      <w:r w:rsidR="00336E31" w:rsidRPr="00336E31">
        <w:rPr>
          <w:rFonts w:eastAsia="Batang"/>
        </w:rPr>
        <w:t>factors (∆MB</w:t>
      </w:r>
      <w:r w:rsidR="00336E31" w:rsidRPr="00336E31">
        <w:rPr>
          <w:rFonts w:eastAsia="Batang"/>
          <w:vertAlign w:val="subscript"/>
        </w:rPr>
        <w:t>P,n</w:t>
      </w:r>
      <w:r w:rsidR="00336E31" w:rsidRPr="00336E31">
        <w:rPr>
          <w:rFonts w:eastAsia="Batang"/>
        </w:rPr>
        <w:t xml:space="preserve"> and ∆MB</w:t>
      </w:r>
      <w:r w:rsidR="00336E31" w:rsidRPr="00336E31">
        <w:rPr>
          <w:rFonts w:eastAsia="Batang"/>
          <w:vertAlign w:val="subscript"/>
        </w:rPr>
        <w:t>S,n</w:t>
      </w:r>
      <w:r w:rsidR="00336E31" w:rsidRPr="00336E31">
        <w:rPr>
          <w:rFonts w:eastAsia="Batang"/>
        </w:rPr>
        <w:t xml:space="preserve">) of band </w:t>
      </w:r>
      <w:r w:rsidR="00336E31">
        <w:rPr>
          <w:rFonts w:eastAsia="Batang"/>
        </w:rPr>
        <w:t>n263 should be larger than those defined for FR2-1</w:t>
      </w:r>
      <w:r w:rsidR="00A360F6">
        <w:rPr>
          <w:rFonts w:eastAsia="Batang"/>
        </w:rPr>
        <w:t xml:space="preserve"> bands</w:t>
      </w:r>
      <w:r w:rsidR="006B6297">
        <w:rPr>
          <w:rFonts w:eastAsia="Batang"/>
        </w:rPr>
        <w:t>.</w:t>
      </w:r>
    </w:p>
    <w:p w14:paraId="64EF195B" w14:textId="43AC9352" w:rsidR="00797BDA" w:rsidRDefault="00797BDA" w:rsidP="00F924F3">
      <w:pPr>
        <w:spacing w:after="0"/>
        <w:jc w:val="both"/>
        <w:rPr>
          <w:rFonts w:eastAsia="Batang"/>
        </w:rPr>
      </w:pPr>
    </w:p>
    <w:p w14:paraId="1AF9FA11" w14:textId="07E2CD93" w:rsidR="00624FB9" w:rsidRPr="00624FB9" w:rsidRDefault="00624FB9" w:rsidP="00624FB9">
      <w:pPr>
        <w:spacing w:before="120" w:after="0"/>
        <w:jc w:val="both"/>
        <w:rPr>
          <w:rFonts w:eastAsia="Batang"/>
          <w:i/>
          <w:iCs/>
        </w:rPr>
      </w:pPr>
      <w:r w:rsidRPr="00624FB9">
        <w:rPr>
          <w:rFonts w:eastAsia="Batang"/>
          <w:i/>
          <w:iCs/>
        </w:rPr>
        <w:t>Remaining requirements</w:t>
      </w:r>
    </w:p>
    <w:p w14:paraId="68FD41DE" w14:textId="3EE372BC" w:rsidR="00624FB9" w:rsidRDefault="00894C1E" w:rsidP="00624FB9">
      <w:pPr>
        <w:spacing w:before="120" w:after="0"/>
        <w:jc w:val="both"/>
        <w:rPr>
          <w:rFonts w:eastAsia="Batang"/>
        </w:rPr>
      </w:pPr>
      <w:r>
        <w:rPr>
          <w:rFonts w:eastAsia="Batang"/>
        </w:rPr>
        <w:t xml:space="preserve">Based on progress achieved in this meeting, RAN4 should discuss which remaining requirements can be handled in the maintenance stage. </w:t>
      </w:r>
      <w:r w:rsidR="002256A9">
        <w:rPr>
          <w:rFonts w:eastAsia="Batang"/>
        </w:rPr>
        <w:t xml:space="preserve">As we </w:t>
      </w:r>
      <w:r w:rsidR="00B93E85">
        <w:rPr>
          <w:rFonts w:eastAsia="Batang"/>
        </w:rPr>
        <w:t>discuss</w:t>
      </w:r>
      <w:r w:rsidR="002256A9">
        <w:rPr>
          <w:rFonts w:eastAsia="Batang"/>
        </w:rPr>
        <w:t>ed in [</w:t>
      </w:r>
      <w:r w:rsidR="00D70AC5">
        <w:rPr>
          <w:rFonts w:eastAsia="Batang"/>
        </w:rPr>
        <w:t>7</w:t>
      </w:r>
      <w:r w:rsidR="002256A9">
        <w:rPr>
          <w:rFonts w:eastAsia="Batang"/>
        </w:rPr>
        <w:t>],</w:t>
      </w:r>
      <w:r w:rsidR="00B93E85">
        <w:rPr>
          <w:rFonts w:eastAsia="Batang"/>
        </w:rPr>
        <w:t xml:space="preserve"> requirements that are n</w:t>
      </w:r>
      <w:r w:rsidR="001A67D8">
        <w:rPr>
          <w:rFonts w:eastAsia="Batang"/>
        </w:rPr>
        <w:t>either</w:t>
      </w:r>
      <w:r w:rsidR="00B93E85">
        <w:rPr>
          <w:rFonts w:eastAsia="Batang"/>
        </w:rPr>
        <w:t xml:space="preserve"> band-specific </w:t>
      </w:r>
      <w:r w:rsidR="001A67D8">
        <w:rPr>
          <w:rFonts w:eastAsia="Batang"/>
        </w:rPr>
        <w:t>n</w:t>
      </w:r>
      <w:r w:rsidR="00B93E85">
        <w:rPr>
          <w:rFonts w:eastAsia="Batang"/>
        </w:rPr>
        <w:t xml:space="preserve">or power class dependent are general FR2 requirements </w:t>
      </w:r>
      <w:r w:rsidR="00304C53">
        <w:rPr>
          <w:rFonts w:eastAsia="Batang"/>
        </w:rPr>
        <w:t>that</w:t>
      </w:r>
      <w:r w:rsidR="00B93E85">
        <w:rPr>
          <w:rFonts w:eastAsia="Batang"/>
        </w:rPr>
        <w:t xml:space="preserve"> should apply to both FR2-1 and FR2-2.</w:t>
      </w:r>
      <w:r w:rsidR="002256A9">
        <w:rPr>
          <w:rFonts w:eastAsia="Batang"/>
        </w:rPr>
        <w:t xml:space="preserve"> </w:t>
      </w:r>
      <w:r w:rsidR="00B93E85">
        <w:rPr>
          <w:rFonts w:eastAsia="Batang"/>
        </w:rPr>
        <w:t xml:space="preserve">For any remaining requirement, </w:t>
      </w:r>
      <w:r>
        <w:rPr>
          <w:rFonts w:eastAsia="Batang"/>
        </w:rPr>
        <w:t>we can use the FR2-1 values as our baseline and revise them during maintenance if needed.</w:t>
      </w:r>
    </w:p>
    <w:p w14:paraId="0DBD98CD" w14:textId="1AA954C9" w:rsidR="00624FB9" w:rsidRDefault="00624FB9" w:rsidP="00624FB9">
      <w:pPr>
        <w:spacing w:after="0"/>
        <w:jc w:val="both"/>
        <w:rPr>
          <w:rFonts w:eastAsia="Batang"/>
          <w:b/>
          <w:bCs/>
        </w:rPr>
      </w:pPr>
    </w:p>
    <w:p w14:paraId="0946554E" w14:textId="51F70A6C" w:rsidR="003E707C" w:rsidRPr="00894C1E" w:rsidRDefault="00EB6594" w:rsidP="00624FB9">
      <w:pPr>
        <w:spacing w:after="0"/>
        <w:jc w:val="both"/>
        <w:rPr>
          <w:rFonts w:eastAsia="Batang"/>
        </w:rPr>
      </w:pPr>
      <w:r w:rsidRPr="00894C1E">
        <w:rPr>
          <w:rFonts w:eastAsia="Batang"/>
          <w:b/>
          <w:bCs/>
        </w:rPr>
        <w:t xml:space="preserve">Observation </w:t>
      </w:r>
      <w:r w:rsidR="006B6297" w:rsidRPr="00894C1E">
        <w:rPr>
          <w:rFonts w:eastAsia="Batang"/>
          <w:b/>
          <w:bCs/>
        </w:rPr>
        <w:t>5</w:t>
      </w:r>
      <w:r w:rsidRPr="00894C1E">
        <w:rPr>
          <w:rFonts w:eastAsia="Batang"/>
          <w:b/>
          <w:bCs/>
        </w:rPr>
        <w:t>:</w:t>
      </w:r>
      <w:r w:rsidRPr="00894C1E">
        <w:rPr>
          <w:rFonts w:eastAsia="Batang"/>
        </w:rPr>
        <w:t xml:space="preserve"> </w:t>
      </w:r>
      <w:r w:rsidR="003E707C" w:rsidRPr="00894C1E">
        <w:t xml:space="preserve">Based on achieved progress in this meeting, RAN4 should agree </w:t>
      </w:r>
      <w:r w:rsidR="00894C1E">
        <w:t xml:space="preserve">on the </w:t>
      </w:r>
      <w:r w:rsidR="003E707C" w:rsidRPr="00894C1E">
        <w:t xml:space="preserve">remaining issues </w:t>
      </w:r>
      <w:r w:rsidR="00894C1E">
        <w:t>to</w:t>
      </w:r>
      <w:r w:rsidR="003E707C" w:rsidRPr="00894C1E">
        <w:t xml:space="preserve"> be </w:t>
      </w:r>
      <w:r w:rsidR="00894C1E">
        <w:t>addressed</w:t>
      </w:r>
      <w:r w:rsidR="003E707C" w:rsidRPr="00894C1E">
        <w:t xml:space="preserve"> in </w:t>
      </w:r>
      <w:r w:rsidR="00894C1E">
        <w:t xml:space="preserve">Rel-18 during </w:t>
      </w:r>
      <w:r w:rsidR="003E707C" w:rsidRPr="00894C1E">
        <w:t>the maintenance stag</w:t>
      </w:r>
      <w:r w:rsidR="00894C1E">
        <w:t>e</w:t>
      </w:r>
      <w:r w:rsidR="00894C1E" w:rsidRPr="00894C1E">
        <w:t>.</w:t>
      </w:r>
    </w:p>
    <w:p w14:paraId="4730E66A" w14:textId="77777777" w:rsidR="00472707" w:rsidRDefault="00472707" w:rsidP="000F07AD">
      <w:pPr>
        <w:rPr>
          <w:rFonts w:eastAsia="Batang"/>
        </w:rPr>
      </w:pPr>
    </w:p>
    <w:p w14:paraId="01BB8BE2" w14:textId="42178643" w:rsidR="00950169" w:rsidRDefault="00E97514" w:rsidP="00950169">
      <w:pPr>
        <w:pStyle w:val="Heading1"/>
        <w:rPr>
          <w:rFonts w:eastAsia="Batang"/>
        </w:rPr>
      </w:pPr>
      <w:r>
        <w:rPr>
          <w:rFonts w:eastAsia="Batang"/>
        </w:rPr>
        <w:t>3</w:t>
      </w:r>
      <w:r w:rsidR="00950169" w:rsidRPr="00F27705">
        <w:rPr>
          <w:rFonts w:eastAsia="Batang"/>
        </w:rPr>
        <w:tab/>
        <w:t>Conclusions</w:t>
      </w:r>
    </w:p>
    <w:p w14:paraId="12F21500" w14:textId="7111684E" w:rsidR="00950169" w:rsidRDefault="00950169" w:rsidP="00950169">
      <w:pPr>
        <w:spacing w:after="0"/>
        <w:jc w:val="both"/>
        <w:rPr>
          <w:rFonts w:eastAsia="Batang"/>
        </w:rPr>
      </w:pPr>
      <w:r>
        <w:rPr>
          <w:rFonts w:eastAsia="Batang"/>
        </w:rPr>
        <w:t xml:space="preserve">In this paper </w:t>
      </w:r>
      <w:r w:rsidR="0068074F">
        <w:rPr>
          <w:rFonts w:eastAsia="Batang"/>
        </w:rPr>
        <w:t xml:space="preserve">we </w:t>
      </w:r>
      <w:r w:rsidR="0097064B">
        <w:rPr>
          <w:rFonts w:eastAsia="Batang"/>
        </w:rPr>
        <w:t>discussed</w:t>
      </w:r>
      <w:r w:rsidR="0068074F">
        <w:rPr>
          <w:rFonts w:eastAsia="Batang"/>
        </w:rPr>
        <w:t xml:space="preserve"> </w:t>
      </w:r>
      <w:r w:rsidR="00472707">
        <w:rPr>
          <w:rFonts w:eastAsia="Batang"/>
        </w:rPr>
        <w:t xml:space="preserve">the remaining Tx requirement </w:t>
      </w:r>
      <w:r w:rsidR="00894C1E">
        <w:rPr>
          <w:rFonts w:eastAsia="Batang"/>
        </w:rPr>
        <w:t>of</w:t>
      </w:r>
      <w:r w:rsidR="00472707">
        <w:rPr>
          <w:rFonts w:eastAsia="Batang"/>
        </w:rPr>
        <w:t xml:space="preserve"> </w:t>
      </w:r>
      <w:r w:rsidR="0097064B">
        <w:rPr>
          <w:rFonts w:eastAsia="Batang"/>
        </w:rPr>
        <w:t>FR2-2</w:t>
      </w:r>
      <w:r w:rsidR="0068074F">
        <w:rPr>
          <w:rFonts w:eastAsia="Batang"/>
        </w:rPr>
        <w:t>. The following observations and proposals were made:</w:t>
      </w:r>
    </w:p>
    <w:p w14:paraId="5DE9D8AE" w14:textId="77777777" w:rsidR="0068074F" w:rsidRDefault="0068074F" w:rsidP="00894C1E">
      <w:pPr>
        <w:spacing w:after="0"/>
        <w:jc w:val="both"/>
        <w:rPr>
          <w:rFonts w:eastAsia="Batang"/>
        </w:rPr>
      </w:pPr>
    </w:p>
    <w:p w14:paraId="36973A1F" w14:textId="5636F7CE" w:rsidR="006A1FAB" w:rsidRDefault="00472707" w:rsidP="00894C1E">
      <w:pPr>
        <w:spacing w:after="120"/>
        <w:jc w:val="both"/>
        <w:rPr>
          <w:bCs/>
          <w:i/>
          <w:iCs/>
        </w:rPr>
      </w:pPr>
      <w:r>
        <w:rPr>
          <w:bCs/>
          <w:i/>
          <w:iCs/>
        </w:rPr>
        <w:t xml:space="preserve">Capturing </w:t>
      </w:r>
      <w:r w:rsidR="00F26935">
        <w:rPr>
          <w:bCs/>
          <w:i/>
          <w:iCs/>
        </w:rPr>
        <w:t>power class</w:t>
      </w:r>
      <w:r>
        <w:rPr>
          <w:bCs/>
          <w:i/>
          <w:iCs/>
        </w:rPr>
        <w:t xml:space="preserve"> content</w:t>
      </w:r>
    </w:p>
    <w:p w14:paraId="35513C15" w14:textId="77777777" w:rsidR="00D436AA" w:rsidRPr="001C1F82" w:rsidRDefault="00D436AA" w:rsidP="00894C1E">
      <w:pPr>
        <w:spacing w:after="60"/>
        <w:jc w:val="both"/>
        <w:rPr>
          <w:bCs/>
        </w:rPr>
      </w:pPr>
      <w:r w:rsidRPr="00F35CF6">
        <w:rPr>
          <w:b/>
        </w:rPr>
        <w:t>Observation 1:</w:t>
      </w:r>
      <w:r>
        <w:rPr>
          <w:bCs/>
        </w:rPr>
        <w:t xml:space="preserve"> Given the current power class framework, notes can be added to the maximum output power limits tables to include any additional regulatory information. Though more involved, alternatively we can revise the power class framework for FR2-2 to ensure all relevant </w:t>
      </w:r>
      <w:r w:rsidRPr="001C1F82">
        <w:rPr>
          <w:bCs/>
        </w:rPr>
        <w:t>content is included.</w:t>
      </w:r>
    </w:p>
    <w:p w14:paraId="50039AAA" w14:textId="77777777" w:rsidR="00D436AA" w:rsidRDefault="00D436AA" w:rsidP="00E475C9">
      <w:pPr>
        <w:spacing w:after="0"/>
        <w:jc w:val="both"/>
        <w:rPr>
          <w:b/>
        </w:rPr>
      </w:pPr>
    </w:p>
    <w:p w14:paraId="29A180A4" w14:textId="77777777" w:rsidR="00D436AA" w:rsidRPr="007F4890" w:rsidRDefault="00D436AA" w:rsidP="00D436AA">
      <w:pPr>
        <w:spacing w:after="0"/>
        <w:jc w:val="both"/>
        <w:rPr>
          <w:bCs/>
        </w:rPr>
      </w:pPr>
      <w:r w:rsidRPr="0007671C">
        <w:rPr>
          <w:b/>
        </w:rPr>
        <w:t>Observation 2:</w:t>
      </w:r>
      <w:r>
        <w:rPr>
          <w:bCs/>
        </w:rPr>
        <w:t xml:space="preserve"> Power classes should be cognizant of relevant regional regulations. To ensure this is the case, we can further discuss two approaches: defining a dedicated power class considering regional limits, or NS value implementation.</w:t>
      </w:r>
    </w:p>
    <w:p w14:paraId="33D0DB10" w14:textId="77777777" w:rsidR="00D436AA" w:rsidRDefault="00D436AA" w:rsidP="00D436AA">
      <w:pPr>
        <w:spacing w:after="0"/>
        <w:jc w:val="both"/>
        <w:rPr>
          <w:bCs/>
        </w:rPr>
      </w:pPr>
    </w:p>
    <w:p w14:paraId="60A2DB6A" w14:textId="42E5E30A" w:rsidR="004277AD" w:rsidRDefault="00D436AA" w:rsidP="00D436AA">
      <w:pPr>
        <w:spacing w:after="0"/>
        <w:jc w:val="both"/>
        <w:rPr>
          <w:bCs/>
        </w:rPr>
      </w:pPr>
      <w:r w:rsidRPr="00E87D28">
        <w:rPr>
          <w:b/>
        </w:rPr>
        <w:t>Proposal 1:</w:t>
      </w:r>
      <w:r>
        <w:rPr>
          <w:bCs/>
        </w:rPr>
        <w:t xml:space="preserve"> To ensure all relevant regional limits are captured in the specifications, RAN4 should consider the following approaches: defining a dedicated power class or NS implementation.</w:t>
      </w:r>
    </w:p>
    <w:p w14:paraId="4CDB1842" w14:textId="77777777" w:rsidR="00644809" w:rsidRDefault="00644809" w:rsidP="00156182">
      <w:pPr>
        <w:spacing w:before="240" w:after="120"/>
        <w:jc w:val="both"/>
        <w:rPr>
          <w:bCs/>
          <w:i/>
          <w:iCs/>
        </w:rPr>
      </w:pPr>
      <w:r>
        <w:rPr>
          <w:bCs/>
          <w:i/>
          <w:iCs/>
        </w:rPr>
        <w:t>ON/ON transient period</w:t>
      </w:r>
    </w:p>
    <w:p w14:paraId="0C3E71C6" w14:textId="26E2CB4F" w:rsidR="00644809" w:rsidRPr="0068074F" w:rsidRDefault="00644809" w:rsidP="00644809">
      <w:pPr>
        <w:spacing w:after="60"/>
      </w:pPr>
      <w:r w:rsidRPr="0068074F">
        <w:rPr>
          <w:b/>
          <w:bCs/>
        </w:rPr>
        <w:t>Observation</w:t>
      </w:r>
      <w:r w:rsidR="00E6538F">
        <w:rPr>
          <w:b/>
          <w:bCs/>
        </w:rPr>
        <w:t xml:space="preserve"> </w:t>
      </w:r>
      <w:r w:rsidR="00E079EC">
        <w:rPr>
          <w:b/>
          <w:bCs/>
        </w:rPr>
        <w:t>3</w:t>
      </w:r>
      <w:r w:rsidRPr="0068074F">
        <w:t xml:space="preserve">: </w:t>
      </w:r>
    </w:p>
    <w:p w14:paraId="529F6B95" w14:textId="77777777" w:rsidR="00644809" w:rsidRPr="00E73211" w:rsidRDefault="00644809" w:rsidP="00644809">
      <w:pPr>
        <w:pStyle w:val="ListParagraph"/>
        <w:numPr>
          <w:ilvl w:val="0"/>
          <w:numId w:val="3"/>
        </w:numPr>
        <w:spacing w:after="0"/>
        <w:jc w:val="both"/>
      </w:pPr>
      <w:r w:rsidRPr="00573FB3">
        <w:rPr>
          <w:rFonts w:eastAsia="Batang"/>
          <w:b/>
          <w:bCs/>
        </w:rPr>
        <w:t>Option 1</w:t>
      </w:r>
      <w:r w:rsidRPr="00573FB3">
        <w:rPr>
          <w:b/>
          <w:bCs/>
        </w:rPr>
        <w:t>:</w:t>
      </w:r>
      <w:r w:rsidRPr="00E73211">
        <w:t xml:space="preserve"> No gNB scheduling optimizations for ON/ON transient period</w:t>
      </w:r>
    </w:p>
    <w:p w14:paraId="48EF04E0" w14:textId="77777777" w:rsidR="00644809" w:rsidRPr="00E73211" w:rsidRDefault="00644809" w:rsidP="00644809">
      <w:pPr>
        <w:pStyle w:val="ListParagraph"/>
        <w:numPr>
          <w:ilvl w:val="1"/>
          <w:numId w:val="4"/>
        </w:numPr>
        <w:spacing w:after="0"/>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149AE5BC" w14:textId="77777777" w:rsidR="00644809" w:rsidRDefault="00644809" w:rsidP="00644809">
      <w:pPr>
        <w:pStyle w:val="ListParagraph"/>
        <w:numPr>
          <w:ilvl w:val="1"/>
          <w:numId w:val="4"/>
        </w:numPr>
        <w:spacing w:after="0"/>
        <w:jc w:val="both"/>
      </w:pPr>
      <w:r w:rsidRPr="00E73211">
        <w:t xml:space="preserve">An improved ON/ON transient period faster than 5 µS is required to support at least full MCS for 16 QAM modulation. </w:t>
      </w:r>
    </w:p>
    <w:p w14:paraId="156C2767" w14:textId="77777777" w:rsidR="00644809" w:rsidRPr="00E73211" w:rsidRDefault="00644809" w:rsidP="00644809">
      <w:pPr>
        <w:pStyle w:val="ListParagraph"/>
        <w:numPr>
          <w:ilvl w:val="0"/>
          <w:numId w:val="5"/>
        </w:numPr>
        <w:spacing w:after="0"/>
        <w:jc w:val="both"/>
      </w:pPr>
      <w:r w:rsidRPr="00573FB3">
        <w:rPr>
          <w:rFonts w:eastAsia="Batang"/>
          <w:b/>
          <w:bCs/>
        </w:rPr>
        <w:t>Option 2</w:t>
      </w:r>
      <w:r w:rsidRPr="00573FB3">
        <w:rPr>
          <w:b/>
          <w:bCs/>
        </w:rPr>
        <w:t>:</w:t>
      </w:r>
      <w:r w:rsidRPr="00E73211">
        <w:t xml:space="preserve"> Optimized gNB scheduling for ON/ON transient period</w:t>
      </w:r>
    </w:p>
    <w:p w14:paraId="7130668B" w14:textId="77777777" w:rsidR="00644809" w:rsidRPr="00E73211" w:rsidRDefault="00644809" w:rsidP="00644809">
      <w:pPr>
        <w:pStyle w:val="ListParagraph"/>
        <w:numPr>
          <w:ilvl w:val="1"/>
          <w:numId w:val="6"/>
        </w:numPr>
        <w:spacing w:after="0"/>
        <w:jc w:val="both"/>
      </w:pPr>
      <w:r>
        <w:lastRenderedPageBreak/>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68DAD150" w14:textId="77777777" w:rsidR="00644809" w:rsidRDefault="00644809" w:rsidP="00644809">
      <w:pPr>
        <w:spacing w:after="0"/>
        <w:jc w:val="both"/>
      </w:pPr>
      <w:r w:rsidRPr="00E73211">
        <w:t>An improved ON/ON transient period faster than 5 µS allows better throughput performance with almost 20%, 10% and 5% improvement for scenarios with bundling size 2, 4 and 8</w:t>
      </w:r>
      <w:r>
        <w:t>,</w:t>
      </w:r>
      <w:r w:rsidRPr="00E73211">
        <w:t xml:space="preserve"> respectively.</w:t>
      </w:r>
    </w:p>
    <w:p w14:paraId="2D9CDCC7" w14:textId="77777777" w:rsidR="00644809" w:rsidRDefault="00644809" w:rsidP="00644809">
      <w:pPr>
        <w:spacing w:after="0"/>
        <w:jc w:val="both"/>
        <w:rPr>
          <w:bCs/>
        </w:rPr>
      </w:pPr>
    </w:p>
    <w:p w14:paraId="3DE58302" w14:textId="75CE9BA7" w:rsidR="00644809" w:rsidRDefault="00644809" w:rsidP="00E079EC">
      <w:pPr>
        <w:spacing w:after="0"/>
        <w:jc w:val="both"/>
        <w:rPr>
          <w:bCs/>
          <w:i/>
          <w:iCs/>
        </w:rPr>
      </w:pPr>
      <w:r w:rsidRPr="00E73211">
        <w:rPr>
          <w:b/>
          <w:bCs/>
        </w:rPr>
        <w:t>Proposal</w:t>
      </w:r>
      <w:r>
        <w:rPr>
          <w:b/>
          <w:bCs/>
        </w:rPr>
        <w:t xml:space="preserve"> 2</w:t>
      </w:r>
      <w:r w:rsidRPr="00E73211">
        <w:t xml:space="preserve">: Introduce </w:t>
      </w:r>
      <w:r w:rsidRPr="00B37B93">
        <w:t>2 µS</w:t>
      </w:r>
      <w:r w:rsidRPr="00591095">
        <w:t xml:space="preserve"> </w:t>
      </w:r>
      <w:r w:rsidRPr="00E73211">
        <w:t xml:space="preserve">improved ON/ON transient period </w:t>
      </w:r>
      <w:r>
        <w:t xml:space="preserve">as </w:t>
      </w:r>
      <w:r w:rsidRPr="00B37B93">
        <w:t>optional UE capabilit</w:t>
      </w:r>
      <w:r>
        <w:t xml:space="preserve">ies </w:t>
      </w:r>
      <w:r w:rsidRPr="00E73211">
        <w:t>for 480 and 960 kHz SCS.</w:t>
      </w:r>
    </w:p>
    <w:p w14:paraId="5151DEBF" w14:textId="77777777" w:rsidR="00644809" w:rsidRDefault="00644809" w:rsidP="00A360F6">
      <w:pPr>
        <w:spacing w:after="120"/>
        <w:jc w:val="both"/>
        <w:rPr>
          <w:bCs/>
          <w:i/>
          <w:iCs/>
        </w:rPr>
      </w:pPr>
    </w:p>
    <w:p w14:paraId="18C753A2" w14:textId="21D87467" w:rsidR="00950169" w:rsidRDefault="00D436AA" w:rsidP="00287948">
      <w:pPr>
        <w:spacing w:before="120" w:after="120"/>
        <w:jc w:val="both"/>
        <w:rPr>
          <w:bCs/>
          <w:i/>
          <w:iCs/>
        </w:rPr>
      </w:pPr>
      <w:r>
        <w:rPr>
          <w:bCs/>
          <w:i/>
          <w:iCs/>
        </w:rPr>
        <w:t>Other requirements</w:t>
      </w:r>
    </w:p>
    <w:p w14:paraId="6AF057A0" w14:textId="77777777" w:rsidR="001A67D8" w:rsidRDefault="001A67D8" w:rsidP="001A67D8">
      <w:pPr>
        <w:spacing w:after="0"/>
        <w:jc w:val="both"/>
        <w:rPr>
          <w:rFonts w:eastAsia="Batang"/>
        </w:rPr>
      </w:pPr>
      <w:r w:rsidRPr="00921491">
        <w:rPr>
          <w:rFonts w:eastAsia="Batang"/>
          <w:b/>
          <w:bCs/>
        </w:rPr>
        <w:t xml:space="preserve">Observation </w:t>
      </w:r>
      <w:r>
        <w:rPr>
          <w:rFonts w:eastAsia="Batang"/>
          <w:b/>
          <w:bCs/>
        </w:rPr>
        <w:t>4</w:t>
      </w:r>
      <w:r w:rsidRPr="00921491">
        <w:rPr>
          <w:rFonts w:eastAsia="Batang"/>
          <w:b/>
          <w:bCs/>
        </w:rPr>
        <w:t>:</w:t>
      </w:r>
      <w:r>
        <w:rPr>
          <w:rFonts w:eastAsia="Batang"/>
        </w:rPr>
        <w:t xml:space="preserve"> Multi-band support including FR2-2 presents additional challenges given the higher frequency, broader frequency range and additional design complexity. Therefore, the multi-band relaxation </w:t>
      </w:r>
      <w:r w:rsidRPr="00336E31">
        <w:rPr>
          <w:rFonts w:eastAsia="Batang"/>
        </w:rPr>
        <w:t>factors (∆MB</w:t>
      </w:r>
      <w:r w:rsidRPr="00336E31">
        <w:rPr>
          <w:rFonts w:eastAsia="Batang"/>
          <w:vertAlign w:val="subscript"/>
        </w:rPr>
        <w:t>P,n</w:t>
      </w:r>
      <w:r w:rsidRPr="00336E31">
        <w:rPr>
          <w:rFonts w:eastAsia="Batang"/>
        </w:rPr>
        <w:t xml:space="preserve"> and ∆MB</w:t>
      </w:r>
      <w:r w:rsidRPr="00336E31">
        <w:rPr>
          <w:rFonts w:eastAsia="Batang"/>
          <w:vertAlign w:val="subscript"/>
        </w:rPr>
        <w:t>S,n</w:t>
      </w:r>
      <w:r w:rsidRPr="00336E31">
        <w:rPr>
          <w:rFonts w:eastAsia="Batang"/>
        </w:rPr>
        <w:t xml:space="preserve">) of band </w:t>
      </w:r>
      <w:r>
        <w:rPr>
          <w:rFonts w:eastAsia="Batang"/>
        </w:rPr>
        <w:t>n263 should be larger than those defined for FR2-1 bands.</w:t>
      </w:r>
    </w:p>
    <w:p w14:paraId="0219C58D" w14:textId="29D0BAEB" w:rsidR="00894C1E" w:rsidRDefault="00894C1E" w:rsidP="00860A8B">
      <w:pPr>
        <w:spacing w:after="0"/>
        <w:rPr>
          <w:b/>
          <w:bCs/>
          <w:highlight w:val="yellow"/>
        </w:rPr>
      </w:pPr>
    </w:p>
    <w:p w14:paraId="4D545931" w14:textId="77777777" w:rsidR="00860A8B" w:rsidRPr="00894C1E" w:rsidRDefault="00860A8B" w:rsidP="00860A8B">
      <w:pPr>
        <w:spacing w:after="0"/>
        <w:jc w:val="both"/>
        <w:rPr>
          <w:rFonts w:eastAsia="Batang"/>
        </w:rPr>
      </w:pPr>
      <w:r w:rsidRPr="00894C1E">
        <w:rPr>
          <w:rFonts w:eastAsia="Batang"/>
          <w:b/>
          <w:bCs/>
        </w:rPr>
        <w:t>Observation 5:</w:t>
      </w:r>
      <w:r w:rsidRPr="00894C1E">
        <w:rPr>
          <w:rFonts w:eastAsia="Batang"/>
        </w:rPr>
        <w:t xml:space="preserve"> </w:t>
      </w:r>
      <w:r w:rsidRPr="00894C1E">
        <w:t xml:space="preserve">Based on achieved progress in this meeting, RAN4 should agree </w:t>
      </w:r>
      <w:r>
        <w:t xml:space="preserve">on the </w:t>
      </w:r>
      <w:r w:rsidRPr="00894C1E">
        <w:t xml:space="preserve">remaining issues </w:t>
      </w:r>
      <w:r>
        <w:t>to</w:t>
      </w:r>
      <w:r w:rsidRPr="00894C1E">
        <w:t xml:space="preserve"> be </w:t>
      </w:r>
      <w:r>
        <w:t>addressed</w:t>
      </w:r>
      <w:r w:rsidRPr="00894C1E">
        <w:t xml:space="preserve"> in </w:t>
      </w:r>
      <w:r>
        <w:t xml:space="preserve">Rel-18 during </w:t>
      </w:r>
      <w:r w:rsidRPr="00894C1E">
        <w:t>the maintenance stag</w:t>
      </w:r>
      <w:r>
        <w:t>e</w:t>
      </w:r>
      <w:r w:rsidRPr="00894C1E">
        <w:t>.</w:t>
      </w:r>
    </w:p>
    <w:p w14:paraId="2789DD1C" w14:textId="77777777" w:rsidR="00860A8B" w:rsidRDefault="00860A8B" w:rsidP="00E6538F">
      <w:pPr>
        <w:spacing w:after="60"/>
        <w:rPr>
          <w:b/>
          <w:bCs/>
          <w:highlight w:val="yellow"/>
        </w:rPr>
      </w:pPr>
    </w:p>
    <w:p w14:paraId="0635345C" w14:textId="16F2E5BF" w:rsidR="00950169" w:rsidRDefault="00E97514" w:rsidP="00950169">
      <w:pPr>
        <w:pStyle w:val="Heading1"/>
        <w:ind w:left="1138" w:hanging="1138"/>
      </w:pPr>
      <w:r>
        <w:t>4</w:t>
      </w:r>
      <w:r w:rsidR="00950169" w:rsidRPr="00EC2EE5">
        <w:tab/>
        <w:t>References</w:t>
      </w:r>
    </w:p>
    <w:p w14:paraId="27DFD80E" w14:textId="77777777" w:rsidR="005C306C" w:rsidRDefault="005C306C" w:rsidP="005C306C">
      <w:pPr>
        <w:pStyle w:val="ListParagraph"/>
        <w:numPr>
          <w:ilvl w:val="0"/>
          <w:numId w:val="1"/>
        </w:numPr>
        <w:spacing w:after="0"/>
        <w:jc w:val="both"/>
      </w:pPr>
      <w:bookmarkStart w:id="2" w:name="_Hlk85800976"/>
      <w:r w:rsidRPr="002B62FF">
        <w:rPr>
          <w:lang w:eastAsia="ja-JP"/>
        </w:rPr>
        <w:t>R4-2107973</w:t>
      </w:r>
      <w:r>
        <w:rPr>
          <w:lang w:eastAsia="ja-JP"/>
        </w:rPr>
        <w:t>, “</w:t>
      </w:r>
      <w:r w:rsidRPr="002B62FF">
        <w:rPr>
          <w:lang w:eastAsia="ja-JP"/>
        </w:rPr>
        <w:t>WF on 60 GHz UE Tx requirements</w:t>
      </w:r>
      <w:r>
        <w:rPr>
          <w:lang w:eastAsia="ja-JP"/>
        </w:rPr>
        <w:t>,” Intel, RAN4 #99e, May 2021</w:t>
      </w:r>
    </w:p>
    <w:p w14:paraId="0F5FF52E" w14:textId="201B255A" w:rsidR="005C306C" w:rsidRDefault="005C306C" w:rsidP="005C306C">
      <w:pPr>
        <w:pStyle w:val="ListParagraph"/>
        <w:numPr>
          <w:ilvl w:val="0"/>
          <w:numId w:val="1"/>
        </w:numPr>
        <w:spacing w:after="0"/>
        <w:jc w:val="both"/>
      </w:pPr>
      <w:r w:rsidRPr="002B62FF">
        <w:rPr>
          <w:lang w:eastAsia="ja-JP"/>
        </w:rPr>
        <w:t>R4-21</w:t>
      </w:r>
      <w:r>
        <w:rPr>
          <w:lang w:eastAsia="ja-JP"/>
        </w:rPr>
        <w:t>14989, “</w:t>
      </w:r>
      <w:r w:rsidRPr="002B62FF">
        <w:rPr>
          <w:lang w:eastAsia="ja-JP"/>
        </w:rPr>
        <w:t xml:space="preserve">WF on 60 GHz UE </w:t>
      </w:r>
      <w:r>
        <w:rPr>
          <w:lang w:eastAsia="ja-JP"/>
        </w:rPr>
        <w:t>RF</w:t>
      </w:r>
      <w:r w:rsidRPr="002B62FF">
        <w:rPr>
          <w:lang w:eastAsia="ja-JP"/>
        </w:rPr>
        <w:t xml:space="preserve"> requirements</w:t>
      </w:r>
      <w:r>
        <w:rPr>
          <w:lang w:eastAsia="ja-JP"/>
        </w:rPr>
        <w:t>,” Qualcomm, RAN4 #100e, August 2021</w:t>
      </w:r>
    </w:p>
    <w:p w14:paraId="4C74BCBF" w14:textId="7AAB135E" w:rsidR="00993644" w:rsidRDefault="00993644" w:rsidP="005C306C">
      <w:pPr>
        <w:pStyle w:val="ListParagraph"/>
        <w:numPr>
          <w:ilvl w:val="0"/>
          <w:numId w:val="1"/>
        </w:numPr>
        <w:spacing w:after="0"/>
        <w:jc w:val="both"/>
      </w:pPr>
      <w:r>
        <w:rPr>
          <w:lang w:eastAsia="ja-JP"/>
        </w:rPr>
        <w:t>R4-2206434, “</w:t>
      </w:r>
      <w:r w:rsidR="00452572" w:rsidRPr="00452572">
        <w:rPr>
          <w:lang w:eastAsia="ja-JP"/>
        </w:rPr>
        <w:t>Email discussion summary for [102-e][134] NR_ext_to_71GHz_Part_2</w:t>
      </w:r>
      <w:r>
        <w:rPr>
          <w:lang w:eastAsia="ja-JP"/>
        </w:rPr>
        <w:t>,” Moderator (Qualcomm), RAN4 #102e, March 2022</w:t>
      </w:r>
    </w:p>
    <w:p w14:paraId="1883AEED" w14:textId="3ECD1475" w:rsidR="00993644" w:rsidRDefault="00993644" w:rsidP="005C306C">
      <w:pPr>
        <w:pStyle w:val="ListParagraph"/>
        <w:numPr>
          <w:ilvl w:val="0"/>
          <w:numId w:val="1"/>
        </w:numPr>
        <w:spacing w:after="0"/>
        <w:jc w:val="both"/>
      </w:pPr>
      <w:r>
        <w:rPr>
          <w:lang w:eastAsia="ja-JP"/>
        </w:rPr>
        <w:t>R4-2206536, “WF on 60 GHz UE RF,” Qualcomm, RAN4 #102e, March 2022</w:t>
      </w:r>
    </w:p>
    <w:p w14:paraId="5C9693FC" w14:textId="1AB0627E" w:rsidR="001815A6" w:rsidRDefault="001815A6" w:rsidP="005C306C">
      <w:pPr>
        <w:pStyle w:val="ListParagraph"/>
        <w:numPr>
          <w:ilvl w:val="0"/>
          <w:numId w:val="1"/>
        </w:numPr>
        <w:spacing w:after="0"/>
        <w:jc w:val="both"/>
      </w:pPr>
      <w:r>
        <w:rPr>
          <w:lang w:eastAsia="ja-JP"/>
        </w:rPr>
        <w:t xml:space="preserve">3GPP TS 38.101-2, </w:t>
      </w:r>
      <w:r w:rsidR="003B60EB">
        <w:rPr>
          <w:lang w:eastAsia="ja-JP"/>
        </w:rPr>
        <w:t>17.5.0, April 2022</w:t>
      </w:r>
    </w:p>
    <w:p w14:paraId="4243C810" w14:textId="65F1C9E5" w:rsidR="005E17CA" w:rsidRDefault="005E17CA" w:rsidP="005C306C">
      <w:pPr>
        <w:pStyle w:val="ListParagraph"/>
        <w:numPr>
          <w:ilvl w:val="0"/>
          <w:numId w:val="1"/>
        </w:numPr>
        <w:spacing w:after="0"/>
        <w:jc w:val="both"/>
      </w:pPr>
      <w:r>
        <w:rPr>
          <w:lang w:eastAsia="ja-JP"/>
        </w:rPr>
        <w:t>R4-220</w:t>
      </w:r>
      <w:r w:rsidR="00B15277">
        <w:rPr>
          <w:lang w:eastAsia="ja-JP"/>
        </w:rPr>
        <w:t>1925</w:t>
      </w:r>
      <w:r>
        <w:rPr>
          <w:lang w:eastAsia="ja-JP"/>
        </w:rPr>
        <w:t>, “</w:t>
      </w:r>
      <w:r w:rsidR="00B15277" w:rsidRPr="00B15277">
        <w:rPr>
          <w:lang w:eastAsia="ja-JP"/>
        </w:rPr>
        <w:t>UE Tx requirements for 52.6-71GHz</w:t>
      </w:r>
      <w:r>
        <w:rPr>
          <w:lang w:eastAsia="ja-JP"/>
        </w:rPr>
        <w:t>,” Intel, RAN4 #101Bis-e, January 2022</w:t>
      </w:r>
    </w:p>
    <w:bookmarkEnd w:id="2"/>
    <w:p w14:paraId="1ED27C95" w14:textId="72755777" w:rsidR="00B93E85" w:rsidRPr="00B93E85" w:rsidRDefault="00B93E85" w:rsidP="00FB7F44">
      <w:pPr>
        <w:pStyle w:val="ListParagraph"/>
        <w:numPr>
          <w:ilvl w:val="0"/>
          <w:numId w:val="1"/>
        </w:numPr>
        <w:spacing w:after="0"/>
        <w:jc w:val="both"/>
        <w:rPr>
          <w:rStyle w:val="normaltextrun"/>
        </w:rPr>
      </w:pPr>
      <w:r w:rsidRPr="00B93E85">
        <w:rPr>
          <w:rStyle w:val="normaltextrun"/>
          <w:rFonts w:eastAsiaTheme="majorEastAsia"/>
        </w:rPr>
        <w:t>R4-210</w:t>
      </w:r>
      <w:r>
        <w:rPr>
          <w:rStyle w:val="normaltextrun"/>
          <w:rFonts w:eastAsiaTheme="majorEastAsia"/>
        </w:rPr>
        <w:t>7342</w:t>
      </w:r>
      <w:r w:rsidRPr="00B93E85">
        <w:rPr>
          <w:rStyle w:val="normaltextrun"/>
          <w:rFonts w:eastAsiaTheme="majorEastAsia"/>
        </w:rPr>
        <w:t>, “UE RF Tx requirements for NR extension to 71GHz,” Intel, RAN3 #98Bis-e, April 2021</w:t>
      </w:r>
    </w:p>
    <w:sectPr w:rsidR="00B93E85" w:rsidRPr="00B93E8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2E07" w14:textId="77777777" w:rsidR="00F33F98" w:rsidRDefault="00F33F98" w:rsidP="00895A6F">
      <w:pPr>
        <w:spacing w:after="0"/>
      </w:pPr>
      <w:r>
        <w:separator/>
      </w:r>
    </w:p>
  </w:endnote>
  <w:endnote w:type="continuationSeparator" w:id="0">
    <w:p w14:paraId="00C3DD80" w14:textId="77777777" w:rsidR="00F33F98" w:rsidRDefault="00F33F98" w:rsidP="00895A6F">
      <w:pPr>
        <w:spacing w:after="0"/>
      </w:pPr>
      <w:r>
        <w:continuationSeparator/>
      </w:r>
    </w:p>
  </w:endnote>
  <w:endnote w:type="continuationNotice" w:id="1">
    <w:p w14:paraId="47721241" w14:textId="77777777" w:rsidR="00F33F98" w:rsidRDefault="00F3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auto"/>
    <w:pitch w:val="fixed"/>
    <w:sig w:usb0="00000001" w:usb1="09060000" w:usb2="00000010" w:usb3="00000000" w:csb0="00080000" w:csb1="00000000"/>
  </w:font>
  <w:font w:name="+mj-ea">
    <w:panose1 w:val="00000000000000000000"/>
    <w:charset w:val="00"/>
    <w:family w:val="roman"/>
    <w:notTrueType/>
    <w:pitch w:val="default"/>
  </w:font>
  <w:font w:name="SimSun">
    <w:altName w:val="ËÎÌå"/>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031E" w14:textId="77777777" w:rsidR="00F33F98" w:rsidRDefault="00F3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62D8C3B5" w14:textId="08B029EE" w:rsidR="00F33F98" w:rsidRDefault="00F33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BF7D6" w14:textId="77777777" w:rsidR="00F33F98" w:rsidRDefault="00F3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DDDA" w14:textId="77777777" w:rsidR="00F33F98" w:rsidRDefault="00F3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D3DE" w14:textId="77777777" w:rsidR="00F33F98" w:rsidRDefault="00F33F98" w:rsidP="00895A6F">
      <w:pPr>
        <w:spacing w:after="0"/>
      </w:pPr>
      <w:r>
        <w:separator/>
      </w:r>
    </w:p>
  </w:footnote>
  <w:footnote w:type="continuationSeparator" w:id="0">
    <w:p w14:paraId="217DD043" w14:textId="77777777" w:rsidR="00F33F98" w:rsidRDefault="00F33F98" w:rsidP="00895A6F">
      <w:pPr>
        <w:spacing w:after="0"/>
      </w:pPr>
      <w:r>
        <w:continuationSeparator/>
      </w:r>
    </w:p>
  </w:footnote>
  <w:footnote w:type="continuationNotice" w:id="1">
    <w:p w14:paraId="34AC305F" w14:textId="77777777" w:rsidR="00F33F98" w:rsidRDefault="00F3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FF18" w14:textId="77777777" w:rsidR="00F33F98" w:rsidRDefault="00F33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2F56E" w14:textId="77777777" w:rsidR="00F33F98" w:rsidRDefault="00F3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B170" w14:textId="77777777" w:rsidR="00F33F98" w:rsidRDefault="00F3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87719"/>
    <w:multiLevelType w:val="hybridMultilevel"/>
    <w:tmpl w:val="86F4B9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B6E0C"/>
    <w:multiLevelType w:val="hybridMultilevel"/>
    <w:tmpl w:val="2A567DD6"/>
    <w:lvl w:ilvl="0" w:tplc="05A4BC1E">
      <w:start w:val="1"/>
      <w:numFmt w:val="bullet"/>
      <w:lvlText w:val="•"/>
      <w:lvlJc w:val="left"/>
      <w:pPr>
        <w:tabs>
          <w:tab w:val="num" w:pos="720"/>
        </w:tabs>
        <w:ind w:left="720" w:hanging="360"/>
      </w:pPr>
      <w:rPr>
        <w:rFonts w:ascii="Arial" w:hAnsi="Arial" w:hint="default"/>
      </w:rPr>
    </w:lvl>
    <w:lvl w:ilvl="1" w:tplc="768ECB90">
      <w:numFmt w:val="bullet"/>
      <w:lvlText w:val="•"/>
      <w:lvlJc w:val="left"/>
      <w:pPr>
        <w:tabs>
          <w:tab w:val="num" w:pos="1440"/>
        </w:tabs>
        <w:ind w:left="1440" w:hanging="360"/>
      </w:pPr>
      <w:rPr>
        <w:rFonts w:ascii="Arial" w:hAnsi="Arial" w:hint="default"/>
      </w:rPr>
    </w:lvl>
    <w:lvl w:ilvl="2" w:tplc="FD347A3A">
      <w:numFmt w:val="bullet"/>
      <w:lvlText w:val="•"/>
      <w:lvlJc w:val="left"/>
      <w:pPr>
        <w:tabs>
          <w:tab w:val="num" w:pos="2160"/>
        </w:tabs>
        <w:ind w:left="2160" w:hanging="360"/>
      </w:pPr>
      <w:rPr>
        <w:rFonts w:ascii="Arial" w:hAnsi="Arial" w:hint="default"/>
      </w:rPr>
    </w:lvl>
    <w:lvl w:ilvl="3" w:tplc="6A640560" w:tentative="1">
      <w:start w:val="1"/>
      <w:numFmt w:val="bullet"/>
      <w:lvlText w:val="•"/>
      <w:lvlJc w:val="left"/>
      <w:pPr>
        <w:tabs>
          <w:tab w:val="num" w:pos="2880"/>
        </w:tabs>
        <w:ind w:left="2880" w:hanging="360"/>
      </w:pPr>
      <w:rPr>
        <w:rFonts w:ascii="Arial" w:hAnsi="Arial" w:hint="default"/>
      </w:rPr>
    </w:lvl>
    <w:lvl w:ilvl="4" w:tplc="6B9E1BC0" w:tentative="1">
      <w:start w:val="1"/>
      <w:numFmt w:val="bullet"/>
      <w:lvlText w:val="•"/>
      <w:lvlJc w:val="left"/>
      <w:pPr>
        <w:tabs>
          <w:tab w:val="num" w:pos="3600"/>
        </w:tabs>
        <w:ind w:left="3600" w:hanging="360"/>
      </w:pPr>
      <w:rPr>
        <w:rFonts w:ascii="Arial" w:hAnsi="Arial" w:hint="default"/>
      </w:rPr>
    </w:lvl>
    <w:lvl w:ilvl="5" w:tplc="0F98AAAE" w:tentative="1">
      <w:start w:val="1"/>
      <w:numFmt w:val="bullet"/>
      <w:lvlText w:val="•"/>
      <w:lvlJc w:val="left"/>
      <w:pPr>
        <w:tabs>
          <w:tab w:val="num" w:pos="4320"/>
        </w:tabs>
        <w:ind w:left="4320" w:hanging="360"/>
      </w:pPr>
      <w:rPr>
        <w:rFonts w:ascii="Arial" w:hAnsi="Arial" w:hint="default"/>
      </w:rPr>
    </w:lvl>
    <w:lvl w:ilvl="6" w:tplc="761CA81C" w:tentative="1">
      <w:start w:val="1"/>
      <w:numFmt w:val="bullet"/>
      <w:lvlText w:val="•"/>
      <w:lvlJc w:val="left"/>
      <w:pPr>
        <w:tabs>
          <w:tab w:val="num" w:pos="5040"/>
        </w:tabs>
        <w:ind w:left="5040" w:hanging="360"/>
      </w:pPr>
      <w:rPr>
        <w:rFonts w:ascii="Arial" w:hAnsi="Arial" w:hint="default"/>
      </w:rPr>
    </w:lvl>
    <w:lvl w:ilvl="7" w:tplc="B7B079E8" w:tentative="1">
      <w:start w:val="1"/>
      <w:numFmt w:val="bullet"/>
      <w:lvlText w:val="•"/>
      <w:lvlJc w:val="left"/>
      <w:pPr>
        <w:tabs>
          <w:tab w:val="num" w:pos="5760"/>
        </w:tabs>
        <w:ind w:left="5760" w:hanging="360"/>
      </w:pPr>
      <w:rPr>
        <w:rFonts w:ascii="Arial" w:hAnsi="Arial" w:hint="default"/>
      </w:rPr>
    </w:lvl>
    <w:lvl w:ilvl="8" w:tplc="1A0211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EA3C9A"/>
    <w:multiLevelType w:val="hybridMultilevel"/>
    <w:tmpl w:val="4BBCF884"/>
    <w:lvl w:ilvl="0" w:tplc="912479AC">
      <w:start w:val="1"/>
      <w:numFmt w:val="bullet"/>
      <w:lvlText w:val="•"/>
      <w:lvlJc w:val="left"/>
      <w:pPr>
        <w:tabs>
          <w:tab w:val="num" w:pos="720"/>
        </w:tabs>
        <w:ind w:left="720" w:hanging="360"/>
      </w:pPr>
      <w:rPr>
        <w:rFonts w:ascii="Arial" w:hAnsi="Arial" w:hint="default"/>
      </w:rPr>
    </w:lvl>
    <w:lvl w:ilvl="1" w:tplc="39F852E4">
      <w:start w:val="1"/>
      <w:numFmt w:val="bullet"/>
      <w:lvlText w:val="•"/>
      <w:lvlJc w:val="left"/>
      <w:pPr>
        <w:tabs>
          <w:tab w:val="num" w:pos="1440"/>
        </w:tabs>
        <w:ind w:left="1440" w:hanging="360"/>
      </w:pPr>
      <w:rPr>
        <w:rFonts w:ascii="Arial" w:hAnsi="Arial" w:hint="default"/>
      </w:rPr>
    </w:lvl>
    <w:lvl w:ilvl="2" w:tplc="518AB5AC">
      <w:start w:val="1"/>
      <w:numFmt w:val="bullet"/>
      <w:lvlText w:val="•"/>
      <w:lvlJc w:val="left"/>
      <w:pPr>
        <w:tabs>
          <w:tab w:val="num" w:pos="2160"/>
        </w:tabs>
        <w:ind w:left="2160" w:hanging="360"/>
      </w:pPr>
      <w:rPr>
        <w:rFonts w:ascii="Arial" w:hAnsi="Arial" w:hint="default"/>
      </w:rPr>
    </w:lvl>
    <w:lvl w:ilvl="3" w:tplc="FF864C6C" w:tentative="1">
      <w:start w:val="1"/>
      <w:numFmt w:val="bullet"/>
      <w:lvlText w:val="•"/>
      <w:lvlJc w:val="left"/>
      <w:pPr>
        <w:tabs>
          <w:tab w:val="num" w:pos="2880"/>
        </w:tabs>
        <w:ind w:left="2880" w:hanging="360"/>
      </w:pPr>
      <w:rPr>
        <w:rFonts w:ascii="Arial" w:hAnsi="Arial" w:hint="default"/>
      </w:rPr>
    </w:lvl>
    <w:lvl w:ilvl="4" w:tplc="5E08E122" w:tentative="1">
      <w:start w:val="1"/>
      <w:numFmt w:val="bullet"/>
      <w:lvlText w:val="•"/>
      <w:lvlJc w:val="left"/>
      <w:pPr>
        <w:tabs>
          <w:tab w:val="num" w:pos="3600"/>
        </w:tabs>
        <w:ind w:left="3600" w:hanging="360"/>
      </w:pPr>
      <w:rPr>
        <w:rFonts w:ascii="Arial" w:hAnsi="Arial" w:hint="default"/>
      </w:rPr>
    </w:lvl>
    <w:lvl w:ilvl="5" w:tplc="84BC842E" w:tentative="1">
      <w:start w:val="1"/>
      <w:numFmt w:val="bullet"/>
      <w:lvlText w:val="•"/>
      <w:lvlJc w:val="left"/>
      <w:pPr>
        <w:tabs>
          <w:tab w:val="num" w:pos="4320"/>
        </w:tabs>
        <w:ind w:left="4320" w:hanging="360"/>
      </w:pPr>
      <w:rPr>
        <w:rFonts w:ascii="Arial" w:hAnsi="Arial" w:hint="default"/>
      </w:rPr>
    </w:lvl>
    <w:lvl w:ilvl="6" w:tplc="46F6CF7E" w:tentative="1">
      <w:start w:val="1"/>
      <w:numFmt w:val="bullet"/>
      <w:lvlText w:val="•"/>
      <w:lvlJc w:val="left"/>
      <w:pPr>
        <w:tabs>
          <w:tab w:val="num" w:pos="5040"/>
        </w:tabs>
        <w:ind w:left="5040" w:hanging="360"/>
      </w:pPr>
      <w:rPr>
        <w:rFonts w:ascii="Arial" w:hAnsi="Arial" w:hint="default"/>
      </w:rPr>
    </w:lvl>
    <w:lvl w:ilvl="7" w:tplc="D174C428" w:tentative="1">
      <w:start w:val="1"/>
      <w:numFmt w:val="bullet"/>
      <w:lvlText w:val="•"/>
      <w:lvlJc w:val="left"/>
      <w:pPr>
        <w:tabs>
          <w:tab w:val="num" w:pos="5760"/>
        </w:tabs>
        <w:ind w:left="5760" w:hanging="360"/>
      </w:pPr>
      <w:rPr>
        <w:rFonts w:ascii="Arial" w:hAnsi="Arial" w:hint="default"/>
      </w:rPr>
    </w:lvl>
    <w:lvl w:ilvl="8" w:tplc="E1A036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5800E7"/>
    <w:multiLevelType w:val="hybridMultilevel"/>
    <w:tmpl w:val="837C9BA0"/>
    <w:lvl w:ilvl="0" w:tplc="2B9ECAA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0E4C7D"/>
    <w:multiLevelType w:val="hybridMultilevel"/>
    <w:tmpl w:val="EF1235E0"/>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943D3"/>
    <w:multiLevelType w:val="hybridMultilevel"/>
    <w:tmpl w:val="5C8E392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32CB9"/>
    <w:multiLevelType w:val="hybridMultilevel"/>
    <w:tmpl w:val="DEAC265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07D75"/>
    <w:multiLevelType w:val="hybridMultilevel"/>
    <w:tmpl w:val="A5286EDA"/>
    <w:lvl w:ilvl="0" w:tplc="BFA6C8E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CB57B4"/>
    <w:multiLevelType w:val="hybridMultilevel"/>
    <w:tmpl w:val="AA9A5838"/>
    <w:lvl w:ilvl="0" w:tplc="BCD82038">
      <w:start w:val="1"/>
      <w:numFmt w:val="bullet"/>
      <w:lvlText w:val="•"/>
      <w:lvlJc w:val="left"/>
      <w:pPr>
        <w:tabs>
          <w:tab w:val="num" w:pos="-11520"/>
        </w:tabs>
        <w:ind w:left="-11520" w:hanging="360"/>
      </w:pPr>
      <w:rPr>
        <w:rFonts w:ascii="Arial" w:hAnsi="Arial" w:hint="default"/>
      </w:rPr>
    </w:lvl>
    <w:lvl w:ilvl="1" w:tplc="83AA7940">
      <w:numFmt w:val="bullet"/>
      <w:lvlText w:val="•"/>
      <w:lvlJc w:val="left"/>
      <w:pPr>
        <w:tabs>
          <w:tab w:val="num" w:pos="-10800"/>
        </w:tabs>
        <w:ind w:left="-10800" w:hanging="360"/>
      </w:pPr>
      <w:rPr>
        <w:rFonts w:ascii="Arial" w:hAnsi="Arial" w:hint="default"/>
      </w:rPr>
    </w:lvl>
    <w:lvl w:ilvl="2" w:tplc="0B529F9C">
      <w:numFmt w:val="bullet"/>
      <w:lvlText w:val="•"/>
      <w:lvlJc w:val="left"/>
      <w:pPr>
        <w:tabs>
          <w:tab w:val="num" w:pos="-10080"/>
        </w:tabs>
        <w:ind w:left="-10080" w:hanging="360"/>
      </w:pPr>
      <w:rPr>
        <w:rFonts w:ascii="Arial" w:hAnsi="Arial" w:hint="default"/>
      </w:rPr>
    </w:lvl>
    <w:lvl w:ilvl="3" w:tplc="BFD62F10" w:tentative="1">
      <w:start w:val="1"/>
      <w:numFmt w:val="bullet"/>
      <w:lvlText w:val="•"/>
      <w:lvlJc w:val="left"/>
      <w:pPr>
        <w:tabs>
          <w:tab w:val="num" w:pos="-9360"/>
        </w:tabs>
        <w:ind w:left="-9360" w:hanging="360"/>
      </w:pPr>
      <w:rPr>
        <w:rFonts w:ascii="Arial" w:hAnsi="Arial" w:hint="default"/>
      </w:rPr>
    </w:lvl>
    <w:lvl w:ilvl="4" w:tplc="C0FE59B8" w:tentative="1">
      <w:start w:val="1"/>
      <w:numFmt w:val="bullet"/>
      <w:lvlText w:val="•"/>
      <w:lvlJc w:val="left"/>
      <w:pPr>
        <w:tabs>
          <w:tab w:val="num" w:pos="-8640"/>
        </w:tabs>
        <w:ind w:left="-8640" w:hanging="360"/>
      </w:pPr>
      <w:rPr>
        <w:rFonts w:ascii="Arial" w:hAnsi="Arial" w:hint="default"/>
      </w:rPr>
    </w:lvl>
    <w:lvl w:ilvl="5" w:tplc="46F8262E" w:tentative="1">
      <w:start w:val="1"/>
      <w:numFmt w:val="bullet"/>
      <w:lvlText w:val="•"/>
      <w:lvlJc w:val="left"/>
      <w:pPr>
        <w:tabs>
          <w:tab w:val="num" w:pos="-7920"/>
        </w:tabs>
        <w:ind w:left="-7920" w:hanging="360"/>
      </w:pPr>
      <w:rPr>
        <w:rFonts w:ascii="Arial" w:hAnsi="Arial" w:hint="default"/>
      </w:rPr>
    </w:lvl>
    <w:lvl w:ilvl="6" w:tplc="30523A4C" w:tentative="1">
      <w:start w:val="1"/>
      <w:numFmt w:val="bullet"/>
      <w:lvlText w:val="•"/>
      <w:lvlJc w:val="left"/>
      <w:pPr>
        <w:tabs>
          <w:tab w:val="num" w:pos="-7200"/>
        </w:tabs>
        <w:ind w:left="-7200" w:hanging="360"/>
      </w:pPr>
      <w:rPr>
        <w:rFonts w:ascii="Arial" w:hAnsi="Arial" w:hint="default"/>
      </w:rPr>
    </w:lvl>
    <w:lvl w:ilvl="7" w:tplc="043CB0E0" w:tentative="1">
      <w:start w:val="1"/>
      <w:numFmt w:val="bullet"/>
      <w:lvlText w:val="•"/>
      <w:lvlJc w:val="left"/>
      <w:pPr>
        <w:tabs>
          <w:tab w:val="num" w:pos="-6480"/>
        </w:tabs>
        <w:ind w:left="-6480" w:hanging="360"/>
      </w:pPr>
      <w:rPr>
        <w:rFonts w:ascii="Arial" w:hAnsi="Arial" w:hint="default"/>
      </w:rPr>
    </w:lvl>
    <w:lvl w:ilvl="8" w:tplc="1050089A" w:tentative="1">
      <w:start w:val="1"/>
      <w:numFmt w:val="bullet"/>
      <w:lvlText w:val="•"/>
      <w:lvlJc w:val="left"/>
      <w:pPr>
        <w:tabs>
          <w:tab w:val="num" w:pos="-5760"/>
        </w:tabs>
        <w:ind w:left="-5760" w:hanging="360"/>
      </w:pPr>
      <w:rPr>
        <w:rFonts w:ascii="Arial" w:hAnsi="Arial" w:hint="default"/>
      </w:rPr>
    </w:lvl>
  </w:abstractNum>
  <w:num w:numId="1">
    <w:abstractNumId w:val="0"/>
  </w:num>
  <w:num w:numId="2">
    <w:abstractNumId w:val="14"/>
  </w:num>
  <w:num w:numId="3">
    <w:abstractNumId w:val="8"/>
  </w:num>
  <w:num w:numId="4">
    <w:abstractNumId w:val="5"/>
  </w:num>
  <w:num w:numId="5">
    <w:abstractNumId w:val="3"/>
  </w:num>
  <w:num w:numId="6">
    <w:abstractNumId w:val="4"/>
  </w:num>
  <w:num w:numId="7">
    <w:abstractNumId w:val="13"/>
  </w:num>
  <w:num w:numId="8">
    <w:abstractNumId w:val="1"/>
  </w:num>
  <w:num w:numId="9">
    <w:abstractNumId w:val="15"/>
  </w:num>
  <w:num w:numId="10">
    <w:abstractNumId w:val="6"/>
  </w:num>
  <w:num w:numId="11">
    <w:abstractNumId w:val="9"/>
  </w:num>
  <w:num w:numId="12">
    <w:abstractNumId w:val="12"/>
  </w:num>
  <w:num w:numId="13">
    <w:abstractNumId w:val="10"/>
  </w:num>
  <w:num w:numId="14">
    <w:abstractNumId w:val="11"/>
  </w:num>
  <w:num w:numId="15">
    <w:abstractNumId w:val="16"/>
  </w:num>
  <w:num w:numId="16">
    <w:abstractNumId w:val="2"/>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E"/>
    <w:rsid w:val="00000A70"/>
    <w:rsid w:val="00001832"/>
    <w:rsid w:val="0000185A"/>
    <w:rsid w:val="00001B49"/>
    <w:rsid w:val="00002ACA"/>
    <w:rsid w:val="0000460A"/>
    <w:rsid w:val="000067B7"/>
    <w:rsid w:val="00011BA5"/>
    <w:rsid w:val="00011F96"/>
    <w:rsid w:val="00014D30"/>
    <w:rsid w:val="00020520"/>
    <w:rsid w:val="00023D98"/>
    <w:rsid w:val="00025DB5"/>
    <w:rsid w:val="00026B27"/>
    <w:rsid w:val="00032A56"/>
    <w:rsid w:val="00034A9B"/>
    <w:rsid w:val="0003576E"/>
    <w:rsid w:val="00036EBA"/>
    <w:rsid w:val="00043113"/>
    <w:rsid w:val="00053E7F"/>
    <w:rsid w:val="00055355"/>
    <w:rsid w:val="00070DA7"/>
    <w:rsid w:val="00072ED0"/>
    <w:rsid w:val="00073C2E"/>
    <w:rsid w:val="0007671C"/>
    <w:rsid w:val="0008754A"/>
    <w:rsid w:val="000916CE"/>
    <w:rsid w:val="00093151"/>
    <w:rsid w:val="00094BF2"/>
    <w:rsid w:val="00096857"/>
    <w:rsid w:val="000A202F"/>
    <w:rsid w:val="000A6CC9"/>
    <w:rsid w:val="000A715F"/>
    <w:rsid w:val="000C0ED2"/>
    <w:rsid w:val="000C77CF"/>
    <w:rsid w:val="000C7E3B"/>
    <w:rsid w:val="000D0070"/>
    <w:rsid w:val="000D27DF"/>
    <w:rsid w:val="000D328B"/>
    <w:rsid w:val="000D7D40"/>
    <w:rsid w:val="000E014F"/>
    <w:rsid w:val="000E6824"/>
    <w:rsid w:val="000F07AD"/>
    <w:rsid w:val="000F0A10"/>
    <w:rsid w:val="000F7DD2"/>
    <w:rsid w:val="00102A6F"/>
    <w:rsid w:val="001062A7"/>
    <w:rsid w:val="0010640C"/>
    <w:rsid w:val="001124AD"/>
    <w:rsid w:val="0011794A"/>
    <w:rsid w:val="00123F82"/>
    <w:rsid w:val="00127633"/>
    <w:rsid w:val="0013228B"/>
    <w:rsid w:val="0013397C"/>
    <w:rsid w:val="00141DA5"/>
    <w:rsid w:val="001431E7"/>
    <w:rsid w:val="00147802"/>
    <w:rsid w:val="00156182"/>
    <w:rsid w:val="0016188D"/>
    <w:rsid w:val="00167190"/>
    <w:rsid w:val="00170B94"/>
    <w:rsid w:val="00180006"/>
    <w:rsid w:val="001815A6"/>
    <w:rsid w:val="0018215E"/>
    <w:rsid w:val="00183579"/>
    <w:rsid w:val="00187EC5"/>
    <w:rsid w:val="001902D4"/>
    <w:rsid w:val="00196678"/>
    <w:rsid w:val="001A57EE"/>
    <w:rsid w:val="001A67D8"/>
    <w:rsid w:val="001B5285"/>
    <w:rsid w:val="001C1F82"/>
    <w:rsid w:val="001C3514"/>
    <w:rsid w:val="001C5905"/>
    <w:rsid w:val="001C5EEA"/>
    <w:rsid w:val="001C62E3"/>
    <w:rsid w:val="001C6923"/>
    <w:rsid w:val="001D18C7"/>
    <w:rsid w:val="001D734C"/>
    <w:rsid w:val="001E47D2"/>
    <w:rsid w:val="001E57BD"/>
    <w:rsid w:val="001E6440"/>
    <w:rsid w:val="00205C23"/>
    <w:rsid w:val="00212ABF"/>
    <w:rsid w:val="002137C6"/>
    <w:rsid w:val="00217855"/>
    <w:rsid w:val="002179BD"/>
    <w:rsid w:val="00220226"/>
    <w:rsid w:val="00222A48"/>
    <w:rsid w:val="002256A9"/>
    <w:rsid w:val="002268FB"/>
    <w:rsid w:val="00230137"/>
    <w:rsid w:val="00233415"/>
    <w:rsid w:val="0024228C"/>
    <w:rsid w:val="0024778B"/>
    <w:rsid w:val="00254572"/>
    <w:rsid w:val="00263758"/>
    <w:rsid w:val="00263F18"/>
    <w:rsid w:val="00264519"/>
    <w:rsid w:val="002704B8"/>
    <w:rsid w:val="00270885"/>
    <w:rsid w:val="002710BD"/>
    <w:rsid w:val="00271E6E"/>
    <w:rsid w:val="00273584"/>
    <w:rsid w:val="00273E62"/>
    <w:rsid w:val="00273E74"/>
    <w:rsid w:val="002756FF"/>
    <w:rsid w:val="00281DEA"/>
    <w:rsid w:val="0028430E"/>
    <w:rsid w:val="00285BEF"/>
    <w:rsid w:val="00287948"/>
    <w:rsid w:val="00291354"/>
    <w:rsid w:val="00293C45"/>
    <w:rsid w:val="0029423D"/>
    <w:rsid w:val="002969BF"/>
    <w:rsid w:val="002A17B8"/>
    <w:rsid w:val="002A21A2"/>
    <w:rsid w:val="002A25FE"/>
    <w:rsid w:val="002B48D2"/>
    <w:rsid w:val="002B51E7"/>
    <w:rsid w:val="002C7C31"/>
    <w:rsid w:val="002D650D"/>
    <w:rsid w:val="002D72ED"/>
    <w:rsid w:val="002E0B43"/>
    <w:rsid w:val="00300590"/>
    <w:rsid w:val="00304C53"/>
    <w:rsid w:val="00311490"/>
    <w:rsid w:val="003123CC"/>
    <w:rsid w:val="0031657D"/>
    <w:rsid w:val="00325148"/>
    <w:rsid w:val="0033185A"/>
    <w:rsid w:val="003351DD"/>
    <w:rsid w:val="00336C4F"/>
    <w:rsid w:val="00336E31"/>
    <w:rsid w:val="00345805"/>
    <w:rsid w:val="0034652D"/>
    <w:rsid w:val="0036439E"/>
    <w:rsid w:val="003717CB"/>
    <w:rsid w:val="0037393A"/>
    <w:rsid w:val="00374425"/>
    <w:rsid w:val="003804E1"/>
    <w:rsid w:val="00386291"/>
    <w:rsid w:val="00386EE5"/>
    <w:rsid w:val="003903CA"/>
    <w:rsid w:val="00395D44"/>
    <w:rsid w:val="00396F14"/>
    <w:rsid w:val="003A1396"/>
    <w:rsid w:val="003A19D4"/>
    <w:rsid w:val="003A2C87"/>
    <w:rsid w:val="003A3C1D"/>
    <w:rsid w:val="003A596D"/>
    <w:rsid w:val="003B11B1"/>
    <w:rsid w:val="003B2828"/>
    <w:rsid w:val="003B35A3"/>
    <w:rsid w:val="003B445B"/>
    <w:rsid w:val="003B60EB"/>
    <w:rsid w:val="003B61F3"/>
    <w:rsid w:val="003B6344"/>
    <w:rsid w:val="003C2750"/>
    <w:rsid w:val="003D1FCA"/>
    <w:rsid w:val="003D2F5A"/>
    <w:rsid w:val="003E0FA2"/>
    <w:rsid w:val="003E1FDA"/>
    <w:rsid w:val="003E414D"/>
    <w:rsid w:val="003E707C"/>
    <w:rsid w:val="003E72FA"/>
    <w:rsid w:val="003F0C0C"/>
    <w:rsid w:val="003F40C1"/>
    <w:rsid w:val="004008BE"/>
    <w:rsid w:val="00402AD8"/>
    <w:rsid w:val="00402DA3"/>
    <w:rsid w:val="00405CCB"/>
    <w:rsid w:val="004074DC"/>
    <w:rsid w:val="004113F4"/>
    <w:rsid w:val="00411E30"/>
    <w:rsid w:val="0041483A"/>
    <w:rsid w:val="00415DBE"/>
    <w:rsid w:val="004277AD"/>
    <w:rsid w:val="00427E9B"/>
    <w:rsid w:val="00433E64"/>
    <w:rsid w:val="00434035"/>
    <w:rsid w:val="00442434"/>
    <w:rsid w:val="00442D02"/>
    <w:rsid w:val="00447F91"/>
    <w:rsid w:val="00452572"/>
    <w:rsid w:val="0045258C"/>
    <w:rsid w:val="00452AA2"/>
    <w:rsid w:val="00455B2A"/>
    <w:rsid w:val="00456DA6"/>
    <w:rsid w:val="00461139"/>
    <w:rsid w:val="00463869"/>
    <w:rsid w:val="00463C31"/>
    <w:rsid w:val="00472707"/>
    <w:rsid w:val="00473630"/>
    <w:rsid w:val="00477313"/>
    <w:rsid w:val="004843ED"/>
    <w:rsid w:val="00497116"/>
    <w:rsid w:val="004A0098"/>
    <w:rsid w:val="004B3E99"/>
    <w:rsid w:val="004B400B"/>
    <w:rsid w:val="004B57E2"/>
    <w:rsid w:val="004B6D71"/>
    <w:rsid w:val="004B7114"/>
    <w:rsid w:val="004C0906"/>
    <w:rsid w:val="004C13EA"/>
    <w:rsid w:val="004C1D4F"/>
    <w:rsid w:val="004C4C34"/>
    <w:rsid w:val="004C55B4"/>
    <w:rsid w:val="004C6451"/>
    <w:rsid w:val="004D0003"/>
    <w:rsid w:val="004D729D"/>
    <w:rsid w:val="004D7E99"/>
    <w:rsid w:val="004E0ACD"/>
    <w:rsid w:val="004E122F"/>
    <w:rsid w:val="004F1FB0"/>
    <w:rsid w:val="0050168D"/>
    <w:rsid w:val="00504C1E"/>
    <w:rsid w:val="00506330"/>
    <w:rsid w:val="00510ED6"/>
    <w:rsid w:val="00512927"/>
    <w:rsid w:val="00515276"/>
    <w:rsid w:val="005152AB"/>
    <w:rsid w:val="005176CB"/>
    <w:rsid w:val="005268CE"/>
    <w:rsid w:val="00533A13"/>
    <w:rsid w:val="00536A8B"/>
    <w:rsid w:val="005412E2"/>
    <w:rsid w:val="005424B5"/>
    <w:rsid w:val="005453AA"/>
    <w:rsid w:val="00552F15"/>
    <w:rsid w:val="00557FDD"/>
    <w:rsid w:val="00561AC0"/>
    <w:rsid w:val="00563173"/>
    <w:rsid w:val="0056679E"/>
    <w:rsid w:val="00567E27"/>
    <w:rsid w:val="00573FB3"/>
    <w:rsid w:val="00577C49"/>
    <w:rsid w:val="00577FED"/>
    <w:rsid w:val="00585DDA"/>
    <w:rsid w:val="00585DDE"/>
    <w:rsid w:val="00590FD1"/>
    <w:rsid w:val="00591A70"/>
    <w:rsid w:val="00591FBD"/>
    <w:rsid w:val="00594704"/>
    <w:rsid w:val="00597DBE"/>
    <w:rsid w:val="005A1683"/>
    <w:rsid w:val="005A41E2"/>
    <w:rsid w:val="005A7E1C"/>
    <w:rsid w:val="005B2602"/>
    <w:rsid w:val="005B2BDA"/>
    <w:rsid w:val="005B3019"/>
    <w:rsid w:val="005C306C"/>
    <w:rsid w:val="005C7E64"/>
    <w:rsid w:val="005D25A5"/>
    <w:rsid w:val="005D4120"/>
    <w:rsid w:val="005D737B"/>
    <w:rsid w:val="005E17CA"/>
    <w:rsid w:val="005E2644"/>
    <w:rsid w:val="005E39A8"/>
    <w:rsid w:val="005E6EF8"/>
    <w:rsid w:val="005F038B"/>
    <w:rsid w:val="005F4F00"/>
    <w:rsid w:val="00601B69"/>
    <w:rsid w:val="00601D17"/>
    <w:rsid w:val="006118E2"/>
    <w:rsid w:val="00616ABB"/>
    <w:rsid w:val="00623521"/>
    <w:rsid w:val="00624FB9"/>
    <w:rsid w:val="0064049F"/>
    <w:rsid w:val="00641187"/>
    <w:rsid w:val="00642E24"/>
    <w:rsid w:val="00642E5C"/>
    <w:rsid w:val="00644809"/>
    <w:rsid w:val="006532DA"/>
    <w:rsid w:val="00654022"/>
    <w:rsid w:val="00661198"/>
    <w:rsid w:val="00663CF7"/>
    <w:rsid w:val="00666E31"/>
    <w:rsid w:val="00676A7B"/>
    <w:rsid w:val="0068074F"/>
    <w:rsid w:val="0068641B"/>
    <w:rsid w:val="006976C8"/>
    <w:rsid w:val="006A1527"/>
    <w:rsid w:val="006A1FAB"/>
    <w:rsid w:val="006A2887"/>
    <w:rsid w:val="006A3C8D"/>
    <w:rsid w:val="006B6297"/>
    <w:rsid w:val="006C0CD5"/>
    <w:rsid w:val="006C0E13"/>
    <w:rsid w:val="006C49EA"/>
    <w:rsid w:val="006E3A7B"/>
    <w:rsid w:val="006F0B78"/>
    <w:rsid w:val="006F0E4C"/>
    <w:rsid w:val="006F7D6D"/>
    <w:rsid w:val="007017E5"/>
    <w:rsid w:val="007034F3"/>
    <w:rsid w:val="007175A0"/>
    <w:rsid w:val="007351D1"/>
    <w:rsid w:val="00735DB0"/>
    <w:rsid w:val="00736664"/>
    <w:rsid w:val="00736D29"/>
    <w:rsid w:val="00737089"/>
    <w:rsid w:val="00737C6C"/>
    <w:rsid w:val="007414E1"/>
    <w:rsid w:val="007425F5"/>
    <w:rsid w:val="00743C8E"/>
    <w:rsid w:val="00744BB9"/>
    <w:rsid w:val="0075026A"/>
    <w:rsid w:val="00751B9C"/>
    <w:rsid w:val="007553F4"/>
    <w:rsid w:val="00755DA1"/>
    <w:rsid w:val="00763944"/>
    <w:rsid w:val="007669B6"/>
    <w:rsid w:val="00770E0A"/>
    <w:rsid w:val="0077668C"/>
    <w:rsid w:val="00786480"/>
    <w:rsid w:val="00792F67"/>
    <w:rsid w:val="00797156"/>
    <w:rsid w:val="00797BDA"/>
    <w:rsid w:val="00797DF2"/>
    <w:rsid w:val="007A5921"/>
    <w:rsid w:val="007A6E1D"/>
    <w:rsid w:val="007B1CA3"/>
    <w:rsid w:val="007B746F"/>
    <w:rsid w:val="007D5FAA"/>
    <w:rsid w:val="007D6702"/>
    <w:rsid w:val="007F0F61"/>
    <w:rsid w:val="007F3B1F"/>
    <w:rsid w:val="007F474C"/>
    <w:rsid w:val="007F4890"/>
    <w:rsid w:val="007F5BFA"/>
    <w:rsid w:val="007F6892"/>
    <w:rsid w:val="008014AE"/>
    <w:rsid w:val="00803ABB"/>
    <w:rsid w:val="00811DB2"/>
    <w:rsid w:val="00815C87"/>
    <w:rsid w:val="00817A48"/>
    <w:rsid w:val="008215BE"/>
    <w:rsid w:val="008222C3"/>
    <w:rsid w:val="00823245"/>
    <w:rsid w:val="0082331F"/>
    <w:rsid w:val="00832C67"/>
    <w:rsid w:val="00834BE8"/>
    <w:rsid w:val="00837091"/>
    <w:rsid w:val="008422AE"/>
    <w:rsid w:val="00842BFE"/>
    <w:rsid w:val="00844E9F"/>
    <w:rsid w:val="00846625"/>
    <w:rsid w:val="00847AA3"/>
    <w:rsid w:val="00853F3B"/>
    <w:rsid w:val="00857810"/>
    <w:rsid w:val="00860A8B"/>
    <w:rsid w:val="00861D2D"/>
    <w:rsid w:val="00861D8B"/>
    <w:rsid w:val="00864681"/>
    <w:rsid w:val="008654E3"/>
    <w:rsid w:val="00876110"/>
    <w:rsid w:val="00876292"/>
    <w:rsid w:val="00881255"/>
    <w:rsid w:val="0088789B"/>
    <w:rsid w:val="00890D13"/>
    <w:rsid w:val="00894C1E"/>
    <w:rsid w:val="00895A6F"/>
    <w:rsid w:val="00897A76"/>
    <w:rsid w:val="008A5AD8"/>
    <w:rsid w:val="008B2A33"/>
    <w:rsid w:val="008B3920"/>
    <w:rsid w:val="008B7180"/>
    <w:rsid w:val="008C05E5"/>
    <w:rsid w:val="008C3177"/>
    <w:rsid w:val="008E0739"/>
    <w:rsid w:val="008E08F1"/>
    <w:rsid w:val="008E1BA3"/>
    <w:rsid w:val="008E26CC"/>
    <w:rsid w:val="008E63E4"/>
    <w:rsid w:val="009022B0"/>
    <w:rsid w:val="00902DB3"/>
    <w:rsid w:val="009057CB"/>
    <w:rsid w:val="0091383C"/>
    <w:rsid w:val="00915166"/>
    <w:rsid w:val="009170CF"/>
    <w:rsid w:val="00917E58"/>
    <w:rsid w:val="00921491"/>
    <w:rsid w:val="00921D79"/>
    <w:rsid w:val="00927BB5"/>
    <w:rsid w:val="00931D2E"/>
    <w:rsid w:val="00934FB0"/>
    <w:rsid w:val="0093668B"/>
    <w:rsid w:val="009371DB"/>
    <w:rsid w:val="00943D72"/>
    <w:rsid w:val="0094426B"/>
    <w:rsid w:val="00945F6B"/>
    <w:rsid w:val="009465DB"/>
    <w:rsid w:val="00950169"/>
    <w:rsid w:val="0095215B"/>
    <w:rsid w:val="009532E1"/>
    <w:rsid w:val="009544D2"/>
    <w:rsid w:val="00954878"/>
    <w:rsid w:val="00962DC2"/>
    <w:rsid w:val="0096329D"/>
    <w:rsid w:val="0097064B"/>
    <w:rsid w:val="00977A7F"/>
    <w:rsid w:val="00977B2C"/>
    <w:rsid w:val="009811E9"/>
    <w:rsid w:val="00981661"/>
    <w:rsid w:val="009863AE"/>
    <w:rsid w:val="009875B4"/>
    <w:rsid w:val="00993644"/>
    <w:rsid w:val="00996E0D"/>
    <w:rsid w:val="00997581"/>
    <w:rsid w:val="009A0EB1"/>
    <w:rsid w:val="009A5008"/>
    <w:rsid w:val="009B2AA4"/>
    <w:rsid w:val="009B3E2F"/>
    <w:rsid w:val="009C3DB4"/>
    <w:rsid w:val="009D2840"/>
    <w:rsid w:val="009D4C04"/>
    <w:rsid w:val="009D733D"/>
    <w:rsid w:val="009E16B7"/>
    <w:rsid w:val="009E17DE"/>
    <w:rsid w:val="009E4AC6"/>
    <w:rsid w:val="009E5257"/>
    <w:rsid w:val="009E60D3"/>
    <w:rsid w:val="009E6AEF"/>
    <w:rsid w:val="009F10E5"/>
    <w:rsid w:val="009F1B34"/>
    <w:rsid w:val="009F2BB2"/>
    <w:rsid w:val="009F5685"/>
    <w:rsid w:val="00A32058"/>
    <w:rsid w:val="00A332E3"/>
    <w:rsid w:val="00A35032"/>
    <w:rsid w:val="00A360F6"/>
    <w:rsid w:val="00A43133"/>
    <w:rsid w:val="00A5407A"/>
    <w:rsid w:val="00A572A4"/>
    <w:rsid w:val="00A665AB"/>
    <w:rsid w:val="00A66C36"/>
    <w:rsid w:val="00A75447"/>
    <w:rsid w:val="00A83F4F"/>
    <w:rsid w:val="00A844EB"/>
    <w:rsid w:val="00A85682"/>
    <w:rsid w:val="00A87109"/>
    <w:rsid w:val="00A95411"/>
    <w:rsid w:val="00AA11B7"/>
    <w:rsid w:val="00AA3278"/>
    <w:rsid w:val="00AA3C71"/>
    <w:rsid w:val="00AA4035"/>
    <w:rsid w:val="00AA4180"/>
    <w:rsid w:val="00AA6E86"/>
    <w:rsid w:val="00AB085A"/>
    <w:rsid w:val="00AB086D"/>
    <w:rsid w:val="00AB18CF"/>
    <w:rsid w:val="00AB33BB"/>
    <w:rsid w:val="00AB4AA9"/>
    <w:rsid w:val="00AB4AE3"/>
    <w:rsid w:val="00AB6634"/>
    <w:rsid w:val="00AC0AD1"/>
    <w:rsid w:val="00AC3761"/>
    <w:rsid w:val="00AC5D77"/>
    <w:rsid w:val="00AC631B"/>
    <w:rsid w:val="00AD1950"/>
    <w:rsid w:val="00AD4BAA"/>
    <w:rsid w:val="00AD5085"/>
    <w:rsid w:val="00AE6273"/>
    <w:rsid w:val="00AF206C"/>
    <w:rsid w:val="00B00B8B"/>
    <w:rsid w:val="00B02BB6"/>
    <w:rsid w:val="00B12A55"/>
    <w:rsid w:val="00B13719"/>
    <w:rsid w:val="00B13C27"/>
    <w:rsid w:val="00B14052"/>
    <w:rsid w:val="00B15277"/>
    <w:rsid w:val="00B22871"/>
    <w:rsid w:val="00B230B0"/>
    <w:rsid w:val="00B253C8"/>
    <w:rsid w:val="00B27EA3"/>
    <w:rsid w:val="00B342C6"/>
    <w:rsid w:val="00B36614"/>
    <w:rsid w:val="00B36A4A"/>
    <w:rsid w:val="00B4608E"/>
    <w:rsid w:val="00B479D9"/>
    <w:rsid w:val="00B5476E"/>
    <w:rsid w:val="00B62FCA"/>
    <w:rsid w:val="00B65C66"/>
    <w:rsid w:val="00B667D3"/>
    <w:rsid w:val="00B70B0B"/>
    <w:rsid w:val="00B713C3"/>
    <w:rsid w:val="00B714B4"/>
    <w:rsid w:val="00B730E8"/>
    <w:rsid w:val="00B74B63"/>
    <w:rsid w:val="00B760ED"/>
    <w:rsid w:val="00B84ACC"/>
    <w:rsid w:val="00B91C86"/>
    <w:rsid w:val="00B938DD"/>
    <w:rsid w:val="00B93E43"/>
    <w:rsid w:val="00B93E85"/>
    <w:rsid w:val="00B95C97"/>
    <w:rsid w:val="00BA3984"/>
    <w:rsid w:val="00BA4A39"/>
    <w:rsid w:val="00BB1069"/>
    <w:rsid w:val="00BB26DA"/>
    <w:rsid w:val="00BB3145"/>
    <w:rsid w:val="00BB517C"/>
    <w:rsid w:val="00BC21C9"/>
    <w:rsid w:val="00BC3F74"/>
    <w:rsid w:val="00BC500C"/>
    <w:rsid w:val="00BC6B9E"/>
    <w:rsid w:val="00BD11B9"/>
    <w:rsid w:val="00BD7DFF"/>
    <w:rsid w:val="00BE4731"/>
    <w:rsid w:val="00BE5518"/>
    <w:rsid w:val="00BF04BF"/>
    <w:rsid w:val="00BF0758"/>
    <w:rsid w:val="00BF0E71"/>
    <w:rsid w:val="00BF1180"/>
    <w:rsid w:val="00BF137E"/>
    <w:rsid w:val="00BF76BC"/>
    <w:rsid w:val="00C04290"/>
    <w:rsid w:val="00C06F1C"/>
    <w:rsid w:val="00C13BC1"/>
    <w:rsid w:val="00C15D15"/>
    <w:rsid w:val="00C17C8B"/>
    <w:rsid w:val="00C203C0"/>
    <w:rsid w:val="00C26EEB"/>
    <w:rsid w:val="00C276B1"/>
    <w:rsid w:val="00C30A2E"/>
    <w:rsid w:val="00C35A29"/>
    <w:rsid w:val="00C363B9"/>
    <w:rsid w:val="00C36E7B"/>
    <w:rsid w:val="00C376AB"/>
    <w:rsid w:val="00C456F8"/>
    <w:rsid w:val="00C466F3"/>
    <w:rsid w:val="00C47084"/>
    <w:rsid w:val="00C5117D"/>
    <w:rsid w:val="00C603B6"/>
    <w:rsid w:val="00C66865"/>
    <w:rsid w:val="00C67553"/>
    <w:rsid w:val="00C7220D"/>
    <w:rsid w:val="00C82E03"/>
    <w:rsid w:val="00C847DD"/>
    <w:rsid w:val="00C8755C"/>
    <w:rsid w:val="00C91C4D"/>
    <w:rsid w:val="00C92BFC"/>
    <w:rsid w:val="00CA6223"/>
    <w:rsid w:val="00CA742B"/>
    <w:rsid w:val="00CB7EA1"/>
    <w:rsid w:val="00CC4615"/>
    <w:rsid w:val="00CC72D4"/>
    <w:rsid w:val="00CD2803"/>
    <w:rsid w:val="00CD4179"/>
    <w:rsid w:val="00CE043E"/>
    <w:rsid w:val="00CE50AB"/>
    <w:rsid w:val="00CF0E72"/>
    <w:rsid w:val="00D003FF"/>
    <w:rsid w:val="00D00945"/>
    <w:rsid w:val="00D1025E"/>
    <w:rsid w:val="00D1601D"/>
    <w:rsid w:val="00D16E54"/>
    <w:rsid w:val="00D20D15"/>
    <w:rsid w:val="00D22D31"/>
    <w:rsid w:val="00D25803"/>
    <w:rsid w:val="00D26C9B"/>
    <w:rsid w:val="00D27730"/>
    <w:rsid w:val="00D34E9A"/>
    <w:rsid w:val="00D436AA"/>
    <w:rsid w:val="00D43A42"/>
    <w:rsid w:val="00D44DDF"/>
    <w:rsid w:val="00D45039"/>
    <w:rsid w:val="00D50CDB"/>
    <w:rsid w:val="00D51C06"/>
    <w:rsid w:val="00D52212"/>
    <w:rsid w:val="00D54684"/>
    <w:rsid w:val="00D54A99"/>
    <w:rsid w:val="00D62B9B"/>
    <w:rsid w:val="00D63084"/>
    <w:rsid w:val="00D640D1"/>
    <w:rsid w:val="00D67050"/>
    <w:rsid w:val="00D70AC5"/>
    <w:rsid w:val="00D7228E"/>
    <w:rsid w:val="00D72847"/>
    <w:rsid w:val="00D76432"/>
    <w:rsid w:val="00D81A97"/>
    <w:rsid w:val="00D84021"/>
    <w:rsid w:val="00D86FF9"/>
    <w:rsid w:val="00D87170"/>
    <w:rsid w:val="00D90630"/>
    <w:rsid w:val="00D90E6E"/>
    <w:rsid w:val="00D952F2"/>
    <w:rsid w:val="00DA0616"/>
    <w:rsid w:val="00DA32D4"/>
    <w:rsid w:val="00DA68AE"/>
    <w:rsid w:val="00DB033E"/>
    <w:rsid w:val="00DB3153"/>
    <w:rsid w:val="00DB328B"/>
    <w:rsid w:val="00DD01D0"/>
    <w:rsid w:val="00DD1BDF"/>
    <w:rsid w:val="00DD4046"/>
    <w:rsid w:val="00DD5472"/>
    <w:rsid w:val="00DE1711"/>
    <w:rsid w:val="00DE44D0"/>
    <w:rsid w:val="00DE6C78"/>
    <w:rsid w:val="00DF5431"/>
    <w:rsid w:val="00DF730C"/>
    <w:rsid w:val="00E00655"/>
    <w:rsid w:val="00E01E1D"/>
    <w:rsid w:val="00E02EC4"/>
    <w:rsid w:val="00E072F2"/>
    <w:rsid w:val="00E079EC"/>
    <w:rsid w:val="00E1051A"/>
    <w:rsid w:val="00E11ECD"/>
    <w:rsid w:val="00E12C00"/>
    <w:rsid w:val="00E13480"/>
    <w:rsid w:val="00E139D5"/>
    <w:rsid w:val="00E319CF"/>
    <w:rsid w:val="00E321FF"/>
    <w:rsid w:val="00E34FA3"/>
    <w:rsid w:val="00E3660D"/>
    <w:rsid w:val="00E37028"/>
    <w:rsid w:val="00E42F0E"/>
    <w:rsid w:val="00E43173"/>
    <w:rsid w:val="00E445AD"/>
    <w:rsid w:val="00E475C9"/>
    <w:rsid w:val="00E47DD9"/>
    <w:rsid w:val="00E47F5B"/>
    <w:rsid w:val="00E50205"/>
    <w:rsid w:val="00E6538F"/>
    <w:rsid w:val="00E671CD"/>
    <w:rsid w:val="00E74197"/>
    <w:rsid w:val="00E74266"/>
    <w:rsid w:val="00E75D82"/>
    <w:rsid w:val="00E766E1"/>
    <w:rsid w:val="00E82260"/>
    <w:rsid w:val="00E83081"/>
    <w:rsid w:val="00E876B6"/>
    <w:rsid w:val="00E87D28"/>
    <w:rsid w:val="00E92221"/>
    <w:rsid w:val="00E92D6D"/>
    <w:rsid w:val="00E935D0"/>
    <w:rsid w:val="00E97514"/>
    <w:rsid w:val="00EA3492"/>
    <w:rsid w:val="00EB187E"/>
    <w:rsid w:val="00EB1B3F"/>
    <w:rsid w:val="00EB41BF"/>
    <w:rsid w:val="00EB6594"/>
    <w:rsid w:val="00EB666B"/>
    <w:rsid w:val="00EB7A2B"/>
    <w:rsid w:val="00EC07FA"/>
    <w:rsid w:val="00EC0E1E"/>
    <w:rsid w:val="00EC246A"/>
    <w:rsid w:val="00ED0CA3"/>
    <w:rsid w:val="00ED139F"/>
    <w:rsid w:val="00ED19DC"/>
    <w:rsid w:val="00ED2000"/>
    <w:rsid w:val="00ED35C4"/>
    <w:rsid w:val="00ED5498"/>
    <w:rsid w:val="00EE3C64"/>
    <w:rsid w:val="00EE3F14"/>
    <w:rsid w:val="00EE7870"/>
    <w:rsid w:val="00EF1353"/>
    <w:rsid w:val="00EF1770"/>
    <w:rsid w:val="00EF4246"/>
    <w:rsid w:val="00F00A4F"/>
    <w:rsid w:val="00F02E87"/>
    <w:rsid w:val="00F05159"/>
    <w:rsid w:val="00F066E1"/>
    <w:rsid w:val="00F10003"/>
    <w:rsid w:val="00F11003"/>
    <w:rsid w:val="00F1300A"/>
    <w:rsid w:val="00F13242"/>
    <w:rsid w:val="00F13A7C"/>
    <w:rsid w:val="00F157AE"/>
    <w:rsid w:val="00F170AB"/>
    <w:rsid w:val="00F212DD"/>
    <w:rsid w:val="00F230C5"/>
    <w:rsid w:val="00F239AA"/>
    <w:rsid w:val="00F23D83"/>
    <w:rsid w:val="00F24FEA"/>
    <w:rsid w:val="00F26935"/>
    <w:rsid w:val="00F33F98"/>
    <w:rsid w:val="00F34DAB"/>
    <w:rsid w:val="00F35CF6"/>
    <w:rsid w:val="00F3649B"/>
    <w:rsid w:val="00F36593"/>
    <w:rsid w:val="00F4052E"/>
    <w:rsid w:val="00F46129"/>
    <w:rsid w:val="00F5159F"/>
    <w:rsid w:val="00F52C4E"/>
    <w:rsid w:val="00F52F11"/>
    <w:rsid w:val="00F530E0"/>
    <w:rsid w:val="00F5728E"/>
    <w:rsid w:val="00F616E4"/>
    <w:rsid w:val="00F62153"/>
    <w:rsid w:val="00F66010"/>
    <w:rsid w:val="00F7207F"/>
    <w:rsid w:val="00F72CF0"/>
    <w:rsid w:val="00F72DA8"/>
    <w:rsid w:val="00F72E22"/>
    <w:rsid w:val="00F740F5"/>
    <w:rsid w:val="00F77A43"/>
    <w:rsid w:val="00F87528"/>
    <w:rsid w:val="00F879D2"/>
    <w:rsid w:val="00F903CE"/>
    <w:rsid w:val="00F911AF"/>
    <w:rsid w:val="00F924F3"/>
    <w:rsid w:val="00F9795B"/>
    <w:rsid w:val="00FA210F"/>
    <w:rsid w:val="00FA7BD8"/>
    <w:rsid w:val="00FB7F44"/>
    <w:rsid w:val="00FC0D15"/>
    <w:rsid w:val="00FC2062"/>
    <w:rsid w:val="00FD0571"/>
    <w:rsid w:val="00FE0A9E"/>
    <w:rsid w:val="00FE150C"/>
    <w:rsid w:val="00FE1946"/>
    <w:rsid w:val="00FF0CBE"/>
    <w:rsid w:val="00FF38CE"/>
    <w:rsid w:val="00FF51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115BC0"/>
  <w15:chartTrackingRefBased/>
  <w15:docId w15:val="{EA6E989F-3D55-4E6B-8983-38E9082A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7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F572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F5728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130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4B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48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5728E"/>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F5728E"/>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F5728E"/>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5728E"/>
    <w:pPr>
      <w:ind w:left="720"/>
      <w:contextualSpacing/>
    </w:pPr>
  </w:style>
  <w:style w:type="table" w:styleId="TableGrid">
    <w:name w:val="Table Grid"/>
    <w:basedOn w:val="TableNormal"/>
    <w:rsid w:val="00F5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A596D"/>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basedOn w:val="DefaultParagraphFont"/>
    <w:link w:val="BodyText"/>
    <w:qFormat/>
    <w:rsid w:val="003A596D"/>
    <w:rPr>
      <w:rFonts w:ascii="Times New Roman" w:eastAsia="MS Mincho" w:hAnsi="Times New Roman" w:cs="Times New Roman"/>
      <w:sz w:val="20"/>
      <w:szCs w:val="24"/>
      <w:lang w:eastAsia="en-US"/>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87629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811DB2"/>
    <w:rPr>
      <w:sz w:val="16"/>
      <w:szCs w:val="16"/>
    </w:rPr>
  </w:style>
  <w:style w:type="paragraph" w:styleId="CommentText">
    <w:name w:val="annotation text"/>
    <w:basedOn w:val="Normal"/>
    <w:link w:val="CommentTextChar"/>
    <w:uiPriority w:val="99"/>
    <w:unhideWhenUsed/>
    <w:rsid w:val="00811DB2"/>
  </w:style>
  <w:style w:type="character" w:customStyle="1" w:styleId="CommentTextChar">
    <w:name w:val="Comment Text Char"/>
    <w:basedOn w:val="DefaultParagraphFont"/>
    <w:link w:val="CommentText"/>
    <w:uiPriority w:val="99"/>
    <w:rsid w:val="00811DB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811DB2"/>
    <w:rPr>
      <w:b/>
      <w:bCs/>
    </w:rPr>
  </w:style>
  <w:style w:type="character" w:customStyle="1" w:styleId="CommentSubjectChar">
    <w:name w:val="Comment Subject Char"/>
    <w:basedOn w:val="CommentTextChar"/>
    <w:link w:val="CommentSubject"/>
    <w:uiPriority w:val="99"/>
    <w:semiHidden/>
    <w:rsid w:val="00811DB2"/>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unhideWhenUsed/>
    <w:rsid w:val="006C0CD5"/>
    <w:pPr>
      <w:tabs>
        <w:tab w:val="center" w:pos="4680"/>
        <w:tab w:val="right" w:pos="9360"/>
      </w:tabs>
      <w:spacing w:after="0"/>
    </w:pPr>
  </w:style>
  <w:style w:type="character" w:customStyle="1" w:styleId="HeaderChar">
    <w:name w:val="Header Char"/>
    <w:basedOn w:val="DefaultParagraphFont"/>
    <w:link w:val="Header"/>
    <w:uiPriority w:val="99"/>
    <w:rsid w:val="006C0CD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C0CD5"/>
    <w:pPr>
      <w:tabs>
        <w:tab w:val="center" w:pos="4680"/>
        <w:tab w:val="right" w:pos="9360"/>
      </w:tabs>
      <w:spacing w:after="0"/>
    </w:pPr>
  </w:style>
  <w:style w:type="character" w:customStyle="1" w:styleId="FooterChar">
    <w:name w:val="Footer Char"/>
    <w:basedOn w:val="DefaultParagraphFont"/>
    <w:link w:val="Footer"/>
    <w:uiPriority w:val="99"/>
    <w:rsid w:val="006C0CD5"/>
    <w:rPr>
      <w:rFonts w:ascii="Times New Roman" w:eastAsia="Times New Roman" w:hAnsi="Times New Roman" w:cs="Times New Roman"/>
      <w:sz w:val="20"/>
      <w:szCs w:val="20"/>
      <w:lang w:val="en-GB" w:eastAsia="en-GB"/>
    </w:rPr>
  </w:style>
  <w:style w:type="paragraph" w:customStyle="1" w:styleId="paragraph">
    <w:name w:val="paragraph"/>
    <w:basedOn w:val="Normal"/>
    <w:rsid w:val="00943D7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943D72"/>
  </w:style>
  <w:style w:type="character" w:customStyle="1" w:styleId="eop">
    <w:name w:val="eop"/>
    <w:basedOn w:val="DefaultParagraphFont"/>
    <w:rsid w:val="00943D72"/>
  </w:style>
  <w:style w:type="paragraph" w:styleId="Caption">
    <w:name w:val="caption"/>
    <w:basedOn w:val="Normal"/>
    <w:next w:val="Normal"/>
    <w:uiPriority w:val="35"/>
    <w:unhideWhenUsed/>
    <w:qFormat/>
    <w:rsid w:val="00BF0758"/>
    <w:pPr>
      <w:overflowPunct/>
      <w:autoSpaceDE/>
      <w:autoSpaceDN/>
      <w:adjustRightInd/>
      <w:textAlignment w:val="auto"/>
    </w:pPr>
    <w:rPr>
      <w:rFonts w:eastAsia="MS Mincho"/>
      <w:b/>
      <w:bCs/>
      <w:sz w:val="21"/>
      <w:szCs w:val="21"/>
      <w:lang w:eastAsia="en-US"/>
    </w:rPr>
  </w:style>
  <w:style w:type="character" w:customStyle="1" w:styleId="Heading3Char">
    <w:name w:val="Heading 3 Char"/>
    <w:basedOn w:val="DefaultParagraphFont"/>
    <w:link w:val="Heading3"/>
    <w:uiPriority w:val="9"/>
    <w:rsid w:val="00F1300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rsid w:val="00834BE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rsid w:val="00954878"/>
    <w:rPr>
      <w:rFonts w:asciiTheme="majorHAnsi" w:eastAsiaTheme="majorEastAsia" w:hAnsiTheme="majorHAnsi" w:cstheme="majorBidi"/>
      <w:color w:val="2F5496" w:themeColor="accent1" w:themeShade="BF"/>
      <w:sz w:val="20"/>
      <w:szCs w:val="20"/>
      <w:lang w:val="en-GB" w:eastAsia="en-GB"/>
    </w:rPr>
  </w:style>
  <w:style w:type="paragraph" w:styleId="Index1">
    <w:name w:val="index 1"/>
    <w:basedOn w:val="Normal"/>
    <w:autoRedefine/>
    <w:semiHidden/>
    <w:unhideWhenUsed/>
    <w:rsid w:val="00FB7F44"/>
    <w:pPr>
      <w:keepLines/>
      <w:spacing w:after="0"/>
      <w:textAlignment w:val="auto"/>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55522">
      <w:bodyDiv w:val="1"/>
      <w:marLeft w:val="0"/>
      <w:marRight w:val="0"/>
      <w:marTop w:val="0"/>
      <w:marBottom w:val="0"/>
      <w:divBdr>
        <w:top w:val="none" w:sz="0" w:space="0" w:color="auto"/>
        <w:left w:val="none" w:sz="0" w:space="0" w:color="auto"/>
        <w:bottom w:val="none" w:sz="0" w:space="0" w:color="auto"/>
        <w:right w:val="none" w:sz="0" w:space="0" w:color="auto"/>
      </w:divBdr>
    </w:div>
    <w:div w:id="225379142">
      <w:bodyDiv w:val="1"/>
      <w:marLeft w:val="0"/>
      <w:marRight w:val="0"/>
      <w:marTop w:val="0"/>
      <w:marBottom w:val="0"/>
      <w:divBdr>
        <w:top w:val="none" w:sz="0" w:space="0" w:color="auto"/>
        <w:left w:val="none" w:sz="0" w:space="0" w:color="auto"/>
        <w:bottom w:val="none" w:sz="0" w:space="0" w:color="auto"/>
        <w:right w:val="none" w:sz="0" w:space="0" w:color="auto"/>
      </w:divBdr>
      <w:divsChild>
        <w:div w:id="1927567942">
          <w:marLeft w:val="360"/>
          <w:marRight w:val="0"/>
          <w:marTop w:val="200"/>
          <w:marBottom w:val="0"/>
          <w:divBdr>
            <w:top w:val="none" w:sz="0" w:space="0" w:color="auto"/>
            <w:left w:val="none" w:sz="0" w:space="0" w:color="auto"/>
            <w:bottom w:val="none" w:sz="0" w:space="0" w:color="auto"/>
            <w:right w:val="none" w:sz="0" w:space="0" w:color="auto"/>
          </w:divBdr>
        </w:div>
        <w:div w:id="468941790">
          <w:marLeft w:val="1080"/>
          <w:marRight w:val="0"/>
          <w:marTop w:val="100"/>
          <w:marBottom w:val="0"/>
          <w:divBdr>
            <w:top w:val="none" w:sz="0" w:space="0" w:color="auto"/>
            <w:left w:val="none" w:sz="0" w:space="0" w:color="auto"/>
            <w:bottom w:val="none" w:sz="0" w:space="0" w:color="auto"/>
            <w:right w:val="none" w:sz="0" w:space="0" w:color="auto"/>
          </w:divBdr>
        </w:div>
        <w:div w:id="568879587">
          <w:marLeft w:val="1800"/>
          <w:marRight w:val="0"/>
          <w:marTop w:val="100"/>
          <w:marBottom w:val="0"/>
          <w:divBdr>
            <w:top w:val="none" w:sz="0" w:space="0" w:color="auto"/>
            <w:left w:val="none" w:sz="0" w:space="0" w:color="auto"/>
            <w:bottom w:val="none" w:sz="0" w:space="0" w:color="auto"/>
            <w:right w:val="none" w:sz="0" w:space="0" w:color="auto"/>
          </w:divBdr>
        </w:div>
        <w:div w:id="1074277414">
          <w:marLeft w:val="1800"/>
          <w:marRight w:val="0"/>
          <w:marTop w:val="100"/>
          <w:marBottom w:val="0"/>
          <w:divBdr>
            <w:top w:val="none" w:sz="0" w:space="0" w:color="auto"/>
            <w:left w:val="none" w:sz="0" w:space="0" w:color="auto"/>
            <w:bottom w:val="none" w:sz="0" w:space="0" w:color="auto"/>
            <w:right w:val="none" w:sz="0" w:space="0" w:color="auto"/>
          </w:divBdr>
        </w:div>
        <w:div w:id="523246106">
          <w:marLeft w:val="1080"/>
          <w:marRight w:val="0"/>
          <w:marTop w:val="100"/>
          <w:marBottom w:val="0"/>
          <w:divBdr>
            <w:top w:val="none" w:sz="0" w:space="0" w:color="auto"/>
            <w:left w:val="none" w:sz="0" w:space="0" w:color="auto"/>
            <w:bottom w:val="none" w:sz="0" w:space="0" w:color="auto"/>
            <w:right w:val="none" w:sz="0" w:space="0" w:color="auto"/>
          </w:divBdr>
        </w:div>
        <w:div w:id="886717286">
          <w:marLeft w:val="1800"/>
          <w:marRight w:val="0"/>
          <w:marTop w:val="100"/>
          <w:marBottom w:val="0"/>
          <w:divBdr>
            <w:top w:val="none" w:sz="0" w:space="0" w:color="auto"/>
            <w:left w:val="none" w:sz="0" w:space="0" w:color="auto"/>
            <w:bottom w:val="none" w:sz="0" w:space="0" w:color="auto"/>
            <w:right w:val="none" w:sz="0" w:space="0" w:color="auto"/>
          </w:divBdr>
        </w:div>
        <w:div w:id="1827209541">
          <w:marLeft w:val="1080"/>
          <w:marRight w:val="0"/>
          <w:marTop w:val="100"/>
          <w:marBottom w:val="0"/>
          <w:divBdr>
            <w:top w:val="none" w:sz="0" w:space="0" w:color="auto"/>
            <w:left w:val="none" w:sz="0" w:space="0" w:color="auto"/>
            <w:bottom w:val="none" w:sz="0" w:space="0" w:color="auto"/>
            <w:right w:val="none" w:sz="0" w:space="0" w:color="auto"/>
          </w:divBdr>
        </w:div>
        <w:div w:id="278948890">
          <w:marLeft w:val="1800"/>
          <w:marRight w:val="0"/>
          <w:marTop w:val="100"/>
          <w:marBottom w:val="0"/>
          <w:divBdr>
            <w:top w:val="none" w:sz="0" w:space="0" w:color="auto"/>
            <w:left w:val="none" w:sz="0" w:space="0" w:color="auto"/>
            <w:bottom w:val="none" w:sz="0" w:space="0" w:color="auto"/>
            <w:right w:val="none" w:sz="0" w:space="0" w:color="auto"/>
          </w:divBdr>
        </w:div>
        <w:div w:id="97877253">
          <w:marLeft w:val="1080"/>
          <w:marRight w:val="0"/>
          <w:marTop w:val="100"/>
          <w:marBottom w:val="0"/>
          <w:divBdr>
            <w:top w:val="none" w:sz="0" w:space="0" w:color="auto"/>
            <w:left w:val="none" w:sz="0" w:space="0" w:color="auto"/>
            <w:bottom w:val="none" w:sz="0" w:space="0" w:color="auto"/>
            <w:right w:val="none" w:sz="0" w:space="0" w:color="auto"/>
          </w:divBdr>
        </w:div>
        <w:div w:id="1968388369">
          <w:marLeft w:val="1800"/>
          <w:marRight w:val="0"/>
          <w:marTop w:val="100"/>
          <w:marBottom w:val="0"/>
          <w:divBdr>
            <w:top w:val="none" w:sz="0" w:space="0" w:color="auto"/>
            <w:left w:val="none" w:sz="0" w:space="0" w:color="auto"/>
            <w:bottom w:val="none" w:sz="0" w:space="0" w:color="auto"/>
            <w:right w:val="none" w:sz="0" w:space="0" w:color="auto"/>
          </w:divBdr>
        </w:div>
        <w:div w:id="1710884737">
          <w:marLeft w:val="1800"/>
          <w:marRight w:val="0"/>
          <w:marTop w:val="100"/>
          <w:marBottom w:val="0"/>
          <w:divBdr>
            <w:top w:val="none" w:sz="0" w:space="0" w:color="auto"/>
            <w:left w:val="none" w:sz="0" w:space="0" w:color="auto"/>
            <w:bottom w:val="none" w:sz="0" w:space="0" w:color="auto"/>
            <w:right w:val="none" w:sz="0" w:space="0" w:color="auto"/>
          </w:divBdr>
        </w:div>
        <w:div w:id="458883953">
          <w:marLeft w:val="360"/>
          <w:marRight w:val="0"/>
          <w:marTop w:val="200"/>
          <w:marBottom w:val="0"/>
          <w:divBdr>
            <w:top w:val="none" w:sz="0" w:space="0" w:color="auto"/>
            <w:left w:val="none" w:sz="0" w:space="0" w:color="auto"/>
            <w:bottom w:val="none" w:sz="0" w:space="0" w:color="auto"/>
            <w:right w:val="none" w:sz="0" w:space="0" w:color="auto"/>
          </w:divBdr>
        </w:div>
      </w:divsChild>
    </w:div>
    <w:div w:id="337773220">
      <w:bodyDiv w:val="1"/>
      <w:marLeft w:val="0"/>
      <w:marRight w:val="0"/>
      <w:marTop w:val="0"/>
      <w:marBottom w:val="0"/>
      <w:divBdr>
        <w:top w:val="none" w:sz="0" w:space="0" w:color="auto"/>
        <w:left w:val="none" w:sz="0" w:space="0" w:color="auto"/>
        <w:bottom w:val="none" w:sz="0" w:space="0" w:color="auto"/>
        <w:right w:val="none" w:sz="0" w:space="0" w:color="auto"/>
      </w:divBdr>
    </w:div>
    <w:div w:id="693774701">
      <w:bodyDiv w:val="1"/>
      <w:marLeft w:val="0"/>
      <w:marRight w:val="0"/>
      <w:marTop w:val="0"/>
      <w:marBottom w:val="0"/>
      <w:divBdr>
        <w:top w:val="none" w:sz="0" w:space="0" w:color="auto"/>
        <w:left w:val="none" w:sz="0" w:space="0" w:color="auto"/>
        <w:bottom w:val="none" w:sz="0" w:space="0" w:color="auto"/>
        <w:right w:val="none" w:sz="0" w:space="0" w:color="auto"/>
      </w:divBdr>
      <w:divsChild>
        <w:div w:id="12925196">
          <w:marLeft w:val="0"/>
          <w:marRight w:val="0"/>
          <w:marTop w:val="0"/>
          <w:marBottom w:val="0"/>
          <w:divBdr>
            <w:top w:val="none" w:sz="0" w:space="0" w:color="auto"/>
            <w:left w:val="none" w:sz="0" w:space="0" w:color="auto"/>
            <w:bottom w:val="none" w:sz="0" w:space="0" w:color="auto"/>
            <w:right w:val="none" w:sz="0" w:space="0" w:color="auto"/>
          </w:divBdr>
        </w:div>
        <w:div w:id="28801758">
          <w:marLeft w:val="0"/>
          <w:marRight w:val="0"/>
          <w:marTop w:val="0"/>
          <w:marBottom w:val="0"/>
          <w:divBdr>
            <w:top w:val="none" w:sz="0" w:space="0" w:color="auto"/>
            <w:left w:val="none" w:sz="0" w:space="0" w:color="auto"/>
            <w:bottom w:val="none" w:sz="0" w:space="0" w:color="auto"/>
            <w:right w:val="none" w:sz="0" w:space="0" w:color="auto"/>
          </w:divBdr>
        </w:div>
        <w:div w:id="74785088">
          <w:marLeft w:val="0"/>
          <w:marRight w:val="0"/>
          <w:marTop w:val="0"/>
          <w:marBottom w:val="0"/>
          <w:divBdr>
            <w:top w:val="none" w:sz="0" w:space="0" w:color="auto"/>
            <w:left w:val="none" w:sz="0" w:space="0" w:color="auto"/>
            <w:bottom w:val="none" w:sz="0" w:space="0" w:color="auto"/>
            <w:right w:val="none" w:sz="0" w:space="0" w:color="auto"/>
          </w:divBdr>
          <w:divsChild>
            <w:div w:id="513806384">
              <w:marLeft w:val="-75"/>
              <w:marRight w:val="0"/>
              <w:marTop w:val="30"/>
              <w:marBottom w:val="30"/>
              <w:divBdr>
                <w:top w:val="none" w:sz="0" w:space="0" w:color="auto"/>
                <w:left w:val="none" w:sz="0" w:space="0" w:color="auto"/>
                <w:bottom w:val="none" w:sz="0" w:space="0" w:color="auto"/>
                <w:right w:val="none" w:sz="0" w:space="0" w:color="auto"/>
              </w:divBdr>
              <w:divsChild>
                <w:div w:id="9306769">
                  <w:marLeft w:val="0"/>
                  <w:marRight w:val="0"/>
                  <w:marTop w:val="0"/>
                  <w:marBottom w:val="0"/>
                  <w:divBdr>
                    <w:top w:val="none" w:sz="0" w:space="0" w:color="auto"/>
                    <w:left w:val="none" w:sz="0" w:space="0" w:color="auto"/>
                    <w:bottom w:val="none" w:sz="0" w:space="0" w:color="auto"/>
                    <w:right w:val="none" w:sz="0" w:space="0" w:color="auto"/>
                  </w:divBdr>
                  <w:divsChild>
                    <w:div w:id="1734960499">
                      <w:marLeft w:val="0"/>
                      <w:marRight w:val="0"/>
                      <w:marTop w:val="0"/>
                      <w:marBottom w:val="0"/>
                      <w:divBdr>
                        <w:top w:val="none" w:sz="0" w:space="0" w:color="auto"/>
                        <w:left w:val="none" w:sz="0" w:space="0" w:color="auto"/>
                        <w:bottom w:val="none" w:sz="0" w:space="0" w:color="auto"/>
                        <w:right w:val="none" w:sz="0" w:space="0" w:color="auto"/>
                      </w:divBdr>
                    </w:div>
                  </w:divsChild>
                </w:div>
                <w:div w:id="964895983">
                  <w:marLeft w:val="0"/>
                  <w:marRight w:val="0"/>
                  <w:marTop w:val="0"/>
                  <w:marBottom w:val="0"/>
                  <w:divBdr>
                    <w:top w:val="none" w:sz="0" w:space="0" w:color="auto"/>
                    <w:left w:val="none" w:sz="0" w:space="0" w:color="auto"/>
                    <w:bottom w:val="none" w:sz="0" w:space="0" w:color="auto"/>
                    <w:right w:val="none" w:sz="0" w:space="0" w:color="auto"/>
                  </w:divBdr>
                  <w:divsChild>
                    <w:div w:id="10868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0529">
          <w:marLeft w:val="0"/>
          <w:marRight w:val="0"/>
          <w:marTop w:val="0"/>
          <w:marBottom w:val="0"/>
          <w:divBdr>
            <w:top w:val="none" w:sz="0" w:space="0" w:color="auto"/>
            <w:left w:val="none" w:sz="0" w:space="0" w:color="auto"/>
            <w:bottom w:val="none" w:sz="0" w:space="0" w:color="auto"/>
            <w:right w:val="none" w:sz="0" w:space="0" w:color="auto"/>
          </w:divBdr>
        </w:div>
        <w:div w:id="236131227">
          <w:marLeft w:val="0"/>
          <w:marRight w:val="0"/>
          <w:marTop w:val="0"/>
          <w:marBottom w:val="0"/>
          <w:divBdr>
            <w:top w:val="none" w:sz="0" w:space="0" w:color="auto"/>
            <w:left w:val="none" w:sz="0" w:space="0" w:color="auto"/>
            <w:bottom w:val="none" w:sz="0" w:space="0" w:color="auto"/>
            <w:right w:val="none" w:sz="0" w:space="0" w:color="auto"/>
          </w:divBdr>
        </w:div>
        <w:div w:id="241332790">
          <w:marLeft w:val="0"/>
          <w:marRight w:val="0"/>
          <w:marTop w:val="0"/>
          <w:marBottom w:val="0"/>
          <w:divBdr>
            <w:top w:val="none" w:sz="0" w:space="0" w:color="auto"/>
            <w:left w:val="none" w:sz="0" w:space="0" w:color="auto"/>
            <w:bottom w:val="none" w:sz="0" w:space="0" w:color="auto"/>
            <w:right w:val="none" w:sz="0" w:space="0" w:color="auto"/>
          </w:divBdr>
        </w:div>
        <w:div w:id="315955277">
          <w:marLeft w:val="0"/>
          <w:marRight w:val="0"/>
          <w:marTop w:val="0"/>
          <w:marBottom w:val="0"/>
          <w:divBdr>
            <w:top w:val="none" w:sz="0" w:space="0" w:color="auto"/>
            <w:left w:val="none" w:sz="0" w:space="0" w:color="auto"/>
            <w:bottom w:val="none" w:sz="0" w:space="0" w:color="auto"/>
            <w:right w:val="none" w:sz="0" w:space="0" w:color="auto"/>
          </w:divBdr>
        </w:div>
        <w:div w:id="349181539">
          <w:marLeft w:val="0"/>
          <w:marRight w:val="0"/>
          <w:marTop w:val="0"/>
          <w:marBottom w:val="0"/>
          <w:divBdr>
            <w:top w:val="none" w:sz="0" w:space="0" w:color="auto"/>
            <w:left w:val="none" w:sz="0" w:space="0" w:color="auto"/>
            <w:bottom w:val="none" w:sz="0" w:space="0" w:color="auto"/>
            <w:right w:val="none" w:sz="0" w:space="0" w:color="auto"/>
          </w:divBdr>
        </w:div>
        <w:div w:id="405760109">
          <w:marLeft w:val="0"/>
          <w:marRight w:val="0"/>
          <w:marTop w:val="0"/>
          <w:marBottom w:val="0"/>
          <w:divBdr>
            <w:top w:val="none" w:sz="0" w:space="0" w:color="auto"/>
            <w:left w:val="none" w:sz="0" w:space="0" w:color="auto"/>
            <w:bottom w:val="none" w:sz="0" w:space="0" w:color="auto"/>
            <w:right w:val="none" w:sz="0" w:space="0" w:color="auto"/>
          </w:divBdr>
        </w:div>
        <w:div w:id="408356691">
          <w:marLeft w:val="0"/>
          <w:marRight w:val="0"/>
          <w:marTop w:val="0"/>
          <w:marBottom w:val="0"/>
          <w:divBdr>
            <w:top w:val="none" w:sz="0" w:space="0" w:color="auto"/>
            <w:left w:val="none" w:sz="0" w:space="0" w:color="auto"/>
            <w:bottom w:val="none" w:sz="0" w:space="0" w:color="auto"/>
            <w:right w:val="none" w:sz="0" w:space="0" w:color="auto"/>
          </w:divBdr>
        </w:div>
        <w:div w:id="413362694">
          <w:marLeft w:val="0"/>
          <w:marRight w:val="0"/>
          <w:marTop w:val="0"/>
          <w:marBottom w:val="0"/>
          <w:divBdr>
            <w:top w:val="none" w:sz="0" w:space="0" w:color="auto"/>
            <w:left w:val="none" w:sz="0" w:space="0" w:color="auto"/>
            <w:bottom w:val="none" w:sz="0" w:space="0" w:color="auto"/>
            <w:right w:val="none" w:sz="0" w:space="0" w:color="auto"/>
          </w:divBdr>
        </w:div>
        <w:div w:id="431123958">
          <w:marLeft w:val="0"/>
          <w:marRight w:val="0"/>
          <w:marTop w:val="0"/>
          <w:marBottom w:val="0"/>
          <w:divBdr>
            <w:top w:val="none" w:sz="0" w:space="0" w:color="auto"/>
            <w:left w:val="none" w:sz="0" w:space="0" w:color="auto"/>
            <w:bottom w:val="none" w:sz="0" w:space="0" w:color="auto"/>
            <w:right w:val="none" w:sz="0" w:space="0" w:color="auto"/>
          </w:divBdr>
        </w:div>
        <w:div w:id="475076472">
          <w:marLeft w:val="0"/>
          <w:marRight w:val="0"/>
          <w:marTop w:val="0"/>
          <w:marBottom w:val="0"/>
          <w:divBdr>
            <w:top w:val="none" w:sz="0" w:space="0" w:color="auto"/>
            <w:left w:val="none" w:sz="0" w:space="0" w:color="auto"/>
            <w:bottom w:val="none" w:sz="0" w:space="0" w:color="auto"/>
            <w:right w:val="none" w:sz="0" w:space="0" w:color="auto"/>
          </w:divBdr>
        </w:div>
        <w:div w:id="558371317">
          <w:marLeft w:val="0"/>
          <w:marRight w:val="0"/>
          <w:marTop w:val="0"/>
          <w:marBottom w:val="0"/>
          <w:divBdr>
            <w:top w:val="none" w:sz="0" w:space="0" w:color="auto"/>
            <w:left w:val="none" w:sz="0" w:space="0" w:color="auto"/>
            <w:bottom w:val="none" w:sz="0" w:space="0" w:color="auto"/>
            <w:right w:val="none" w:sz="0" w:space="0" w:color="auto"/>
          </w:divBdr>
        </w:div>
        <w:div w:id="587423200">
          <w:marLeft w:val="0"/>
          <w:marRight w:val="0"/>
          <w:marTop w:val="0"/>
          <w:marBottom w:val="0"/>
          <w:divBdr>
            <w:top w:val="none" w:sz="0" w:space="0" w:color="auto"/>
            <w:left w:val="none" w:sz="0" w:space="0" w:color="auto"/>
            <w:bottom w:val="none" w:sz="0" w:space="0" w:color="auto"/>
            <w:right w:val="none" w:sz="0" w:space="0" w:color="auto"/>
          </w:divBdr>
          <w:divsChild>
            <w:div w:id="528840116">
              <w:marLeft w:val="-75"/>
              <w:marRight w:val="0"/>
              <w:marTop w:val="30"/>
              <w:marBottom w:val="30"/>
              <w:divBdr>
                <w:top w:val="none" w:sz="0" w:space="0" w:color="auto"/>
                <w:left w:val="none" w:sz="0" w:space="0" w:color="auto"/>
                <w:bottom w:val="none" w:sz="0" w:space="0" w:color="auto"/>
                <w:right w:val="none" w:sz="0" w:space="0" w:color="auto"/>
              </w:divBdr>
              <w:divsChild>
                <w:div w:id="311569264">
                  <w:marLeft w:val="0"/>
                  <w:marRight w:val="0"/>
                  <w:marTop w:val="0"/>
                  <w:marBottom w:val="0"/>
                  <w:divBdr>
                    <w:top w:val="none" w:sz="0" w:space="0" w:color="auto"/>
                    <w:left w:val="none" w:sz="0" w:space="0" w:color="auto"/>
                    <w:bottom w:val="none" w:sz="0" w:space="0" w:color="auto"/>
                    <w:right w:val="none" w:sz="0" w:space="0" w:color="auto"/>
                  </w:divBdr>
                  <w:divsChild>
                    <w:div w:id="489637199">
                      <w:marLeft w:val="0"/>
                      <w:marRight w:val="0"/>
                      <w:marTop w:val="0"/>
                      <w:marBottom w:val="0"/>
                      <w:divBdr>
                        <w:top w:val="none" w:sz="0" w:space="0" w:color="auto"/>
                        <w:left w:val="none" w:sz="0" w:space="0" w:color="auto"/>
                        <w:bottom w:val="none" w:sz="0" w:space="0" w:color="auto"/>
                        <w:right w:val="none" w:sz="0" w:space="0" w:color="auto"/>
                      </w:divBdr>
                    </w:div>
                  </w:divsChild>
                </w:div>
                <w:div w:id="945188534">
                  <w:marLeft w:val="0"/>
                  <w:marRight w:val="0"/>
                  <w:marTop w:val="0"/>
                  <w:marBottom w:val="0"/>
                  <w:divBdr>
                    <w:top w:val="none" w:sz="0" w:space="0" w:color="auto"/>
                    <w:left w:val="none" w:sz="0" w:space="0" w:color="auto"/>
                    <w:bottom w:val="none" w:sz="0" w:space="0" w:color="auto"/>
                    <w:right w:val="none" w:sz="0" w:space="0" w:color="auto"/>
                  </w:divBdr>
                  <w:divsChild>
                    <w:div w:id="2238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042019">
          <w:marLeft w:val="0"/>
          <w:marRight w:val="0"/>
          <w:marTop w:val="0"/>
          <w:marBottom w:val="0"/>
          <w:divBdr>
            <w:top w:val="none" w:sz="0" w:space="0" w:color="auto"/>
            <w:left w:val="none" w:sz="0" w:space="0" w:color="auto"/>
            <w:bottom w:val="none" w:sz="0" w:space="0" w:color="auto"/>
            <w:right w:val="none" w:sz="0" w:space="0" w:color="auto"/>
          </w:divBdr>
        </w:div>
        <w:div w:id="636380100">
          <w:marLeft w:val="0"/>
          <w:marRight w:val="0"/>
          <w:marTop w:val="0"/>
          <w:marBottom w:val="0"/>
          <w:divBdr>
            <w:top w:val="none" w:sz="0" w:space="0" w:color="auto"/>
            <w:left w:val="none" w:sz="0" w:space="0" w:color="auto"/>
            <w:bottom w:val="none" w:sz="0" w:space="0" w:color="auto"/>
            <w:right w:val="none" w:sz="0" w:space="0" w:color="auto"/>
          </w:divBdr>
        </w:div>
        <w:div w:id="646981562">
          <w:marLeft w:val="0"/>
          <w:marRight w:val="0"/>
          <w:marTop w:val="0"/>
          <w:marBottom w:val="0"/>
          <w:divBdr>
            <w:top w:val="none" w:sz="0" w:space="0" w:color="auto"/>
            <w:left w:val="none" w:sz="0" w:space="0" w:color="auto"/>
            <w:bottom w:val="none" w:sz="0" w:space="0" w:color="auto"/>
            <w:right w:val="none" w:sz="0" w:space="0" w:color="auto"/>
          </w:divBdr>
        </w:div>
        <w:div w:id="656881904">
          <w:marLeft w:val="0"/>
          <w:marRight w:val="0"/>
          <w:marTop w:val="0"/>
          <w:marBottom w:val="0"/>
          <w:divBdr>
            <w:top w:val="none" w:sz="0" w:space="0" w:color="auto"/>
            <w:left w:val="none" w:sz="0" w:space="0" w:color="auto"/>
            <w:bottom w:val="none" w:sz="0" w:space="0" w:color="auto"/>
            <w:right w:val="none" w:sz="0" w:space="0" w:color="auto"/>
          </w:divBdr>
        </w:div>
        <w:div w:id="881096694">
          <w:marLeft w:val="0"/>
          <w:marRight w:val="0"/>
          <w:marTop w:val="0"/>
          <w:marBottom w:val="0"/>
          <w:divBdr>
            <w:top w:val="none" w:sz="0" w:space="0" w:color="auto"/>
            <w:left w:val="none" w:sz="0" w:space="0" w:color="auto"/>
            <w:bottom w:val="none" w:sz="0" w:space="0" w:color="auto"/>
            <w:right w:val="none" w:sz="0" w:space="0" w:color="auto"/>
          </w:divBdr>
          <w:divsChild>
            <w:div w:id="5060707">
              <w:marLeft w:val="-75"/>
              <w:marRight w:val="0"/>
              <w:marTop w:val="30"/>
              <w:marBottom w:val="30"/>
              <w:divBdr>
                <w:top w:val="none" w:sz="0" w:space="0" w:color="auto"/>
                <w:left w:val="none" w:sz="0" w:space="0" w:color="auto"/>
                <w:bottom w:val="none" w:sz="0" w:space="0" w:color="auto"/>
                <w:right w:val="none" w:sz="0" w:space="0" w:color="auto"/>
              </w:divBdr>
              <w:divsChild>
                <w:div w:id="1622229552">
                  <w:marLeft w:val="0"/>
                  <w:marRight w:val="0"/>
                  <w:marTop w:val="0"/>
                  <w:marBottom w:val="0"/>
                  <w:divBdr>
                    <w:top w:val="none" w:sz="0" w:space="0" w:color="auto"/>
                    <w:left w:val="none" w:sz="0" w:space="0" w:color="auto"/>
                    <w:bottom w:val="none" w:sz="0" w:space="0" w:color="auto"/>
                    <w:right w:val="none" w:sz="0" w:space="0" w:color="auto"/>
                  </w:divBdr>
                  <w:divsChild>
                    <w:div w:id="1358848656">
                      <w:marLeft w:val="0"/>
                      <w:marRight w:val="0"/>
                      <w:marTop w:val="0"/>
                      <w:marBottom w:val="0"/>
                      <w:divBdr>
                        <w:top w:val="none" w:sz="0" w:space="0" w:color="auto"/>
                        <w:left w:val="none" w:sz="0" w:space="0" w:color="auto"/>
                        <w:bottom w:val="none" w:sz="0" w:space="0" w:color="auto"/>
                        <w:right w:val="none" w:sz="0" w:space="0" w:color="auto"/>
                      </w:divBdr>
                    </w:div>
                  </w:divsChild>
                </w:div>
                <w:div w:id="1657147874">
                  <w:marLeft w:val="0"/>
                  <w:marRight w:val="0"/>
                  <w:marTop w:val="0"/>
                  <w:marBottom w:val="0"/>
                  <w:divBdr>
                    <w:top w:val="none" w:sz="0" w:space="0" w:color="auto"/>
                    <w:left w:val="none" w:sz="0" w:space="0" w:color="auto"/>
                    <w:bottom w:val="none" w:sz="0" w:space="0" w:color="auto"/>
                    <w:right w:val="none" w:sz="0" w:space="0" w:color="auto"/>
                  </w:divBdr>
                  <w:divsChild>
                    <w:div w:id="14572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667">
          <w:marLeft w:val="0"/>
          <w:marRight w:val="0"/>
          <w:marTop w:val="0"/>
          <w:marBottom w:val="0"/>
          <w:divBdr>
            <w:top w:val="none" w:sz="0" w:space="0" w:color="auto"/>
            <w:left w:val="none" w:sz="0" w:space="0" w:color="auto"/>
            <w:bottom w:val="none" w:sz="0" w:space="0" w:color="auto"/>
            <w:right w:val="none" w:sz="0" w:space="0" w:color="auto"/>
          </w:divBdr>
          <w:divsChild>
            <w:div w:id="981999646">
              <w:marLeft w:val="-75"/>
              <w:marRight w:val="0"/>
              <w:marTop w:val="30"/>
              <w:marBottom w:val="30"/>
              <w:divBdr>
                <w:top w:val="none" w:sz="0" w:space="0" w:color="auto"/>
                <w:left w:val="none" w:sz="0" w:space="0" w:color="auto"/>
                <w:bottom w:val="none" w:sz="0" w:space="0" w:color="auto"/>
                <w:right w:val="none" w:sz="0" w:space="0" w:color="auto"/>
              </w:divBdr>
              <w:divsChild>
                <w:div w:id="235482338">
                  <w:marLeft w:val="0"/>
                  <w:marRight w:val="0"/>
                  <w:marTop w:val="0"/>
                  <w:marBottom w:val="0"/>
                  <w:divBdr>
                    <w:top w:val="none" w:sz="0" w:space="0" w:color="auto"/>
                    <w:left w:val="none" w:sz="0" w:space="0" w:color="auto"/>
                    <w:bottom w:val="none" w:sz="0" w:space="0" w:color="auto"/>
                    <w:right w:val="none" w:sz="0" w:space="0" w:color="auto"/>
                  </w:divBdr>
                  <w:divsChild>
                    <w:div w:id="1361662021">
                      <w:marLeft w:val="0"/>
                      <w:marRight w:val="0"/>
                      <w:marTop w:val="0"/>
                      <w:marBottom w:val="0"/>
                      <w:divBdr>
                        <w:top w:val="none" w:sz="0" w:space="0" w:color="auto"/>
                        <w:left w:val="none" w:sz="0" w:space="0" w:color="auto"/>
                        <w:bottom w:val="none" w:sz="0" w:space="0" w:color="auto"/>
                        <w:right w:val="none" w:sz="0" w:space="0" w:color="auto"/>
                      </w:divBdr>
                    </w:div>
                  </w:divsChild>
                </w:div>
                <w:div w:id="1369332893">
                  <w:marLeft w:val="0"/>
                  <w:marRight w:val="0"/>
                  <w:marTop w:val="0"/>
                  <w:marBottom w:val="0"/>
                  <w:divBdr>
                    <w:top w:val="none" w:sz="0" w:space="0" w:color="auto"/>
                    <w:left w:val="none" w:sz="0" w:space="0" w:color="auto"/>
                    <w:bottom w:val="none" w:sz="0" w:space="0" w:color="auto"/>
                    <w:right w:val="none" w:sz="0" w:space="0" w:color="auto"/>
                  </w:divBdr>
                  <w:divsChild>
                    <w:div w:id="175381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2711">
          <w:marLeft w:val="0"/>
          <w:marRight w:val="0"/>
          <w:marTop w:val="0"/>
          <w:marBottom w:val="0"/>
          <w:divBdr>
            <w:top w:val="none" w:sz="0" w:space="0" w:color="auto"/>
            <w:left w:val="none" w:sz="0" w:space="0" w:color="auto"/>
            <w:bottom w:val="none" w:sz="0" w:space="0" w:color="auto"/>
            <w:right w:val="none" w:sz="0" w:space="0" w:color="auto"/>
          </w:divBdr>
          <w:divsChild>
            <w:div w:id="1591281629">
              <w:marLeft w:val="-75"/>
              <w:marRight w:val="0"/>
              <w:marTop w:val="30"/>
              <w:marBottom w:val="30"/>
              <w:divBdr>
                <w:top w:val="none" w:sz="0" w:space="0" w:color="auto"/>
                <w:left w:val="none" w:sz="0" w:space="0" w:color="auto"/>
                <w:bottom w:val="none" w:sz="0" w:space="0" w:color="auto"/>
                <w:right w:val="none" w:sz="0" w:space="0" w:color="auto"/>
              </w:divBdr>
              <w:divsChild>
                <w:div w:id="33628563">
                  <w:marLeft w:val="0"/>
                  <w:marRight w:val="0"/>
                  <w:marTop w:val="0"/>
                  <w:marBottom w:val="0"/>
                  <w:divBdr>
                    <w:top w:val="none" w:sz="0" w:space="0" w:color="auto"/>
                    <w:left w:val="none" w:sz="0" w:space="0" w:color="auto"/>
                    <w:bottom w:val="none" w:sz="0" w:space="0" w:color="auto"/>
                    <w:right w:val="none" w:sz="0" w:space="0" w:color="auto"/>
                  </w:divBdr>
                  <w:divsChild>
                    <w:div w:id="615917134">
                      <w:marLeft w:val="0"/>
                      <w:marRight w:val="0"/>
                      <w:marTop w:val="0"/>
                      <w:marBottom w:val="0"/>
                      <w:divBdr>
                        <w:top w:val="none" w:sz="0" w:space="0" w:color="auto"/>
                        <w:left w:val="none" w:sz="0" w:space="0" w:color="auto"/>
                        <w:bottom w:val="none" w:sz="0" w:space="0" w:color="auto"/>
                        <w:right w:val="none" w:sz="0" w:space="0" w:color="auto"/>
                      </w:divBdr>
                    </w:div>
                  </w:divsChild>
                </w:div>
                <w:div w:id="646784245">
                  <w:marLeft w:val="0"/>
                  <w:marRight w:val="0"/>
                  <w:marTop w:val="0"/>
                  <w:marBottom w:val="0"/>
                  <w:divBdr>
                    <w:top w:val="none" w:sz="0" w:space="0" w:color="auto"/>
                    <w:left w:val="none" w:sz="0" w:space="0" w:color="auto"/>
                    <w:bottom w:val="none" w:sz="0" w:space="0" w:color="auto"/>
                    <w:right w:val="none" w:sz="0" w:space="0" w:color="auto"/>
                  </w:divBdr>
                  <w:divsChild>
                    <w:div w:id="1763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239979">
          <w:marLeft w:val="0"/>
          <w:marRight w:val="0"/>
          <w:marTop w:val="0"/>
          <w:marBottom w:val="0"/>
          <w:divBdr>
            <w:top w:val="none" w:sz="0" w:space="0" w:color="auto"/>
            <w:left w:val="none" w:sz="0" w:space="0" w:color="auto"/>
            <w:bottom w:val="none" w:sz="0" w:space="0" w:color="auto"/>
            <w:right w:val="none" w:sz="0" w:space="0" w:color="auto"/>
          </w:divBdr>
        </w:div>
        <w:div w:id="926380900">
          <w:marLeft w:val="0"/>
          <w:marRight w:val="0"/>
          <w:marTop w:val="0"/>
          <w:marBottom w:val="0"/>
          <w:divBdr>
            <w:top w:val="none" w:sz="0" w:space="0" w:color="auto"/>
            <w:left w:val="none" w:sz="0" w:space="0" w:color="auto"/>
            <w:bottom w:val="none" w:sz="0" w:space="0" w:color="auto"/>
            <w:right w:val="none" w:sz="0" w:space="0" w:color="auto"/>
          </w:divBdr>
          <w:divsChild>
            <w:div w:id="482745611">
              <w:marLeft w:val="0"/>
              <w:marRight w:val="0"/>
              <w:marTop w:val="0"/>
              <w:marBottom w:val="0"/>
              <w:divBdr>
                <w:top w:val="none" w:sz="0" w:space="0" w:color="auto"/>
                <w:left w:val="none" w:sz="0" w:space="0" w:color="auto"/>
                <w:bottom w:val="none" w:sz="0" w:space="0" w:color="auto"/>
                <w:right w:val="none" w:sz="0" w:space="0" w:color="auto"/>
              </w:divBdr>
            </w:div>
            <w:div w:id="895824554">
              <w:marLeft w:val="0"/>
              <w:marRight w:val="0"/>
              <w:marTop w:val="0"/>
              <w:marBottom w:val="0"/>
              <w:divBdr>
                <w:top w:val="none" w:sz="0" w:space="0" w:color="auto"/>
                <w:left w:val="none" w:sz="0" w:space="0" w:color="auto"/>
                <w:bottom w:val="none" w:sz="0" w:space="0" w:color="auto"/>
                <w:right w:val="none" w:sz="0" w:space="0" w:color="auto"/>
              </w:divBdr>
            </w:div>
          </w:divsChild>
        </w:div>
        <w:div w:id="994727031">
          <w:marLeft w:val="0"/>
          <w:marRight w:val="0"/>
          <w:marTop w:val="0"/>
          <w:marBottom w:val="0"/>
          <w:divBdr>
            <w:top w:val="none" w:sz="0" w:space="0" w:color="auto"/>
            <w:left w:val="none" w:sz="0" w:space="0" w:color="auto"/>
            <w:bottom w:val="none" w:sz="0" w:space="0" w:color="auto"/>
            <w:right w:val="none" w:sz="0" w:space="0" w:color="auto"/>
          </w:divBdr>
        </w:div>
        <w:div w:id="1164929015">
          <w:marLeft w:val="0"/>
          <w:marRight w:val="0"/>
          <w:marTop w:val="0"/>
          <w:marBottom w:val="0"/>
          <w:divBdr>
            <w:top w:val="none" w:sz="0" w:space="0" w:color="auto"/>
            <w:left w:val="none" w:sz="0" w:space="0" w:color="auto"/>
            <w:bottom w:val="none" w:sz="0" w:space="0" w:color="auto"/>
            <w:right w:val="none" w:sz="0" w:space="0" w:color="auto"/>
          </w:divBdr>
          <w:divsChild>
            <w:div w:id="534930928">
              <w:marLeft w:val="0"/>
              <w:marRight w:val="0"/>
              <w:marTop w:val="0"/>
              <w:marBottom w:val="0"/>
              <w:divBdr>
                <w:top w:val="none" w:sz="0" w:space="0" w:color="auto"/>
                <w:left w:val="none" w:sz="0" w:space="0" w:color="auto"/>
                <w:bottom w:val="none" w:sz="0" w:space="0" w:color="auto"/>
                <w:right w:val="none" w:sz="0" w:space="0" w:color="auto"/>
              </w:divBdr>
            </w:div>
            <w:div w:id="1670674528">
              <w:marLeft w:val="0"/>
              <w:marRight w:val="0"/>
              <w:marTop w:val="0"/>
              <w:marBottom w:val="0"/>
              <w:divBdr>
                <w:top w:val="none" w:sz="0" w:space="0" w:color="auto"/>
                <w:left w:val="none" w:sz="0" w:space="0" w:color="auto"/>
                <w:bottom w:val="none" w:sz="0" w:space="0" w:color="auto"/>
                <w:right w:val="none" w:sz="0" w:space="0" w:color="auto"/>
              </w:divBdr>
            </w:div>
            <w:div w:id="1856263108">
              <w:marLeft w:val="0"/>
              <w:marRight w:val="0"/>
              <w:marTop w:val="0"/>
              <w:marBottom w:val="0"/>
              <w:divBdr>
                <w:top w:val="none" w:sz="0" w:space="0" w:color="auto"/>
                <w:left w:val="none" w:sz="0" w:space="0" w:color="auto"/>
                <w:bottom w:val="none" w:sz="0" w:space="0" w:color="auto"/>
                <w:right w:val="none" w:sz="0" w:space="0" w:color="auto"/>
              </w:divBdr>
            </w:div>
          </w:divsChild>
        </w:div>
        <w:div w:id="1218739938">
          <w:marLeft w:val="0"/>
          <w:marRight w:val="0"/>
          <w:marTop w:val="0"/>
          <w:marBottom w:val="0"/>
          <w:divBdr>
            <w:top w:val="none" w:sz="0" w:space="0" w:color="auto"/>
            <w:left w:val="none" w:sz="0" w:space="0" w:color="auto"/>
            <w:bottom w:val="none" w:sz="0" w:space="0" w:color="auto"/>
            <w:right w:val="none" w:sz="0" w:space="0" w:color="auto"/>
          </w:divBdr>
        </w:div>
        <w:div w:id="1239901589">
          <w:marLeft w:val="0"/>
          <w:marRight w:val="0"/>
          <w:marTop w:val="0"/>
          <w:marBottom w:val="0"/>
          <w:divBdr>
            <w:top w:val="none" w:sz="0" w:space="0" w:color="auto"/>
            <w:left w:val="none" w:sz="0" w:space="0" w:color="auto"/>
            <w:bottom w:val="none" w:sz="0" w:space="0" w:color="auto"/>
            <w:right w:val="none" w:sz="0" w:space="0" w:color="auto"/>
          </w:divBdr>
        </w:div>
        <w:div w:id="1259294411">
          <w:marLeft w:val="0"/>
          <w:marRight w:val="0"/>
          <w:marTop w:val="0"/>
          <w:marBottom w:val="0"/>
          <w:divBdr>
            <w:top w:val="none" w:sz="0" w:space="0" w:color="auto"/>
            <w:left w:val="none" w:sz="0" w:space="0" w:color="auto"/>
            <w:bottom w:val="none" w:sz="0" w:space="0" w:color="auto"/>
            <w:right w:val="none" w:sz="0" w:space="0" w:color="auto"/>
          </w:divBdr>
          <w:divsChild>
            <w:div w:id="203907865">
              <w:marLeft w:val="0"/>
              <w:marRight w:val="0"/>
              <w:marTop w:val="0"/>
              <w:marBottom w:val="0"/>
              <w:divBdr>
                <w:top w:val="none" w:sz="0" w:space="0" w:color="auto"/>
                <w:left w:val="none" w:sz="0" w:space="0" w:color="auto"/>
                <w:bottom w:val="none" w:sz="0" w:space="0" w:color="auto"/>
                <w:right w:val="none" w:sz="0" w:space="0" w:color="auto"/>
              </w:divBdr>
            </w:div>
            <w:div w:id="327513989">
              <w:marLeft w:val="0"/>
              <w:marRight w:val="0"/>
              <w:marTop w:val="0"/>
              <w:marBottom w:val="0"/>
              <w:divBdr>
                <w:top w:val="none" w:sz="0" w:space="0" w:color="auto"/>
                <w:left w:val="none" w:sz="0" w:space="0" w:color="auto"/>
                <w:bottom w:val="none" w:sz="0" w:space="0" w:color="auto"/>
                <w:right w:val="none" w:sz="0" w:space="0" w:color="auto"/>
              </w:divBdr>
            </w:div>
            <w:div w:id="784153908">
              <w:marLeft w:val="0"/>
              <w:marRight w:val="0"/>
              <w:marTop w:val="0"/>
              <w:marBottom w:val="0"/>
              <w:divBdr>
                <w:top w:val="none" w:sz="0" w:space="0" w:color="auto"/>
                <w:left w:val="none" w:sz="0" w:space="0" w:color="auto"/>
                <w:bottom w:val="none" w:sz="0" w:space="0" w:color="auto"/>
                <w:right w:val="none" w:sz="0" w:space="0" w:color="auto"/>
              </w:divBdr>
            </w:div>
            <w:div w:id="955715402">
              <w:marLeft w:val="0"/>
              <w:marRight w:val="0"/>
              <w:marTop w:val="0"/>
              <w:marBottom w:val="0"/>
              <w:divBdr>
                <w:top w:val="none" w:sz="0" w:space="0" w:color="auto"/>
                <w:left w:val="none" w:sz="0" w:space="0" w:color="auto"/>
                <w:bottom w:val="none" w:sz="0" w:space="0" w:color="auto"/>
                <w:right w:val="none" w:sz="0" w:space="0" w:color="auto"/>
              </w:divBdr>
            </w:div>
            <w:div w:id="1899432355">
              <w:marLeft w:val="0"/>
              <w:marRight w:val="0"/>
              <w:marTop w:val="0"/>
              <w:marBottom w:val="0"/>
              <w:divBdr>
                <w:top w:val="none" w:sz="0" w:space="0" w:color="auto"/>
                <w:left w:val="none" w:sz="0" w:space="0" w:color="auto"/>
                <w:bottom w:val="none" w:sz="0" w:space="0" w:color="auto"/>
                <w:right w:val="none" w:sz="0" w:space="0" w:color="auto"/>
              </w:divBdr>
            </w:div>
          </w:divsChild>
        </w:div>
        <w:div w:id="1324889844">
          <w:marLeft w:val="0"/>
          <w:marRight w:val="0"/>
          <w:marTop w:val="0"/>
          <w:marBottom w:val="0"/>
          <w:divBdr>
            <w:top w:val="none" w:sz="0" w:space="0" w:color="auto"/>
            <w:left w:val="none" w:sz="0" w:space="0" w:color="auto"/>
            <w:bottom w:val="none" w:sz="0" w:space="0" w:color="auto"/>
            <w:right w:val="none" w:sz="0" w:space="0" w:color="auto"/>
          </w:divBdr>
          <w:divsChild>
            <w:div w:id="1729646613">
              <w:marLeft w:val="-75"/>
              <w:marRight w:val="0"/>
              <w:marTop w:val="30"/>
              <w:marBottom w:val="30"/>
              <w:divBdr>
                <w:top w:val="none" w:sz="0" w:space="0" w:color="auto"/>
                <w:left w:val="none" w:sz="0" w:space="0" w:color="auto"/>
                <w:bottom w:val="none" w:sz="0" w:space="0" w:color="auto"/>
                <w:right w:val="none" w:sz="0" w:space="0" w:color="auto"/>
              </w:divBdr>
              <w:divsChild>
                <w:div w:id="1755474575">
                  <w:marLeft w:val="0"/>
                  <w:marRight w:val="0"/>
                  <w:marTop w:val="0"/>
                  <w:marBottom w:val="0"/>
                  <w:divBdr>
                    <w:top w:val="none" w:sz="0" w:space="0" w:color="auto"/>
                    <w:left w:val="none" w:sz="0" w:space="0" w:color="auto"/>
                    <w:bottom w:val="none" w:sz="0" w:space="0" w:color="auto"/>
                    <w:right w:val="none" w:sz="0" w:space="0" w:color="auto"/>
                  </w:divBdr>
                  <w:divsChild>
                    <w:div w:id="153028988">
                      <w:marLeft w:val="0"/>
                      <w:marRight w:val="0"/>
                      <w:marTop w:val="0"/>
                      <w:marBottom w:val="0"/>
                      <w:divBdr>
                        <w:top w:val="none" w:sz="0" w:space="0" w:color="auto"/>
                        <w:left w:val="none" w:sz="0" w:space="0" w:color="auto"/>
                        <w:bottom w:val="none" w:sz="0" w:space="0" w:color="auto"/>
                        <w:right w:val="none" w:sz="0" w:space="0" w:color="auto"/>
                      </w:divBdr>
                    </w:div>
                  </w:divsChild>
                </w:div>
                <w:div w:id="1794514546">
                  <w:marLeft w:val="0"/>
                  <w:marRight w:val="0"/>
                  <w:marTop w:val="0"/>
                  <w:marBottom w:val="0"/>
                  <w:divBdr>
                    <w:top w:val="none" w:sz="0" w:space="0" w:color="auto"/>
                    <w:left w:val="none" w:sz="0" w:space="0" w:color="auto"/>
                    <w:bottom w:val="none" w:sz="0" w:space="0" w:color="auto"/>
                    <w:right w:val="none" w:sz="0" w:space="0" w:color="auto"/>
                  </w:divBdr>
                  <w:divsChild>
                    <w:div w:id="52352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5201">
          <w:marLeft w:val="0"/>
          <w:marRight w:val="0"/>
          <w:marTop w:val="0"/>
          <w:marBottom w:val="0"/>
          <w:divBdr>
            <w:top w:val="none" w:sz="0" w:space="0" w:color="auto"/>
            <w:left w:val="none" w:sz="0" w:space="0" w:color="auto"/>
            <w:bottom w:val="none" w:sz="0" w:space="0" w:color="auto"/>
            <w:right w:val="none" w:sz="0" w:space="0" w:color="auto"/>
          </w:divBdr>
          <w:divsChild>
            <w:div w:id="1484851573">
              <w:marLeft w:val="-75"/>
              <w:marRight w:val="0"/>
              <w:marTop w:val="30"/>
              <w:marBottom w:val="30"/>
              <w:divBdr>
                <w:top w:val="none" w:sz="0" w:space="0" w:color="auto"/>
                <w:left w:val="none" w:sz="0" w:space="0" w:color="auto"/>
                <w:bottom w:val="none" w:sz="0" w:space="0" w:color="auto"/>
                <w:right w:val="none" w:sz="0" w:space="0" w:color="auto"/>
              </w:divBdr>
              <w:divsChild>
                <w:div w:id="464856147">
                  <w:marLeft w:val="0"/>
                  <w:marRight w:val="0"/>
                  <w:marTop w:val="0"/>
                  <w:marBottom w:val="0"/>
                  <w:divBdr>
                    <w:top w:val="none" w:sz="0" w:space="0" w:color="auto"/>
                    <w:left w:val="none" w:sz="0" w:space="0" w:color="auto"/>
                    <w:bottom w:val="none" w:sz="0" w:space="0" w:color="auto"/>
                    <w:right w:val="none" w:sz="0" w:space="0" w:color="auto"/>
                  </w:divBdr>
                  <w:divsChild>
                    <w:div w:id="705761188">
                      <w:marLeft w:val="0"/>
                      <w:marRight w:val="0"/>
                      <w:marTop w:val="0"/>
                      <w:marBottom w:val="0"/>
                      <w:divBdr>
                        <w:top w:val="none" w:sz="0" w:space="0" w:color="auto"/>
                        <w:left w:val="none" w:sz="0" w:space="0" w:color="auto"/>
                        <w:bottom w:val="none" w:sz="0" w:space="0" w:color="auto"/>
                        <w:right w:val="none" w:sz="0" w:space="0" w:color="auto"/>
                      </w:divBdr>
                    </w:div>
                  </w:divsChild>
                </w:div>
                <w:div w:id="1917201413">
                  <w:marLeft w:val="0"/>
                  <w:marRight w:val="0"/>
                  <w:marTop w:val="0"/>
                  <w:marBottom w:val="0"/>
                  <w:divBdr>
                    <w:top w:val="none" w:sz="0" w:space="0" w:color="auto"/>
                    <w:left w:val="none" w:sz="0" w:space="0" w:color="auto"/>
                    <w:bottom w:val="none" w:sz="0" w:space="0" w:color="auto"/>
                    <w:right w:val="none" w:sz="0" w:space="0" w:color="auto"/>
                  </w:divBdr>
                  <w:divsChild>
                    <w:div w:id="4614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31615">
          <w:marLeft w:val="0"/>
          <w:marRight w:val="0"/>
          <w:marTop w:val="0"/>
          <w:marBottom w:val="0"/>
          <w:divBdr>
            <w:top w:val="none" w:sz="0" w:space="0" w:color="auto"/>
            <w:left w:val="none" w:sz="0" w:space="0" w:color="auto"/>
            <w:bottom w:val="none" w:sz="0" w:space="0" w:color="auto"/>
            <w:right w:val="none" w:sz="0" w:space="0" w:color="auto"/>
          </w:divBdr>
        </w:div>
        <w:div w:id="1588154084">
          <w:marLeft w:val="0"/>
          <w:marRight w:val="0"/>
          <w:marTop w:val="0"/>
          <w:marBottom w:val="0"/>
          <w:divBdr>
            <w:top w:val="none" w:sz="0" w:space="0" w:color="auto"/>
            <w:left w:val="none" w:sz="0" w:space="0" w:color="auto"/>
            <w:bottom w:val="none" w:sz="0" w:space="0" w:color="auto"/>
            <w:right w:val="none" w:sz="0" w:space="0" w:color="auto"/>
          </w:divBdr>
        </w:div>
        <w:div w:id="1602029894">
          <w:marLeft w:val="0"/>
          <w:marRight w:val="0"/>
          <w:marTop w:val="0"/>
          <w:marBottom w:val="0"/>
          <w:divBdr>
            <w:top w:val="none" w:sz="0" w:space="0" w:color="auto"/>
            <w:left w:val="none" w:sz="0" w:space="0" w:color="auto"/>
            <w:bottom w:val="none" w:sz="0" w:space="0" w:color="auto"/>
            <w:right w:val="none" w:sz="0" w:space="0" w:color="auto"/>
          </w:divBdr>
        </w:div>
        <w:div w:id="1611820861">
          <w:marLeft w:val="0"/>
          <w:marRight w:val="0"/>
          <w:marTop w:val="0"/>
          <w:marBottom w:val="0"/>
          <w:divBdr>
            <w:top w:val="none" w:sz="0" w:space="0" w:color="auto"/>
            <w:left w:val="none" w:sz="0" w:space="0" w:color="auto"/>
            <w:bottom w:val="none" w:sz="0" w:space="0" w:color="auto"/>
            <w:right w:val="none" w:sz="0" w:space="0" w:color="auto"/>
          </w:divBdr>
        </w:div>
        <w:div w:id="1647319515">
          <w:marLeft w:val="0"/>
          <w:marRight w:val="0"/>
          <w:marTop w:val="0"/>
          <w:marBottom w:val="0"/>
          <w:divBdr>
            <w:top w:val="none" w:sz="0" w:space="0" w:color="auto"/>
            <w:left w:val="none" w:sz="0" w:space="0" w:color="auto"/>
            <w:bottom w:val="none" w:sz="0" w:space="0" w:color="auto"/>
            <w:right w:val="none" w:sz="0" w:space="0" w:color="auto"/>
          </w:divBdr>
        </w:div>
        <w:div w:id="1692486293">
          <w:marLeft w:val="0"/>
          <w:marRight w:val="0"/>
          <w:marTop w:val="0"/>
          <w:marBottom w:val="0"/>
          <w:divBdr>
            <w:top w:val="none" w:sz="0" w:space="0" w:color="auto"/>
            <w:left w:val="none" w:sz="0" w:space="0" w:color="auto"/>
            <w:bottom w:val="none" w:sz="0" w:space="0" w:color="auto"/>
            <w:right w:val="none" w:sz="0" w:space="0" w:color="auto"/>
          </w:divBdr>
          <w:divsChild>
            <w:div w:id="317347445">
              <w:marLeft w:val="0"/>
              <w:marRight w:val="0"/>
              <w:marTop w:val="0"/>
              <w:marBottom w:val="0"/>
              <w:divBdr>
                <w:top w:val="none" w:sz="0" w:space="0" w:color="auto"/>
                <w:left w:val="none" w:sz="0" w:space="0" w:color="auto"/>
                <w:bottom w:val="none" w:sz="0" w:space="0" w:color="auto"/>
                <w:right w:val="none" w:sz="0" w:space="0" w:color="auto"/>
              </w:divBdr>
            </w:div>
            <w:div w:id="1258323116">
              <w:marLeft w:val="0"/>
              <w:marRight w:val="0"/>
              <w:marTop w:val="0"/>
              <w:marBottom w:val="0"/>
              <w:divBdr>
                <w:top w:val="none" w:sz="0" w:space="0" w:color="auto"/>
                <w:left w:val="none" w:sz="0" w:space="0" w:color="auto"/>
                <w:bottom w:val="none" w:sz="0" w:space="0" w:color="auto"/>
                <w:right w:val="none" w:sz="0" w:space="0" w:color="auto"/>
              </w:divBdr>
            </w:div>
            <w:div w:id="1509103715">
              <w:marLeft w:val="0"/>
              <w:marRight w:val="0"/>
              <w:marTop w:val="0"/>
              <w:marBottom w:val="0"/>
              <w:divBdr>
                <w:top w:val="none" w:sz="0" w:space="0" w:color="auto"/>
                <w:left w:val="none" w:sz="0" w:space="0" w:color="auto"/>
                <w:bottom w:val="none" w:sz="0" w:space="0" w:color="auto"/>
                <w:right w:val="none" w:sz="0" w:space="0" w:color="auto"/>
              </w:divBdr>
            </w:div>
          </w:divsChild>
        </w:div>
        <w:div w:id="1719040650">
          <w:marLeft w:val="0"/>
          <w:marRight w:val="0"/>
          <w:marTop w:val="0"/>
          <w:marBottom w:val="0"/>
          <w:divBdr>
            <w:top w:val="none" w:sz="0" w:space="0" w:color="auto"/>
            <w:left w:val="none" w:sz="0" w:space="0" w:color="auto"/>
            <w:bottom w:val="none" w:sz="0" w:space="0" w:color="auto"/>
            <w:right w:val="none" w:sz="0" w:space="0" w:color="auto"/>
          </w:divBdr>
        </w:div>
        <w:div w:id="1728381352">
          <w:marLeft w:val="0"/>
          <w:marRight w:val="0"/>
          <w:marTop w:val="0"/>
          <w:marBottom w:val="0"/>
          <w:divBdr>
            <w:top w:val="none" w:sz="0" w:space="0" w:color="auto"/>
            <w:left w:val="none" w:sz="0" w:space="0" w:color="auto"/>
            <w:bottom w:val="none" w:sz="0" w:space="0" w:color="auto"/>
            <w:right w:val="none" w:sz="0" w:space="0" w:color="auto"/>
          </w:divBdr>
        </w:div>
        <w:div w:id="1784114082">
          <w:marLeft w:val="0"/>
          <w:marRight w:val="0"/>
          <w:marTop w:val="0"/>
          <w:marBottom w:val="0"/>
          <w:divBdr>
            <w:top w:val="none" w:sz="0" w:space="0" w:color="auto"/>
            <w:left w:val="none" w:sz="0" w:space="0" w:color="auto"/>
            <w:bottom w:val="none" w:sz="0" w:space="0" w:color="auto"/>
            <w:right w:val="none" w:sz="0" w:space="0" w:color="auto"/>
          </w:divBdr>
        </w:div>
        <w:div w:id="1802378032">
          <w:marLeft w:val="0"/>
          <w:marRight w:val="0"/>
          <w:marTop w:val="0"/>
          <w:marBottom w:val="0"/>
          <w:divBdr>
            <w:top w:val="none" w:sz="0" w:space="0" w:color="auto"/>
            <w:left w:val="none" w:sz="0" w:space="0" w:color="auto"/>
            <w:bottom w:val="none" w:sz="0" w:space="0" w:color="auto"/>
            <w:right w:val="none" w:sz="0" w:space="0" w:color="auto"/>
          </w:divBdr>
        </w:div>
        <w:div w:id="2027249063">
          <w:marLeft w:val="0"/>
          <w:marRight w:val="0"/>
          <w:marTop w:val="0"/>
          <w:marBottom w:val="0"/>
          <w:divBdr>
            <w:top w:val="none" w:sz="0" w:space="0" w:color="auto"/>
            <w:left w:val="none" w:sz="0" w:space="0" w:color="auto"/>
            <w:bottom w:val="none" w:sz="0" w:space="0" w:color="auto"/>
            <w:right w:val="none" w:sz="0" w:space="0" w:color="auto"/>
          </w:divBdr>
        </w:div>
        <w:div w:id="2117868980">
          <w:marLeft w:val="0"/>
          <w:marRight w:val="0"/>
          <w:marTop w:val="0"/>
          <w:marBottom w:val="0"/>
          <w:divBdr>
            <w:top w:val="none" w:sz="0" w:space="0" w:color="auto"/>
            <w:left w:val="none" w:sz="0" w:space="0" w:color="auto"/>
            <w:bottom w:val="none" w:sz="0" w:space="0" w:color="auto"/>
            <w:right w:val="none" w:sz="0" w:space="0" w:color="auto"/>
          </w:divBdr>
          <w:divsChild>
            <w:div w:id="833684069">
              <w:marLeft w:val="0"/>
              <w:marRight w:val="0"/>
              <w:marTop w:val="0"/>
              <w:marBottom w:val="0"/>
              <w:divBdr>
                <w:top w:val="none" w:sz="0" w:space="0" w:color="auto"/>
                <w:left w:val="none" w:sz="0" w:space="0" w:color="auto"/>
                <w:bottom w:val="none" w:sz="0" w:space="0" w:color="auto"/>
                <w:right w:val="none" w:sz="0" w:space="0" w:color="auto"/>
              </w:divBdr>
            </w:div>
            <w:div w:id="1642494300">
              <w:marLeft w:val="0"/>
              <w:marRight w:val="0"/>
              <w:marTop w:val="0"/>
              <w:marBottom w:val="0"/>
              <w:divBdr>
                <w:top w:val="none" w:sz="0" w:space="0" w:color="auto"/>
                <w:left w:val="none" w:sz="0" w:space="0" w:color="auto"/>
                <w:bottom w:val="none" w:sz="0" w:space="0" w:color="auto"/>
                <w:right w:val="none" w:sz="0" w:space="0" w:color="auto"/>
              </w:divBdr>
            </w:div>
            <w:div w:id="1866628091">
              <w:marLeft w:val="0"/>
              <w:marRight w:val="0"/>
              <w:marTop w:val="0"/>
              <w:marBottom w:val="0"/>
              <w:divBdr>
                <w:top w:val="none" w:sz="0" w:space="0" w:color="auto"/>
                <w:left w:val="none" w:sz="0" w:space="0" w:color="auto"/>
                <w:bottom w:val="none" w:sz="0" w:space="0" w:color="auto"/>
                <w:right w:val="none" w:sz="0" w:space="0" w:color="auto"/>
              </w:divBdr>
            </w:div>
            <w:div w:id="189203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3189">
      <w:bodyDiv w:val="1"/>
      <w:marLeft w:val="0"/>
      <w:marRight w:val="0"/>
      <w:marTop w:val="0"/>
      <w:marBottom w:val="0"/>
      <w:divBdr>
        <w:top w:val="none" w:sz="0" w:space="0" w:color="auto"/>
        <w:left w:val="none" w:sz="0" w:space="0" w:color="auto"/>
        <w:bottom w:val="none" w:sz="0" w:space="0" w:color="auto"/>
        <w:right w:val="none" w:sz="0" w:space="0" w:color="auto"/>
      </w:divBdr>
    </w:div>
    <w:div w:id="886064715">
      <w:bodyDiv w:val="1"/>
      <w:marLeft w:val="0"/>
      <w:marRight w:val="0"/>
      <w:marTop w:val="0"/>
      <w:marBottom w:val="0"/>
      <w:divBdr>
        <w:top w:val="none" w:sz="0" w:space="0" w:color="auto"/>
        <w:left w:val="none" w:sz="0" w:space="0" w:color="auto"/>
        <w:bottom w:val="none" w:sz="0" w:space="0" w:color="auto"/>
        <w:right w:val="none" w:sz="0" w:space="0" w:color="auto"/>
      </w:divBdr>
    </w:div>
    <w:div w:id="941567410">
      <w:bodyDiv w:val="1"/>
      <w:marLeft w:val="0"/>
      <w:marRight w:val="0"/>
      <w:marTop w:val="0"/>
      <w:marBottom w:val="0"/>
      <w:divBdr>
        <w:top w:val="none" w:sz="0" w:space="0" w:color="auto"/>
        <w:left w:val="none" w:sz="0" w:space="0" w:color="auto"/>
        <w:bottom w:val="none" w:sz="0" w:space="0" w:color="auto"/>
        <w:right w:val="none" w:sz="0" w:space="0" w:color="auto"/>
      </w:divBdr>
    </w:div>
    <w:div w:id="984168303">
      <w:bodyDiv w:val="1"/>
      <w:marLeft w:val="0"/>
      <w:marRight w:val="0"/>
      <w:marTop w:val="0"/>
      <w:marBottom w:val="0"/>
      <w:divBdr>
        <w:top w:val="none" w:sz="0" w:space="0" w:color="auto"/>
        <w:left w:val="none" w:sz="0" w:space="0" w:color="auto"/>
        <w:bottom w:val="none" w:sz="0" w:space="0" w:color="auto"/>
        <w:right w:val="none" w:sz="0" w:space="0" w:color="auto"/>
      </w:divBdr>
    </w:div>
    <w:div w:id="1274169039">
      <w:bodyDiv w:val="1"/>
      <w:marLeft w:val="0"/>
      <w:marRight w:val="0"/>
      <w:marTop w:val="0"/>
      <w:marBottom w:val="0"/>
      <w:divBdr>
        <w:top w:val="none" w:sz="0" w:space="0" w:color="auto"/>
        <w:left w:val="none" w:sz="0" w:space="0" w:color="auto"/>
        <w:bottom w:val="none" w:sz="0" w:space="0" w:color="auto"/>
        <w:right w:val="none" w:sz="0" w:space="0" w:color="auto"/>
      </w:divBdr>
      <w:divsChild>
        <w:div w:id="40444070">
          <w:marLeft w:val="0"/>
          <w:marRight w:val="0"/>
          <w:marTop w:val="0"/>
          <w:marBottom w:val="0"/>
          <w:divBdr>
            <w:top w:val="none" w:sz="0" w:space="0" w:color="auto"/>
            <w:left w:val="none" w:sz="0" w:space="0" w:color="auto"/>
            <w:bottom w:val="none" w:sz="0" w:space="0" w:color="auto"/>
            <w:right w:val="none" w:sz="0" w:space="0" w:color="auto"/>
          </w:divBdr>
        </w:div>
        <w:div w:id="124154592">
          <w:marLeft w:val="0"/>
          <w:marRight w:val="0"/>
          <w:marTop w:val="0"/>
          <w:marBottom w:val="0"/>
          <w:divBdr>
            <w:top w:val="none" w:sz="0" w:space="0" w:color="auto"/>
            <w:left w:val="none" w:sz="0" w:space="0" w:color="auto"/>
            <w:bottom w:val="none" w:sz="0" w:space="0" w:color="auto"/>
            <w:right w:val="none" w:sz="0" w:space="0" w:color="auto"/>
          </w:divBdr>
        </w:div>
        <w:div w:id="290675693">
          <w:marLeft w:val="0"/>
          <w:marRight w:val="0"/>
          <w:marTop w:val="0"/>
          <w:marBottom w:val="0"/>
          <w:divBdr>
            <w:top w:val="none" w:sz="0" w:space="0" w:color="auto"/>
            <w:left w:val="none" w:sz="0" w:space="0" w:color="auto"/>
            <w:bottom w:val="none" w:sz="0" w:space="0" w:color="auto"/>
            <w:right w:val="none" w:sz="0" w:space="0" w:color="auto"/>
          </w:divBdr>
        </w:div>
        <w:div w:id="315382015">
          <w:marLeft w:val="0"/>
          <w:marRight w:val="0"/>
          <w:marTop w:val="0"/>
          <w:marBottom w:val="0"/>
          <w:divBdr>
            <w:top w:val="none" w:sz="0" w:space="0" w:color="auto"/>
            <w:left w:val="none" w:sz="0" w:space="0" w:color="auto"/>
            <w:bottom w:val="none" w:sz="0" w:space="0" w:color="auto"/>
            <w:right w:val="none" w:sz="0" w:space="0" w:color="auto"/>
          </w:divBdr>
        </w:div>
        <w:div w:id="568613326">
          <w:marLeft w:val="0"/>
          <w:marRight w:val="0"/>
          <w:marTop w:val="0"/>
          <w:marBottom w:val="0"/>
          <w:divBdr>
            <w:top w:val="none" w:sz="0" w:space="0" w:color="auto"/>
            <w:left w:val="none" w:sz="0" w:space="0" w:color="auto"/>
            <w:bottom w:val="none" w:sz="0" w:space="0" w:color="auto"/>
            <w:right w:val="none" w:sz="0" w:space="0" w:color="auto"/>
          </w:divBdr>
        </w:div>
        <w:div w:id="589778592">
          <w:marLeft w:val="0"/>
          <w:marRight w:val="0"/>
          <w:marTop w:val="0"/>
          <w:marBottom w:val="0"/>
          <w:divBdr>
            <w:top w:val="none" w:sz="0" w:space="0" w:color="auto"/>
            <w:left w:val="none" w:sz="0" w:space="0" w:color="auto"/>
            <w:bottom w:val="none" w:sz="0" w:space="0" w:color="auto"/>
            <w:right w:val="none" w:sz="0" w:space="0" w:color="auto"/>
          </w:divBdr>
          <w:divsChild>
            <w:div w:id="1520198700">
              <w:marLeft w:val="-75"/>
              <w:marRight w:val="0"/>
              <w:marTop w:val="30"/>
              <w:marBottom w:val="30"/>
              <w:divBdr>
                <w:top w:val="none" w:sz="0" w:space="0" w:color="auto"/>
                <w:left w:val="none" w:sz="0" w:space="0" w:color="auto"/>
                <w:bottom w:val="none" w:sz="0" w:space="0" w:color="auto"/>
                <w:right w:val="none" w:sz="0" w:space="0" w:color="auto"/>
              </w:divBdr>
              <w:divsChild>
                <w:div w:id="519441274">
                  <w:marLeft w:val="0"/>
                  <w:marRight w:val="0"/>
                  <w:marTop w:val="0"/>
                  <w:marBottom w:val="0"/>
                  <w:divBdr>
                    <w:top w:val="none" w:sz="0" w:space="0" w:color="auto"/>
                    <w:left w:val="none" w:sz="0" w:space="0" w:color="auto"/>
                    <w:bottom w:val="none" w:sz="0" w:space="0" w:color="auto"/>
                    <w:right w:val="none" w:sz="0" w:space="0" w:color="auto"/>
                  </w:divBdr>
                  <w:divsChild>
                    <w:div w:id="2086612479">
                      <w:marLeft w:val="0"/>
                      <w:marRight w:val="0"/>
                      <w:marTop w:val="0"/>
                      <w:marBottom w:val="0"/>
                      <w:divBdr>
                        <w:top w:val="none" w:sz="0" w:space="0" w:color="auto"/>
                        <w:left w:val="none" w:sz="0" w:space="0" w:color="auto"/>
                        <w:bottom w:val="none" w:sz="0" w:space="0" w:color="auto"/>
                        <w:right w:val="none" w:sz="0" w:space="0" w:color="auto"/>
                      </w:divBdr>
                    </w:div>
                  </w:divsChild>
                </w:div>
                <w:div w:id="2075422949">
                  <w:marLeft w:val="0"/>
                  <w:marRight w:val="0"/>
                  <w:marTop w:val="0"/>
                  <w:marBottom w:val="0"/>
                  <w:divBdr>
                    <w:top w:val="none" w:sz="0" w:space="0" w:color="auto"/>
                    <w:left w:val="none" w:sz="0" w:space="0" w:color="auto"/>
                    <w:bottom w:val="none" w:sz="0" w:space="0" w:color="auto"/>
                    <w:right w:val="none" w:sz="0" w:space="0" w:color="auto"/>
                  </w:divBdr>
                  <w:divsChild>
                    <w:div w:id="16655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961">
          <w:marLeft w:val="0"/>
          <w:marRight w:val="0"/>
          <w:marTop w:val="0"/>
          <w:marBottom w:val="0"/>
          <w:divBdr>
            <w:top w:val="none" w:sz="0" w:space="0" w:color="auto"/>
            <w:left w:val="none" w:sz="0" w:space="0" w:color="auto"/>
            <w:bottom w:val="none" w:sz="0" w:space="0" w:color="auto"/>
            <w:right w:val="none" w:sz="0" w:space="0" w:color="auto"/>
          </w:divBdr>
        </w:div>
        <w:div w:id="708648090">
          <w:marLeft w:val="0"/>
          <w:marRight w:val="0"/>
          <w:marTop w:val="0"/>
          <w:marBottom w:val="0"/>
          <w:divBdr>
            <w:top w:val="none" w:sz="0" w:space="0" w:color="auto"/>
            <w:left w:val="none" w:sz="0" w:space="0" w:color="auto"/>
            <w:bottom w:val="none" w:sz="0" w:space="0" w:color="auto"/>
            <w:right w:val="none" w:sz="0" w:space="0" w:color="auto"/>
          </w:divBdr>
          <w:divsChild>
            <w:div w:id="354699700">
              <w:marLeft w:val="0"/>
              <w:marRight w:val="0"/>
              <w:marTop w:val="0"/>
              <w:marBottom w:val="0"/>
              <w:divBdr>
                <w:top w:val="none" w:sz="0" w:space="0" w:color="auto"/>
                <w:left w:val="none" w:sz="0" w:space="0" w:color="auto"/>
                <w:bottom w:val="none" w:sz="0" w:space="0" w:color="auto"/>
                <w:right w:val="none" w:sz="0" w:space="0" w:color="auto"/>
              </w:divBdr>
            </w:div>
            <w:div w:id="803889090">
              <w:marLeft w:val="0"/>
              <w:marRight w:val="0"/>
              <w:marTop w:val="0"/>
              <w:marBottom w:val="0"/>
              <w:divBdr>
                <w:top w:val="none" w:sz="0" w:space="0" w:color="auto"/>
                <w:left w:val="none" w:sz="0" w:space="0" w:color="auto"/>
                <w:bottom w:val="none" w:sz="0" w:space="0" w:color="auto"/>
                <w:right w:val="none" w:sz="0" w:space="0" w:color="auto"/>
              </w:divBdr>
            </w:div>
            <w:div w:id="1874540684">
              <w:marLeft w:val="0"/>
              <w:marRight w:val="0"/>
              <w:marTop w:val="0"/>
              <w:marBottom w:val="0"/>
              <w:divBdr>
                <w:top w:val="none" w:sz="0" w:space="0" w:color="auto"/>
                <w:left w:val="none" w:sz="0" w:space="0" w:color="auto"/>
                <w:bottom w:val="none" w:sz="0" w:space="0" w:color="auto"/>
                <w:right w:val="none" w:sz="0" w:space="0" w:color="auto"/>
              </w:divBdr>
            </w:div>
            <w:div w:id="1969360939">
              <w:marLeft w:val="0"/>
              <w:marRight w:val="0"/>
              <w:marTop w:val="0"/>
              <w:marBottom w:val="0"/>
              <w:divBdr>
                <w:top w:val="none" w:sz="0" w:space="0" w:color="auto"/>
                <w:left w:val="none" w:sz="0" w:space="0" w:color="auto"/>
                <w:bottom w:val="none" w:sz="0" w:space="0" w:color="auto"/>
                <w:right w:val="none" w:sz="0" w:space="0" w:color="auto"/>
              </w:divBdr>
            </w:div>
            <w:div w:id="2001762739">
              <w:marLeft w:val="0"/>
              <w:marRight w:val="0"/>
              <w:marTop w:val="0"/>
              <w:marBottom w:val="0"/>
              <w:divBdr>
                <w:top w:val="none" w:sz="0" w:space="0" w:color="auto"/>
                <w:left w:val="none" w:sz="0" w:space="0" w:color="auto"/>
                <w:bottom w:val="none" w:sz="0" w:space="0" w:color="auto"/>
                <w:right w:val="none" w:sz="0" w:space="0" w:color="auto"/>
              </w:divBdr>
            </w:div>
          </w:divsChild>
        </w:div>
        <w:div w:id="835800532">
          <w:marLeft w:val="0"/>
          <w:marRight w:val="0"/>
          <w:marTop w:val="0"/>
          <w:marBottom w:val="0"/>
          <w:divBdr>
            <w:top w:val="none" w:sz="0" w:space="0" w:color="auto"/>
            <w:left w:val="none" w:sz="0" w:space="0" w:color="auto"/>
            <w:bottom w:val="none" w:sz="0" w:space="0" w:color="auto"/>
            <w:right w:val="none" w:sz="0" w:space="0" w:color="auto"/>
          </w:divBdr>
        </w:div>
        <w:div w:id="871454081">
          <w:marLeft w:val="0"/>
          <w:marRight w:val="0"/>
          <w:marTop w:val="0"/>
          <w:marBottom w:val="0"/>
          <w:divBdr>
            <w:top w:val="none" w:sz="0" w:space="0" w:color="auto"/>
            <w:left w:val="none" w:sz="0" w:space="0" w:color="auto"/>
            <w:bottom w:val="none" w:sz="0" w:space="0" w:color="auto"/>
            <w:right w:val="none" w:sz="0" w:space="0" w:color="auto"/>
          </w:divBdr>
          <w:divsChild>
            <w:div w:id="559291405">
              <w:marLeft w:val="0"/>
              <w:marRight w:val="0"/>
              <w:marTop w:val="0"/>
              <w:marBottom w:val="0"/>
              <w:divBdr>
                <w:top w:val="none" w:sz="0" w:space="0" w:color="auto"/>
                <w:left w:val="none" w:sz="0" w:space="0" w:color="auto"/>
                <w:bottom w:val="none" w:sz="0" w:space="0" w:color="auto"/>
                <w:right w:val="none" w:sz="0" w:space="0" w:color="auto"/>
              </w:divBdr>
            </w:div>
            <w:div w:id="604076710">
              <w:marLeft w:val="0"/>
              <w:marRight w:val="0"/>
              <w:marTop w:val="0"/>
              <w:marBottom w:val="0"/>
              <w:divBdr>
                <w:top w:val="none" w:sz="0" w:space="0" w:color="auto"/>
                <w:left w:val="none" w:sz="0" w:space="0" w:color="auto"/>
                <w:bottom w:val="none" w:sz="0" w:space="0" w:color="auto"/>
                <w:right w:val="none" w:sz="0" w:space="0" w:color="auto"/>
              </w:divBdr>
            </w:div>
            <w:div w:id="817453632">
              <w:marLeft w:val="0"/>
              <w:marRight w:val="0"/>
              <w:marTop w:val="0"/>
              <w:marBottom w:val="0"/>
              <w:divBdr>
                <w:top w:val="none" w:sz="0" w:space="0" w:color="auto"/>
                <w:left w:val="none" w:sz="0" w:space="0" w:color="auto"/>
                <w:bottom w:val="none" w:sz="0" w:space="0" w:color="auto"/>
                <w:right w:val="none" w:sz="0" w:space="0" w:color="auto"/>
              </w:divBdr>
            </w:div>
            <w:div w:id="1454901460">
              <w:marLeft w:val="0"/>
              <w:marRight w:val="0"/>
              <w:marTop w:val="0"/>
              <w:marBottom w:val="0"/>
              <w:divBdr>
                <w:top w:val="none" w:sz="0" w:space="0" w:color="auto"/>
                <w:left w:val="none" w:sz="0" w:space="0" w:color="auto"/>
                <w:bottom w:val="none" w:sz="0" w:space="0" w:color="auto"/>
                <w:right w:val="none" w:sz="0" w:space="0" w:color="auto"/>
              </w:divBdr>
            </w:div>
          </w:divsChild>
        </w:div>
        <w:div w:id="895821518">
          <w:marLeft w:val="0"/>
          <w:marRight w:val="0"/>
          <w:marTop w:val="0"/>
          <w:marBottom w:val="0"/>
          <w:divBdr>
            <w:top w:val="none" w:sz="0" w:space="0" w:color="auto"/>
            <w:left w:val="none" w:sz="0" w:space="0" w:color="auto"/>
            <w:bottom w:val="none" w:sz="0" w:space="0" w:color="auto"/>
            <w:right w:val="none" w:sz="0" w:space="0" w:color="auto"/>
          </w:divBdr>
          <w:divsChild>
            <w:div w:id="1394036943">
              <w:marLeft w:val="-75"/>
              <w:marRight w:val="0"/>
              <w:marTop w:val="30"/>
              <w:marBottom w:val="30"/>
              <w:divBdr>
                <w:top w:val="none" w:sz="0" w:space="0" w:color="auto"/>
                <w:left w:val="none" w:sz="0" w:space="0" w:color="auto"/>
                <w:bottom w:val="none" w:sz="0" w:space="0" w:color="auto"/>
                <w:right w:val="none" w:sz="0" w:space="0" w:color="auto"/>
              </w:divBdr>
              <w:divsChild>
                <w:div w:id="997196043">
                  <w:marLeft w:val="0"/>
                  <w:marRight w:val="0"/>
                  <w:marTop w:val="0"/>
                  <w:marBottom w:val="0"/>
                  <w:divBdr>
                    <w:top w:val="none" w:sz="0" w:space="0" w:color="auto"/>
                    <w:left w:val="none" w:sz="0" w:space="0" w:color="auto"/>
                    <w:bottom w:val="none" w:sz="0" w:space="0" w:color="auto"/>
                    <w:right w:val="none" w:sz="0" w:space="0" w:color="auto"/>
                  </w:divBdr>
                  <w:divsChild>
                    <w:div w:id="327633706">
                      <w:marLeft w:val="0"/>
                      <w:marRight w:val="0"/>
                      <w:marTop w:val="0"/>
                      <w:marBottom w:val="0"/>
                      <w:divBdr>
                        <w:top w:val="none" w:sz="0" w:space="0" w:color="auto"/>
                        <w:left w:val="none" w:sz="0" w:space="0" w:color="auto"/>
                        <w:bottom w:val="none" w:sz="0" w:space="0" w:color="auto"/>
                        <w:right w:val="none" w:sz="0" w:space="0" w:color="auto"/>
                      </w:divBdr>
                    </w:div>
                  </w:divsChild>
                </w:div>
                <w:div w:id="1756322442">
                  <w:marLeft w:val="0"/>
                  <w:marRight w:val="0"/>
                  <w:marTop w:val="0"/>
                  <w:marBottom w:val="0"/>
                  <w:divBdr>
                    <w:top w:val="none" w:sz="0" w:space="0" w:color="auto"/>
                    <w:left w:val="none" w:sz="0" w:space="0" w:color="auto"/>
                    <w:bottom w:val="none" w:sz="0" w:space="0" w:color="auto"/>
                    <w:right w:val="none" w:sz="0" w:space="0" w:color="auto"/>
                  </w:divBdr>
                  <w:divsChild>
                    <w:div w:id="7842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65061">
          <w:marLeft w:val="0"/>
          <w:marRight w:val="0"/>
          <w:marTop w:val="0"/>
          <w:marBottom w:val="0"/>
          <w:divBdr>
            <w:top w:val="none" w:sz="0" w:space="0" w:color="auto"/>
            <w:left w:val="none" w:sz="0" w:space="0" w:color="auto"/>
            <w:bottom w:val="none" w:sz="0" w:space="0" w:color="auto"/>
            <w:right w:val="none" w:sz="0" w:space="0" w:color="auto"/>
          </w:divBdr>
          <w:divsChild>
            <w:div w:id="1308823044">
              <w:marLeft w:val="-75"/>
              <w:marRight w:val="0"/>
              <w:marTop w:val="30"/>
              <w:marBottom w:val="30"/>
              <w:divBdr>
                <w:top w:val="none" w:sz="0" w:space="0" w:color="auto"/>
                <w:left w:val="none" w:sz="0" w:space="0" w:color="auto"/>
                <w:bottom w:val="none" w:sz="0" w:space="0" w:color="auto"/>
                <w:right w:val="none" w:sz="0" w:space="0" w:color="auto"/>
              </w:divBdr>
              <w:divsChild>
                <w:div w:id="559941409">
                  <w:marLeft w:val="0"/>
                  <w:marRight w:val="0"/>
                  <w:marTop w:val="0"/>
                  <w:marBottom w:val="0"/>
                  <w:divBdr>
                    <w:top w:val="none" w:sz="0" w:space="0" w:color="auto"/>
                    <w:left w:val="none" w:sz="0" w:space="0" w:color="auto"/>
                    <w:bottom w:val="none" w:sz="0" w:space="0" w:color="auto"/>
                    <w:right w:val="none" w:sz="0" w:space="0" w:color="auto"/>
                  </w:divBdr>
                  <w:divsChild>
                    <w:div w:id="228880803">
                      <w:marLeft w:val="0"/>
                      <w:marRight w:val="0"/>
                      <w:marTop w:val="0"/>
                      <w:marBottom w:val="0"/>
                      <w:divBdr>
                        <w:top w:val="none" w:sz="0" w:space="0" w:color="auto"/>
                        <w:left w:val="none" w:sz="0" w:space="0" w:color="auto"/>
                        <w:bottom w:val="none" w:sz="0" w:space="0" w:color="auto"/>
                        <w:right w:val="none" w:sz="0" w:space="0" w:color="auto"/>
                      </w:divBdr>
                    </w:div>
                  </w:divsChild>
                </w:div>
                <w:div w:id="829836160">
                  <w:marLeft w:val="0"/>
                  <w:marRight w:val="0"/>
                  <w:marTop w:val="0"/>
                  <w:marBottom w:val="0"/>
                  <w:divBdr>
                    <w:top w:val="none" w:sz="0" w:space="0" w:color="auto"/>
                    <w:left w:val="none" w:sz="0" w:space="0" w:color="auto"/>
                    <w:bottom w:val="none" w:sz="0" w:space="0" w:color="auto"/>
                    <w:right w:val="none" w:sz="0" w:space="0" w:color="auto"/>
                  </w:divBdr>
                  <w:divsChild>
                    <w:div w:id="202581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3688">
          <w:marLeft w:val="0"/>
          <w:marRight w:val="0"/>
          <w:marTop w:val="0"/>
          <w:marBottom w:val="0"/>
          <w:divBdr>
            <w:top w:val="none" w:sz="0" w:space="0" w:color="auto"/>
            <w:left w:val="none" w:sz="0" w:space="0" w:color="auto"/>
            <w:bottom w:val="none" w:sz="0" w:space="0" w:color="auto"/>
            <w:right w:val="none" w:sz="0" w:space="0" w:color="auto"/>
          </w:divBdr>
          <w:divsChild>
            <w:div w:id="1541551396">
              <w:marLeft w:val="-75"/>
              <w:marRight w:val="0"/>
              <w:marTop w:val="30"/>
              <w:marBottom w:val="30"/>
              <w:divBdr>
                <w:top w:val="none" w:sz="0" w:space="0" w:color="auto"/>
                <w:left w:val="none" w:sz="0" w:space="0" w:color="auto"/>
                <w:bottom w:val="none" w:sz="0" w:space="0" w:color="auto"/>
                <w:right w:val="none" w:sz="0" w:space="0" w:color="auto"/>
              </w:divBdr>
              <w:divsChild>
                <w:div w:id="463155321">
                  <w:marLeft w:val="0"/>
                  <w:marRight w:val="0"/>
                  <w:marTop w:val="0"/>
                  <w:marBottom w:val="0"/>
                  <w:divBdr>
                    <w:top w:val="none" w:sz="0" w:space="0" w:color="auto"/>
                    <w:left w:val="none" w:sz="0" w:space="0" w:color="auto"/>
                    <w:bottom w:val="none" w:sz="0" w:space="0" w:color="auto"/>
                    <w:right w:val="none" w:sz="0" w:space="0" w:color="auto"/>
                  </w:divBdr>
                  <w:divsChild>
                    <w:div w:id="830145640">
                      <w:marLeft w:val="0"/>
                      <w:marRight w:val="0"/>
                      <w:marTop w:val="0"/>
                      <w:marBottom w:val="0"/>
                      <w:divBdr>
                        <w:top w:val="none" w:sz="0" w:space="0" w:color="auto"/>
                        <w:left w:val="none" w:sz="0" w:space="0" w:color="auto"/>
                        <w:bottom w:val="none" w:sz="0" w:space="0" w:color="auto"/>
                        <w:right w:val="none" w:sz="0" w:space="0" w:color="auto"/>
                      </w:divBdr>
                    </w:div>
                  </w:divsChild>
                </w:div>
                <w:div w:id="559638141">
                  <w:marLeft w:val="0"/>
                  <w:marRight w:val="0"/>
                  <w:marTop w:val="0"/>
                  <w:marBottom w:val="0"/>
                  <w:divBdr>
                    <w:top w:val="none" w:sz="0" w:space="0" w:color="auto"/>
                    <w:left w:val="none" w:sz="0" w:space="0" w:color="auto"/>
                    <w:bottom w:val="none" w:sz="0" w:space="0" w:color="auto"/>
                    <w:right w:val="none" w:sz="0" w:space="0" w:color="auto"/>
                  </w:divBdr>
                  <w:divsChild>
                    <w:div w:id="50983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8943">
          <w:marLeft w:val="0"/>
          <w:marRight w:val="0"/>
          <w:marTop w:val="0"/>
          <w:marBottom w:val="0"/>
          <w:divBdr>
            <w:top w:val="none" w:sz="0" w:space="0" w:color="auto"/>
            <w:left w:val="none" w:sz="0" w:space="0" w:color="auto"/>
            <w:bottom w:val="none" w:sz="0" w:space="0" w:color="auto"/>
            <w:right w:val="none" w:sz="0" w:space="0" w:color="auto"/>
          </w:divBdr>
        </w:div>
        <w:div w:id="1170876835">
          <w:marLeft w:val="0"/>
          <w:marRight w:val="0"/>
          <w:marTop w:val="0"/>
          <w:marBottom w:val="0"/>
          <w:divBdr>
            <w:top w:val="none" w:sz="0" w:space="0" w:color="auto"/>
            <w:left w:val="none" w:sz="0" w:space="0" w:color="auto"/>
            <w:bottom w:val="none" w:sz="0" w:space="0" w:color="auto"/>
            <w:right w:val="none" w:sz="0" w:space="0" w:color="auto"/>
          </w:divBdr>
        </w:div>
        <w:div w:id="1193954354">
          <w:marLeft w:val="0"/>
          <w:marRight w:val="0"/>
          <w:marTop w:val="0"/>
          <w:marBottom w:val="0"/>
          <w:divBdr>
            <w:top w:val="none" w:sz="0" w:space="0" w:color="auto"/>
            <w:left w:val="none" w:sz="0" w:space="0" w:color="auto"/>
            <w:bottom w:val="none" w:sz="0" w:space="0" w:color="auto"/>
            <w:right w:val="none" w:sz="0" w:space="0" w:color="auto"/>
          </w:divBdr>
        </w:div>
        <w:div w:id="1228490679">
          <w:marLeft w:val="0"/>
          <w:marRight w:val="0"/>
          <w:marTop w:val="0"/>
          <w:marBottom w:val="0"/>
          <w:divBdr>
            <w:top w:val="none" w:sz="0" w:space="0" w:color="auto"/>
            <w:left w:val="none" w:sz="0" w:space="0" w:color="auto"/>
            <w:bottom w:val="none" w:sz="0" w:space="0" w:color="auto"/>
            <w:right w:val="none" w:sz="0" w:space="0" w:color="auto"/>
          </w:divBdr>
          <w:divsChild>
            <w:div w:id="1441795765">
              <w:marLeft w:val="-75"/>
              <w:marRight w:val="0"/>
              <w:marTop w:val="30"/>
              <w:marBottom w:val="30"/>
              <w:divBdr>
                <w:top w:val="none" w:sz="0" w:space="0" w:color="auto"/>
                <w:left w:val="none" w:sz="0" w:space="0" w:color="auto"/>
                <w:bottom w:val="none" w:sz="0" w:space="0" w:color="auto"/>
                <w:right w:val="none" w:sz="0" w:space="0" w:color="auto"/>
              </w:divBdr>
              <w:divsChild>
                <w:div w:id="675156421">
                  <w:marLeft w:val="0"/>
                  <w:marRight w:val="0"/>
                  <w:marTop w:val="0"/>
                  <w:marBottom w:val="0"/>
                  <w:divBdr>
                    <w:top w:val="none" w:sz="0" w:space="0" w:color="auto"/>
                    <w:left w:val="none" w:sz="0" w:space="0" w:color="auto"/>
                    <w:bottom w:val="none" w:sz="0" w:space="0" w:color="auto"/>
                    <w:right w:val="none" w:sz="0" w:space="0" w:color="auto"/>
                  </w:divBdr>
                  <w:divsChild>
                    <w:div w:id="768699697">
                      <w:marLeft w:val="0"/>
                      <w:marRight w:val="0"/>
                      <w:marTop w:val="0"/>
                      <w:marBottom w:val="0"/>
                      <w:divBdr>
                        <w:top w:val="none" w:sz="0" w:space="0" w:color="auto"/>
                        <w:left w:val="none" w:sz="0" w:space="0" w:color="auto"/>
                        <w:bottom w:val="none" w:sz="0" w:space="0" w:color="auto"/>
                        <w:right w:val="none" w:sz="0" w:space="0" w:color="auto"/>
                      </w:divBdr>
                    </w:div>
                  </w:divsChild>
                </w:div>
                <w:div w:id="856499424">
                  <w:marLeft w:val="0"/>
                  <w:marRight w:val="0"/>
                  <w:marTop w:val="0"/>
                  <w:marBottom w:val="0"/>
                  <w:divBdr>
                    <w:top w:val="none" w:sz="0" w:space="0" w:color="auto"/>
                    <w:left w:val="none" w:sz="0" w:space="0" w:color="auto"/>
                    <w:bottom w:val="none" w:sz="0" w:space="0" w:color="auto"/>
                    <w:right w:val="none" w:sz="0" w:space="0" w:color="auto"/>
                  </w:divBdr>
                  <w:divsChild>
                    <w:div w:id="10738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07481">
          <w:marLeft w:val="0"/>
          <w:marRight w:val="0"/>
          <w:marTop w:val="0"/>
          <w:marBottom w:val="0"/>
          <w:divBdr>
            <w:top w:val="none" w:sz="0" w:space="0" w:color="auto"/>
            <w:left w:val="none" w:sz="0" w:space="0" w:color="auto"/>
            <w:bottom w:val="none" w:sz="0" w:space="0" w:color="auto"/>
            <w:right w:val="none" w:sz="0" w:space="0" w:color="auto"/>
          </w:divBdr>
        </w:div>
        <w:div w:id="1238322112">
          <w:marLeft w:val="0"/>
          <w:marRight w:val="0"/>
          <w:marTop w:val="0"/>
          <w:marBottom w:val="0"/>
          <w:divBdr>
            <w:top w:val="none" w:sz="0" w:space="0" w:color="auto"/>
            <w:left w:val="none" w:sz="0" w:space="0" w:color="auto"/>
            <w:bottom w:val="none" w:sz="0" w:space="0" w:color="auto"/>
            <w:right w:val="none" w:sz="0" w:space="0" w:color="auto"/>
          </w:divBdr>
          <w:divsChild>
            <w:div w:id="1939367221">
              <w:marLeft w:val="-75"/>
              <w:marRight w:val="0"/>
              <w:marTop w:val="30"/>
              <w:marBottom w:val="30"/>
              <w:divBdr>
                <w:top w:val="none" w:sz="0" w:space="0" w:color="auto"/>
                <w:left w:val="none" w:sz="0" w:space="0" w:color="auto"/>
                <w:bottom w:val="none" w:sz="0" w:space="0" w:color="auto"/>
                <w:right w:val="none" w:sz="0" w:space="0" w:color="auto"/>
              </w:divBdr>
              <w:divsChild>
                <w:div w:id="82721671">
                  <w:marLeft w:val="0"/>
                  <w:marRight w:val="0"/>
                  <w:marTop w:val="0"/>
                  <w:marBottom w:val="0"/>
                  <w:divBdr>
                    <w:top w:val="none" w:sz="0" w:space="0" w:color="auto"/>
                    <w:left w:val="none" w:sz="0" w:space="0" w:color="auto"/>
                    <w:bottom w:val="none" w:sz="0" w:space="0" w:color="auto"/>
                    <w:right w:val="none" w:sz="0" w:space="0" w:color="auto"/>
                  </w:divBdr>
                  <w:divsChild>
                    <w:div w:id="1445033672">
                      <w:marLeft w:val="0"/>
                      <w:marRight w:val="0"/>
                      <w:marTop w:val="0"/>
                      <w:marBottom w:val="0"/>
                      <w:divBdr>
                        <w:top w:val="none" w:sz="0" w:space="0" w:color="auto"/>
                        <w:left w:val="none" w:sz="0" w:space="0" w:color="auto"/>
                        <w:bottom w:val="none" w:sz="0" w:space="0" w:color="auto"/>
                        <w:right w:val="none" w:sz="0" w:space="0" w:color="auto"/>
                      </w:divBdr>
                    </w:div>
                  </w:divsChild>
                </w:div>
                <w:div w:id="1184398417">
                  <w:marLeft w:val="0"/>
                  <w:marRight w:val="0"/>
                  <w:marTop w:val="0"/>
                  <w:marBottom w:val="0"/>
                  <w:divBdr>
                    <w:top w:val="none" w:sz="0" w:space="0" w:color="auto"/>
                    <w:left w:val="none" w:sz="0" w:space="0" w:color="auto"/>
                    <w:bottom w:val="none" w:sz="0" w:space="0" w:color="auto"/>
                    <w:right w:val="none" w:sz="0" w:space="0" w:color="auto"/>
                  </w:divBdr>
                  <w:divsChild>
                    <w:div w:id="1056657796">
                      <w:marLeft w:val="0"/>
                      <w:marRight w:val="0"/>
                      <w:marTop w:val="0"/>
                      <w:marBottom w:val="0"/>
                      <w:divBdr>
                        <w:top w:val="none" w:sz="0" w:space="0" w:color="auto"/>
                        <w:left w:val="none" w:sz="0" w:space="0" w:color="auto"/>
                        <w:bottom w:val="none" w:sz="0" w:space="0" w:color="auto"/>
                        <w:right w:val="none" w:sz="0" w:space="0" w:color="auto"/>
                      </w:divBdr>
                    </w:div>
                    <w:div w:id="1370178453">
                      <w:marLeft w:val="0"/>
                      <w:marRight w:val="0"/>
                      <w:marTop w:val="0"/>
                      <w:marBottom w:val="0"/>
                      <w:divBdr>
                        <w:top w:val="none" w:sz="0" w:space="0" w:color="auto"/>
                        <w:left w:val="none" w:sz="0" w:space="0" w:color="auto"/>
                        <w:bottom w:val="none" w:sz="0" w:space="0" w:color="auto"/>
                        <w:right w:val="none" w:sz="0" w:space="0" w:color="auto"/>
                      </w:divBdr>
                    </w:div>
                    <w:div w:id="1670715673">
                      <w:marLeft w:val="0"/>
                      <w:marRight w:val="0"/>
                      <w:marTop w:val="0"/>
                      <w:marBottom w:val="0"/>
                      <w:divBdr>
                        <w:top w:val="none" w:sz="0" w:space="0" w:color="auto"/>
                        <w:left w:val="none" w:sz="0" w:space="0" w:color="auto"/>
                        <w:bottom w:val="none" w:sz="0" w:space="0" w:color="auto"/>
                        <w:right w:val="none" w:sz="0" w:space="0" w:color="auto"/>
                      </w:divBdr>
                    </w:div>
                  </w:divsChild>
                </w:div>
                <w:div w:id="2061592542">
                  <w:marLeft w:val="0"/>
                  <w:marRight w:val="0"/>
                  <w:marTop w:val="0"/>
                  <w:marBottom w:val="0"/>
                  <w:divBdr>
                    <w:top w:val="none" w:sz="0" w:space="0" w:color="auto"/>
                    <w:left w:val="none" w:sz="0" w:space="0" w:color="auto"/>
                    <w:bottom w:val="none" w:sz="0" w:space="0" w:color="auto"/>
                    <w:right w:val="none" w:sz="0" w:space="0" w:color="auto"/>
                  </w:divBdr>
                  <w:divsChild>
                    <w:div w:id="2512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868">
          <w:marLeft w:val="0"/>
          <w:marRight w:val="0"/>
          <w:marTop w:val="0"/>
          <w:marBottom w:val="0"/>
          <w:divBdr>
            <w:top w:val="none" w:sz="0" w:space="0" w:color="auto"/>
            <w:left w:val="none" w:sz="0" w:space="0" w:color="auto"/>
            <w:bottom w:val="none" w:sz="0" w:space="0" w:color="auto"/>
            <w:right w:val="none" w:sz="0" w:space="0" w:color="auto"/>
          </w:divBdr>
        </w:div>
        <w:div w:id="1303920683">
          <w:marLeft w:val="0"/>
          <w:marRight w:val="0"/>
          <w:marTop w:val="0"/>
          <w:marBottom w:val="0"/>
          <w:divBdr>
            <w:top w:val="none" w:sz="0" w:space="0" w:color="auto"/>
            <w:left w:val="none" w:sz="0" w:space="0" w:color="auto"/>
            <w:bottom w:val="none" w:sz="0" w:space="0" w:color="auto"/>
            <w:right w:val="none" w:sz="0" w:space="0" w:color="auto"/>
          </w:divBdr>
          <w:divsChild>
            <w:div w:id="1204437819">
              <w:marLeft w:val="-75"/>
              <w:marRight w:val="0"/>
              <w:marTop w:val="30"/>
              <w:marBottom w:val="30"/>
              <w:divBdr>
                <w:top w:val="none" w:sz="0" w:space="0" w:color="auto"/>
                <w:left w:val="none" w:sz="0" w:space="0" w:color="auto"/>
                <w:bottom w:val="none" w:sz="0" w:space="0" w:color="auto"/>
                <w:right w:val="none" w:sz="0" w:space="0" w:color="auto"/>
              </w:divBdr>
              <w:divsChild>
                <w:div w:id="589629837">
                  <w:marLeft w:val="0"/>
                  <w:marRight w:val="0"/>
                  <w:marTop w:val="0"/>
                  <w:marBottom w:val="0"/>
                  <w:divBdr>
                    <w:top w:val="none" w:sz="0" w:space="0" w:color="auto"/>
                    <w:left w:val="none" w:sz="0" w:space="0" w:color="auto"/>
                    <w:bottom w:val="none" w:sz="0" w:space="0" w:color="auto"/>
                    <w:right w:val="none" w:sz="0" w:space="0" w:color="auto"/>
                  </w:divBdr>
                  <w:divsChild>
                    <w:div w:id="1553073653">
                      <w:marLeft w:val="0"/>
                      <w:marRight w:val="0"/>
                      <w:marTop w:val="0"/>
                      <w:marBottom w:val="0"/>
                      <w:divBdr>
                        <w:top w:val="none" w:sz="0" w:space="0" w:color="auto"/>
                        <w:left w:val="none" w:sz="0" w:space="0" w:color="auto"/>
                        <w:bottom w:val="none" w:sz="0" w:space="0" w:color="auto"/>
                        <w:right w:val="none" w:sz="0" w:space="0" w:color="auto"/>
                      </w:divBdr>
                    </w:div>
                  </w:divsChild>
                </w:div>
                <w:div w:id="1233080248">
                  <w:marLeft w:val="0"/>
                  <w:marRight w:val="0"/>
                  <w:marTop w:val="0"/>
                  <w:marBottom w:val="0"/>
                  <w:divBdr>
                    <w:top w:val="none" w:sz="0" w:space="0" w:color="auto"/>
                    <w:left w:val="none" w:sz="0" w:space="0" w:color="auto"/>
                    <w:bottom w:val="none" w:sz="0" w:space="0" w:color="auto"/>
                    <w:right w:val="none" w:sz="0" w:space="0" w:color="auto"/>
                  </w:divBdr>
                  <w:divsChild>
                    <w:div w:id="58554243">
                      <w:marLeft w:val="0"/>
                      <w:marRight w:val="0"/>
                      <w:marTop w:val="0"/>
                      <w:marBottom w:val="0"/>
                      <w:divBdr>
                        <w:top w:val="none" w:sz="0" w:space="0" w:color="auto"/>
                        <w:left w:val="none" w:sz="0" w:space="0" w:color="auto"/>
                        <w:bottom w:val="none" w:sz="0" w:space="0" w:color="auto"/>
                        <w:right w:val="none" w:sz="0" w:space="0" w:color="auto"/>
                      </w:divBdr>
                    </w:div>
                    <w:div w:id="114763093">
                      <w:marLeft w:val="0"/>
                      <w:marRight w:val="0"/>
                      <w:marTop w:val="0"/>
                      <w:marBottom w:val="0"/>
                      <w:divBdr>
                        <w:top w:val="none" w:sz="0" w:space="0" w:color="auto"/>
                        <w:left w:val="none" w:sz="0" w:space="0" w:color="auto"/>
                        <w:bottom w:val="none" w:sz="0" w:space="0" w:color="auto"/>
                        <w:right w:val="none" w:sz="0" w:space="0" w:color="auto"/>
                      </w:divBdr>
                    </w:div>
                    <w:div w:id="1071079309">
                      <w:marLeft w:val="0"/>
                      <w:marRight w:val="0"/>
                      <w:marTop w:val="0"/>
                      <w:marBottom w:val="0"/>
                      <w:divBdr>
                        <w:top w:val="none" w:sz="0" w:space="0" w:color="auto"/>
                        <w:left w:val="none" w:sz="0" w:space="0" w:color="auto"/>
                        <w:bottom w:val="none" w:sz="0" w:space="0" w:color="auto"/>
                        <w:right w:val="none" w:sz="0" w:space="0" w:color="auto"/>
                      </w:divBdr>
                    </w:div>
                  </w:divsChild>
                </w:div>
                <w:div w:id="1737850029">
                  <w:marLeft w:val="0"/>
                  <w:marRight w:val="0"/>
                  <w:marTop w:val="0"/>
                  <w:marBottom w:val="0"/>
                  <w:divBdr>
                    <w:top w:val="none" w:sz="0" w:space="0" w:color="auto"/>
                    <w:left w:val="none" w:sz="0" w:space="0" w:color="auto"/>
                    <w:bottom w:val="none" w:sz="0" w:space="0" w:color="auto"/>
                    <w:right w:val="none" w:sz="0" w:space="0" w:color="auto"/>
                  </w:divBdr>
                  <w:divsChild>
                    <w:div w:id="14837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595">
          <w:marLeft w:val="0"/>
          <w:marRight w:val="0"/>
          <w:marTop w:val="0"/>
          <w:marBottom w:val="0"/>
          <w:divBdr>
            <w:top w:val="none" w:sz="0" w:space="0" w:color="auto"/>
            <w:left w:val="none" w:sz="0" w:space="0" w:color="auto"/>
            <w:bottom w:val="none" w:sz="0" w:space="0" w:color="auto"/>
            <w:right w:val="none" w:sz="0" w:space="0" w:color="auto"/>
          </w:divBdr>
        </w:div>
        <w:div w:id="1337077374">
          <w:marLeft w:val="0"/>
          <w:marRight w:val="0"/>
          <w:marTop w:val="0"/>
          <w:marBottom w:val="0"/>
          <w:divBdr>
            <w:top w:val="none" w:sz="0" w:space="0" w:color="auto"/>
            <w:left w:val="none" w:sz="0" w:space="0" w:color="auto"/>
            <w:bottom w:val="none" w:sz="0" w:space="0" w:color="auto"/>
            <w:right w:val="none" w:sz="0" w:space="0" w:color="auto"/>
          </w:divBdr>
        </w:div>
        <w:div w:id="1364745461">
          <w:marLeft w:val="0"/>
          <w:marRight w:val="0"/>
          <w:marTop w:val="0"/>
          <w:marBottom w:val="0"/>
          <w:divBdr>
            <w:top w:val="none" w:sz="0" w:space="0" w:color="auto"/>
            <w:left w:val="none" w:sz="0" w:space="0" w:color="auto"/>
            <w:bottom w:val="none" w:sz="0" w:space="0" w:color="auto"/>
            <w:right w:val="none" w:sz="0" w:space="0" w:color="auto"/>
          </w:divBdr>
        </w:div>
        <w:div w:id="1409186640">
          <w:marLeft w:val="0"/>
          <w:marRight w:val="0"/>
          <w:marTop w:val="0"/>
          <w:marBottom w:val="0"/>
          <w:divBdr>
            <w:top w:val="none" w:sz="0" w:space="0" w:color="auto"/>
            <w:left w:val="none" w:sz="0" w:space="0" w:color="auto"/>
            <w:bottom w:val="none" w:sz="0" w:space="0" w:color="auto"/>
            <w:right w:val="none" w:sz="0" w:space="0" w:color="auto"/>
          </w:divBdr>
        </w:div>
        <w:div w:id="1443768289">
          <w:marLeft w:val="0"/>
          <w:marRight w:val="0"/>
          <w:marTop w:val="0"/>
          <w:marBottom w:val="0"/>
          <w:divBdr>
            <w:top w:val="none" w:sz="0" w:space="0" w:color="auto"/>
            <w:left w:val="none" w:sz="0" w:space="0" w:color="auto"/>
            <w:bottom w:val="none" w:sz="0" w:space="0" w:color="auto"/>
            <w:right w:val="none" w:sz="0" w:space="0" w:color="auto"/>
          </w:divBdr>
        </w:div>
        <w:div w:id="1555659971">
          <w:marLeft w:val="0"/>
          <w:marRight w:val="0"/>
          <w:marTop w:val="0"/>
          <w:marBottom w:val="0"/>
          <w:divBdr>
            <w:top w:val="none" w:sz="0" w:space="0" w:color="auto"/>
            <w:left w:val="none" w:sz="0" w:space="0" w:color="auto"/>
            <w:bottom w:val="none" w:sz="0" w:space="0" w:color="auto"/>
            <w:right w:val="none" w:sz="0" w:space="0" w:color="auto"/>
          </w:divBdr>
          <w:divsChild>
            <w:div w:id="217397401">
              <w:marLeft w:val="0"/>
              <w:marRight w:val="0"/>
              <w:marTop w:val="0"/>
              <w:marBottom w:val="0"/>
              <w:divBdr>
                <w:top w:val="none" w:sz="0" w:space="0" w:color="auto"/>
                <w:left w:val="none" w:sz="0" w:space="0" w:color="auto"/>
                <w:bottom w:val="none" w:sz="0" w:space="0" w:color="auto"/>
                <w:right w:val="none" w:sz="0" w:space="0" w:color="auto"/>
              </w:divBdr>
            </w:div>
            <w:div w:id="663633197">
              <w:marLeft w:val="0"/>
              <w:marRight w:val="0"/>
              <w:marTop w:val="0"/>
              <w:marBottom w:val="0"/>
              <w:divBdr>
                <w:top w:val="none" w:sz="0" w:space="0" w:color="auto"/>
                <w:left w:val="none" w:sz="0" w:space="0" w:color="auto"/>
                <w:bottom w:val="none" w:sz="0" w:space="0" w:color="auto"/>
                <w:right w:val="none" w:sz="0" w:space="0" w:color="auto"/>
              </w:divBdr>
            </w:div>
            <w:div w:id="735468948">
              <w:marLeft w:val="0"/>
              <w:marRight w:val="0"/>
              <w:marTop w:val="0"/>
              <w:marBottom w:val="0"/>
              <w:divBdr>
                <w:top w:val="none" w:sz="0" w:space="0" w:color="auto"/>
                <w:left w:val="none" w:sz="0" w:space="0" w:color="auto"/>
                <w:bottom w:val="none" w:sz="0" w:space="0" w:color="auto"/>
                <w:right w:val="none" w:sz="0" w:space="0" w:color="auto"/>
              </w:divBdr>
            </w:div>
            <w:div w:id="2085715391">
              <w:marLeft w:val="0"/>
              <w:marRight w:val="0"/>
              <w:marTop w:val="0"/>
              <w:marBottom w:val="0"/>
              <w:divBdr>
                <w:top w:val="none" w:sz="0" w:space="0" w:color="auto"/>
                <w:left w:val="none" w:sz="0" w:space="0" w:color="auto"/>
                <w:bottom w:val="none" w:sz="0" w:space="0" w:color="auto"/>
                <w:right w:val="none" w:sz="0" w:space="0" w:color="auto"/>
              </w:divBdr>
            </w:div>
          </w:divsChild>
        </w:div>
        <w:div w:id="1628852534">
          <w:marLeft w:val="0"/>
          <w:marRight w:val="0"/>
          <w:marTop w:val="0"/>
          <w:marBottom w:val="0"/>
          <w:divBdr>
            <w:top w:val="none" w:sz="0" w:space="0" w:color="auto"/>
            <w:left w:val="none" w:sz="0" w:space="0" w:color="auto"/>
            <w:bottom w:val="none" w:sz="0" w:space="0" w:color="auto"/>
            <w:right w:val="none" w:sz="0" w:space="0" w:color="auto"/>
          </w:divBdr>
        </w:div>
        <w:div w:id="1682849468">
          <w:marLeft w:val="0"/>
          <w:marRight w:val="0"/>
          <w:marTop w:val="0"/>
          <w:marBottom w:val="0"/>
          <w:divBdr>
            <w:top w:val="none" w:sz="0" w:space="0" w:color="auto"/>
            <w:left w:val="none" w:sz="0" w:space="0" w:color="auto"/>
            <w:bottom w:val="none" w:sz="0" w:space="0" w:color="auto"/>
            <w:right w:val="none" w:sz="0" w:space="0" w:color="auto"/>
          </w:divBdr>
          <w:divsChild>
            <w:div w:id="263810860">
              <w:marLeft w:val="0"/>
              <w:marRight w:val="0"/>
              <w:marTop w:val="0"/>
              <w:marBottom w:val="0"/>
              <w:divBdr>
                <w:top w:val="none" w:sz="0" w:space="0" w:color="auto"/>
                <w:left w:val="none" w:sz="0" w:space="0" w:color="auto"/>
                <w:bottom w:val="none" w:sz="0" w:space="0" w:color="auto"/>
                <w:right w:val="none" w:sz="0" w:space="0" w:color="auto"/>
              </w:divBdr>
            </w:div>
            <w:div w:id="554437699">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sChild>
        </w:div>
        <w:div w:id="1742217633">
          <w:marLeft w:val="0"/>
          <w:marRight w:val="0"/>
          <w:marTop w:val="0"/>
          <w:marBottom w:val="0"/>
          <w:divBdr>
            <w:top w:val="none" w:sz="0" w:space="0" w:color="auto"/>
            <w:left w:val="none" w:sz="0" w:space="0" w:color="auto"/>
            <w:bottom w:val="none" w:sz="0" w:space="0" w:color="auto"/>
            <w:right w:val="none" w:sz="0" w:space="0" w:color="auto"/>
          </w:divBdr>
          <w:divsChild>
            <w:div w:id="110898605">
              <w:marLeft w:val="-75"/>
              <w:marRight w:val="0"/>
              <w:marTop w:val="30"/>
              <w:marBottom w:val="30"/>
              <w:divBdr>
                <w:top w:val="none" w:sz="0" w:space="0" w:color="auto"/>
                <w:left w:val="none" w:sz="0" w:space="0" w:color="auto"/>
                <w:bottom w:val="none" w:sz="0" w:space="0" w:color="auto"/>
                <w:right w:val="none" w:sz="0" w:space="0" w:color="auto"/>
              </w:divBdr>
              <w:divsChild>
                <w:div w:id="168720514">
                  <w:marLeft w:val="0"/>
                  <w:marRight w:val="0"/>
                  <w:marTop w:val="0"/>
                  <w:marBottom w:val="0"/>
                  <w:divBdr>
                    <w:top w:val="none" w:sz="0" w:space="0" w:color="auto"/>
                    <w:left w:val="none" w:sz="0" w:space="0" w:color="auto"/>
                    <w:bottom w:val="none" w:sz="0" w:space="0" w:color="auto"/>
                    <w:right w:val="none" w:sz="0" w:space="0" w:color="auto"/>
                  </w:divBdr>
                  <w:divsChild>
                    <w:div w:id="546726105">
                      <w:marLeft w:val="0"/>
                      <w:marRight w:val="0"/>
                      <w:marTop w:val="0"/>
                      <w:marBottom w:val="0"/>
                      <w:divBdr>
                        <w:top w:val="none" w:sz="0" w:space="0" w:color="auto"/>
                        <w:left w:val="none" w:sz="0" w:space="0" w:color="auto"/>
                        <w:bottom w:val="none" w:sz="0" w:space="0" w:color="auto"/>
                        <w:right w:val="none" w:sz="0" w:space="0" w:color="auto"/>
                      </w:divBdr>
                    </w:div>
                  </w:divsChild>
                </w:div>
                <w:div w:id="326442851">
                  <w:marLeft w:val="0"/>
                  <w:marRight w:val="0"/>
                  <w:marTop w:val="0"/>
                  <w:marBottom w:val="0"/>
                  <w:divBdr>
                    <w:top w:val="none" w:sz="0" w:space="0" w:color="auto"/>
                    <w:left w:val="none" w:sz="0" w:space="0" w:color="auto"/>
                    <w:bottom w:val="none" w:sz="0" w:space="0" w:color="auto"/>
                    <w:right w:val="none" w:sz="0" w:space="0" w:color="auto"/>
                  </w:divBdr>
                  <w:divsChild>
                    <w:div w:id="9683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232">
          <w:marLeft w:val="0"/>
          <w:marRight w:val="0"/>
          <w:marTop w:val="0"/>
          <w:marBottom w:val="0"/>
          <w:divBdr>
            <w:top w:val="none" w:sz="0" w:space="0" w:color="auto"/>
            <w:left w:val="none" w:sz="0" w:space="0" w:color="auto"/>
            <w:bottom w:val="none" w:sz="0" w:space="0" w:color="auto"/>
            <w:right w:val="none" w:sz="0" w:space="0" w:color="auto"/>
          </w:divBdr>
        </w:div>
        <w:div w:id="1905411692">
          <w:marLeft w:val="0"/>
          <w:marRight w:val="0"/>
          <w:marTop w:val="0"/>
          <w:marBottom w:val="0"/>
          <w:divBdr>
            <w:top w:val="none" w:sz="0" w:space="0" w:color="auto"/>
            <w:left w:val="none" w:sz="0" w:space="0" w:color="auto"/>
            <w:bottom w:val="none" w:sz="0" w:space="0" w:color="auto"/>
            <w:right w:val="none" w:sz="0" w:space="0" w:color="auto"/>
          </w:divBdr>
          <w:divsChild>
            <w:div w:id="258369463">
              <w:marLeft w:val="-75"/>
              <w:marRight w:val="0"/>
              <w:marTop w:val="30"/>
              <w:marBottom w:val="30"/>
              <w:divBdr>
                <w:top w:val="none" w:sz="0" w:space="0" w:color="auto"/>
                <w:left w:val="none" w:sz="0" w:space="0" w:color="auto"/>
                <w:bottom w:val="none" w:sz="0" w:space="0" w:color="auto"/>
                <w:right w:val="none" w:sz="0" w:space="0" w:color="auto"/>
              </w:divBdr>
              <w:divsChild>
                <w:div w:id="1077018904">
                  <w:marLeft w:val="0"/>
                  <w:marRight w:val="0"/>
                  <w:marTop w:val="0"/>
                  <w:marBottom w:val="0"/>
                  <w:divBdr>
                    <w:top w:val="none" w:sz="0" w:space="0" w:color="auto"/>
                    <w:left w:val="none" w:sz="0" w:space="0" w:color="auto"/>
                    <w:bottom w:val="none" w:sz="0" w:space="0" w:color="auto"/>
                    <w:right w:val="none" w:sz="0" w:space="0" w:color="auto"/>
                  </w:divBdr>
                  <w:divsChild>
                    <w:div w:id="1355033875">
                      <w:marLeft w:val="0"/>
                      <w:marRight w:val="0"/>
                      <w:marTop w:val="0"/>
                      <w:marBottom w:val="0"/>
                      <w:divBdr>
                        <w:top w:val="none" w:sz="0" w:space="0" w:color="auto"/>
                        <w:left w:val="none" w:sz="0" w:space="0" w:color="auto"/>
                        <w:bottom w:val="none" w:sz="0" w:space="0" w:color="auto"/>
                        <w:right w:val="none" w:sz="0" w:space="0" w:color="auto"/>
                      </w:divBdr>
                    </w:div>
                  </w:divsChild>
                </w:div>
                <w:div w:id="2013991612">
                  <w:marLeft w:val="0"/>
                  <w:marRight w:val="0"/>
                  <w:marTop w:val="0"/>
                  <w:marBottom w:val="0"/>
                  <w:divBdr>
                    <w:top w:val="none" w:sz="0" w:space="0" w:color="auto"/>
                    <w:left w:val="none" w:sz="0" w:space="0" w:color="auto"/>
                    <w:bottom w:val="none" w:sz="0" w:space="0" w:color="auto"/>
                    <w:right w:val="none" w:sz="0" w:space="0" w:color="auto"/>
                  </w:divBdr>
                  <w:divsChild>
                    <w:div w:id="20551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6872">
          <w:marLeft w:val="0"/>
          <w:marRight w:val="0"/>
          <w:marTop w:val="0"/>
          <w:marBottom w:val="0"/>
          <w:divBdr>
            <w:top w:val="none" w:sz="0" w:space="0" w:color="auto"/>
            <w:left w:val="none" w:sz="0" w:space="0" w:color="auto"/>
            <w:bottom w:val="none" w:sz="0" w:space="0" w:color="auto"/>
            <w:right w:val="none" w:sz="0" w:space="0" w:color="auto"/>
          </w:divBdr>
        </w:div>
        <w:div w:id="1931544520">
          <w:marLeft w:val="0"/>
          <w:marRight w:val="0"/>
          <w:marTop w:val="0"/>
          <w:marBottom w:val="0"/>
          <w:divBdr>
            <w:top w:val="none" w:sz="0" w:space="0" w:color="auto"/>
            <w:left w:val="none" w:sz="0" w:space="0" w:color="auto"/>
            <w:bottom w:val="none" w:sz="0" w:space="0" w:color="auto"/>
            <w:right w:val="none" w:sz="0" w:space="0" w:color="auto"/>
          </w:divBdr>
        </w:div>
        <w:div w:id="1936282723">
          <w:marLeft w:val="0"/>
          <w:marRight w:val="0"/>
          <w:marTop w:val="0"/>
          <w:marBottom w:val="0"/>
          <w:divBdr>
            <w:top w:val="none" w:sz="0" w:space="0" w:color="auto"/>
            <w:left w:val="none" w:sz="0" w:space="0" w:color="auto"/>
            <w:bottom w:val="none" w:sz="0" w:space="0" w:color="auto"/>
            <w:right w:val="none" w:sz="0" w:space="0" w:color="auto"/>
          </w:divBdr>
          <w:divsChild>
            <w:div w:id="798499338">
              <w:marLeft w:val="0"/>
              <w:marRight w:val="0"/>
              <w:marTop w:val="0"/>
              <w:marBottom w:val="0"/>
              <w:divBdr>
                <w:top w:val="none" w:sz="0" w:space="0" w:color="auto"/>
                <w:left w:val="none" w:sz="0" w:space="0" w:color="auto"/>
                <w:bottom w:val="none" w:sz="0" w:space="0" w:color="auto"/>
                <w:right w:val="none" w:sz="0" w:space="0" w:color="auto"/>
              </w:divBdr>
            </w:div>
            <w:div w:id="1338927251">
              <w:marLeft w:val="0"/>
              <w:marRight w:val="0"/>
              <w:marTop w:val="0"/>
              <w:marBottom w:val="0"/>
              <w:divBdr>
                <w:top w:val="none" w:sz="0" w:space="0" w:color="auto"/>
                <w:left w:val="none" w:sz="0" w:space="0" w:color="auto"/>
                <w:bottom w:val="none" w:sz="0" w:space="0" w:color="auto"/>
                <w:right w:val="none" w:sz="0" w:space="0" w:color="auto"/>
              </w:divBdr>
            </w:div>
            <w:div w:id="1402025516">
              <w:marLeft w:val="0"/>
              <w:marRight w:val="0"/>
              <w:marTop w:val="0"/>
              <w:marBottom w:val="0"/>
              <w:divBdr>
                <w:top w:val="none" w:sz="0" w:space="0" w:color="auto"/>
                <w:left w:val="none" w:sz="0" w:space="0" w:color="auto"/>
                <w:bottom w:val="none" w:sz="0" w:space="0" w:color="auto"/>
                <w:right w:val="none" w:sz="0" w:space="0" w:color="auto"/>
              </w:divBdr>
            </w:div>
            <w:div w:id="1540627760">
              <w:marLeft w:val="0"/>
              <w:marRight w:val="0"/>
              <w:marTop w:val="0"/>
              <w:marBottom w:val="0"/>
              <w:divBdr>
                <w:top w:val="none" w:sz="0" w:space="0" w:color="auto"/>
                <w:left w:val="none" w:sz="0" w:space="0" w:color="auto"/>
                <w:bottom w:val="none" w:sz="0" w:space="0" w:color="auto"/>
                <w:right w:val="none" w:sz="0" w:space="0" w:color="auto"/>
              </w:divBdr>
            </w:div>
          </w:divsChild>
        </w:div>
        <w:div w:id="1936286801">
          <w:marLeft w:val="0"/>
          <w:marRight w:val="0"/>
          <w:marTop w:val="0"/>
          <w:marBottom w:val="0"/>
          <w:divBdr>
            <w:top w:val="none" w:sz="0" w:space="0" w:color="auto"/>
            <w:left w:val="none" w:sz="0" w:space="0" w:color="auto"/>
            <w:bottom w:val="none" w:sz="0" w:space="0" w:color="auto"/>
            <w:right w:val="none" w:sz="0" w:space="0" w:color="auto"/>
          </w:divBdr>
        </w:div>
        <w:div w:id="2028407118">
          <w:marLeft w:val="0"/>
          <w:marRight w:val="0"/>
          <w:marTop w:val="0"/>
          <w:marBottom w:val="0"/>
          <w:divBdr>
            <w:top w:val="none" w:sz="0" w:space="0" w:color="auto"/>
            <w:left w:val="none" w:sz="0" w:space="0" w:color="auto"/>
            <w:bottom w:val="none" w:sz="0" w:space="0" w:color="auto"/>
            <w:right w:val="none" w:sz="0" w:space="0" w:color="auto"/>
          </w:divBdr>
        </w:div>
      </w:divsChild>
    </w:div>
    <w:div w:id="1516728081">
      <w:bodyDiv w:val="1"/>
      <w:marLeft w:val="0"/>
      <w:marRight w:val="0"/>
      <w:marTop w:val="0"/>
      <w:marBottom w:val="0"/>
      <w:divBdr>
        <w:top w:val="none" w:sz="0" w:space="0" w:color="auto"/>
        <w:left w:val="none" w:sz="0" w:space="0" w:color="auto"/>
        <w:bottom w:val="none" w:sz="0" w:space="0" w:color="auto"/>
        <w:right w:val="none" w:sz="0" w:space="0" w:color="auto"/>
      </w:divBdr>
    </w:div>
    <w:div w:id="1684015729">
      <w:bodyDiv w:val="1"/>
      <w:marLeft w:val="0"/>
      <w:marRight w:val="0"/>
      <w:marTop w:val="0"/>
      <w:marBottom w:val="0"/>
      <w:divBdr>
        <w:top w:val="none" w:sz="0" w:space="0" w:color="auto"/>
        <w:left w:val="none" w:sz="0" w:space="0" w:color="auto"/>
        <w:bottom w:val="none" w:sz="0" w:space="0" w:color="auto"/>
        <w:right w:val="none" w:sz="0" w:space="0" w:color="auto"/>
      </w:divBdr>
    </w:div>
    <w:div w:id="2008702308">
      <w:bodyDiv w:val="1"/>
      <w:marLeft w:val="0"/>
      <w:marRight w:val="0"/>
      <w:marTop w:val="0"/>
      <w:marBottom w:val="0"/>
      <w:divBdr>
        <w:top w:val="none" w:sz="0" w:space="0" w:color="auto"/>
        <w:left w:val="none" w:sz="0" w:space="0" w:color="auto"/>
        <w:bottom w:val="none" w:sz="0" w:space="0" w:color="auto"/>
        <w:right w:val="none" w:sz="0" w:space="0" w:color="auto"/>
      </w:divBdr>
      <w:divsChild>
        <w:div w:id="26300378">
          <w:marLeft w:val="360"/>
          <w:marRight w:val="0"/>
          <w:marTop w:val="200"/>
          <w:marBottom w:val="0"/>
          <w:divBdr>
            <w:top w:val="none" w:sz="0" w:space="0" w:color="auto"/>
            <w:left w:val="none" w:sz="0" w:space="0" w:color="auto"/>
            <w:bottom w:val="none" w:sz="0" w:space="0" w:color="auto"/>
            <w:right w:val="none" w:sz="0" w:space="0" w:color="auto"/>
          </w:divBdr>
        </w:div>
        <w:div w:id="1915162953">
          <w:marLeft w:val="1080"/>
          <w:marRight w:val="0"/>
          <w:marTop w:val="100"/>
          <w:marBottom w:val="0"/>
          <w:divBdr>
            <w:top w:val="none" w:sz="0" w:space="0" w:color="auto"/>
            <w:left w:val="none" w:sz="0" w:space="0" w:color="auto"/>
            <w:bottom w:val="none" w:sz="0" w:space="0" w:color="auto"/>
            <w:right w:val="none" w:sz="0" w:space="0" w:color="auto"/>
          </w:divBdr>
        </w:div>
        <w:div w:id="1011637522">
          <w:marLeft w:val="1800"/>
          <w:marRight w:val="0"/>
          <w:marTop w:val="100"/>
          <w:marBottom w:val="0"/>
          <w:divBdr>
            <w:top w:val="none" w:sz="0" w:space="0" w:color="auto"/>
            <w:left w:val="none" w:sz="0" w:space="0" w:color="auto"/>
            <w:bottom w:val="none" w:sz="0" w:space="0" w:color="auto"/>
            <w:right w:val="none" w:sz="0" w:space="0" w:color="auto"/>
          </w:divBdr>
        </w:div>
        <w:div w:id="1926837498">
          <w:marLeft w:val="1800"/>
          <w:marRight w:val="0"/>
          <w:marTop w:val="100"/>
          <w:marBottom w:val="0"/>
          <w:divBdr>
            <w:top w:val="none" w:sz="0" w:space="0" w:color="auto"/>
            <w:left w:val="none" w:sz="0" w:space="0" w:color="auto"/>
            <w:bottom w:val="none" w:sz="0" w:space="0" w:color="auto"/>
            <w:right w:val="none" w:sz="0" w:space="0" w:color="auto"/>
          </w:divBdr>
        </w:div>
        <w:div w:id="58678575">
          <w:marLeft w:val="1080"/>
          <w:marRight w:val="0"/>
          <w:marTop w:val="100"/>
          <w:marBottom w:val="0"/>
          <w:divBdr>
            <w:top w:val="none" w:sz="0" w:space="0" w:color="auto"/>
            <w:left w:val="none" w:sz="0" w:space="0" w:color="auto"/>
            <w:bottom w:val="none" w:sz="0" w:space="0" w:color="auto"/>
            <w:right w:val="none" w:sz="0" w:space="0" w:color="auto"/>
          </w:divBdr>
        </w:div>
        <w:div w:id="2141535244">
          <w:marLeft w:val="1800"/>
          <w:marRight w:val="0"/>
          <w:marTop w:val="100"/>
          <w:marBottom w:val="0"/>
          <w:divBdr>
            <w:top w:val="none" w:sz="0" w:space="0" w:color="auto"/>
            <w:left w:val="none" w:sz="0" w:space="0" w:color="auto"/>
            <w:bottom w:val="none" w:sz="0" w:space="0" w:color="auto"/>
            <w:right w:val="none" w:sz="0" w:space="0" w:color="auto"/>
          </w:divBdr>
        </w:div>
        <w:div w:id="359210094">
          <w:marLeft w:val="1080"/>
          <w:marRight w:val="0"/>
          <w:marTop w:val="100"/>
          <w:marBottom w:val="0"/>
          <w:divBdr>
            <w:top w:val="none" w:sz="0" w:space="0" w:color="auto"/>
            <w:left w:val="none" w:sz="0" w:space="0" w:color="auto"/>
            <w:bottom w:val="none" w:sz="0" w:space="0" w:color="auto"/>
            <w:right w:val="none" w:sz="0" w:space="0" w:color="auto"/>
          </w:divBdr>
        </w:div>
        <w:div w:id="1578321174">
          <w:marLeft w:val="1800"/>
          <w:marRight w:val="0"/>
          <w:marTop w:val="100"/>
          <w:marBottom w:val="0"/>
          <w:divBdr>
            <w:top w:val="none" w:sz="0" w:space="0" w:color="auto"/>
            <w:left w:val="none" w:sz="0" w:space="0" w:color="auto"/>
            <w:bottom w:val="none" w:sz="0" w:space="0" w:color="auto"/>
            <w:right w:val="none" w:sz="0" w:space="0" w:color="auto"/>
          </w:divBdr>
        </w:div>
        <w:div w:id="1520392631">
          <w:marLeft w:val="1080"/>
          <w:marRight w:val="0"/>
          <w:marTop w:val="100"/>
          <w:marBottom w:val="0"/>
          <w:divBdr>
            <w:top w:val="none" w:sz="0" w:space="0" w:color="auto"/>
            <w:left w:val="none" w:sz="0" w:space="0" w:color="auto"/>
            <w:bottom w:val="none" w:sz="0" w:space="0" w:color="auto"/>
            <w:right w:val="none" w:sz="0" w:space="0" w:color="auto"/>
          </w:divBdr>
        </w:div>
        <w:div w:id="656685072">
          <w:marLeft w:val="1800"/>
          <w:marRight w:val="0"/>
          <w:marTop w:val="100"/>
          <w:marBottom w:val="0"/>
          <w:divBdr>
            <w:top w:val="none" w:sz="0" w:space="0" w:color="auto"/>
            <w:left w:val="none" w:sz="0" w:space="0" w:color="auto"/>
            <w:bottom w:val="none" w:sz="0" w:space="0" w:color="auto"/>
            <w:right w:val="none" w:sz="0" w:space="0" w:color="auto"/>
          </w:divBdr>
        </w:div>
        <w:div w:id="1873807625">
          <w:marLeft w:val="1800"/>
          <w:marRight w:val="0"/>
          <w:marTop w:val="100"/>
          <w:marBottom w:val="0"/>
          <w:divBdr>
            <w:top w:val="none" w:sz="0" w:space="0" w:color="auto"/>
            <w:left w:val="none" w:sz="0" w:space="0" w:color="auto"/>
            <w:bottom w:val="none" w:sz="0" w:space="0" w:color="auto"/>
            <w:right w:val="none" w:sz="0" w:space="0" w:color="auto"/>
          </w:divBdr>
        </w:div>
        <w:div w:id="8500291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C5402-2E5F-436A-B03D-364B3FB9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AE398-4ED6-4247-96A8-72977678C6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DB66BD-A068-4217-A1E7-B0B8C477A275}">
  <ds:schemaRefs>
    <ds:schemaRef ds:uri="http://schemas.openxmlformats.org/officeDocument/2006/bibliography"/>
  </ds:schemaRefs>
</ds:datastoreItem>
</file>

<file path=customXml/itemProps4.xml><?xml version="1.0" encoding="utf-8"?>
<ds:datastoreItem xmlns:ds="http://schemas.openxmlformats.org/officeDocument/2006/customXml" ds:itemID="{24BD5578-3652-4264-8AB9-AE9E1C8F7F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3</cp:revision>
  <dcterms:created xsi:type="dcterms:W3CDTF">2022-04-25T22:12:00Z</dcterms:created>
  <dcterms:modified xsi:type="dcterms:W3CDTF">2022-04-25T22:12:00Z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