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4DAE3927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B3F90">
        <w:rPr>
          <w:rFonts w:ascii="Arial" w:eastAsia="SimSun" w:hAnsi="Arial" w:cs="Times New Roman"/>
          <w:b/>
          <w:sz w:val="24"/>
          <w:szCs w:val="20"/>
        </w:rPr>
        <w:t>3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873A4" w:rsidRPr="008873A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R4-2207905</w:t>
      </w:r>
    </w:p>
    <w:p w14:paraId="457FCC4F" w14:textId="71C5FF71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5B3F90">
        <w:rPr>
          <w:rFonts w:ascii="Arial" w:eastAsia="SimSun" w:hAnsi="Arial" w:cs="Times New Roman"/>
          <w:b/>
          <w:sz w:val="24"/>
          <w:szCs w:val="20"/>
        </w:rPr>
        <w:t>May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5B3F90">
        <w:rPr>
          <w:rFonts w:ascii="Arial" w:eastAsia="SimSun" w:hAnsi="Arial" w:cs="Times New Roman"/>
          <w:b/>
          <w:sz w:val="24"/>
          <w:szCs w:val="20"/>
        </w:rPr>
        <w:t>9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5B3F90">
        <w:rPr>
          <w:rFonts w:ascii="Arial" w:eastAsia="SimSun" w:hAnsi="Arial" w:cs="Times New Roman"/>
          <w:b/>
          <w:sz w:val="24"/>
          <w:szCs w:val="20"/>
        </w:rPr>
        <w:t>20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EF698B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895565B" w14:textId="20A66B34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8873A4" w:rsidRPr="008873A4">
        <w:rPr>
          <w:rFonts w:ascii="Arial" w:eastAsia="Calibri" w:hAnsi="Arial" w:cs="Arial"/>
          <w:b/>
          <w:bCs/>
          <w:sz w:val="24"/>
        </w:rPr>
        <w:t xml:space="preserve">On </w:t>
      </w:r>
      <w:proofErr w:type="spellStart"/>
      <w:r w:rsidR="008873A4" w:rsidRPr="008873A4">
        <w:rPr>
          <w:rFonts w:ascii="Arial" w:eastAsia="Calibri" w:hAnsi="Arial" w:cs="Arial"/>
          <w:b/>
          <w:bCs/>
          <w:sz w:val="24"/>
        </w:rPr>
        <w:t>eIAB</w:t>
      </w:r>
      <w:proofErr w:type="spellEnd"/>
      <w:r w:rsidR="008873A4" w:rsidRPr="008873A4">
        <w:rPr>
          <w:rFonts w:ascii="Arial" w:eastAsia="Calibri" w:hAnsi="Arial" w:cs="Arial"/>
          <w:b/>
          <w:bCs/>
          <w:sz w:val="24"/>
        </w:rPr>
        <w:t xml:space="preserve"> RRM Performance Requirements</w:t>
      </w:r>
    </w:p>
    <w:p w14:paraId="641E8BEA" w14:textId="75942294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8873A4" w:rsidRPr="008873A4">
        <w:rPr>
          <w:rFonts w:ascii="Arial" w:eastAsia="MS Mincho" w:hAnsi="Arial" w:cs="Arial"/>
          <w:b/>
          <w:bCs/>
          <w:sz w:val="24"/>
          <w:szCs w:val="20"/>
        </w:rPr>
        <w:t>9.16.5</w:t>
      </w:r>
      <w:r w:rsidR="008873A4" w:rsidRPr="008873A4">
        <w:rPr>
          <w:rFonts w:ascii="Arial" w:eastAsia="MS Mincho" w:hAnsi="Arial" w:cs="Arial"/>
          <w:b/>
          <w:bCs/>
          <w:sz w:val="24"/>
          <w:szCs w:val="20"/>
        </w:rPr>
        <w:tab/>
        <w:t>RRM performance requirements</w:t>
      </w:r>
    </w:p>
    <w:p w14:paraId="02EA8C51" w14:textId="3BD374F8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8873A4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0C7422F7" w14:textId="2AF6888D" w:rsidR="005C23A4" w:rsidRDefault="008873A4" w:rsidP="005C23A4">
      <w:r>
        <w:t xml:space="preserve">RAN4#103-e is the first meeting to discuss RRM performance requirements for </w:t>
      </w:r>
      <w:proofErr w:type="spellStart"/>
      <w:r>
        <w:t>eIAB</w:t>
      </w:r>
      <w:proofErr w:type="spellEnd"/>
      <w:r>
        <w:t xml:space="preserve"> in Release 17.</w:t>
      </w:r>
    </w:p>
    <w:p w14:paraId="0E9589B3" w14:textId="450D4447" w:rsidR="008873A4" w:rsidRPr="00EF698B" w:rsidRDefault="008873A4" w:rsidP="005C23A4">
      <w:r>
        <w:t>In this paper, we are discussing whether any new RRM performance requirements are needed.</w:t>
      </w:r>
    </w:p>
    <w:p w14:paraId="68D5884C" w14:textId="77777777" w:rsidR="00090E18" w:rsidRDefault="00090E18" w:rsidP="005C23A4"/>
    <w:p w14:paraId="14094307" w14:textId="77777777" w:rsidR="00C166F9" w:rsidRPr="00EF698B" w:rsidRDefault="00C166F9" w:rsidP="005C23A4"/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3E607DE5" w14:textId="4F0E9444" w:rsidR="005C23A4" w:rsidRDefault="008873A4" w:rsidP="005C23A4">
      <w:r>
        <w:t>All the</w:t>
      </w:r>
      <w:r w:rsidR="00E509FB">
        <w:t xml:space="preserve"> RAN4</w:t>
      </w:r>
      <w:r>
        <w:t xml:space="preserve"> agreements </w:t>
      </w:r>
      <w:r w:rsidR="00D665EF">
        <w:t xml:space="preserve">for the </w:t>
      </w:r>
      <w:r>
        <w:t>WI</w:t>
      </w:r>
      <w:r w:rsidR="00D665EF">
        <w:t xml:space="preserve"> on</w:t>
      </w:r>
      <w:r>
        <w:t xml:space="preserve"> enhancements to IAB for NR are collected in </w:t>
      </w:r>
      <w:r w:rsidR="0059186F">
        <w:fldChar w:fldCharType="begin"/>
      </w:r>
      <w:r w:rsidR="0059186F">
        <w:instrText xml:space="preserve"> REF _Ref101543746 \r \h </w:instrText>
      </w:r>
      <w:r w:rsidR="0059186F">
        <w:fldChar w:fldCharType="separate"/>
      </w:r>
      <w:r w:rsidR="0059186F">
        <w:t>[1]</w:t>
      </w:r>
      <w:r w:rsidR="0059186F">
        <w:fldChar w:fldCharType="end"/>
      </w:r>
      <w:r w:rsidR="00BD3F56">
        <w:t xml:space="preserve"> as follows:</w:t>
      </w:r>
    </w:p>
    <w:p w14:paraId="2EE78A4C" w14:textId="5B843F24" w:rsidR="00BD3F56" w:rsidRPr="009C0158" w:rsidRDefault="001E13A8" w:rsidP="009C0158">
      <w:pPr>
        <w:pStyle w:val="ListParagraph"/>
        <w:numPr>
          <w:ilvl w:val="0"/>
          <w:numId w:val="22"/>
        </w:numPr>
        <w:rPr>
          <w:rFonts w:eastAsiaTheme="minorEastAsia"/>
          <w:color w:val="000000" w:themeColor="text1"/>
          <w:szCs w:val="21"/>
          <w:lang w:eastAsia="zh-CN"/>
        </w:rPr>
      </w:pPr>
      <w:r w:rsidRPr="009C0158">
        <w:rPr>
          <w:rFonts w:eastAsiaTheme="minorEastAsia"/>
          <w:color w:val="000000" w:themeColor="text1"/>
          <w:szCs w:val="21"/>
          <w:lang w:eastAsia="zh-CN"/>
        </w:rPr>
        <w:t xml:space="preserve">Agreements </w:t>
      </w:r>
      <w:r w:rsidRPr="009C0158">
        <w:rPr>
          <w:rFonts w:eastAsiaTheme="minorEastAsia" w:hint="eastAsia"/>
          <w:color w:val="000000" w:themeColor="text1"/>
          <w:szCs w:val="21"/>
          <w:lang w:eastAsia="zh-CN"/>
        </w:rPr>
        <w:t>on IAB enhancement RRM</w:t>
      </w:r>
      <w:r w:rsidR="00F74076" w:rsidRPr="009C0158">
        <w:rPr>
          <w:rFonts w:eastAsiaTheme="minorEastAsia"/>
          <w:color w:val="000000" w:themeColor="text1"/>
          <w:szCs w:val="21"/>
          <w:lang w:eastAsia="zh-CN"/>
        </w:rPr>
        <w:t xml:space="preserve"> Core part</w:t>
      </w:r>
      <w:r w:rsidRPr="009C0158">
        <w:rPr>
          <w:rFonts w:eastAsiaTheme="minorEastAsia"/>
          <w:color w:val="000000" w:themeColor="text1"/>
          <w:szCs w:val="21"/>
          <w:lang w:eastAsia="zh-CN"/>
        </w:rPr>
        <w:t xml:space="preserve"> approved in</w:t>
      </w:r>
      <w:r w:rsidR="009C0158" w:rsidRPr="009C0158">
        <w:rPr>
          <w:rFonts w:eastAsiaTheme="minorEastAsia"/>
          <w:color w:val="000000" w:themeColor="text1"/>
          <w:szCs w:val="21"/>
          <w:lang w:eastAsia="zh-CN"/>
        </w:rPr>
        <w:t xml:space="preserve"> WF</w:t>
      </w:r>
      <w:r w:rsidRPr="009C0158">
        <w:rPr>
          <w:rFonts w:eastAsiaTheme="minorEastAsia"/>
          <w:color w:val="000000" w:themeColor="text1"/>
          <w:szCs w:val="21"/>
          <w:lang w:eastAsia="zh-CN"/>
        </w:rPr>
        <w:t xml:space="preserve"> R4-2202664</w:t>
      </w:r>
      <w:r w:rsidR="009D65CA" w:rsidRPr="009C0158">
        <w:rPr>
          <w:rFonts w:eastAsiaTheme="minorEastAsia"/>
          <w:color w:val="000000" w:themeColor="text1"/>
          <w:szCs w:val="21"/>
          <w:lang w:eastAsia="zh-CN"/>
        </w:rPr>
        <w:t>, RAN4#101-bis-e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62"/>
      </w:tblGrid>
      <w:tr w:rsidR="009D65CA" w14:paraId="372EC73B" w14:textId="77777777" w:rsidTr="009D65CA">
        <w:trPr>
          <w:jc w:val="center"/>
        </w:trPr>
        <w:tc>
          <w:tcPr>
            <w:tcW w:w="9262" w:type="dxa"/>
          </w:tcPr>
          <w:p w14:paraId="08FDD6E5" w14:textId="77777777" w:rsidR="009D65CA" w:rsidRPr="00ED42D8" w:rsidRDefault="009D65CA" w:rsidP="00291BEE">
            <w:pPr>
              <w:rPr>
                <w:bCs/>
                <w:sz w:val="21"/>
                <w:szCs w:val="21"/>
                <w:lang w:eastAsia="zh-CN"/>
              </w:rPr>
            </w:pPr>
            <w:r w:rsidRPr="00ED42D8">
              <w:rPr>
                <w:rFonts w:hint="eastAsia"/>
                <w:b/>
                <w:sz w:val="21"/>
                <w:szCs w:val="21"/>
                <w:u w:val="single"/>
                <w:lang w:eastAsia="zh-CN"/>
              </w:rPr>
              <w:t>On Case 1 Timing</w:t>
            </w:r>
          </w:p>
          <w:p w14:paraId="0D29C7D7" w14:textId="77777777" w:rsidR="009D65CA" w:rsidRPr="00ED42D8" w:rsidRDefault="009D65CA" w:rsidP="00291BEE">
            <w:pPr>
              <w:rPr>
                <w:sz w:val="21"/>
                <w:szCs w:val="21"/>
                <w:lang w:eastAsia="zh-CN"/>
              </w:rPr>
            </w:pPr>
            <w:r w:rsidRPr="00ED42D8">
              <w:rPr>
                <w:rFonts w:hint="eastAsia"/>
                <w:sz w:val="21"/>
                <w:szCs w:val="21"/>
                <w:lang w:eastAsia="zh-CN"/>
              </w:rPr>
              <w:t>No new RRM requirements are needed for Case #1 timing procedures.</w:t>
            </w:r>
          </w:p>
          <w:p w14:paraId="16E442DF" w14:textId="77777777" w:rsidR="009D65CA" w:rsidRPr="00ED42D8" w:rsidRDefault="009D65CA" w:rsidP="00291BEE">
            <w:pPr>
              <w:rPr>
                <w:sz w:val="21"/>
                <w:szCs w:val="21"/>
                <w:lang w:eastAsia="zh-CN"/>
              </w:rPr>
            </w:pPr>
            <w:r w:rsidRPr="00ED42D8">
              <w:rPr>
                <w:rFonts w:hint="eastAsia"/>
                <w:sz w:val="21"/>
                <w:szCs w:val="21"/>
                <w:lang w:eastAsia="zh-CN"/>
              </w:rPr>
              <w:t>Clarify in the TS 38.174 that current transmit timing requirements apply to case#1 timing mode.</w:t>
            </w:r>
          </w:p>
          <w:p w14:paraId="4DE62E97" w14:textId="77777777" w:rsidR="009D65CA" w:rsidRPr="00ED42D8" w:rsidRDefault="009D65CA" w:rsidP="00291BEE">
            <w:pPr>
              <w:rPr>
                <w:rFonts w:eastAsia="Yu Mincho"/>
                <w:color w:val="0070C0"/>
                <w:sz w:val="21"/>
                <w:szCs w:val="21"/>
                <w:lang w:eastAsia="zh-CN"/>
              </w:rPr>
            </w:pPr>
          </w:p>
          <w:p w14:paraId="12963EEF" w14:textId="77777777" w:rsidR="009D65CA" w:rsidRPr="00ED42D8" w:rsidRDefault="009D65CA" w:rsidP="00291BEE">
            <w:pPr>
              <w:rPr>
                <w:bCs/>
                <w:sz w:val="21"/>
                <w:szCs w:val="21"/>
                <w:lang w:eastAsia="zh-CN"/>
              </w:rPr>
            </w:pPr>
            <w:r w:rsidRPr="00ED42D8">
              <w:rPr>
                <w:rFonts w:hint="eastAsia"/>
                <w:b/>
                <w:sz w:val="21"/>
                <w:szCs w:val="21"/>
                <w:u w:val="single"/>
                <w:lang w:eastAsia="zh-CN"/>
              </w:rPr>
              <w:t>On Case 6 Timing</w:t>
            </w:r>
          </w:p>
          <w:p w14:paraId="28F915C4" w14:textId="77777777" w:rsidR="009D65CA" w:rsidRPr="00ED42D8" w:rsidRDefault="009D65CA" w:rsidP="00291BEE">
            <w:pPr>
              <w:rPr>
                <w:sz w:val="21"/>
                <w:szCs w:val="21"/>
                <w:lang w:eastAsia="zh-CN"/>
              </w:rPr>
            </w:pPr>
            <w:r w:rsidRPr="00ED42D8">
              <w:rPr>
                <w:rFonts w:hint="eastAsia"/>
                <w:sz w:val="21"/>
                <w:szCs w:val="21"/>
                <w:lang w:eastAsia="zh-CN"/>
              </w:rPr>
              <w:t>There is no RRM impact of case#6 timing.</w:t>
            </w:r>
          </w:p>
          <w:p w14:paraId="76C4C9DB" w14:textId="77777777" w:rsidR="009D65CA" w:rsidRPr="00ED42D8" w:rsidRDefault="009D65CA" w:rsidP="00291BEE">
            <w:pPr>
              <w:rPr>
                <w:sz w:val="21"/>
                <w:szCs w:val="21"/>
                <w:lang w:eastAsia="zh-CN"/>
              </w:rPr>
            </w:pPr>
          </w:p>
          <w:p w14:paraId="7680C599" w14:textId="77777777" w:rsidR="009D65CA" w:rsidRPr="00ED42D8" w:rsidRDefault="009D65CA" w:rsidP="00291BEE">
            <w:pPr>
              <w:rPr>
                <w:bCs/>
                <w:sz w:val="21"/>
                <w:szCs w:val="21"/>
                <w:lang w:eastAsia="zh-CN"/>
              </w:rPr>
            </w:pPr>
            <w:r w:rsidRPr="00ED42D8">
              <w:rPr>
                <w:rFonts w:hint="eastAsia"/>
                <w:b/>
                <w:sz w:val="21"/>
                <w:szCs w:val="21"/>
                <w:u w:val="single"/>
                <w:lang w:eastAsia="zh-CN"/>
              </w:rPr>
              <w:t>On Case 7 Timing</w:t>
            </w:r>
          </w:p>
          <w:p w14:paraId="45298647" w14:textId="77777777" w:rsidR="009D65CA" w:rsidRPr="00ED42D8" w:rsidRDefault="009D65CA" w:rsidP="00291BEE">
            <w:pPr>
              <w:rPr>
                <w:sz w:val="21"/>
                <w:szCs w:val="21"/>
                <w:lang w:eastAsia="zh-CN"/>
              </w:rPr>
            </w:pPr>
            <w:r w:rsidRPr="00ED42D8">
              <w:rPr>
                <w:rFonts w:hint="eastAsia"/>
                <w:sz w:val="21"/>
                <w:szCs w:val="21"/>
                <w:lang w:eastAsia="zh-CN"/>
              </w:rPr>
              <w:t>The existing timing advance step size accuracy requirements in clause 12.2.3, TS 38.174, are applicable for Case # 7 timings.</w:t>
            </w:r>
          </w:p>
          <w:p w14:paraId="0AD20C4E" w14:textId="1DD98517" w:rsidR="009D65CA" w:rsidRPr="00BD6265" w:rsidRDefault="009D65CA" w:rsidP="009D65CA">
            <w:pPr>
              <w:rPr>
                <w:sz w:val="21"/>
                <w:szCs w:val="21"/>
                <w:lang w:eastAsia="zh-CN"/>
              </w:rPr>
            </w:pPr>
            <w:r w:rsidRPr="00ED42D8">
              <w:rPr>
                <w:rFonts w:hint="eastAsia"/>
                <w:sz w:val="21"/>
                <w:szCs w:val="21"/>
                <w:lang w:eastAsia="zh-CN"/>
              </w:rPr>
              <w:t>No new RRM requirements are needed for Case # 7 timing procedures.</w:t>
            </w:r>
          </w:p>
        </w:tc>
      </w:tr>
    </w:tbl>
    <w:p w14:paraId="0E841423" w14:textId="77777777" w:rsidR="00B44570" w:rsidRPr="00EF698B" w:rsidRDefault="00B44570" w:rsidP="005C23A4"/>
    <w:p w14:paraId="24E14019" w14:textId="3933DA94" w:rsidR="009C0158" w:rsidRPr="009C0158" w:rsidRDefault="009C0158" w:rsidP="009C0158">
      <w:pPr>
        <w:pStyle w:val="ListParagraph"/>
        <w:numPr>
          <w:ilvl w:val="0"/>
          <w:numId w:val="22"/>
        </w:numPr>
        <w:rPr>
          <w:rFonts w:eastAsiaTheme="minorEastAsia"/>
          <w:color w:val="000000" w:themeColor="text1"/>
          <w:szCs w:val="21"/>
          <w:lang w:eastAsia="zh-CN"/>
        </w:rPr>
      </w:pPr>
      <w:r w:rsidRPr="009C0158">
        <w:rPr>
          <w:rFonts w:eastAsiaTheme="minorEastAsia"/>
          <w:color w:val="000000" w:themeColor="text1"/>
          <w:szCs w:val="21"/>
          <w:lang w:eastAsia="zh-CN"/>
        </w:rPr>
        <w:t xml:space="preserve">Agreements </w:t>
      </w:r>
      <w:r w:rsidRPr="009C0158">
        <w:rPr>
          <w:rFonts w:eastAsiaTheme="minorEastAsia" w:hint="eastAsia"/>
          <w:color w:val="000000" w:themeColor="text1"/>
          <w:szCs w:val="21"/>
          <w:lang w:eastAsia="zh-CN"/>
        </w:rPr>
        <w:t>on IAB enhancement RRM</w:t>
      </w:r>
      <w:r w:rsidRPr="009C0158">
        <w:rPr>
          <w:rFonts w:eastAsiaTheme="minorEastAsia"/>
          <w:color w:val="000000" w:themeColor="text1"/>
          <w:szCs w:val="21"/>
          <w:lang w:eastAsia="zh-CN"/>
        </w:rPr>
        <w:t xml:space="preserve"> Core part approved in WF </w:t>
      </w:r>
      <w:r w:rsidR="00D94044" w:rsidRPr="00D94044">
        <w:rPr>
          <w:rFonts w:eastAsiaTheme="minorEastAsia"/>
          <w:color w:val="000000" w:themeColor="text1"/>
          <w:szCs w:val="21"/>
          <w:lang w:eastAsia="zh-CN"/>
        </w:rPr>
        <w:t>R4-2206932</w:t>
      </w:r>
      <w:r w:rsidR="00D94044">
        <w:rPr>
          <w:rFonts w:eastAsiaTheme="minorEastAsia"/>
          <w:color w:val="000000" w:themeColor="text1"/>
          <w:szCs w:val="21"/>
          <w:lang w:eastAsia="zh-CN"/>
        </w:rPr>
        <w:t xml:space="preserve"> </w:t>
      </w:r>
      <w:r w:rsidRPr="009C0158">
        <w:rPr>
          <w:rFonts w:eastAsiaTheme="minorEastAsia"/>
          <w:color w:val="000000" w:themeColor="text1"/>
          <w:szCs w:val="21"/>
          <w:lang w:eastAsia="zh-CN"/>
        </w:rPr>
        <w:t>RAN4#10</w:t>
      </w:r>
      <w:r w:rsidR="00D94044">
        <w:rPr>
          <w:rFonts w:eastAsiaTheme="minorEastAsia"/>
          <w:color w:val="000000" w:themeColor="text1"/>
          <w:szCs w:val="21"/>
          <w:lang w:eastAsia="zh-CN"/>
        </w:rPr>
        <w:t>2</w:t>
      </w:r>
      <w:r w:rsidRPr="009C0158">
        <w:rPr>
          <w:rFonts w:eastAsiaTheme="minorEastAsia"/>
          <w:color w:val="000000" w:themeColor="text1"/>
          <w:szCs w:val="21"/>
          <w:lang w:eastAsia="zh-CN"/>
        </w:rPr>
        <w:t>-e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270"/>
      </w:tblGrid>
      <w:tr w:rsidR="00652002" w:rsidRPr="00ED42D8" w14:paraId="0F18BA5A" w14:textId="77777777" w:rsidTr="00652002">
        <w:tc>
          <w:tcPr>
            <w:tcW w:w="9270" w:type="dxa"/>
          </w:tcPr>
          <w:p w14:paraId="08EDFF4F" w14:textId="77777777" w:rsidR="00652002" w:rsidRPr="00ED42D8" w:rsidRDefault="00652002" w:rsidP="00291BEE">
            <w:pPr>
              <w:rPr>
                <w:sz w:val="21"/>
                <w:szCs w:val="21"/>
                <w:lang w:eastAsia="zh-CN"/>
              </w:rPr>
            </w:pPr>
            <w:r w:rsidRPr="00ED42D8">
              <w:rPr>
                <w:b/>
                <w:sz w:val="21"/>
                <w:szCs w:val="21"/>
                <w:u w:val="single"/>
                <w:lang w:eastAsia="zh-CN"/>
              </w:rPr>
              <w:t>CLI</w:t>
            </w:r>
          </w:p>
          <w:p w14:paraId="2D682323" w14:textId="77777777" w:rsidR="00652002" w:rsidRPr="00ED42D8" w:rsidRDefault="00652002" w:rsidP="00652002">
            <w:pPr>
              <w:pStyle w:val="ListParagraph"/>
              <w:widowControl w:val="0"/>
              <w:numPr>
                <w:ilvl w:val="0"/>
                <w:numId w:val="23"/>
              </w:numPr>
              <w:contextualSpacing w:val="0"/>
              <w:jc w:val="both"/>
              <w:rPr>
                <w:szCs w:val="21"/>
                <w:lang w:eastAsia="zh-CN"/>
              </w:rPr>
            </w:pPr>
            <w:r w:rsidRPr="00ED42D8">
              <w:rPr>
                <w:szCs w:val="21"/>
                <w:lang w:eastAsia="zh-CN"/>
              </w:rPr>
              <w:t>For CLI measurements by IAB-MT, no new RRM requirements need to be specified in R17.</w:t>
            </w:r>
          </w:p>
        </w:tc>
      </w:tr>
    </w:tbl>
    <w:p w14:paraId="7BDB7DFC" w14:textId="77777777" w:rsidR="00090E18" w:rsidRDefault="00090E18" w:rsidP="005C23A4"/>
    <w:p w14:paraId="7E1D197A" w14:textId="1DAA7BF5" w:rsidR="008E5CC1" w:rsidRPr="008E5CC1" w:rsidRDefault="00252399" w:rsidP="001657FE">
      <w:pPr>
        <w:pStyle w:val="RAN4observation0"/>
      </w:pPr>
      <w:r>
        <w:t xml:space="preserve">No new RRM requirements were introduced </w:t>
      </w:r>
      <w:r w:rsidR="008E5CC1">
        <w:t>in the Core part of the Rel-17</w:t>
      </w:r>
      <w:r w:rsidR="008E5CC1" w:rsidRPr="008E5CC1">
        <w:t xml:space="preserve"> WI Enhancements to IAB for NR</w:t>
      </w:r>
      <w:r w:rsidR="008E5CC1">
        <w:t>.</w:t>
      </w:r>
      <w:r w:rsidR="001657FE">
        <w:t xml:space="preserve"> In addition to that, no RRM performance requirement were defined in the Rel-1</w:t>
      </w:r>
      <w:r w:rsidR="00EB1AC4">
        <w:t>6</w:t>
      </w:r>
      <w:r w:rsidR="001657FE">
        <w:t xml:space="preserve"> IAB WI.</w:t>
      </w:r>
    </w:p>
    <w:p w14:paraId="5E18BD03" w14:textId="049AB8B6" w:rsidR="00252399" w:rsidRDefault="00EB1AC4" w:rsidP="005C23A4">
      <w:r>
        <w:t>The observation above gives us enough reason to make the following proposal</w:t>
      </w:r>
      <w:r w:rsidR="00C166F9">
        <w:t>:</w:t>
      </w:r>
    </w:p>
    <w:p w14:paraId="48E22111" w14:textId="41DE04DE" w:rsidR="00EB1AC4" w:rsidRDefault="00703103" w:rsidP="00EB1AC4">
      <w:pPr>
        <w:pStyle w:val="RAN4proposal"/>
      </w:pPr>
      <w:r w:rsidRPr="00703103">
        <w:t xml:space="preserve">No new </w:t>
      </w:r>
      <w:r>
        <w:t xml:space="preserve">RRM </w:t>
      </w:r>
      <w:r w:rsidR="002C0CAA">
        <w:t>performance</w:t>
      </w:r>
      <w:r w:rsidRPr="00703103">
        <w:t xml:space="preserve"> requirements are needed to cover Rel-17 </w:t>
      </w:r>
      <w:proofErr w:type="spellStart"/>
      <w:r w:rsidRPr="00703103">
        <w:t>NR_IAB_enh</w:t>
      </w:r>
      <w:proofErr w:type="spellEnd"/>
      <w:r w:rsidRPr="00703103">
        <w:t>.</w:t>
      </w:r>
    </w:p>
    <w:p w14:paraId="68626E5A" w14:textId="77777777" w:rsidR="00EB1AC4" w:rsidRDefault="00EB1AC4" w:rsidP="005C23A4"/>
    <w:p w14:paraId="29F73000" w14:textId="77777777" w:rsidR="00C166F9" w:rsidRPr="00EF698B" w:rsidRDefault="00C166F9" w:rsidP="005C23A4"/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Conclusion</w:t>
      </w:r>
    </w:p>
    <w:p w14:paraId="724223BC" w14:textId="6BA30710" w:rsidR="005C23A4" w:rsidRDefault="007A0378" w:rsidP="005C23A4">
      <w:r>
        <w:t xml:space="preserve">In this contribution we are evaluating </w:t>
      </w:r>
      <w:r w:rsidRPr="007A0378">
        <w:t xml:space="preserve">whether any new RRM performance requirements </w:t>
      </w:r>
      <w:r>
        <w:t>should be introduced.</w:t>
      </w:r>
    </w:p>
    <w:p w14:paraId="513CD4E4" w14:textId="1207042F" w:rsidR="007A0378" w:rsidRPr="00EF698B" w:rsidRDefault="007A0378" w:rsidP="005C23A4">
      <w:r>
        <w:t>The following observation and proposal are made:</w:t>
      </w:r>
    </w:p>
    <w:p w14:paraId="5F98CD6F" w14:textId="77777777" w:rsidR="00C166F9" w:rsidRPr="008E5CC1" w:rsidRDefault="00C166F9" w:rsidP="00C166F9">
      <w:pPr>
        <w:pStyle w:val="RAN4Observation"/>
        <w:numPr>
          <w:ilvl w:val="0"/>
          <w:numId w:val="24"/>
        </w:numPr>
      </w:pPr>
      <w:r>
        <w:t>No new RRM requirements were introduced in the Core part of the Rel-17</w:t>
      </w:r>
      <w:r w:rsidRPr="008E5CC1">
        <w:t xml:space="preserve"> WI Enhancements to IAB for NR</w:t>
      </w:r>
      <w:r>
        <w:t>. In addition to that, no RRM performance requirement were defined in the Rel-16 IAB WI.</w:t>
      </w:r>
    </w:p>
    <w:p w14:paraId="040DF2EB" w14:textId="77777777" w:rsidR="00C166F9" w:rsidRDefault="00C166F9" w:rsidP="00C166F9">
      <w:r>
        <w:t>The observation above gives us enough reasons to make the following proposal:</w:t>
      </w:r>
    </w:p>
    <w:p w14:paraId="262CE1D0" w14:textId="77777777" w:rsidR="00C166F9" w:rsidRDefault="00C166F9" w:rsidP="00C166F9">
      <w:pPr>
        <w:pStyle w:val="RAN4proposal"/>
        <w:numPr>
          <w:ilvl w:val="0"/>
          <w:numId w:val="25"/>
        </w:numPr>
      </w:pPr>
      <w:r w:rsidRPr="00703103">
        <w:t xml:space="preserve">No new </w:t>
      </w:r>
      <w:r>
        <w:t>RRM performance</w:t>
      </w:r>
      <w:r w:rsidRPr="00703103">
        <w:t xml:space="preserve"> requirements are needed to cover Rel-17 </w:t>
      </w:r>
      <w:proofErr w:type="spellStart"/>
      <w:r w:rsidRPr="00703103">
        <w:t>NR_IAB_enh</w:t>
      </w:r>
      <w:proofErr w:type="spellEnd"/>
      <w:r w:rsidRPr="00703103">
        <w:t>.</w:t>
      </w:r>
    </w:p>
    <w:p w14:paraId="134FF1BE" w14:textId="77777777" w:rsidR="00090E18" w:rsidRDefault="00090E18" w:rsidP="005C23A4"/>
    <w:p w14:paraId="0A8212E3" w14:textId="77777777" w:rsidR="00C166F9" w:rsidRPr="00EF698B" w:rsidRDefault="00C166F9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9C69540" w14:textId="22F4F3B5" w:rsidR="00687FA0" w:rsidRPr="00EF698B" w:rsidRDefault="008873A4" w:rsidP="00D66188">
      <w:pPr>
        <w:pStyle w:val="ListParagraph"/>
        <w:numPr>
          <w:ilvl w:val="0"/>
          <w:numId w:val="21"/>
        </w:numPr>
        <w:ind w:right="-22"/>
      </w:pPr>
      <w:bookmarkStart w:id="3" w:name="_Ref101543746"/>
      <w:r w:rsidRPr="008873A4">
        <w:t>RP-220177</w:t>
      </w:r>
      <w:r>
        <w:t xml:space="preserve">, </w:t>
      </w:r>
      <w:r w:rsidRPr="008873A4">
        <w:t>Status report for WI Enhancements to IAB for NR; rapporteur: Qualcomm, Samsung</w:t>
      </w:r>
      <w:r>
        <w:t xml:space="preserve">, </w:t>
      </w:r>
      <w:r w:rsidRPr="008873A4">
        <w:t>RAN#95-e</w:t>
      </w:r>
      <w:r>
        <w:t>.</w:t>
      </w:r>
      <w:bookmarkEnd w:id="3"/>
    </w:p>
    <w:sectPr w:rsidR="00687FA0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67F2E" w14:textId="77777777" w:rsidR="00C40198" w:rsidRDefault="00C40198" w:rsidP="00001C9B">
      <w:pPr>
        <w:spacing w:after="0" w:line="240" w:lineRule="auto"/>
      </w:pPr>
      <w:r>
        <w:separator/>
      </w:r>
    </w:p>
  </w:endnote>
  <w:endnote w:type="continuationSeparator" w:id="0">
    <w:p w14:paraId="796ADD6A" w14:textId="77777777" w:rsidR="00C40198" w:rsidRDefault="00C4019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2218D" w14:textId="77777777" w:rsidR="00C40198" w:rsidRDefault="00C40198" w:rsidP="00001C9B">
      <w:pPr>
        <w:spacing w:after="0" w:line="240" w:lineRule="auto"/>
      </w:pPr>
      <w:r>
        <w:separator/>
      </w:r>
    </w:p>
  </w:footnote>
  <w:footnote w:type="continuationSeparator" w:id="0">
    <w:p w14:paraId="02E8EE18" w14:textId="77777777" w:rsidR="00C40198" w:rsidRDefault="00C4019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75D67"/>
    <w:multiLevelType w:val="hybridMultilevel"/>
    <w:tmpl w:val="7090CD3E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85498"/>
    <w:multiLevelType w:val="hybridMultilevel"/>
    <w:tmpl w:val="0016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1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13"/>
  </w:num>
  <w:num w:numId="23">
    <w:abstractNumId w:val="1"/>
  </w:num>
  <w:num w:numId="24">
    <w:abstractNumId w:val="6"/>
    <w:lvlOverride w:ilvl="0">
      <w:startOverride w:val="1"/>
    </w:lvlOverride>
  </w:num>
  <w:num w:numId="25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C9B"/>
    <w:rsid w:val="0008612A"/>
    <w:rsid w:val="00090E18"/>
    <w:rsid w:val="00096F0B"/>
    <w:rsid w:val="000B0056"/>
    <w:rsid w:val="00140221"/>
    <w:rsid w:val="001657FE"/>
    <w:rsid w:val="001745F8"/>
    <w:rsid w:val="001838CF"/>
    <w:rsid w:val="001868EE"/>
    <w:rsid w:val="001A3BA4"/>
    <w:rsid w:val="001E13A8"/>
    <w:rsid w:val="001E30F6"/>
    <w:rsid w:val="00235F5C"/>
    <w:rsid w:val="00252399"/>
    <w:rsid w:val="002B4922"/>
    <w:rsid w:val="002C0CAA"/>
    <w:rsid w:val="002C2D19"/>
    <w:rsid w:val="002D10FA"/>
    <w:rsid w:val="002D4C55"/>
    <w:rsid w:val="003B659E"/>
    <w:rsid w:val="0043750A"/>
    <w:rsid w:val="004854BB"/>
    <w:rsid w:val="004E5E66"/>
    <w:rsid w:val="00503B4D"/>
    <w:rsid w:val="00504EE9"/>
    <w:rsid w:val="0054442C"/>
    <w:rsid w:val="00550285"/>
    <w:rsid w:val="00572A20"/>
    <w:rsid w:val="005836F8"/>
    <w:rsid w:val="0059186F"/>
    <w:rsid w:val="005918FA"/>
    <w:rsid w:val="005B3F90"/>
    <w:rsid w:val="005C23A4"/>
    <w:rsid w:val="005D1CDF"/>
    <w:rsid w:val="005E61A8"/>
    <w:rsid w:val="005F6419"/>
    <w:rsid w:val="00617400"/>
    <w:rsid w:val="00652002"/>
    <w:rsid w:val="00664950"/>
    <w:rsid w:val="00683220"/>
    <w:rsid w:val="00687FA0"/>
    <w:rsid w:val="006B7010"/>
    <w:rsid w:val="006E6311"/>
    <w:rsid w:val="00703103"/>
    <w:rsid w:val="007145FF"/>
    <w:rsid w:val="00751515"/>
    <w:rsid w:val="00784DF6"/>
    <w:rsid w:val="00785232"/>
    <w:rsid w:val="007A0378"/>
    <w:rsid w:val="007A7E49"/>
    <w:rsid w:val="007C3ED0"/>
    <w:rsid w:val="00804FFA"/>
    <w:rsid w:val="00806A76"/>
    <w:rsid w:val="00811C9D"/>
    <w:rsid w:val="00816C80"/>
    <w:rsid w:val="00841BCD"/>
    <w:rsid w:val="00851A8E"/>
    <w:rsid w:val="008826C1"/>
    <w:rsid w:val="008873A4"/>
    <w:rsid w:val="008E5CC1"/>
    <w:rsid w:val="0090091A"/>
    <w:rsid w:val="009042BD"/>
    <w:rsid w:val="00977E1D"/>
    <w:rsid w:val="009C0158"/>
    <w:rsid w:val="009D65CA"/>
    <w:rsid w:val="00A04992"/>
    <w:rsid w:val="00A21D71"/>
    <w:rsid w:val="00A22B78"/>
    <w:rsid w:val="00A25AE5"/>
    <w:rsid w:val="00A37002"/>
    <w:rsid w:val="00AA1B0E"/>
    <w:rsid w:val="00AC5CA7"/>
    <w:rsid w:val="00AE2BA5"/>
    <w:rsid w:val="00AE56B1"/>
    <w:rsid w:val="00B44570"/>
    <w:rsid w:val="00B73862"/>
    <w:rsid w:val="00BA6E48"/>
    <w:rsid w:val="00BD3F56"/>
    <w:rsid w:val="00BF2218"/>
    <w:rsid w:val="00C166F9"/>
    <w:rsid w:val="00C40198"/>
    <w:rsid w:val="00CD7492"/>
    <w:rsid w:val="00CE3A6B"/>
    <w:rsid w:val="00D00211"/>
    <w:rsid w:val="00D06309"/>
    <w:rsid w:val="00D351EA"/>
    <w:rsid w:val="00D43403"/>
    <w:rsid w:val="00D62E71"/>
    <w:rsid w:val="00D66188"/>
    <w:rsid w:val="00D665EF"/>
    <w:rsid w:val="00D740CA"/>
    <w:rsid w:val="00D85728"/>
    <w:rsid w:val="00D94044"/>
    <w:rsid w:val="00DF2997"/>
    <w:rsid w:val="00E509FB"/>
    <w:rsid w:val="00EB1AC4"/>
    <w:rsid w:val="00EC7BC3"/>
    <w:rsid w:val="00ED7600"/>
    <w:rsid w:val="00EF698B"/>
    <w:rsid w:val="00F1362C"/>
    <w:rsid w:val="00F37AEA"/>
    <w:rsid w:val="00F508B8"/>
    <w:rsid w:val="00F74076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6F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リスト段落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5AIRPNAIUNRU-1328258698-11501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https://nokia.sharepoint.com/sites/c5g/5gradio/_layouts/15/DocIdRedir.aspx?ID=5AIRPNAIUNRU-1328258698-11501</Url>
      <Description>5AIRPNAIUNRU-1328258698-11501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(Dmitry)</cp:lastModifiedBy>
  <cp:revision>39</cp:revision>
  <dcterms:created xsi:type="dcterms:W3CDTF">2021-09-16T07:35:00Z</dcterms:created>
  <dcterms:modified xsi:type="dcterms:W3CDTF">2022-04-25T20:22:00Z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0f0e8dab-117d-43a2-b573-7edb299a089f</vt:lpwstr>
  </property>
</Properties>
</file>