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3DD4A85B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70536">
        <w:rPr>
          <w:rFonts w:ascii="Arial" w:hAnsi="Arial" w:cs="Arial"/>
          <w:b/>
          <w:sz w:val="24"/>
          <w:szCs w:val="24"/>
        </w:rPr>
        <w:t>3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7401C" w:rsidRPr="0087401C">
        <w:rPr>
          <w:rFonts w:ascii="Arial" w:hAnsi="Arial" w:cs="Arial"/>
          <w:b/>
          <w:sz w:val="24"/>
          <w:szCs w:val="24"/>
        </w:rPr>
        <w:t>R4-220781</w:t>
      </w:r>
      <w:r w:rsidR="00626E68">
        <w:rPr>
          <w:rFonts w:ascii="Arial" w:hAnsi="Arial" w:cs="Arial"/>
          <w:b/>
          <w:sz w:val="24"/>
          <w:szCs w:val="24"/>
        </w:rPr>
        <w:t>0</w:t>
      </w:r>
    </w:p>
    <w:p w14:paraId="2C67BE8C" w14:textId="169A52E8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May 09 -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Ma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y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47F3C92E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7401C" w:rsidRPr="0087401C">
        <w:rPr>
          <w:sz w:val="24"/>
          <w:szCs w:val="24"/>
        </w:rPr>
        <w:t>9.19.5.</w:t>
      </w:r>
      <w:r w:rsidR="00626E68">
        <w:rPr>
          <w:sz w:val="24"/>
          <w:szCs w:val="24"/>
        </w:rPr>
        <w:t>2</w:t>
      </w:r>
      <w:r w:rsidR="0087401C" w:rsidRPr="0087401C">
        <w:rPr>
          <w:sz w:val="24"/>
          <w:szCs w:val="24"/>
        </w:rPr>
        <w:t>.</w:t>
      </w:r>
      <w:r w:rsidR="008F57EB">
        <w:rPr>
          <w:sz w:val="24"/>
          <w:szCs w:val="24"/>
        </w:rPr>
        <w:t>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2596BEBE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26E68" w:rsidRPr="00626E68">
        <w:rPr>
          <w:sz w:val="24"/>
          <w:szCs w:val="24"/>
        </w:rPr>
        <w:t>On PDSCH Demod 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3F945D2C" w:rsidR="00C94AC7" w:rsidRPr="00316E46" w:rsidRDefault="00C94AC7" w:rsidP="00C94AC7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>In RAN4#10</w:t>
      </w:r>
      <w:r w:rsidR="00C870BE" w:rsidRPr="00CD22D1">
        <w:rPr>
          <w:sz w:val="20"/>
          <w:szCs w:val="20"/>
        </w:rPr>
        <w:t>2</w:t>
      </w:r>
      <w:r w:rsidRPr="00CD22D1">
        <w:rPr>
          <w:sz w:val="20"/>
          <w:szCs w:val="20"/>
        </w:rPr>
        <w:t xml:space="preserve">-e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 demodulation and CSI reporting requirements </w:t>
      </w:r>
      <w:r w:rsidRPr="00CD22D1">
        <w:rPr>
          <w:sz w:val="20"/>
          <w:szCs w:val="20"/>
        </w:rPr>
        <w:t>was discussed and way forward [1] was agreed. In this contribution we present</w:t>
      </w:r>
      <w:r w:rsidR="00626E68">
        <w:rPr>
          <w:sz w:val="20"/>
          <w:szCs w:val="20"/>
        </w:rPr>
        <w:t xml:space="preserve"> our views on open issues </w:t>
      </w:r>
      <w:r w:rsidR="00F265AC">
        <w:rPr>
          <w:sz w:val="20"/>
          <w:szCs w:val="20"/>
        </w:rPr>
        <w:t xml:space="preserve">and </w:t>
      </w:r>
      <w:r w:rsidR="00F265AC" w:rsidRPr="00CD22D1">
        <w:rPr>
          <w:sz w:val="20"/>
          <w:szCs w:val="20"/>
        </w:rPr>
        <w:t>initial</w:t>
      </w:r>
      <w:r w:rsidR="00C870BE" w:rsidRPr="00CD22D1">
        <w:rPr>
          <w:sz w:val="20"/>
          <w:szCs w:val="20"/>
        </w:rPr>
        <w:t xml:space="preserve"> </w:t>
      </w:r>
      <w:r w:rsidRPr="00CD22D1">
        <w:rPr>
          <w:sz w:val="20"/>
          <w:szCs w:val="20"/>
        </w:rPr>
        <w:t>simulation results</w:t>
      </w:r>
      <w:r w:rsidR="00C870BE" w:rsidRPr="00CD22D1">
        <w:rPr>
          <w:sz w:val="20"/>
          <w:szCs w:val="20"/>
        </w:rPr>
        <w:t xml:space="preserve"> for </w:t>
      </w:r>
      <w:r w:rsidR="00626E68">
        <w:rPr>
          <w:sz w:val="20"/>
          <w:szCs w:val="20"/>
        </w:rPr>
        <w:t xml:space="preserve">PDSCH demodulation </w:t>
      </w:r>
      <w:r w:rsidR="00C870BE" w:rsidRPr="00CD22D1">
        <w:rPr>
          <w:sz w:val="20"/>
          <w:szCs w:val="20"/>
        </w:rPr>
        <w:t xml:space="preserve">requirements for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7643A0B1" w:rsidR="009F52D7" w:rsidRDefault="00C870B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[1] the </w:t>
      </w:r>
      <w:r w:rsidR="00CD22D1">
        <w:rPr>
          <w:rFonts w:eastAsia="SimSun"/>
          <w:sz w:val="20"/>
          <w:szCs w:val="20"/>
          <w:lang w:val="en-GB" w:eastAsia="en-GB"/>
        </w:rPr>
        <w:t xml:space="preserve">simulation assumptions for </w:t>
      </w:r>
      <w:r w:rsidR="009E6659">
        <w:rPr>
          <w:rFonts w:eastAsia="SimSun"/>
          <w:sz w:val="20"/>
          <w:szCs w:val="20"/>
          <w:lang w:val="en-GB" w:eastAsia="en-GB"/>
        </w:rPr>
        <w:t>PDSCH demod requirements</w:t>
      </w:r>
      <w:r w:rsidR="00CD22D1">
        <w:rPr>
          <w:rFonts w:eastAsia="SimSun"/>
          <w:sz w:val="20"/>
          <w:szCs w:val="20"/>
          <w:lang w:val="en-GB" w:eastAsia="en-GB"/>
        </w:rPr>
        <w:t xml:space="preserve"> for </w:t>
      </w:r>
      <w:proofErr w:type="spellStart"/>
      <w:r w:rsidR="00CD22D1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CD22D1">
        <w:rPr>
          <w:rFonts w:eastAsia="SimSun"/>
          <w:sz w:val="20"/>
          <w:szCs w:val="20"/>
          <w:lang w:val="en-GB" w:eastAsia="en-GB"/>
        </w:rPr>
        <w:t xml:space="preserve"> UE were agreed. </w:t>
      </w:r>
      <w:r w:rsidR="009E6659">
        <w:rPr>
          <w:rFonts w:eastAsia="SimSun"/>
          <w:sz w:val="20"/>
          <w:szCs w:val="20"/>
          <w:lang w:val="en-GB" w:eastAsia="en-GB"/>
        </w:rPr>
        <w:t>The scope of PDSC</w:t>
      </w:r>
      <w:r w:rsidR="00F73981">
        <w:rPr>
          <w:rFonts w:eastAsia="SimSun"/>
          <w:sz w:val="20"/>
          <w:szCs w:val="20"/>
          <w:lang w:val="en-GB" w:eastAsia="en-GB"/>
        </w:rPr>
        <w:t>H</w:t>
      </w:r>
      <w:r w:rsidR="009E6659">
        <w:rPr>
          <w:rFonts w:eastAsia="SimSun"/>
          <w:sz w:val="20"/>
          <w:szCs w:val="20"/>
          <w:lang w:val="en-GB" w:eastAsia="en-GB"/>
        </w:rPr>
        <w:t xml:space="preserve"> demod requirements is still open.</w:t>
      </w:r>
    </w:p>
    <w:p w14:paraId="3B12A588" w14:textId="556519F6" w:rsidR="009E6659" w:rsidRDefault="009E6659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BAA1B34" w14:textId="77777777" w:rsidR="009E6659" w:rsidRPr="009E6659" w:rsidRDefault="009E6659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9E6659">
        <w:rPr>
          <w:rFonts w:eastAsia="SimSun"/>
          <w:b/>
          <w:bCs/>
          <w:sz w:val="20"/>
          <w:szCs w:val="20"/>
          <w:u w:val="single"/>
          <w:lang w:val="en-GB" w:eastAsia="en-GB"/>
        </w:rPr>
        <w:t>Additional PDSCH demodulation requirements</w:t>
      </w:r>
    </w:p>
    <w:p w14:paraId="27E26E43" w14:textId="77777777" w:rsidR="009E6659" w:rsidRPr="009E6659" w:rsidRDefault="009E6659" w:rsidP="009E6659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9E6659">
        <w:rPr>
          <w:rFonts w:eastAsia="SimSun"/>
          <w:sz w:val="20"/>
          <w:szCs w:val="20"/>
          <w:lang w:val="en-GB" w:eastAsia="en-GB"/>
        </w:rPr>
        <w:t>Option 1: Focus on definition of minimum set of requirements, discussed in Topic #2, to verify the mandatory features. RAN4 discuss other requirements once it is stable, and the performance part TU is allowed.</w:t>
      </w:r>
    </w:p>
    <w:p w14:paraId="34ACC80C" w14:textId="5C20010D" w:rsidR="009E6659" w:rsidRDefault="009E6659" w:rsidP="009E6659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9E6659">
        <w:rPr>
          <w:rFonts w:eastAsia="SimSun"/>
          <w:sz w:val="20"/>
          <w:szCs w:val="20"/>
          <w:lang w:val="en-GB" w:eastAsia="en-GB"/>
        </w:rPr>
        <w:t xml:space="preserve">Option 2: Not define the additional PDSCH demodulation requirements other than the candidates discussed in 2.1, in Rel-17 </w:t>
      </w:r>
      <w:proofErr w:type="spellStart"/>
      <w:r w:rsidRPr="009E6659">
        <w:rPr>
          <w:rFonts w:eastAsia="SimSun"/>
          <w:sz w:val="20"/>
          <w:szCs w:val="20"/>
          <w:lang w:val="en-GB" w:eastAsia="en-GB"/>
        </w:rPr>
        <w:t>RedCap</w:t>
      </w:r>
      <w:proofErr w:type="spellEnd"/>
    </w:p>
    <w:p w14:paraId="52D53BD8" w14:textId="77777777" w:rsidR="009E6659" w:rsidRPr="009E6659" w:rsidRDefault="009E6659" w:rsidP="009E6659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38347AE" w14:textId="77777777" w:rsidR="009E6659" w:rsidRPr="009E6659" w:rsidRDefault="009E6659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9E6659">
        <w:rPr>
          <w:rFonts w:eastAsia="SimSun"/>
          <w:b/>
          <w:bCs/>
          <w:sz w:val="20"/>
          <w:szCs w:val="20"/>
          <w:u w:val="single"/>
          <w:lang w:val="en-GB" w:eastAsia="en-GB"/>
        </w:rPr>
        <w:t>Define 256QAM demodulation requirements or not</w:t>
      </w:r>
    </w:p>
    <w:p w14:paraId="3E61B773" w14:textId="77777777" w:rsidR="009E6659" w:rsidRPr="009E6659" w:rsidRDefault="009E6659" w:rsidP="009E6659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9E6659">
        <w:rPr>
          <w:rFonts w:eastAsia="SimSun"/>
          <w:sz w:val="20"/>
          <w:szCs w:val="20"/>
          <w:lang w:eastAsia="en-GB"/>
        </w:rPr>
        <w:t>Option 1: Specify 256QAM demodulation requirements for FR1 only</w:t>
      </w:r>
    </w:p>
    <w:p w14:paraId="45C79D6E" w14:textId="77777777" w:rsidR="009E6659" w:rsidRPr="009E6659" w:rsidRDefault="009E6659" w:rsidP="009E6659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9E6659">
        <w:rPr>
          <w:rFonts w:eastAsia="SimSun"/>
          <w:sz w:val="20"/>
          <w:szCs w:val="20"/>
          <w:lang w:eastAsia="en-GB"/>
        </w:rPr>
        <w:t xml:space="preserve">Candidate test setup: </w:t>
      </w:r>
    </w:p>
    <w:p w14:paraId="15EF58F5" w14:textId="77777777" w:rsidR="009E6659" w:rsidRPr="009E6659" w:rsidRDefault="009E6659" w:rsidP="009E6659">
      <w:pPr>
        <w:numPr>
          <w:ilvl w:val="2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9E6659">
        <w:rPr>
          <w:rFonts w:eastAsia="SimSun"/>
          <w:sz w:val="20"/>
          <w:szCs w:val="20"/>
          <w:lang w:eastAsia="en-GB"/>
        </w:rPr>
        <w:t xml:space="preserve">TS38.101-4 5.2.2.1.1-3 Test 1-3 for FDD 15kHz </w:t>
      </w:r>
    </w:p>
    <w:p w14:paraId="1A347A3C" w14:textId="77777777" w:rsidR="009E6659" w:rsidRPr="009E6659" w:rsidRDefault="009E6659" w:rsidP="009E6659">
      <w:pPr>
        <w:numPr>
          <w:ilvl w:val="2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9E6659">
        <w:rPr>
          <w:rFonts w:eastAsia="SimSun"/>
          <w:sz w:val="20"/>
          <w:szCs w:val="20"/>
          <w:lang w:eastAsia="en-GB"/>
        </w:rPr>
        <w:t>TS38.101-4 5.2.2.2.1-3 Test 1-3 for TDD 30kHz</w:t>
      </w:r>
    </w:p>
    <w:p w14:paraId="6A42115B" w14:textId="77777777" w:rsidR="009E6659" w:rsidRPr="009E6659" w:rsidRDefault="009E6659" w:rsidP="009E6659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9E6659">
        <w:rPr>
          <w:rFonts w:eastAsia="SimSun"/>
          <w:sz w:val="20"/>
          <w:szCs w:val="20"/>
          <w:lang w:eastAsia="en-GB"/>
        </w:rPr>
        <w:t>FFS the MCS for 1Rx case</w:t>
      </w:r>
    </w:p>
    <w:p w14:paraId="03A0CDCB" w14:textId="77777777" w:rsidR="009E6659" w:rsidRPr="009E6659" w:rsidRDefault="009E6659" w:rsidP="009E6659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9E6659">
        <w:rPr>
          <w:rFonts w:eastAsia="SimSun"/>
          <w:sz w:val="20"/>
          <w:szCs w:val="20"/>
          <w:lang w:eastAsia="en-GB"/>
        </w:rPr>
        <w:t>Option 2: Not to specify 256QAM demodulation requirements.</w:t>
      </w:r>
    </w:p>
    <w:p w14:paraId="4B039047" w14:textId="77777777" w:rsidR="009E6659" w:rsidRPr="009E6659" w:rsidRDefault="009E6659" w:rsidP="009E6659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9E6659">
        <w:rPr>
          <w:rFonts w:eastAsia="SimSun"/>
          <w:sz w:val="20"/>
          <w:szCs w:val="20"/>
          <w:lang w:eastAsia="en-GB"/>
        </w:rPr>
        <w:t>Option 3: Discuss whether to specify the requirements for FR1 once we stabilize the discussion on requirements for mandatory features.</w:t>
      </w:r>
    </w:p>
    <w:p w14:paraId="22A1DE1E" w14:textId="43F7CCA5" w:rsidR="009E6659" w:rsidRDefault="0047312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RAN4#102-e we agreed on a minimum set of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covering mandatory features, modulation order, channel conditions. </w:t>
      </w:r>
      <w:proofErr w:type="gramStart"/>
      <w:r>
        <w:rPr>
          <w:rFonts w:eastAsia="SimSun"/>
          <w:sz w:val="20"/>
          <w:szCs w:val="20"/>
          <w:lang w:val="en-GB" w:eastAsia="en-GB"/>
        </w:rPr>
        <w:t>In order to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reduce the simulation effort and eventually testing burden, we don’t see the necessity to introduce additional requirements at this stage. Also, 256QAM is optional UE feature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. Given the use case of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devices we see </w:t>
      </w:r>
      <w:r w:rsidR="00F73981">
        <w:rPr>
          <w:rFonts w:eastAsia="SimSun"/>
          <w:sz w:val="20"/>
          <w:szCs w:val="20"/>
          <w:lang w:val="en-GB" w:eastAsia="en-GB"/>
        </w:rPr>
        <w:t>no motivation to introduce requirements with 256QAM. Hence</w:t>
      </w:r>
      <w:r w:rsidR="00F265AC">
        <w:rPr>
          <w:rFonts w:eastAsia="SimSun"/>
          <w:sz w:val="20"/>
          <w:szCs w:val="20"/>
          <w:lang w:val="en-GB" w:eastAsia="en-GB"/>
        </w:rPr>
        <w:t>,</w:t>
      </w:r>
      <w:r w:rsidR="00F73981">
        <w:rPr>
          <w:rFonts w:eastAsia="SimSun"/>
          <w:sz w:val="20"/>
          <w:szCs w:val="20"/>
          <w:lang w:val="en-GB" w:eastAsia="en-GB"/>
        </w:rPr>
        <w:t xml:space="preserve"> we propose no additional PDSCH demod requirements in addition to those already agreed in RAN4#102-e.</w:t>
      </w:r>
    </w:p>
    <w:p w14:paraId="5B07190B" w14:textId="4C4073CD" w:rsidR="00F73981" w:rsidRPr="00F73981" w:rsidRDefault="00F73981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Do not define additional PDSCH demod requirements or requirements with 256QAM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</w:t>
      </w:r>
    </w:p>
    <w:p w14:paraId="38BA25A7" w14:textId="141790A3" w:rsidR="00CD22D1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7146C0B" w14:textId="55CDAE92" w:rsidR="0001052C" w:rsidRPr="0001052C" w:rsidRDefault="00F73981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Initial Simulation Results</w:t>
      </w:r>
    </w:p>
    <w:p w14:paraId="6BAEA52E" w14:textId="09640772" w:rsidR="00CD22D1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the agreed simulation assumptions</w:t>
      </w:r>
      <w:r w:rsidR="009F38B1">
        <w:rPr>
          <w:rFonts w:eastAsia="SimSun"/>
          <w:sz w:val="20"/>
          <w:szCs w:val="20"/>
          <w:lang w:val="en-GB" w:eastAsia="en-GB"/>
        </w:rPr>
        <w:t xml:space="preserve"> [1]</w:t>
      </w:r>
      <w:r>
        <w:rPr>
          <w:rFonts w:eastAsia="SimSun"/>
          <w:sz w:val="20"/>
          <w:szCs w:val="20"/>
          <w:lang w:val="en-GB" w:eastAsia="en-GB"/>
        </w:rPr>
        <w:t xml:space="preserve">, we provide initial simulation results for </w:t>
      </w:r>
      <w:r w:rsidR="00F73981">
        <w:rPr>
          <w:rFonts w:eastAsia="SimSun"/>
          <w:sz w:val="20"/>
          <w:szCs w:val="20"/>
          <w:lang w:val="en-GB" w:eastAsia="en-GB"/>
        </w:rPr>
        <w:t>PDSCH demod</w:t>
      </w:r>
      <w:r>
        <w:rPr>
          <w:rFonts w:eastAsia="SimSun"/>
          <w:sz w:val="20"/>
          <w:szCs w:val="20"/>
          <w:lang w:val="en-GB" w:eastAsia="en-GB"/>
        </w:rPr>
        <w:t xml:space="preserve"> requirements. Since FR2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will be reused from existing Rel-15 requirements, we only provide results for FR1. </w:t>
      </w:r>
    </w:p>
    <w:p w14:paraId="4A7D4214" w14:textId="58CF4CD2" w:rsidR="009735BB" w:rsidRDefault="0000221D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FR1 FDD</w:t>
      </w:r>
    </w:p>
    <w:p w14:paraId="0BFF0A11" w14:textId="1DF10A3F" w:rsidR="00F265AC" w:rsidRDefault="00F265AC" w:rsidP="00F265A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Results for FR1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8"/>
        <w:gridCol w:w="1401"/>
        <w:gridCol w:w="1920"/>
        <w:gridCol w:w="1706"/>
        <w:gridCol w:w="1423"/>
      </w:tblGrid>
      <w:tr w:rsidR="00F265AC" w:rsidRPr="00F265AC" w14:paraId="3A01147C" w14:textId="77777777" w:rsidTr="00F265AC">
        <w:trPr>
          <w:trHeight w:val="250"/>
          <w:jc w:val="center"/>
        </w:trPr>
        <w:tc>
          <w:tcPr>
            <w:tcW w:w="1268" w:type="dxa"/>
          </w:tcPr>
          <w:p w14:paraId="49122B01" w14:textId="77777777" w:rsidR="00F265AC" w:rsidRPr="00F265AC" w:rsidRDefault="00F265AC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CBW / SCS</w:t>
            </w:r>
          </w:p>
        </w:tc>
        <w:tc>
          <w:tcPr>
            <w:tcW w:w="1401" w:type="dxa"/>
          </w:tcPr>
          <w:p w14:paraId="5908AF50" w14:textId="77777777" w:rsidR="00F265AC" w:rsidRPr="00F265AC" w:rsidRDefault="00F265AC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MCS and rank</w:t>
            </w:r>
          </w:p>
        </w:tc>
        <w:tc>
          <w:tcPr>
            <w:tcW w:w="1920" w:type="dxa"/>
          </w:tcPr>
          <w:p w14:paraId="3D3A63C2" w14:textId="77777777" w:rsidR="00F265AC" w:rsidRPr="00F265AC" w:rsidRDefault="00F265AC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1706" w:type="dxa"/>
          </w:tcPr>
          <w:p w14:paraId="0411DF33" w14:textId="77777777" w:rsidR="00F265AC" w:rsidRPr="00F265AC" w:rsidRDefault="00F265AC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1423" w:type="dxa"/>
          </w:tcPr>
          <w:p w14:paraId="3CAC5336" w14:textId="77777777" w:rsidR="00F265AC" w:rsidRPr="00F265AC" w:rsidRDefault="00F265AC" w:rsidP="00047E36">
            <w:pPr>
              <w:pStyle w:val="TA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SNR @ 70% Max TP (dB)</w:t>
            </w:r>
          </w:p>
        </w:tc>
      </w:tr>
      <w:tr w:rsidR="00F265AC" w:rsidRPr="00F265AC" w14:paraId="5FD47D14" w14:textId="77777777" w:rsidTr="00F265AC">
        <w:trPr>
          <w:trHeight w:val="378"/>
          <w:jc w:val="center"/>
        </w:trPr>
        <w:tc>
          <w:tcPr>
            <w:tcW w:w="1268" w:type="dxa"/>
          </w:tcPr>
          <w:p w14:paraId="567BB907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10MHz / 15kHz</w:t>
            </w:r>
          </w:p>
        </w:tc>
        <w:tc>
          <w:tcPr>
            <w:tcW w:w="1401" w:type="dxa"/>
          </w:tcPr>
          <w:p w14:paraId="63763588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QPSK 1/3</w:t>
            </w:r>
          </w:p>
          <w:p w14:paraId="48F08323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Rank 1</w:t>
            </w:r>
          </w:p>
        </w:tc>
        <w:tc>
          <w:tcPr>
            <w:tcW w:w="1920" w:type="dxa"/>
          </w:tcPr>
          <w:p w14:paraId="4DE3C2A9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TDLB100-400</w:t>
            </w:r>
          </w:p>
        </w:tc>
        <w:tc>
          <w:tcPr>
            <w:tcW w:w="1706" w:type="dxa"/>
          </w:tcPr>
          <w:p w14:paraId="35AFAB48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2x1 low</w:t>
            </w:r>
          </w:p>
        </w:tc>
        <w:tc>
          <w:tcPr>
            <w:tcW w:w="1423" w:type="dxa"/>
          </w:tcPr>
          <w:p w14:paraId="2F4AB37D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</w:p>
        </w:tc>
      </w:tr>
      <w:tr w:rsidR="00F265AC" w:rsidRPr="00F265AC" w14:paraId="3FC0962A" w14:textId="77777777" w:rsidTr="00F265AC">
        <w:trPr>
          <w:trHeight w:val="378"/>
          <w:jc w:val="center"/>
        </w:trPr>
        <w:tc>
          <w:tcPr>
            <w:tcW w:w="1268" w:type="dxa"/>
          </w:tcPr>
          <w:p w14:paraId="75CF4AB8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10MHz / 15kHz</w:t>
            </w:r>
          </w:p>
        </w:tc>
        <w:tc>
          <w:tcPr>
            <w:tcW w:w="1401" w:type="dxa"/>
          </w:tcPr>
          <w:p w14:paraId="2C72689C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16QAM 0.48</w:t>
            </w:r>
          </w:p>
          <w:p w14:paraId="3C23F493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Rank 1</w:t>
            </w:r>
          </w:p>
        </w:tc>
        <w:tc>
          <w:tcPr>
            <w:tcW w:w="1920" w:type="dxa"/>
          </w:tcPr>
          <w:p w14:paraId="4A6A8551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TDLC300-100</w:t>
            </w:r>
          </w:p>
        </w:tc>
        <w:tc>
          <w:tcPr>
            <w:tcW w:w="1706" w:type="dxa"/>
          </w:tcPr>
          <w:p w14:paraId="73894D10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2x1 low</w:t>
            </w:r>
          </w:p>
        </w:tc>
        <w:tc>
          <w:tcPr>
            <w:tcW w:w="1423" w:type="dxa"/>
          </w:tcPr>
          <w:p w14:paraId="755E5A71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10.3</w:t>
            </w:r>
          </w:p>
        </w:tc>
      </w:tr>
      <w:tr w:rsidR="00F265AC" w:rsidRPr="00F265AC" w14:paraId="29518E7A" w14:textId="77777777" w:rsidTr="00F265AC">
        <w:trPr>
          <w:trHeight w:val="378"/>
          <w:jc w:val="center"/>
        </w:trPr>
        <w:tc>
          <w:tcPr>
            <w:tcW w:w="1268" w:type="dxa"/>
          </w:tcPr>
          <w:p w14:paraId="5A4D9F80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10MHz / 15kHz</w:t>
            </w:r>
          </w:p>
        </w:tc>
        <w:tc>
          <w:tcPr>
            <w:tcW w:w="1401" w:type="dxa"/>
          </w:tcPr>
          <w:p w14:paraId="6EECCDF5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64QAM 0.50</w:t>
            </w:r>
          </w:p>
          <w:p w14:paraId="0DA635C1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Rank 1</w:t>
            </w:r>
          </w:p>
        </w:tc>
        <w:tc>
          <w:tcPr>
            <w:tcW w:w="1920" w:type="dxa"/>
          </w:tcPr>
          <w:p w14:paraId="3C68E96E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TDLA30-10</w:t>
            </w:r>
          </w:p>
        </w:tc>
        <w:tc>
          <w:tcPr>
            <w:tcW w:w="1706" w:type="dxa"/>
          </w:tcPr>
          <w:p w14:paraId="1FD00345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2x1 low</w:t>
            </w:r>
          </w:p>
        </w:tc>
        <w:tc>
          <w:tcPr>
            <w:tcW w:w="1423" w:type="dxa"/>
          </w:tcPr>
          <w:p w14:paraId="0A1A2D89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14.6</w:t>
            </w:r>
          </w:p>
        </w:tc>
      </w:tr>
      <w:tr w:rsidR="00F265AC" w:rsidRPr="00F265AC" w14:paraId="0D29C480" w14:textId="77777777" w:rsidTr="00F265AC">
        <w:trPr>
          <w:trHeight w:val="378"/>
          <w:jc w:val="center"/>
        </w:trPr>
        <w:tc>
          <w:tcPr>
            <w:tcW w:w="1268" w:type="dxa"/>
          </w:tcPr>
          <w:p w14:paraId="38D3B084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10MHz / 15kHz</w:t>
            </w:r>
          </w:p>
        </w:tc>
        <w:tc>
          <w:tcPr>
            <w:tcW w:w="1401" w:type="dxa"/>
          </w:tcPr>
          <w:p w14:paraId="2C279BC2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QPSK 1/3</w:t>
            </w:r>
          </w:p>
          <w:p w14:paraId="068F3939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Rank 1</w:t>
            </w:r>
          </w:p>
        </w:tc>
        <w:tc>
          <w:tcPr>
            <w:tcW w:w="1920" w:type="dxa"/>
          </w:tcPr>
          <w:p w14:paraId="3F92E7B8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TDLB100-400</w:t>
            </w:r>
          </w:p>
        </w:tc>
        <w:tc>
          <w:tcPr>
            <w:tcW w:w="1706" w:type="dxa"/>
          </w:tcPr>
          <w:p w14:paraId="01D05789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2x2 ULA low</w:t>
            </w:r>
          </w:p>
        </w:tc>
        <w:tc>
          <w:tcPr>
            <w:tcW w:w="1423" w:type="dxa"/>
          </w:tcPr>
          <w:p w14:paraId="30BAE682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-2.0</w:t>
            </w:r>
          </w:p>
        </w:tc>
      </w:tr>
      <w:tr w:rsidR="00F265AC" w:rsidRPr="00F265AC" w14:paraId="15D8E398" w14:textId="77777777" w:rsidTr="00F265AC">
        <w:trPr>
          <w:trHeight w:val="378"/>
          <w:jc w:val="center"/>
        </w:trPr>
        <w:tc>
          <w:tcPr>
            <w:tcW w:w="1268" w:type="dxa"/>
          </w:tcPr>
          <w:p w14:paraId="1664209E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10MHz / 15kHz</w:t>
            </w:r>
          </w:p>
        </w:tc>
        <w:tc>
          <w:tcPr>
            <w:tcW w:w="1401" w:type="dxa"/>
          </w:tcPr>
          <w:p w14:paraId="1A441721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16QAM 0.48</w:t>
            </w:r>
          </w:p>
          <w:p w14:paraId="41381CA3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Rank 1</w:t>
            </w:r>
          </w:p>
        </w:tc>
        <w:tc>
          <w:tcPr>
            <w:tcW w:w="1920" w:type="dxa"/>
          </w:tcPr>
          <w:p w14:paraId="20AF7647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TDLC300-100</w:t>
            </w:r>
          </w:p>
        </w:tc>
        <w:tc>
          <w:tcPr>
            <w:tcW w:w="1706" w:type="dxa"/>
          </w:tcPr>
          <w:p w14:paraId="06594C33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2x2 ULA low</w:t>
            </w:r>
          </w:p>
        </w:tc>
        <w:tc>
          <w:tcPr>
            <w:tcW w:w="1423" w:type="dxa"/>
          </w:tcPr>
          <w:p w14:paraId="2ACD022B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6.1</w:t>
            </w:r>
          </w:p>
        </w:tc>
      </w:tr>
      <w:tr w:rsidR="00F265AC" w:rsidRPr="00F265AC" w14:paraId="301F2AF5" w14:textId="77777777" w:rsidTr="00F265AC">
        <w:trPr>
          <w:trHeight w:val="378"/>
          <w:jc w:val="center"/>
        </w:trPr>
        <w:tc>
          <w:tcPr>
            <w:tcW w:w="1268" w:type="dxa"/>
          </w:tcPr>
          <w:p w14:paraId="3CA00BFF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10MHz / 15kHz</w:t>
            </w:r>
          </w:p>
        </w:tc>
        <w:tc>
          <w:tcPr>
            <w:tcW w:w="1401" w:type="dxa"/>
          </w:tcPr>
          <w:p w14:paraId="62F8FDF1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64QAM 0.5 Rank 2</w:t>
            </w:r>
          </w:p>
        </w:tc>
        <w:tc>
          <w:tcPr>
            <w:tcW w:w="1920" w:type="dxa"/>
          </w:tcPr>
          <w:p w14:paraId="0532EB42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TDLA30-10</w:t>
            </w:r>
          </w:p>
        </w:tc>
        <w:tc>
          <w:tcPr>
            <w:tcW w:w="1706" w:type="dxa"/>
          </w:tcPr>
          <w:p w14:paraId="0D77FB40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2x2 ULA low</w:t>
            </w:r>
          </w:p>
        </w:tc>
        <w:tc>
          <w:tcPr>
            <w:tcW w:w="1423" w:type="dxa"/>
          </w:tcPr>
          <w:p w14:paraId="4EEE8989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17.6</w:t>
            </w:r>
          </w:p>
        </w:tc>
      </w:tr>
    </w:tbl>
    <w:p w14:paraId="23C2F2A0" w14:textId="63F73B7B" w:rsidR="0000221D" w:rsidRDefault="0000221D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1EB1C649" w14:textId="3236A740" w:rsidR="00F265AC" w:rsidRDefault="00F265A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FR1 TDD</w:t>
      </w:r>
    </w:p>
    <w:p w14:paraId="52595EDE" w14:textId="1AE8EEA3" w:rsidR="009735BB" w:rsidRDefault="009735BB" w:rsidP="009735BB">
      <w:pPr>
        <w:pStyle w:val="Caption"/>
        <w:keepNext/>
        <w:jc w:val="center"/>
      </w:pPr>
      <w:r>
        <w:t xml:space="preserve">Table </w:t>
      </w:r>
      <w:fldSimple w:instr=" SEQ Table \* ARABIC ">
        <w:r w:rsidR="00F265AC">
          <w:rPr>
            <w:noProof/>
          </w:rPr>
          <w:t>2</w:t>
        </w:r>
      </w:fldSimple>
      <w:r>
        <w:t xml:space="preserve">: </w:t>
      </w:r>
      <w:r w:rsidR="004B5813">
        <w:t>Simulation Results for FR1 TDD</w:t>
      </w:r>
    </w:p>
    <w:tbl>
      <w:tblPr>
        <w:tblStyle w:val="TableGrid"/>
        <w:tblW w:w="7334" w:type="dxa"/>
        <w:jc w:val="center"/>
        <w:tblLook w:val="04A0" w:firstRow="1" w:lastRow="0" w:firstColumn="1" w:lastColumn="0" w:noHBand="0" w:noVBand="1"/>
      </w:tblPr>
      <w:tblGrid>
        <w:gridCol w:w="1342"/>
        <w:gridCol w:w="1369"/>
        <w:gridCol w:w="1507"/>
        <w:gridCol w:w="1746"/>
        <w:gridCol w:w="1370"/>
      </w:tblGrid>
      <w:tr w:rsidR="00F265AC" w:rsidRPr="00F265AC" w14:paraId="78ACB54B" w14:textId="77777777" w:rsidTr="00F265AC">
        <w:trPr>
          <w:trHeight w:val="369"/>
          <w:jc w:val="center"/>
        </w:trPr>
        <w:tc>
          <w:tcPr>
            <w:tcW w:w="1342" w:type="dxa"/>
          </w:tcPr>
          <w:p w14:paraId="6EEF11B4" w14:textId="77777777" w:rsidR="00F265AC" w:rsidRPr="00F265AC" w:rsidRDefault="00F265AC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MCS and rank</w:t>
            </w:r>
          </w:p>
        </w:tc>
        <w:tc>
          <w:tcPr>
            <w:tcW w:w="1369" w:type="dxa"/>
          </w:tcPr>
          <w:p w14:paraId="64870FE4" w14:textId="77777777" w:rsidR="00F265AC" w:rsidRPr="00F265AC" w:rsidRDefault="00F265AC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TDD UL/DL pattern</w:t>
            </w:r>
          </w:p>
        </w:tc>
        <w:tc>
          <w:tcPr>
            <w:tcW w:w="1507" w:type="dxa"/>
          </w:tcPr>
          <w:p w14:paraId="2C797BDD" w14:textId="77777777" w:rsidR="00F265AC" w:rsidRPr="00F265AC" w:rsidRDefault="00F265AC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1746" w:type="dxa"/>
          </w:tcPr>
          <w:p w14:paraId="4B91A58D" w14:textId="77777777" w:rsidR="00F265AC" w:rsidRPr="00F265AC" w:rsidRDefault="00F265AC" w:rsidP="00047E36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1370" w:type="dxa"/>
          </w:tcPr>
          <w:p w14:paraId="2D88EB04" w14:textId="77777777" w:rsidR="00F265AC" w:rsidRPr="00F265AC" w:rsidRDefault="00F265AC" w:rsidP="00047E36">
            <w:pPr>
              <w:pStyle w:val="TA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SNR @ 70% Max TP (dB)</w:t>
            </w:r>
          </w:p>
        </w:tc>
      </w:tr>
      <w:tr w:rsidR="00F265AC" w:rsidRPr="00F265AC" w14:paraId="0D366C3A" w14:textId="77777777" w:rsidTr="00F265AC">
        <w:trPr>
          <w:trHeight w:val="369"/>
          <w:jc w:val="center"/>
        </w:trPr>
        <w:tc>
          <w:tcPr>
            <w:tcW w:w="1342" w:type="dxa"/>
          </w:tcPr>
          <w:p w14:paraId="14B3EAF8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QPSK 1/3</w:t>
            </w:r>
          </w:p>
          <w:p w14:paraId="5549F526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Rank 1</w:t>
            </w:r>
          </w:p>
        </w:tc>
        <w:tc>
          <w:tcPr>
            <w:tcW w:w="1369" w:type="dxa"/>
          </w:tcPr>
          <w:p w14:paraId="114E9078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FR1.30-1A</w:t>
            </w:r>
          </w:p>
        </w:tc>
        <w:tc>
          <w:tcPr>
            <w:tcW w:w="1507" w:type="dxa"/>
          </w:tcPr>
          <w:p w14:paraId="0E090105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TDLB100-400</w:t>
            </w:r>
          </w:p>
        </w:tc>
        <w:tc>
          <w:tcPr>
            <w:tcW w:w="1746" w:type="dxa"/>
          </w:tcPr>
          <w:p w14:paraId="0A78E3DA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2x1 low</w:t>
            </w:r>
          </w:p>
        </w:tc>
        <w:tc>
          <w:tcPr>
            <w:tcW w:w="1370" w:type="dxa"/>
          </w:tcPr>
          <w:p w14:paraId="5AC9DD2A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</w:t>
            </w:r>
          </w:p>
        </w:tc>
      </w:tr>
      <w:tr w:rsidR="00F265AC" w:rsidRPr="00F265AC" w14:paraId="74590960" w14:textId="77777777" w:rsidTr="00F265AC">
        <w:trPr>
          <w:trHeight w:val="369"/>
          <w:jc w:val="center"/>
        </w:trPr>
        <w:tc>
          <w:tcPr>
            <w:tcW w:w="1342" w:type="dxa"/>
          </w:tcPr>
          <w:p w14:paraId="7BE2A9FC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16QAM 0.48</w:t>
            </w:r>
          </w:p>
          <w:p w14:paraId="41A01C3D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Rank 1</w:t>
            </w:r>
          </w:p>
        </w:tc>
        <w:tc>
          <w:tcPr>
            <w:tcW w:w="1369" w:type="dxa"/>
          </w:tcPr>
          <w:p w14:paraId="36681505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FR1.30-1</w:t>
            </w:r>
          </w:p>
        </w:tc>
        <w:tc>
          <w:tcPr>
            <w:tcW w:w="1507" w:type="dxa"/>
          </w:tcPr>
          <w:p w14:paraId="51FB37E2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TDLC300-100</w:t>
            </w:r>
          </w:p>
        </w:tc>
        <w:tc>
          <w:tcPr>
            <w:tcW w:w="1746" w:type="dxa"/>
          </w:tcPr>
          <w:p w14:paraId="2D9BB57D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2x1 low</w:t>
            </w:r>
          </w:p>
        </w:tc>
        <w:tc>
          <w:tcPr>
            <w:tcW w:w="1370" w:type="dxa"/>
          </w:tcPr>
          <w:p w14:paraId="498E54D3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10.2</w:t>
            </w:r>
          </w:p>
        </w:tc>
      </w:tr>
      <w:tr w:rsidR="00F265AC" w:rsidRPr="00F265AC" w14:paraId="477C7A54" w14:textId="77777777" w:rsidTr="00F265AC">
        <w:trPr>
          <w:trHeight w:val="369"/>
          <w:jc w:val="center"/>
        </w:trPr>
        <w:tc>
          <w:tcPr>
            <w:tcW w:w="1342" w:type="dxa"/>
          </w:tcPr>
          <w:p w14:paraId="16C9A934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64QAM 0.50</w:t>
            </w:r>
          </w:p>
          <w:p w14:paraId="516CF726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Rank 1</w:t>
            </w:r>
          </w:p>
        </w:tc>
        <w:tc>
          <w:tcPr>
            <w:tcW w:w="1369" w:type="dxa"/>
          </w:tcPr>
          <w:p w14:paraId="5C523CAD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FR1.30-1</w:t>
            </w:r>
          </w:p>
        </w:tc>
        <w:tc>
          <w:tcPr>
            <w:tcW w:w="1507" w:type="dxa"/>
          </w:tcPr>
          <w:p w14:paraId="59EEAAD0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TDLA30-10</w:t>
            </w:r>
          </w:p>
        </w:tc>
        <w:tc>
          <w:tcPr>
            <w:tcW w:w="1746" w:type="dxa"/>
          </w:tcPr>
          <w:p w14:paraId="341BD1F8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2x1 low</w:t>
            </w:r>
          </w:p>
        </w:tc>
        <w:tc>
          <w:tcPr>
            <w:tcW w:w="1370" w:type="dxa"/>
          </w:tcPr>
          <w:p w14:paraId="2A52D9DB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</w:p>
        </w:tc>
      </w:tr>
      <w:tr w:rsidR="00F265AC" w:rsidRPr="00F265AC" w14:paraId="6BD07900" w14:textId="77777777" w:rsidTr="00F265AC">
        <w:trPr>
          <w:trHeight w:val="369"/>
          <w:jc w:val="center"/>
        </w:trPr>
        <w:tc>
          <w:tcPr>
            <w:tcW w:w="1342" w:type="dxa"/>
          </w:tcPr>
          <w:p w14:paraId="0D6DC535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QPSK 1/3</w:t>
            </w:r>
          </w:p>
          <w:p w14:paraId="473329D1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Rank 1</w:t>
            </w:r>
          </w:p>
        </w:tc>
        <w:tc>
          <w:tcPr>
            <w:tcW w:w="1369" w:type="dxa"/>
          </w:tcPr>
          <w:p w14:paraId="10D80D2C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FR1.30-1A</w:t>
            </w:r>
          </w:p>
        </w:tc>
        <w:tc>
          <w:tcPr>
            <w:tcW w:w="1507" w:type="dxa"/>
          </w:tcPr>
          <w:p w14:paraId="4B7E0715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TDLB100-400</w:t>
            </w:r>
          </w:p>
        </w:tc>
        <w:tc>
          <w:tcPr>
            <w:tcW w:w="1746" w:type="dxa"/>
          </w:tcPr>
          <w:p w14:paraId="3CE29003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2x2 ULA low</w:t>
            </w:r>
          </w:p>
        </w:tc>
        <w:tc>
          <w:tcPr>
            <w:tcW w:w="1370" w:type="dxa"/>
          </w:tcPr>
          <w:p w14:paraId="5ABBA5B2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-1.8</w:t>
            </w:r>
          </w:p>
        </w:tc>
      </w:tr>
      <w:tr w:rsidR="00F265AC" w:rsidRPr="00F265AC" w14:paraId="5E70D256" w14:textId="77777777" w:rsidTr="00F265AC">
        <w:trPr>
          <w:trHeight w:val="369"/>
          <w:jc w:val="center"/>
        </w:trPr>
        <w:tc>
          <w:tcPr>
            <w:tcW w:w="1342" w:type="dxa"/>
          </w:tcPr>
          <w:p w14:paraId="37BEDEF3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16QAM 0.48</w:t>
            </w:r>
          </w:p>
          <w:p w14:paraId="307BE420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Rank 1</w:t>
            </w:r>
          </w:p>
        </w:tc>
        <w:tc>
          <w:tcPr>
            <w:tcW w:w="1369" w:type="dxa"/>
          </w:tcPr>
          <w:p w14:paraId="1BEB5CEB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FR1.30-1</w:t>
            </w:r>
          </w:p>
        </w:tc>
        <w:tc>
          <w:tcPr>
            <w:tcW w:w="1507" w:type="dxa"/>
          </w:tcPr>
          <w:p w14:paraId="2F586D2D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TDLC300-100</w:t>
            </w:r>
          </w:p>
        </w:tc>
        <w:tc>
          <w:tcPr>
            <w:tcW w:w="1746" w:type="dxa"/>
          </w:tcPr>
          <w:p w14:paraId="6E612DF6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2x2 ULA low</w:t>
            </w:r>
          </w:p>
        </w:tc>
        <w:tc>
          <w:tcPr>
            <w:tcW w:w="1370" w:type="dxa"/>
          </w:tcPr>
          <w:p w14:paraId="212D35AC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6.0</w:t>
            </w:r>
          </w:p>
        </w:tc>
      </w:tr>
      <w:tr w:rsidR="00F265AC" w:rsidRPr="00F265AC" w14:paraId="3EFC2D98" w14:textId="77777777" w:rsidTr="00F265AC">
        <w:trPr>
          <w:trHeight w:val="369"/>
          <w:jc w:val="center"/>
        </w:trPr>
        <w:tc>
          <w:tcPr>
            <w:tcW w:w="1342" w:type="dxa"/>
          </w:tcPr>
          <w:p w14:paraId="294218B1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64QAM 0.50</w:t>
            </w:r>
          </w:p>
          <w:p w14:paraId="67BA03E8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Rank 2</w:t>
            </w:r>
          </w:p>
        </w:tc>
        <w:tc>
          <w:tcPr>
            <w:tcW w:w="1369" w:type="dxa"/>
          </w:tcPr>
          <w:p w14:paraId="6634D1AA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FR1.30-1</w:t>
            </w:r>
          </w:p>
        </w:tc>
        <w:tc>
          <w:tcPr>
            <w:tcW w:w="1507" w:type="dxa"/>
          </w:tcPr>
          <w:p w14:paraId="135C66AA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TDLA30-10</w:t>
            </w:r>
          </w:p>
        </w:tc>
        <w:tc>
          <w:tcPr>
            <w:tcW w:w="1746" w:type="dxa"/>
          </w:tcPr>
          <w:p w14:paraId="5ADB3D8E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sz w:val="20"/>
                <w:szCs w:val="20"/>
              </w:rPr>
              <w:t>2x2 ULA low</w:t>
            </w:r>
          </w:p>
        </w:tc>
        <w:tc>
          <w:tcPr>
            <w:tcW w:w="1370" w:type="dxa"/>
          </w:tcPr>
          <w:p w14:paraId="27D55A76" w14:textId="77777777" w:rsidR="00F265AC" w:rsidRPr="00F265AC" w:rsidRDefault="00F265AC" w:rsidP="00047E36">
            <w:pPr>
              <w:pStyle w:val="TAC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6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17.6</w:t>
            </w:r>
          </w:p>
        </w:tc>
      </w:tr>
    </w:tbl>
    <w:p w14:paraId="7D832B55" w14:textId="77777777" w:rsidR="009735BB" w:rsidRDefault="009735B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6249B7EB" w:rsidR="009F52D7" w:rsidRPr="005B410D" w:rsidRDefault="009F52D7" w:rsidP="005B410D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 xml:space="preserve">In this paper, we provide </w:t>
      </w:r>
      <w:r w:rsidR="008B7390">
        <w:rPr>
          <w:sz w:val="20"/>
          <w:szCs w:val="20"/>
        </w:rPr>
        <w:t xml:space="preserve">our views on open issues </w:t>
      </w:r>
      <w:r w:rsidR="00F265AC">
        <w:rPr>
          <w:sz w:val="20"/>
          <w:szCs w:val="20"/>
        </w:rPr>
        <w:t xml:space="preserve">and </w:t>
      </w:r>
      <w:r w:rsidR="00F265AC" w:rsidRPr="00CD22D1">
        <w:rPr>
          <w:sz w:val="20"/>
          <w:szCs w:val="20"/>
        </w:rPr>
        <w:t>initial</w:t>
      </w:r>
      <w:r w:rsidR="008B7390" w:rsidRPr="00CD22D1">
        <w:rPr>
          <w:sz w:val="20"/>
          <w:szCs w:val="20"/>
        </w:rPr>
        <w:t xml:space="preserve"> simulation results for </w:t>
      </w:r>
      <w:r w:rsidR="008B7390">
        <w:rPr>
          <w:sz w:val="20"/>
          <w:szCs w:val="20"/>
        </w:rPr>
        <w:t xml:space="preserve">PDSCH demodulation </w:t>
      </w:r>
      <w:r w:rsidR="008B7390" w:rsidRPr="00CD22D1">
        <w:rPr>
          <w:sz w:val="20"/>
          <w:szCs w:val="20"/>
        </w:rPr>
        <w:t xml:space="preserve">requirements for </w:t>
      </w:r>
      <w:proofErr w:type="spellStart"/>
      <w:r w:rsidR="008B7390" w:rsidRPr="00CD22D1">
        <w:rPr>
          <w:sz w:val="20"/>
          <w:szCs w:val="20"/>
        </w:rPr>
        <w:t>RedCap</w:t>
      </w:r>
      <w:proofErr w:type="spellEnd"/>
      <w:r w:rsidR="008B7390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 Our observations and proposals are captured below:</w:t>
      </w:r>
    </w:p>
    <w:p w14:paraId="1472AD63" w14:textId="77777777" w:rsidR="00F265AC" w:rsidRPr="00F73981" w:rsidRDefault="00F265AC" w:rsidP="00F265AC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Do not define additional PDSCH demod requirements or requirements with 256QAM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lastRenderedPageBreak/>
        <w:t>Reference</w:t>
      </w:r>
    </w:p>
    <w:p w14:paraId="509A2F1D" w14:textId="09FB2D4E" w:rsidR="00C94AC7" w:rsidRPr="00C870BE" w:rsidRDefault="00C870BE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870BE">
        <w:rPr>
          <w:rFonts w:ascii="Times New Roman" w:hAnsi="Times New Roman" w:cs="Times New Roman"/>
          <w:sz w:val="20"/>
          <w:szCs w:val="20"/>
          <w:lang w:val="en-GB"/>
        </w:rPr>
        <w:t>R4-2207206</w:t>
      </w:r>
      <w:r w:rsidR="00C94AC7" w:rsidRPr="00C870BE">
        <w:rPr>
          <w:rFonts w:ascii="Times New Roman" w:hAnsi="Times New Roman" w:cs="Times New Roman"/>
          <w:sz w:val="20"/>
          <w:szCs w:val="20"/>
        </w:rPr>
        <w:t>, “</w:t>
      </w:r>
      <w:r w:rsidRPr="00C870BE">
        <w:rPr>
          <w:rFonts w:ascii="Times New Roman" w:hAnsi="Times New Roman" w:cs="Times New Roman"/>
          <w:sz w:val="20"/>
          <w:szCs w:val="20"/>
        </w:rPr>
        <w:t xml:space="preserve">WF on </w:t>
      </w:r>
      <w:proofErr w:type="spellStart"/>
      <w:r w:rsidRPr="00C870BE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C870BE">
        <w:rPr>
          <w:rFonts w:ascii="Times New Roman" w:hAnsi="Times New Roman" w:cs="Times New Roman"/>
          <w:sz w:val="20"/>
          <w:szCs w:val="20"/>
        </w:rPr>
        <w:t xml:space="preserve"> UE demodulation and CQI reporting requirements</w:t>
      </w:r>
      <w:r w:rsidR="00C94AC7" w:rsidRPr="00C870BE">
        <w:rPr>
          <w:rFonts w:ascii="Times New Roman" w:hAnsi="Times New Roman" w:cs="Times New Roman"/>
          <w:sz w:val="20"/>
          <w:szCs w:val="20"/>
        </w:rPr>
        <w:t xml:space="preserve">”, </w:t>
      </w:r>
      <w:r w:rsidRPr="00C870BE">
        <w:rPr>
          <w:rFonts w:ascii="Times New Roman" w:hAnsi="Times New Roman" w:cs="Times New Roman"/>
          <w:sz w:val="20"/>
          <w:szCs w:val="20"/>
        </w:rPr>
        <w:t>Ericsson</w:t>
      </w:r>
      <w:r w:rsidR="00C94AC7" w:rsidRPr="00C870BE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0"/>
  </w:num>
  <w:num w:numId="2" w16cid:durableId="1198423226">
    <w:abstractNumId w:val="2"/>
  </w:num>
  <w:num w:numId="3" w16cid:durableId="1390378014">
    <w:abstractNumId w:val="1"/>
  </w:num>
  <w:num w:numId="4" w16cid:durableId="1651591391">
    <w:abstractNumId w:val="3"/>
  </w:num>
  <w:num w:numId="5" w16cid:durableId="18902666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21D"/>
    <w:rsid w:val="0001052C"/>
    <w:rsid w:val="000A0817"/>
    <w:rsid w:val="000F29D8"/>
    <w:rsid w:val="00121828"/>
    <w:rsid w:val="00177147"/>
    <w:rsid w:val="001A28CA"/>
    <w:rsid w:val="001B5D0A"/>
    <w:rsid w:val="001B64EF"/>
    <w:rsid w:val="001C663E"/>
    <w:rsid w:val="002870EA"/>
    <w:rsid w:val="002F4FA3"/>
    <w:rsid w:val="003D6FDD"/>
    <w:rsid w:val="00473122"/>
    <w:rsid w:val="004B5813"/>
    <w:rsid w:val="004D1584"/>
    <w:rsid w:val="0057184D"/>
    <w:rsid w:val="005B410D"/>
    <w:rsid w:val="005B6F4C"/>
    <w:rsid w:val="005D1B1F"/>
    <w:rsid w:val="005D390D"/>
    <w:rsid w:val="00626BDE"/>
    <w:rsid w:val="00626E68"/>
    <w:rsid w:val="00775238"/>
    <w:rsid w:val="007A3BE1"/>
    <w:rsid w:val="007B6FFB"/>
    <w:rsid w:val="007C626C"/>
    <w:rsid w:val="0087401C"/>
    <w:rsid w:val="008B7390"/>
    <w:rsid w:val="008F57EB"/>
    <w:rsid w:val="00924CB2"/>
    <w:rsid w:val="00932C93"/>
    <w:rsid w:val="00951300"/>
    <w:rsid w:val="00970536"/>
    <w:rsid w:val="009735BB"/>
    <w:rsid w:val="009D596C"/>
    <w:rsid w:val="009E6659"/>
    <w:rsid w:val="009F38B1"/>
    <w:rsid w:val="009F52D7"/>
    <w:rsid w:val="00A211CC"/>
    <w:rsid w:val="00A56D6E"/>
    <w:rsid w:val="00AD3B58"/>
    <w:rsid w:val="00B8567C"/>
    <w:rsid w:val="00C870BE"/>
    <w:rsid w:val="00C94AC7"/>
    <w:rsid w:val="00CD0F63"/>
    <w:rsid w:val="00CD22D1"/>
    <w:rsid w:val="00DB6943"/>
    <w:rsid w:val="00DD5725"/>
    <w:rsid w:val="00DF1ED2"/>
    <w:rsid w:val="00E04D98"/>
    <w:rsid w:val="00E42255"/>
    <w:rsid w:val="00E5586A"/>
    <w:rsid w:val="00E9138B"/>
    <w:rsid w:val="00EE26D3"/>
    <w:rsid w:val="00F265AC"/>
    <w:rsid w:val="00F441E8"/>
    <w:rsid w:val="00F7398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52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578</Words>
  <Characters>3242</Characters>
  <Application>Microsoft Office Word</Application>
  <DocSecurity>0</DocSecurity>
  <Lines>405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6</cp:revision>
  <dcterms:created xsi:type="dcterms:W3CDTF">2022-04-23T06:02:00Z</dcterms:created>
  <dcterms:modified xsi:type="dcterms:W3CDTF">2022-04-25T22:13:00Z</dcterms:modified>
</cp:coreProperties>
</file>