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053057D9"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731AAB">
        <w:rPr>
          <w:b/>
          <w:noProof/>
          <w:sz w:val="24"/>
        </w:rPr>
        <w:t>3</w:t>
      </w:r>
      <w:r w:rsidR="002B1256">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20</w:t>
      </w:r>
      <w:r w:rsidR="00806E17">
        <w:rPr>
          <w:b/>
          <w:noProof/>
          <w:sz w:val="24"/>
        </w:rPr>
        <w:t>7639</w:t>
      </w:r>
    </w:p>
    <w:p w14:paraId="5379D604" w14:textId="6CBBF9C1"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731AAB">
        <w:rPr>
          <w:rFonts w:ascii="Arial" w:hAnsi="Arial" w:cs="Arial"/>
          <w:b/>
          <w:sz w:val="24"/>
        </w:rPr>
        <w:t xml:space="preserve">May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4311218A"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AE693A">
        <w:rPr>
          <w:rFonts w:ascii="Arial" w:hAnsi="Arial" w:cs="Arial"/>
          <w:b/>
        </w:rPr>
        <w:t>On</w:t>
      </w:r>
      <w:r w:rsidR="00F8080A" w:rsidRPr="00F8080A">
        <w:rPr>
          <w:rFonts w:ascii="Arial" w:hAnsi="Arial" w:cs="Arial"/>
          <w:b/>
        </w:rPr>
        <w:t xml:space="preserve"> </w:t>
      </w:r>
      <w:r w:rsidR="002B1256">
        <w:rPr>
          <w:rFonts w:ascii="Arial" w:hAnsi="Arial" w:cs="Arial"/>
          <w:b/>
        </w:rPr>
        <w:t xml:space="preserve">reply to RAN5 on </w:t>
      </w:r>
      <w:r w:rsidR="00F8080A" w:rsidRPr="00F8080A">
        <w:rPr>
          <w:rFonts w:ascii="Arial" w:hAnsi="Arial" w:cs="Arial"/>
          <w:b/>
        </w:rPr>
        <w:t xml:space="preserve">FR2 </w:t>
      </w:r>
      <w:r w:rsidR="00DC66DD">
        <w:rPr>
          <w:rFonts w:ascii="Arial" w:hAnsi="Arial" w:cs="Arial"/>
          <w:b/>
        </w:rPr>
        <w:t xml:space="preserve">requirement applicability over ETC </w:t>
      </w:r>
      <w:bookmarkEnd w:id="2"/>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CB53B6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434D0">
        <w:rPr>
          <w:rFonts w:ascii="Arial" w:hAnsi="Arial" w:cs="Arial"/>
          <w:b/>
        </w:rPr>
        <w:t>13.2.3</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37763356" w:rsidR="0045428D" w:rsidRDefault="000A567D" w:rsidP="002A1C01">
      <w:pPr>
        <w:pStyle w:val="Heading1"/>
      </w:pPr>
      <w:r>
        <w:t>1.</w:t>
      </w:r>
      <w:r>
        <w:tab/>
      </w:r>
      <w:r w:rsidR="002A1C01">
        <w:t>Introduction</w:t>
      </w:r>
    </w:p>
    <w:p w14:paraId="6F64D7D3" w14:textId="07BE3AC6" w:rsidR="002B2323" w:rsidRPr="002E2724" w:rsidRDefault="002B1256" w:rsidP="002B2323">
      <w:pPr>
        <w:rPr>
          <w:rFonts w:ascii="Calibri" w:hAnsi="Calibri" w:cs="Calibri"/>
        </w:rPr>
      </w:pPr>
      <w:r>
        <w:rPr>
          <w:rFonts w:ascii="Calibri" w:hAnsi="Calibri" w:cs="Calibri"/>
        </w:rPr>
        <w:t>RAN4 discussion on wording in</w:t>
      </w:r>
      <w:r w:rsidR="001A5601">
        <w:rPr>
          <w:rFonts w:ascii="Calibri" w:hAnsi="Calibri" w:cs="Calibri"/>
        </w:rPr>
        <w:t xml:space="preserve"> </w:t>
      </w:r>
      <w:r w:rsidR="00B247DC">
        <w:rPr>
          <w:rFonts w:ascii="Calibri" w:hAnsi="Calibri" w:cs="Calibri"/>
        </w:rPr>
        <w:t xml:space="preserve">TS38.101-2 </w:t>
      </w:r>
      <w:r>
        <w:rPr>
          <w:rFonts w:ascii="Calibri" w:hAnsi="Calibri" w:cs="Calibri"/>
        </w:rPr>
        <w:t xml:space="preserve">pertaining to ETC applicability revealed that there is lack of common understanding on this subject. </w:t>
      </w:r>
      <w:r w:rsidR="00731AAB">
        <w:rPr>
          <w:rFonts w:ascii="Calibri" w:hAnsi="Calibri" w:cs="Calibri"/>
        </w:rPr>
        <w:t>Since these differences persist despite extensive discussion, the LS reply should reflect the situation accurately</w:t>
      </w:r>
      <w:r w:rsidR="004B7658">
        <w:rPr>
          <w:rFonts w:ascii="Calibri" w:hAnsi="Calibri" w:cs="Calibri"/>
        </w:rPr>
        <w:t>.</w:t>
      </w:r>
    </w:p>
    <w:p w14:paraId="0AB8A81A" w14:textId="57C4ED7A" w:rsidR="004E0CD1" w:rsidRDefault="000A567D" w:rsidP="004E0CD1">
      <w:pPr>
        <w:pStyle w:val="Heading1"/>
      </w:pPr>
      <w:r>
        <w:t xml:space="preserve">2. </w:t>
      </w:r>
      <w:r>
        <w:tab/>
      </w:r>
      <w:r w:rsidR="002A1C01">
        <w:t>Discussion</w:t>
      </w:r>
    </w:p>
    <w:p w14:paraId="5993E405" w14:textId="078A884E" w:rsidR="006A5D79" w:rsidRDefault="006A5D79" w:rsidP="00FC72AF">
      <w:pPr>
        <w:spacing w:after="120"/>
        <w:rPr>
          <w:rFonts w:asciiTheme="minorHAnsi" w:hAnsiTheme="minorHAnsi" w:cstheme="minorHAnsi"/>
        </w:rPr>
      </w:pPr>
      <w:bookmarkStart w:id="3" w:name="_Hlk78640772"/>
      <w:r>
        <w:rPr>
          <w:rFonts w:asciiTheme="minorHAnsi" w:hAnsiTheme="minorHAnsi" w:cstheme="minorHAnsi"/>
        </w:rPr>
        <w:t>The LS from RAN5 on ETC [1] contains a list of core requirements that are applicable only over NTC</w:t>
      </w:r>
      <w:r w:rsidR="005A2A8F">
        <w:rPr>
          <w:rFonts w:asciiTheme="minorHAnsi" w:hAnsiTheme="minorHAnsi" w:cstheme="minorHAnsi"/>
        </w:rPr>
        <w:t xml:space="preserve">, as </w:t>
      </w:r>
      <w:r w:rsidR="00436908">
        <w:rPr>
          <w:rFonts w:asciiTheme="minorHAnsi" w:hAnsiTheme="minorHAnsi" w:cstheme="minorHAnsi"/>
        </w:rPr>
        <w:t>RAN5 understands it</w:t>
      </w:r>
      <w:r>
        <w:rPr>
          <w:rFonts w:asciiTheme="minorHAnsi" w:hAnsiTheme="minorHAnsi" w:cstheme="minorHAnsi"/>
        </w:rPr>
        <w:t>:</w:t>
      </w:r>
    </w:p>
    <w:p w14:paraId="094616FF" w14:textId="20F66E94" w:rsidR="006A5D79" w:rsidRDefault="005A2A8F" w:rsidP="00FC72AF">
      <w:pPr>
        <w:spacing w:after="120"/>
        <w:rPr>
          <w:rFonts w:asciiTheme="minorHAnsi" w:hAnsiTheme="minorHAnsi" w:cstheme="minorHAnsi"/>
        </w:rPr>
      </w:pPr>
      <w:r>
        <w:rPr>
          <w:noProof/>
        </w:rPr>
        <w:drawing>
          <wp:inline distT="0" distB="0" distL="0" distR="0" wp14:anchorId="6356942D" wp14:editId="2634260B">
            <wp:extent cx="4348667" cy="1245186"/>
            <wp:effectExtent l="152400" t="152400" r="356870" b="3556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93226" cy="1257945"/>
                    </a:xfrm>
                    <a:prstGeom prst="rect">
                      <a:avLst/>
                    </a:prstGeom>
                    <a:ln>
                      <a:noFill/>
                    </a:ln>
                    <a:effectLst>
                      <a:outerShdw blurRad="292100" dist="139700" dir="2700000" algn="tl" rotWithShape="0">
                        <a:srgbClr val="333333">
                          <a:alpha val="65000"/>
                        </a:srgbClr>
                      </a:outerShdw>
                    </a:effectLst>
                  </pic:spPr>
                </pic:pic>
              </a:graphicData>
            </a:graphic>
          </wp:inline>
        </w:drawing>
      </w:r>
    </w:p>
    <w:p w14:paraId="2CB14956" w14:textId="5289190A" w:rsidR="00EF792A" w:rsidRDefault="001F5956" w:rsidP="00610647">
      <w:pPr>
        <w:spacing w:after="120"/>
        <w:rPr>
          <w:rFonts w:asciiTheme="minorHAnsi" w:hAnsiTheme="minorHAnsi" w:cstheme="minorHAnsi"/>
        </w:rPr>
      </w:pPr>
      <w:r>
        <w:rPr>
          <w:rFonts w:asciiTheme="minorHAnsi" w:hAnsiTheme="minorHAnsi" w:cstheme="minorHAnsi"/>
        </w:rPr>
        <w:t>In [2] we highlighted how</w:t>
      </w:r>
      <w:r w:rsidR="00DC602D">
        <w:rPr>
          <w:rFonts w:asciiTheme="minorHAnsi" w:hAnsiTheme="minorHAnsi" w:cstheme="minorHAnsi"/>
        </w:rPr>
        <w:t xml:space="preserve"> t</w:t>
      </w:r>
      <w:r w:rsidR="001A5601">
        <w:rPr>
          <w:rFonts w:asciiTheme="minorHAnsi" w:hAnsiTheme="minorHAnsi" w:cstheme="minorHAnsi"/>
        </w:rPr>
        <w:t xml:space="preserve">he core requirement </w:t>
      </w:r>
      <w:r w:rsidR="006117BD">
        <w:rPr>
          <w:rFonts w:asciiTheme="minorHAnsi" w:hAnsiTheme="minorHAnsi" w:cstheme="minorHAnsi"/>
        </w:rPr>
        <w:t>(TS 38.101-2) co</w:t>
      </w:r>
      <w:r w:rsidR="00B247DC">
        <w:rPr>
          <w:rFonts w:asciiTheme="minorHAnsi" w:hAnsiTheme="minorHAnsi" w:cstheme="minorHAnsi"/>
        </w:rPr>
        <w:t>ntains 2 types of exemptions relat</w:t>
      </w:r>
      <w:r w:rsidR="00D2140A">
        <w:rPr>
          <w:rFonts w:asciiTheme="minorHAnsi" w:hAnsiTheme="minorHAnsi" w:cstheme="minorHAnsi"/>
        </w:rPr>
        <w:t>ed</w:t>
      </w:r>
      <w:r w:rsidR="00B247DC">
        <w:rPr>
          <w:rFonts w:asciiTheme="minorHAnsi" w:hAnsiTheme="minorHAnsi" w:cstheme="minorHAnsi"/>
        </w:rPr>
        <w:t xml:space="preserve"> to ETC </w:t>
      </w:r>
      <w:r w:rsidR="00DC602D">
        <w:rPr>
          <w:rFonts w:asciiTheme="minorHAnsi" w:hAnsiTheme="minorHAnsi" w:cstheme="minorHAnsi"/>
        </w:rPr>
        <w:t>testing</w:t>
      </w:r>
      <w:r w:rsidR="003F4010">
        <w:rPr>
          <w:rFonts w:asciiTheme="minorHAnsi" w:hAnsiTheme="minorHAnsi" w:cstheme="minorHAnsi"/>
        </w:rPr>
        <w:t xml:space="preserve">, but the LS from RAN5 combined them into one category. Discussion in RAN4 revealed diverse views on </w:t>
      </w:r>
      <w:r w:rsidR="002D045A">
        <w:rPr>
          <w:rFonts w:asciiTheme="minorHAnsi" w:hAnsiTheme="minorHAnsi" w:cstheme="minorHAnsi"/>
        </w:rPr>
        <w:t xml:space="preserve">whether </w:t>
      </w:r>
      <w:r w:rsidR="004E3C2C">
        <w:rPr>
          <w:rFonts w:asciiTheme="minorHAnsi" w:hAnsiTheme="minorHAnsi" w:cstheme="minorHAnsi"/>
        </w:rPr>
        <w:t>spherical coverage requirements apply over ETC</w:t>
      </w:r>
      <w:r w:rsidR="003F4010">
        <w:rPr>
          <w:rFonts w:asciiTheme="minorHAnsi" w:hAnsiTheme="minorHAnsi" w:cstheme="minorHAnsi"/>
        </w:rPr>
        <w:t xml:space="preserve">, which means RAN4 </w:t>
      </w:r>
      <w:r w:rsidR="000734FD">
        <w:rPr>
          <w:rFonts w:asciiTheme="minorHAnsi" w:hAnsiTheme="minorHAnsi" w:cstheme="minorHAnsi"/>
        </w:rPr>
        <w:t>is not ready to share</w:t>
      </w:r>
      <w:r w:rsidR="00A77F6E">
        <w:rPr>
          <w:rFonts w:asciiTheme="minorHAnsi" w:hAnsiTheme="minorHAnsi" w:cstheme="minorHAnsi"/>
        </w:rPr>
        <w:t xml:space="preserve"> any clarification externally.</w:t>
      </w:r>
      <w:r w:rsidR="00F338B9">
        <w:rPr>
          <w:rFonts w:asciiTheme="minorHAnsi" w:hAnsiTheme="minorHAnsi" w:cstheme="minorHAnsi"/>
        </w:rPr>
        <w:t xml:space="preserve"> </w:t>
      </w:r>
      <w:r w:rsidR="00565EC0">
        <w:rPr>
          <w:rFonts w:asciiTheme="minorHAnsi" w:hAnsiTheme="minorHAnsi" w:cstheme="minorHAnsi"/>
        </w:rPr>
        <w:t xml:space="preserve">It </w:t>
      </w:r>
      <w:r w:rsidR="006472A3">
        <w:rPr>
          <w:rFonts w:asciiTheme="minorHAnsi" w:hAnsiTheme="minorHAnsi" w:cstheme="minorHAnsi"/>
        </w:rPr>
        <w:t>underscores</w:t>
      </w:r>
      <w:r w:rsidR="00696A93">
        <w:rPr>
          <w:rFonts w:asciiTheme="minorHAnsi" w:hAnsiTheme="minorHAnsi" w:cstheme="minorHAnsi"/>
        </w:rPr>
        <w:t>:</w:t>
      </w:r>
      <w:r w:rsidR="001B07D5">
        <w:rPr>
          <w:rFonts w:asciiTheme="minorHAnsi" w:hAnsiTheme="minorHAnsi" w:cstheme="minorHAnsi"/>
        </w:rPr>
        <w:t xml:space="preserve"> </w:t>
      </w:r>
    </w:p>
    <w:p w14:paraId="6DC8C16B" w14:textId="5376B14D" w:rsidR="00EF792A" w:rsidRPr="005E7084" w:rsidRDefault="00EF792A" w:rsidP="00610647">
      <w:pPr>
        <w:spacing w:after="120"/>
        <w:rPr>
          <w:rFonts w:asciiTheme="minorHAnsi" w:hAnsiTheme="minorHAnsi" w:cstheme="minorHAnsi"/>
          <w:b/>
          <w:bCs/>
        </w:rPr>
      </w:pPr>
      <w:r w:rsidRPr="005E7084">
        <w:rPr>
          <w:rFonts w:asciiTheme="minorHAnsi" w:hAnsiTheme="minorHAnsi" w:cstheme="minorHAnsi"/>
          <w:b/>
          <w:bCs/>
        </w:rPr>
        <w:t>Observation</w:t>
      </w:r>
      <w:r w:rsidR="00E65348">
        <w:rPr>
          <w:rFonts w:asciiTheme="minorHAnsi" w:hAnsiTheme="minorHAnsi" w:cstheme="minorHAnsi"/>
          <w:b/>
          <w:bCs/>
        </w:rPr>
        <w:t xml:space="preserve"> 1</w:t>
      </w:r>
      <w:r w:rsidRPr="005E7084">
        <w:rPr>
          <w:rFonts w:asciiTheme="minorHAnsi" w:hAnsiTheme="minorHAnsi" w:cstheme="minorHAnsi"/>
          <w:b/>
          <w:bCs/>
        </w:rPr>
        <w:t xml:space="preserve">: </w:t>
      </w:r>
      <w:r w:rsidR="00D43151" w:rsidRPr="005E7084">
        <w:rPr>
          <w:rFonts w:asciiTheme="minorHAnsi" w:hAnsiTheme="minorHAnsi" w:cstheme="minorHAnsi"/>
          <w:b/>
          <w:bCs/>
        </w:rPr>
        <w:t>RAN5 understanding of the RAN4 requirement is not consistent with RAN4’s own</w:t>
      </w:r>
      <w:r w:rsidR="005E7084" w:rsidRPr="005E7084">
        <w:rPr>
          <w:rFonts w:asciiTheme="minorHAnsi" w:hAnsiTheme="minorHAnsi" w:cstheme="minorHAnsi"/>
          <w:b/>
          <w:bCs/>
        </w:rPr>
        <w:t>.</w:t>
      </w:r>
    </w:p>
    <w:p w14:paraId="39F7454F" w14:textId="221D0803" w:rsidR="00610647" w:rsidRDefault="00103F08" w:rsidP="00610647">
      <w:pPr>
        <w:spacing w:after="120"/>
        <w:rPr>
          <w:rFonts w:asciiTheme="minorHAnsi" w:hAnsiTheme="minorHAnsi" w:cstheme="minorHAnsi"/>
        </w:rPr>
      </w:pPr>
      <w:r>
        <w:rPr>
          <w:rFonts w:asciiTheme="minorHAnsi" w:hAnsiTheme="minorHAnsi" w:cstheme="minorHAnsi"/>
        </w:rPr>
        <w:t>RAN4 course of action</w:t>
      </w:r>
      <w:r w:rsidR="00382669">
        <w:rPr>
          <w:rFonts w:asciiTheme="minorHAnsi" w:hAnsiTheme="minorHAnsi" w:cstheme="minorHAnsi"/>
        </w:rPr>
        <w:t xml:space="preserve"> in this case</w:t>
      </w:r>
      <w:r>
        <w:rPr>
          <w:rFonts w:asciiTheme="minorHAnsi" w:hAnsiTheme="minorHAnsi" w:cstheme="minorHAnsi"/>
        </w:rPr>
        <w:t xml:space="preserve"> c</w:t>
      </w:r>
      <w:r w:rsidR="00862D41">
        <w:rPr>
          <w:rFonts w:asciiTheme="minorHAnsi" w:hAnsiTheme="minorHAnsi" w:cstheme="minorHAnsi"/>
        </w:rPr>
        <w:t>an be guided b</w:t>
      </w:r>
      <w:r w:rsidR="00C245C2">
        <w:rPr>
          <w:rFonts w:asciiTheme="minorHAnsi" w:hAnsiTheme="minorHAnsi" w:cstheme="minorHAnsi"/>
        </w:rPr>
        <w:t>e</w:t>
      </w:r>
      <w:r w:rsidR="00862D41">
        <w:rPr>
          <w:rFonts w:asciiTheme="minorHAnsi" w:hAnsiTheme="minorHAnsi" w:cstheme="minorHAnsi"/>
        </w:rPr>
        <w:t xml:space="preserve"> </w:t>
      </w:r>
      <w:r w:rsidR="00C245C2">
        <w:rPr>
          <w:rFonts w:asciiTheme="minorHAnsi" w:hAnsiTheme="minorHAnsi" w:cstheme="minorHAnsi"/>
        </w:rPr>
        <w:t xml:space="preserve">consistency with </w:t>
      </w:r>
      <w:r w:rsidR="00862D41">
        <w:rPr>
          <w:rFonts w:asciiTheme="minorHAnsi" w:hAnsiTheme="minorHAnsi" w:cstheme="minorHAnsi"/>
        </w:rPr>
        <w:t xml:space="preserve">how we </w:t>
      </w:r>
      <w:r w:rsidR="00DE2811">
        <w:rPr>
          <w:rFonts w:asciiTheme="minorHAnsi" w:hAnsiTheme="minorHAnsi" w:cstheme="minorHAnsi"/>
        </w:rPr>
        <w:t xml:space="preserve">have </w:t>
      </w:r>
      <w:r w:rsidR="00862D41">
        <w:rPr>
          <w:rFonts w:asciiTheme="minorHAnsi" w:hAnsiTheme="minorHAnsi" w:cstheme="minorHAnsi"/>
        </w:rPr>
        <w:t>addressed t</w:t>
      </w:r>
      <w:r w:rsidR="00DC6488">
        <w:rPr>
          <w:rFonts w:asciiTheme="minorHAnsi" w:hAnsiTheme="minorHAnsi" w:cstheme="minorHAnsi"/>
        </w:rPr>
        <w:t>his type of inconsistency</w:t>
      </w:r>
      <w:r w:rsidR="00131F3D" w:rsidRPr="00131F3D">
        <w:rPr>
          <w:rFonts w:asciiTheme="minorHAnsi" w:hAnsiTheme="minorHAnsi" w:cstheme="minorHAnsi"/>
        </w:rPr>
        <w:t xml:space="preserve"> </w:t>
      </w:r>
      <w:r w:rsidR="00131F3D">
        <w:rPr>
          <w:rFonts w:asciiTheme="minorHAnsi" w:hAnsiTheme="minorHAnsi" w:cstheme="minorHAnsi"/>
        </w:rPr>
        <w:t>previously</w:t>
      </w:r>
      <w:r w:rsidR="00B51498">
        <w:rPr>
          <w:rFonts w:asciiTheme="minorHAnsi" w:hAnsiTheme="minorHAnsi" w:cstheme="minorHAnsi"/>
        </w:rPr>
        <w:t xml:space="preserve">. </w:t>
      </w:r>
      <w:r w:rsidR="00614064">
        <w:rPr>
          <w:rFonts w:asciiTheme="minorHAnsi" w:hAnsiTheme="minorHAnsi" w:cstheme="minorHAnsi"/>
        </w:rPr>
        <w:t xml:space="preserve">In </w:t>
      </w:r>
      <w:r w:rsidR="001069F6">
        <w:rPr>
          <w:rFonts w:asciiTheme="minorHAnsi" w:hAnsiTheme="minorHAnsi" w:cstheme="minorHAnsi"/>
        </w:rPr>
        <w:t>a recent</w:t>
      </w:r>
      <w:r w:rsidR="00614064">
        <w:rPr>
          <w:rFonts w:asciiTheme="minorHAnsi" w:hAnsiTheme="minorHAnsi" w:cstheme="minorHAnsi"/>
        </w:rPr>
        <w:t xml:space="preserve"> case</w:t>
      </w:r>
      <w:r w:rsidR="005632C0">
        <w:rPr>
          <w:rFonts w:asciiTheme="minorHAnsi" w:hAnsiTheme="minorHAnsi" w:cstheme="minorHAnsi"/>
        </w:rPr>
        <w:t xml:space="preserve"> [3]</w:t>
      </w:r>
      <w:r w:rsidR="00614064">
        <w:rPr>
          <w:rFonts w:asciiTheme="minorHAnsi" w:hAnsiTheme="minorHAnsi" w:cstheme="minorHAnsi"/>
        </w:rPr>
        <w:t>, a</w:t>
      </w:r>
      <w:r w:rsidR="00B10488">
        <w:rPr>
          <w:rFonts w:asciiTheme="minorHAnsi" w:hAnsiTheme="minorHAnsi" w:cstheme="minorHAnsi"/>
        </w:rPr>
        <w:t>n</w:t>
      </w:r>
      <w:r w:rsidR="00610647">
        <w:rPr>
          <w:rFonts w:asciiTheme="minorHAnsi" w:hAnsiTheme="minorHAnsi" w:cstheme="minorHAnsi"/>
        </w:rPr>
        <w:t xml:space="preserve"> LS from </w:t>
      </w:r>
      <w:r w:rsidR="00A748B2">
        <w:rPr>
          <w:rFonts w:asciiTheme="minorHAnsi" w:hAnsiTheme="minorHAnsi" w:cstheme="minorHAnsi"/>
        </w:rPr>
        <w:t>an</w:t>
      </w:r>
      <w:r w:rsidR="00610647">
        <w:rPr>
          <w:rFonts w:asciiTheme="minorHAnsi" w:hAnsiTheme="minorHAnsi" w:cstheme="minorHAnsi"/>
        </w:rPr>
        <w:t>other WG included</w:t>
      </w:r>
      <w:r w:rsidR="000A5E3D">
        <w:rPr>
          <w:rFonts w:asciiTheme="minorHAnsi" w:hAnsiTheme="minorHAnsi" w:cstheme="minorHAnsi"/>
        </w:rPr>
        <w:t xml:space="preserve"> not only </w:t>
      </w:r>
      <w:r w:rsidR="000A5E3D">
        <w:rPr>
          <w:rFonts w:asciiTheme="minorHAnsi" w:hAnsiTheme="minorHAnsi" w:cstheme="minorHAnsi"/>
        </w:rPr>
        <w:t>their actual query (3</w:t>
      </w:r>
      <w:r w:rsidR="000A5E3D" w:rsidRPr="00850FC2">
        <w:rPr>
          <w:rFonts w:asciiTheme="minorHAnsi" w:hAnsiTheme="minorHAnsi" w:cstheme="minorHAnsi"/>
          <w:vertAlign w:val="superscript"/>
        </w:rPr>
        <w:t>rd</w:t>
      </w:r>
      <w:r w:rsidR="000A5E3D">
        <w:rPr>
          <w:rFonts w:asciiTheme="minorHAnsi" w:hAnsiTheme="minorHAnsi" w:cstheme="minorHAnsi"/>
        </w:rPr>
        <w:t xml:space="preserve"> para)</w:t>
      </w:r>
      <w:r w:rsidR="000A5E3D">
        <w:rPr>
          <w:rFonts w:asciiTheme="minorHAnsi" w:hAnsiTheme="minorHAnsi" w:cstheme="minorHAnsi"/>
        </w:rPr>
        <w:t>, but</w:t>
      </w:r>
      <w:r w:rsidR="00696A8D">
        <w:rPr>
          <w:rFonts w:asciiTheme="minorHAnsi" w:hAnsiTheme="minorHAnsi" w:cstheme="minorHAnsi"/>
        </w:rPr>
        <w:t xml:space="preserve"> also</w:t>
      </w:r>
      <w:r w:rsidR="00610647">
        <w:rPr>
          <w:rFonts w:asciiTheme="minorHAnsi" w:hAnsiTheme="minorHAnsi" w:cstheme="minorHAnsi"/>
        </w:rPr>
        <w:t xml:space="preserve"> information on their understanding</w:t>
      </w:r>
      <w:r w:rsidR="00A748B2">
        <w:rPr>
          <w:rFonts w:asciiTheme="minorHAnsi" w:hAnsiTheme="minorHAnsi" w:cstheme="minorHAnsi"/>
        </w:rPr>
        <w:t xml:space="preserve"> (highlighted)</w:t>
      </w:r>
      <w:r w:rsidR="00610647">
        <w:rPr>
          <w:rFonts w:asciiTheme="minorHAnsi" w:hAnsiTheme="minorHAnsi" w:cstheme="minorHAnsi"/>
        </w:rPr>
        <w:t xml:space="preserve"> of the RAN4 requirement</w:t>
      </w:r>
      <w:r w:rsidR="00614064">
        <w:rPr>
          <w:rFonts w:asciiTheme="minorHAnsi" w:hAnsiTheme="minorHAnsi" w:cstheme="minorHAnsi"/>
        </w:rPr>
        <w:t>:</w:t>
      </w:r>
    </w:p>
    <w:p w14:paraId="22A1A6E4" w14:textId="4EDC1287" w:rsidR="00610647" w:rsidRDefault="00610647" w:rsidP="00FC72AF">
      <w:pPr>
        <w:spacing w:after="120"/>
        <w:rPr>
          <w:rFonts w:asciiTheme="minorHAnsi" w:hAnsiTheme="minorHAnsi" w:cstheme="minorHAnsi"/>
        </w:rPr>
      </w:pPr>
      <w:r>
        <w:rPr>
          <w:noProof/>
        </w:rPr>
        <w:drawing>
          <wp:inline distT="0" distB="0" distL="0" distR="0" wp14:anchorId="6BBFB043" wp14:editId="1B9B815F">
            <wp:extent cx="4207459" cy="1193395"/>
            <wp:effectExtent l="152400" t="152400" r="365125" b="36893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0"/>
                    <a:stretch>
                      <a:fillRect/>
                    </a:stretch>
                  </pic:blipFill>
                  <pic:spPr>
                    <a:xfrm>
                      <a:off x="0" y="0"/>
                      <a:ext cx="4265065" cy="1209734"/>
                    </a:xfrm>
                    <a:prstGeom prst="rect">
                      <a:avLst/>
                    </a:prstGeom>
                    <a:ln>
                      <a:noFill/>
                    </a:ln>
                    <a:effectLst>
                      <a:outerShdw blurRad="292100" dist="139700" dir="2700000" algn="tl" rotWithShape="0">
                        <a:srgbClr val="333333">
                          <a:alpha val="65000"/>
                        </a:srgbClr>
                      </a:outerShdw>
                    </a:effectLst>
                  </pic:spPr>
                </pic:pic>
              </a:graphicData>
            </a:graphic>
          </wp:inline>
        </w:drawing>
      </w:r>
    </w:p>
    <w:p w14:paraId="1AF7E921" w14:textId="279F55FA" w:rsidR="007D1CE5" w:rsidRDefault="007D1CE5" w:rsidP="00FC72AF">
      <w:pPr>
        <w:spacing w:after="120"/>
        <w:rPr>
          <w:rFonts w:asciiTheme="minorHAnsi" w:hAnsiTheme="minorHAnsi" w:cstheme="minorHAnsi"/>
        </w:rPr>
      </w:pPr>
      <w:r>
        <w:rPr>
          <w:rFonts w:asciiTheme="minorHAnsi" w:hAnsiTheme="minorHAnsi" w:cstheme="minorHAnsi"/>
        </w:rPr>
        <w:lastRenderedPageBreak/>
        <w:t>RAN4</w:t>
      </w:r>
      <w:r w:rsidR="00976294">
        <w:rPr>
          <w:rFonts w:asciiTheme="minorHAnsi" w:hAnsiTheme="minorHAnsi" w:cstheme="minorHAnsi"/>
        </w:rPr>
        <w:t xml:space="preserve"> </w:t>
      </w:r>
      <w:r w:rsidR="00696A8D">
        <w:rPr>
          <w:rFonts w:asciiTheme="minorHAnsi" w:hAnsiTheme="minorHAnsi" w:cstheme="minorHAnsi"/>
        </w:rPr>
        <w:t>addressed the direct query</w:t>
      </w:r>
      <w:r w:rsidR="003232D7">
        <w:rPr>
          <w:rFonts w:asciiTheme="minorHAnsi" w:hAnsiTheme="minorHAnsi" w:cstheme="minorHAnsi"/>
        </w:rPr>
        <w:t xml:space="preserve"> in the reply LS, but first </w:t>
      </w:r>
      <w:r w:rsidR="00034508">
        <w:rPr>
          <w:rFonts w:asciiTheme="minorHAnsi" w:hAnsiTheme="minorHAnsi" w:cstheme="minorHAnsi"/>
        </w:rPr>
        <w:t>explained</w:t>
      </w:r>
      <w:r w:rsidR="007D1AF9">
        <w:rPr>
          <w:rFonts w:asciiTheme="minorHAnsi" w:hAnsiTheme="minorHAnsi" w:cstheme="minorHAnsi"/>
        </w:rPr>
        <w:t xml:space="preserve"> </w:t>
      </w:r>
      <w:r w:rsidR="00C361F7">
        <w:rPr>
          <w:rFonts w:asciiTheme="minorHAnsi" w:hAnsiTheme="minorHAnsi" w:cstheme="minorHAnsi"/>
        </w:rPr>
        <w:t>that there was a difference in understanding across WGs</w:t>
      </w:r>
      <w:r w:rsidR="00034508" w:rsidRPr="00034508">
        <w:rPr>
          <w:rFonts w:asciiTheme="minorHAnsi" w:hAnsiTheme="minorHAnsi" w:cstheme="minorHAnsi"/>
        </w:rPr>
        <w:t xml:space="preserve"> </w:t>
      </w:r>
      <w:r w:rsidR="00034508">
        <w:rPr>
          <w:rFonts w:asciiTheme="minorHAnsi" w:hAnsiTheme="minorHAnsi" w:cstheme="minorHAnsi"/>
        </w:rPr>
        <w:t>(highlighted section)</w:t>
      </w:r>
      <w:r w:rsidR="003232D7">
        <w:rPr>
          <w:rFonts w:asciiTheme="minorHAnsi" w:hAnsiTheme="minorHAnsi" w:cstheme="minorHAnsi"/>
        </w:rPr>
        <w:t xml:space="preserve"> </w:t>
      </w:r>
      <w:r w:rsidR="00803CAA">
        <w:rPr>
          <w:rFonts w:asciiTheme="minorHAnsi" w:hAnsiTheme="minorHAnsi" w:cstheme="minorHAnsi"/>
        </w:rPr>
        <w:t>[4]</w:t>
      </w:r>
      <w:r>
        <w:rPr>
          <w:rFonts w:asciiTheme="minorHAnsi" w:hAnsiTheme="minorHAnsi" w:cstheme="minorHAnsi"/>
        </w:rPr>
        <w:t>:</w:t>
      </w:r>
    </w:p>
    <w:p w14:paraId="1E22D5B1" w14:textId="30B17C37" w:rsidR="007D1CE5" w:rsidRDefault="007D1CE5" w:rsidP="00FC72AF">
      <w:pPr>
        <w:spacing w:after="120"/>
        <w:rPr>
          <w:rFonts w:asciiTheme="minorHAnsi" w:hAnsiTheme="minorHAnsi" w:cstheme="minorHAnsi"/>
        </w:rPr>
      </w:pPr>
      <w:r>
        <w:rPr>
          <w:noProof/>
        </w:rPr>
        <w:drawing>
          <wp:inline distT="0" distB="0" distL="0" distR="0" wp14:anchorId="696C1628" wp14:editId="0557660E">
            <wp:extent cx="4658870" cy="915619"/>
            <wp:effectExtent l="152400" t="152400" r="351790" b="361315"/>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1"/>
                    <a:stretch>
                      <a:fillRect/>
                    </a:stretch>
                  </pic:blipFill>
                  <pic:spPr>
                    <a:xfrm>
                      <a:off x="0" y="0"/>
                      <a:ext cx="4715421" cy="926733"/>
                    </a:xfrm>
                    <a:prstGeom prst="rect">
                      <a:avLst/>
                    </a:prstGeom>
                    <a:ln>
                      <a:noFill/>
                    </a:ln>
                    <a:effectLst>
                      <a:outerShdw blurRad="292100" dist="139700" dir="2700000" algn="tl" rotWithShape="0">
                        <a:srgbClr val="333333">
                          <a:alpha val="65000"/>
                        </a:srgbClr>
                      </a:outerShdw>
                    </a:effectLst>
                  </pic:spPr>
                </pic:pic>
              </a:graphicData>
            </a:graphic>
          </wp:inline>
        </w:drawing>
      </w:r>
    </w:p>
    <w:p w14:paraId="23F713F0" w14:textId="1DD16DB8" w:rsidR="00E65348" w:rsidRPr="00FA406B" w:rsidRDefault="00E65348" w:rsidP="00FC72AF">
      <w:pPr>
        <w:spacing w:after="120"/>
        <w:rPr>
          <w:rFonts w:asciiTheme="minorHAnsi" w:hAnsiTheme="minorHAnsi" w:cstheme="minorHAnsi"/>
          <w:b/>
          <w:bCs/>
        </w:rPr>
      </w:pPr>
      <w:r w:rsidRPr="00FA406B">
        <w:rPr>
          <w:rFonts w:asciiTheme="minorHAnsi" w:hAnsiTheme="minorHAnsi" w:cstheme="minorHAnsi"/>
          <w:b/>
          <w:bCs/>
        </w:rPr>
        <w:t xml:space="preserve">Observation 2: RAN4 </w:t>
      </w:r>
      <w:r w:rsidR="00FA406B" w:rsidRPr="00FA406B">
        <w:rPr>
          <w:rFonts w:asciiTheme="minorHAnsi" w:hAnsiTheme="minorHAnsi" w:cstheme="minorHAnsi"/>
          <w:b/>
          <w:bCs/>
        </w:rPr>
        <w:t>includes</w:t>
      </w:r>
      <w:r w:rsidR="008C6B1A" w:rsidRPr="00FA406B">
        <w:rPr>
          <w:rFonts w:asciiTheme="minorHAnsi" w:hAnsiTheme="minorHAnsi" w:cstheme="minorHAnsi"/>
          <w:b/>
          <w:bCs/>
        </w:rPr>
        <w:t xml:space="preserve"> </w:t>
      </w:r>
      <w:r w:rsidR="001432E5">
        <w:rPr>
          <w:rFonts w:asciiTheme="minorHAnsi" w:hAnsiTheme="minorHAnsi" w:cstheme="minorHAnsi"/>
          <w:b/>
          <w:bCs/>
        </w:rPr>
        <w:t xml:space="preserve">in a reply LS, </w:t>
      </w:r>
      <w:r w:rsidR="008C6B1A" w:rsidRPr="00FA406B">
        <w:rPr>
          <w:rFonts w:asciiTheme="minorHAnsi" w:hAnsiTheme="minorHAnsi" w:cstheme="minorHAnsi"/>
          <w:b/>
          <w:bCs/>
        </w:rPr>
        <w:t>information outside the scope of the query</w:t>
      </w:r>
      <w:r w:rsidR="00FA406B" w:rsidRPr="00FA406B">
        <w:rPr>
          <w:rFonts w:asciiTheme="minorHAnsi" w:hAnsiTheme="minorHAnsi" w:cstheme="minorHAnsi"/>
          <w:b/>
          <w:bCs/>
        </w:rPr>
        <w:t xml:space="preserve"> if it pertains to a difference in understanding across WGs</w:t>
      </w:r>
    </w:p>
    <w:p w14:paraId="1DC75020" w14:textId="7EB5F894" w:rsidR="00142FA1" w:rsidRDefault="00B75BF3" w:rsidP="00FC72AF">
      <w:pPr>
        <w:spacing w:after="120"/>
        <w:rPr>
          <w:rFonts w:asciiTheme="minorHAnsi" w:hAnsiTheme="minorHAnsi" w:cstheme="minorHAnsi"/>
        </w:rPr>
      </w:pPr>
      <w:r>
        <w:rPr>
          <w:rFonts w:asciiTheme="minorHAnsi" w:hAnsiTheme="minorHAnsi" w:cstheme="minorHAnsi"/>
        </w:rPr>
        <w:t>This principle is applied to the draft LS proposal.</w:t>
      </w:r>
    </w:p>
    <w:bookmarkEnd w:id="3"/>
    <w:p w14:paraId="07D34B93" w14:textId="3F43FB46" w:rsidR="00CF2856" w:rsidRDefault="00CF2856" w:rsidP="002D653A">
      <w:pPr>
        <w:spacing w:after="120"/>
        <w:rPr>
          <w:rFonts w:asciiTheme="minorHAnsi" w:hAnsiTheme="minorHAnsi" w:cstheme="minorHAnsi"/>
          <w:b/>
          <w:bCs/>
        </w:rPr>
      </w:pPr>
      <w:r w:rsidRPr="00DB3D2A">
        <w:rPr>
          <w:rFonts w:asciiTheme="minorHAnsi" w:hAnsiTheme="minorHAnsi" w:cstheme="minorHAnsi"/>
          <w:b/>
          <w:bCs/>
        </w:rPr>
        <w:t xml:space="preserve">Proposal: </w:t>
      </w:r>
      <w:r w:rsidR="008C59EF">
        <w:rPr>
          <w:rFonts w:asciiTheme="minorHAnsi" w:hAnsiTheme="minorHAnsi" w:cstheme="minorHAnsi"/>
          <w:b/>
          <w:bCs/>
        </w:rPr>
        <w:t>(LS proposal in annex)</w:t>
      </w:r>
      <w:r w:rsidR="00A77F6E">
        <w:rPr>
          <w:rFonts w:asciiTheme="minorHAnsi" w:hAnsiTheme="minorHAnsi" w:cstheme="minorHAnsi"/>
          <w:b/>
          <w:bCs/>
        </w:rPr>
        <w:t>.</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312D661"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11171</w:t>
      </w:r>
      <w:r w:rsidR="001A5601">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1A5601" w:rsidRPr="001A5601">
        <w:rPr>
          <w:rFonts w:ascii="Arial" w:eastAsia="SimSun" w:hAnsi="Arial" w:cs="Arial"/>
          <w:bCs/>
          <w:sz w:val="18"/>
          <w:szCs w:val="18"/>
          <w:lang w:val="en-US" w:eastAsia="en-GB"/>
        </w:rPr>
        <w:t>LS on FR2 Extreme temperature conditions clarifications</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D202C9">
        <w:rPr>
          <w:rFonts w:ascii="Arial" w:eastAsia="SimSun" w:hAnsi="Arial" w:cs="Arial"/>
          <w:bCs/>
          <w:sz w:val="18"/>
          <w:szCs w:val="18"/>
          <w:lang w:val="en-US" w:eastAsia="en-GB"/>
        </w:rPr>
        <w:t>5</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2021</w:t>
      </w:r>
    </w:p>
    <w:p w14:paraId="030DB326" w14:textId="49B6B938" w:rsidR="00800FD7" w:rsidRDefault="00800FD7" w:rsidP="00800FD7">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211</w:t>
      </w:r>
      <w:r w:rsidR="002B1256">
        <w:rPr>
          <w:rFonts w:ascii="Arial" w:eastAsia="SimSun" w:hAnsi="Arial" w:cs="Arial"/>
          <w:bCs/>
          <w:sz w:val="18"/>
          <w:szCs w:val="18"/>
          <w:lang w:val="en-US" w:eastAsia="en-GB"/>
        </w:rPr>
        <w:t>9420</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800FD7">
        <w:rPr>
          <w:rFonts w:ascii="Arial" w:eastAsia="SimSun" w:hAnsi="Arial" w:cs="Arial"/>
          <w:bCs/>
          <w:sz w:val="18"/>
          <w:szCs w:val="18"/>
          <w:lang w:val="en-US" w:eastAsia="en-GB"/>
        </w:rPr>
        <w:t>On FR2 requirement applicability over ETC</w:t>
      </w:r>
      <w:r>
        <w:rPr>
          <w:rFonts w:ascii="Arial" w:eastAsia="SimSun" w:hAnsi="Arial" w:cs="Arial"/>
          <w:bCs/>
          <w:sz w:val="18"/>
          <w:szCs w:val="18"/>
          <w:lang w:val="en-US" w:eastAsia="en-GB"/>
        </w:rPr>
        <w:t>’, Qualcomm, RAN4#101-e, Nov. 2021</w:t>
      </w:r>
    </w:p>
    <w:p w14:paraId="01EC79A1" w14:textId="05D1F877" w:rsidR="0039491C" w:rsidRDefault="00DA6E78" w:rsidP="00800FD7">
      <w:pPr>
        <w:numPr>
          <w:ilvl w:val="0"/>
          <w:numId w:val="1"/>
        </w:numPr>
        <w:rPr>
          <w:rFonts w:ascii="Arial" w:eastAsia="SimSun" w:hAnsi="Arial" w:cs="Arial"/>
          <w:bCs/>
          <w:sz w:val="18"/>
          <w:szCs w:val="18"/>
          <w:lang w:val="en-US" w:eastAsia="en-GB"/>
        </w:rPr>
      </w:pPr>
      <w:r w:rsidRPr="00DA6E78">
        <w:rPr>
          <w:rFonts w:ascii="Arial" w:eastAsia="SimSun" w:hAnsi="Arial" w:cs="Arial"/>
          <w:bCs/>
          <w:sz w:val="18"/>
          <w:szCs w:val="18"/>
          <w:lang w:val="en-US" w:eastAsia="en-GB"/>
        </w:rPr>
        <w:t>R4-2111709, “LS on Beam correspondence with Small Data Transmission in Inactive State”</w:t>
      </w:r>
      <w:r>
        <w:rPr>
          <w:rFonts w:ascii="Arial" w:eastAsia="SimSun" w:hAnsi="Arial" w:cs="Arial"/>
          <w:bCs/>
          <w:sz w:val="18"/>
          <w:szCs w:val="18"/>
          <w:lang w:val="en-US" w:eastAsia="en-GB"/>
        </w:rPr>
        <w:t>, RAN1</w:t>
      </w:r>
    </w:p>
    <w:p w14:paraId="1CD02101" w14:textId="77777777" w:rsidR="00873B7E" w:rsidRDefault="00873B7E" w:rsidP="00873B7E">
      <w:pPr>
        <w:numPr>
          <w:ilvl w:val="0"/>
          <w:numId w:val="1"/>
        </w:numPr>
        <w:rPr>
          <w:rFonts w:ascii="Arial" w:eastAsia="SimSun" w:hAnsi="Arial" w:cs="Arial"/>
          <w:bCs/>
          <w:sz w:val="18"/>
          <w:szCs w:val="18"/>
          <w:lang w:val="en-US" w:eastAsia="en-GB"/>
        </w:rPr>
      </w:pPr>
      <w:r w:rsidRPr="00110470">
        <w:rPr>
          <w:rFonts w:ascii="Arial" w:eastAsia="SimSun" w:hAnsi="Arial" w:cs="Arial"/>
          <w:bCs/>
          <w:sz w:val="18"/>
          <w:szCs w:val="18"/>
          <w:lang w:val="en-US" w:eastAsia="en-GB"/>
        </w:rPr>
        <w:t>R4-</w:t>
      </w:r>
      <w:r>
        <w:rPr>
          <w:rFonts w:ascii="Arial" w:eastAsia="SimSun" w:hAnsi="Arial" w:cs="Arial"/>
          <w:bCs/>
          <w:sz w:val="18"/>
          <w:szCs w:val="18"/>
          <w:lang w:val="en-US" w:eastAsia="en-GB"/>
        </w:rPr>
        <w:t>2206586</w:t>
      </w:r>
      <w:r w:rsidRPr="00110470">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w:t>
      </w:r>
      <w:r w:rsidRPr="005D7FDF">
        <w:rPr>
          <w:rFonts w:ascii="Arial" w:eastAsia="SimSun" w:hAnsi="Arial" w:cs="Arial"/>
          <w:bCs/>
          <w:sz w:val="18"/>
          <w:szCs w:val="18"/>
          <w:lang w:val="en-US" w:eastAsia="en-GB"/>
        </w:rPr>
        <w:t>Reply LS on beam correspondence with SDT in RRC_INACTIVE</w:t>
      </w:r>
      <w:r>
        <w:rPr>
          <w:rFonts w:ascii="Arial" w:eastAsia="SimSun" w:hAnsi="Arial" w:cs="Arial"/>
          <w:bCs/>
          <w:sz w:val="18"/>
          <w:szCs w:val="18"/>
          <w:lang w:val="en-US" w:eastAsia="en-GB"/>
        </w:rPr>
        <w:t>’, Huawei, RAN4#102-e, Feb.-Mar. 2022</w:t>
      </w:r>
    </w:p>
    <w:p w14:paraId="6335AA38" w14:textId="7190CD36" w:rsidR="004B2245" w:rsidRDefault="004B2245">
      <w:pPr>
        <w:spacing w:after="0"/>
        <w:rPr>
          <w:rFonts w:ascii="Arial" w:eastAsia="SimSun" w:hAnsi="Arial" w:cs="Arial"/>
          <w:bCs/>
          <w:sz w:val="18"/>
          <w:szCs w:val="18"/>
          <w:lang w:val="en-US" w:eastAsia="en-GB"/>
        </w:rPr>
      </w:pPr>
      <w:r>
        <w:rPr>
          <w:rFonts w:ascii="Arial" w:eastAsia="SimSun" w:hAnsi="Arial" w:cs="Arial"/>
          <w:bCs/>
          <w:sz w:val="18"/>
          <w:szCs w:val="18"/>
          <w:lang w:val="en-US" w:eastAsia="en-GB"/>
        </w:rPr>
        <w:br w:type="page"/>
      </w:r>
    </w:p>
    <w:p w14:paraId="59B431B3" w14:textId="54B73C73"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103-</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70E3882D" w14:textId="53B4378E" w:rsidR="004B2245" w:rsidRDefault="004B2245" w:rsidP="004B2245">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May</w:t>
      </w:r>
      <w:r w:rsidRPr="006505F4">
        <w:rPr>
          <w:rFonts w:ascii="Arial" w:eastAsia="SimSun" w:hAnsi="Arial" w:cs="Arial"/>
          <w:b/>
          <w:sz w:val="24"/>
          <w:szCs w:val="24"/>
        </w:rPr>
        <w:t xml:space="preserve"> 202</w:t>
      </w:r>
      <w:r>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77777777"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4" w:name="OLE_LINK47"/>
      <w:r w:rsidRPr="00296941">
        <w:rPr>
          <w:rFonts w:ascii="Arial" w:hAnsi="Arial" w:cs="Arial"/>
          <w:color w:val="FF0000"/>
        </w:rPr>
        <w:t>[Draft]</w:t>
      </w:r>
      <w:r w:rsidRPr="00296941">
        <w:rPr>
          <w:rFonts w:ascii="Arial" w:hAnsi="Arial" w:cs="Arial"/>
        </w:rPr>
        <w:t xml:space="preserve"> </w:t>
      </w:r>
      <w:bookmarkEnd w:id="4"/>
      <w:r w:rsidRPr="00715FEF">
        <w:rPr>
          <w:rFonts w:ascii="Arial" w:hAnsi="Arial" w:cs="Arial"/>
        </w:rPr>
        <w:t>Reply LS on FR2 extreme temperature conditions</w:t>
      </w:r>
    </w:p>
    <w:p w14:paraId="11C0C38A" w14:textId="77777777"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R5-21</w:t>
      </w:r>
      <w:r>
        <w:rPr>
          <w:rFonts w:ascii="Arial" w:hAnsi="Arial" w:cs="Arial"/>
          <w:bCs/>
          <w:lang w:eastAsia="zh-CN"/>
        </w:rPr>
        <w:t>3</w:t>
      </w:r>
      <w:r w:rsidRPr="004249AE">
        <w:rPr>
          <w:rFonts w:ascii="Arial" w:hAnsi="Arial" w:cs="Arial"/>
          <w:bCs/>
          <w:lang w:eastAsia="zh-CN"/>
        </w:rPr>
        <w:t>82</w:t>
      </w:r>
      <w:r>
        <w:rPr>
          <w:rFonts w:ascii="Arial" w:hAnsi="Arial" w:cs="Arial"/>
          <w:bCs/>
          <w:lang w:eastAsia="zh-CN"/>
        </w:rPr>
        <w:t>1)</w:t>
      </w:r>
      <w:r w:rsidRPr="00E763DE">
        <w:rPr>
          <w:rFonts w:ascii="Arial" w:hAnsi="Arial" w:cs="Arial"/>
        </w:rPr>
        <w:t xml:space="preserve"> </w:t>
      </w:r>
      <w:r w:rsidRPr="002D5F5F">
        <w:rPr>
          <w:rFonts w:ascii="Arial" w:hAnsi="Arial" w:cs="Arial"/>
          <w:bCs/>
        </w:rPr>
        <w:t>LS</w:t>
      </w:r>
      <w:r>
        <w:rPr>
          <w:rFonts w:ascii="Arial" w:hAnsi="Arial" w:cs="Arial"/>
          <w:b/>
        </w:rPr>
        <w:t xml:space="preserve"> </w:t>
      </w:r>
      <w:r w:rsidRPr="002D5F5F">
        <w:rPr>
          <w:rFonts w:ascii="Arial" w:hAnsi="Arial" w:cs="Arial"/>
          <w:bCs/>
        </w:rPr>
        <w:t>on FR2 E</w:t>
      </w:r>
      <w:r>
        <w:rPr>
          <w:rFonts w:ascii="Arial" w:hAnsi="Arial" w:cs="Arial"/>
          <w:bCs/>
        </w:rPr>
        <w:t>xtreme temperature conditions clarifications</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77777777"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RAN5</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2"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6385ECE3" w14:textId="77777777" w:rsidR="004B2245" w:rsidRPr="000F4E43" w:rsidRDefault="004B2245" w:rsidP="004B2245">
      <w:pP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0BF06069" w14:textId="77777777" w:rsidR="004B2245" w:rsidRPr="0045171C" w:rsidRDefault="004B2245" w:rsidP="004B2245">
      <w:pPr>
        <w:pStyle w:val="Header"/>
        <w:spacing w:afterLines="50" w:after="120"/>
        <w:rPr>
          <w:rFonts w:cs="Arial"/>
          <w:b w:val="0"/>
          <w:noProof w:val="0"/>
          <w:sz w:val="20"/>
        </w:rPr>
      </w:pPr>
      <w:r w:rsidRPr="0045171C">
        <w:rPr>
          <w:rFonts w:cs="Arial"/>
          <w:b w:val="0"/>
          <w:noProof w:val="0"/>
          <w:sz w:val="20"/>
        </w:rPr>
        <w:t xml:space="preserve">RAN4 would like to thank RAN5 for the LS on </w:t>
      </w:r>
      <w:r w:rsidRPr="00715FEF">
        <w:rPr>
          <w:rFonts w:cs="Arial"/>
          <w:b w:val="0"/>
          <w:noProof w:val="0"/>
          <w:sz w:val="20"/>
        </w:rPr>
        <w:t>FR2 extreme temperature conditions</w:t>
      </w:r>
      <w:r w:rsidRPr="0045171C">
        <w:rPr>
          <w:rFonts w:cs="Arial"/>
          <w:b w:val="0"/>
          <w:noProof w:val="0"/>
          <w:sz w:val="20"/>
        </w:rPr>
        <w:t xml:space="preserve">. </w:t>
      </w:r>
    </w:p>
    <w:p w14:paraId="1FAF547E" w14:textId="246DF233" w:rsidR="004B2245" w:rsidRPr="00F109DE" w:rsidRDefault="008F0A7C" w:rsidP="004B2245">
      <w:pPr>
        <w:rPr>
          <w:rFonts w:ascii="Arial" w:hAnsi="Arial" w:cs="Arial"/>
        </w:rPr>
      </w:pPr>
      <w:r w:rsidRPr="008F0A7C">
        <w:rPr>
          <w:rFonts w:ascii="Arial" w:hAnsi="Arial" w:cs="Arial"/>
        </w:rPr>
        <w:t>According to the discussion in RAN4 for several meetings, the RAN</w:t>
      </w:r>
      <w:r>
        <w:rPr>
          <w:rFonts w:ascii="Arial" w:hAnsi="Arial" w:cs="Arial"/>
        </w:rPr>
        <w:t>5</w:t>
      </w:r>
      <w:r w:rsidRPr="008F0A7C">
        <w:rPr>
          <w:rFonts w:ascii="Arial" w:hAnsi="Arial" w:cs="Arial"/>
        </w:rPr>
        <w:t xml:space="preserve"> understanding that RAN4 </w:t>
      </w:r>
      <w:r w:rsidR="00CE6BFA">
        <w:rPr>
          <w:rFonts w:ascii="Arial" w:hAnsi="Arial" w:cs="Arial"/>
        </w:rPr>
        <w:t xml:space="preserve">core requirements </w:t>
      </w:r>
      <w:r w:rsidR="004F2E8C">
        <w:rPr>
          <w:rFonts w:ascii="Arial" w:hAnsi="Arial" w:cs="Arial"/>
        </w:rPr>
        <w:t xml:space="preserve">for spherical coverage is exempt from ETC applicability </w:t>
      </w:r>
      <w:r w:rsidRPr="008F0A7C">
        <w:rPr>
          <w:rFonts w:ascii="Arial" w:hAnsi="Arial" w:cs="Arial"/>
        </w:rPr>
        <w:t xml:space="preserve">is not the common understanding in RAN4. </w:t>
      </w:r>
      <w:r w:rsidR="004B2245">
        <w:rPr>
          <w:rFonts w:ascii="Arial" w:hAnsi="Arial" w:cs="Arial"/>
        </w:rPr>
        <w:t xml:space="preserve">RAN4 confirms that </w:t>
      </w:r>
      <w:r w:rsidR="004B2245" w:rsidRPr="00715FEF">
        <w:rPr>
          <w:rFonts w:ascii="Arial" w:hAnsi="Arial" w:cs="Arial"/>
        </w:rPr>
        <w:t>core requirements not explicitly limited to Nominal Temperature conditions are applicable to Extreme Temperature conditions</w:t>
      </w:r>
      <w:r w:rsidR="004B2245">
        <w:rPr>
          <w:rFonts w:ascii="Arial" w:hAnsi="Arial" w:cs="Arial"/>
        </w:rPr>
        <w:t>, per Annex E.2 in TS38.101-2.</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53B5EE2" w14:textId="24C9BE6B" w:rsidR="004B2245" w:rsidRPr="008A31D0" w:rsidRDefault="004B2245" w:rsidP="004B2245">
      <w:pPr>
        <w:tabs>
          <w:tab w:val="left" w:pos="4685"/>
        </w:tabs>
        <w:spacing w:after="120"/>
        <w:ind w:left="2268" w:hanging="2268"/>
        <w:rPr>
          <w:rFonts w:ascii="Arial" w:hAnsi="Arial" w:cs="Arial"/>
          <w:bCs/>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0F5126">
        <w:rPr>
          <w:rFonts w:ascii="Arial" w:eastAsia="SimSun" w:hAnsi="Arial" w:cs="Arial"/>
          <w:bCs/>
        </w:rPr>
        <w:t>4</w:t>
      </w:r>
      <w:r w:rsidRPr="00C1442F">
        <w:rPr>
          <w:rFonts w:ascii="Arial" w:eastAsia="SimSun" w:hAnsi="Arial" w:cs="Arial"/>
          <w:bCs/>
        </w:rPr>
        <w:tab/>
      </w:r>
      <w:r w:rsidR="000F5126">
        <w:rPr>
          <w:rFonts w:ascii="Arial" w:eastAsia="SimSun" w:hAnsi="Arial" w:cs="Arial"/>
          <w:bCs/>
        </w:rPr>
        <w:t>Aug</w:t>
      </w:r>
      <w:r w:rsidRPr="00C1442F">
        <w:rPr>
          <w:rFonts w:ascii="Arial" w:eastAsia="SimSun" w:hAnsi="Arial" w:cs="Arial"/>
          <w:bCs/>
        </w:rPr>
        <w:t xml:space="preserve"> </w:t>
      </w:r>
      <w:r>
        <w:rPr>
          <w:rFonts w:ascii="Arial" w:eastAsia="SimSun" w:hAnsi="Arial" w:cs="Arial"/>
          <w:bCs/>
        </w:rPr>
        <w:t>202</w:t>
      </w:r>
      <w:r w:rsidR="000F5126">
        <w:rPr>
          <w:rFonts w:ascii="Arial" w:eastAsia="SimSun" w:hAnsi="Arial" w:cs="Arial"/>
          <w:bCs/>
        </w:rPr>
        <w:t>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216E88">
        <w:rPr>
          <w:rFonts w:ascii="Arial" w:hAnsi="Arial" w:cs="Arial"/>
          <w:bCs/>
          <w:color w:val="000000"/>
        </w:rPr>
        <w:t>T</w:t>
      </w:r>
      <w:r w:rsidR="000F5126">
        <w:rPr>
          <w:rFonts w:ascii="Arial" w:hAnsi="Arial" w:cs="Arial"/>
          <w:bCs/>
          <w:color w:val="000000"/>
        </w:rPr>
        <w:t>oulouse</w:t>
      </w:r>
      <w:r w:rsidR="00216E88">
        <w:rPr>
          <w:rFonts w:ascii="Arial" w:hAnsi="Arial" w:cs="Arial"/>
          <w:bCs/>
          <w:color w:val="000000"/>
        </w:rPr>
        <w:t>, FR</w:t>
      </w:r>
    </w:p>
    <w:p w14:paraId="61B3F77D" w14:textId="77777777" w:rsidR="004B2245" w:rsidRPr="000B036D" w:rsidRDefault="004B2245" w:rsidP="004B2245">
      <w:pPr>
        <w:rPr>
          <w:rFonts w:ascii="Arial" w:eastAsia="SimSun" w:hAnsi="Arial" w:cs="Arial"/>
          <w:bCs/>
          <w:sz w:val="18"/>
          <w:szCs w:val="18"/>
          <w:lang w:val="en-US" w:eastAsia="en-GB"/>
        </w:rPr>
      </w:pPr>
    </w:p>
    <w:p w14:paraId="5B1D7698" w14:textId="77777777" w:rsidR="00873B7E" w:rsidRPr="00800FD7" w:rsidRDefault="00873B7E" w:rsidP="000D0F8A">
      <w:pPr>
        <w:rPr>
          <w:rFonts w:ascii="Arial" w:eastAsia="SimSun" w:hAnsi="Arial" w:cs="Arial"/>
          <w:bCs/>
          <w:sz w:val="18"/>
          <w:szCs w:val="18"/>
          <w:lang w:val="en-US" w:eastAsia="en-GB"/>
        </w:rPr>
      </w:pPr>
    </w:p>
    <w:sectPr w:rsidR="00873B7E" w:rsidRPr="00800FD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2"/>
  </w:num>
  <w:num w:numId="6">
    <w:abstractNumId w:val="1"/>
  </w:num>
  <w:num w:numId="7">
    <w:abstractNumId w:val="10"/>
  </w:num>
  <w:num w:numId="8">
    <w:abstractNumId w:val="9"/>
  </w:num>
  <w:num w:numId="9">
    <w:abstractNumId w:val="8"/>
  </w:num>
  <w:num w:numId="10">
    <w:abstractNumId w:val="12"/>
  </w:num>
  <w:num w:numId="11">
    <w:abstractNumId w:val="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4B33"/>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508"/>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4F15"/>
    <w:rsid w:val="0006555D"/>
    <w:rsid w:val="00066D96"/>
    <w:rsid w:val="000674DC"/>
    <w:rsid w:val="00070248"/>
    <w:rsid w:val="00070868"/>
    <w:rsid w:val="00072010"/>
    <w:rsid w:val="00072326"/>
    <w:rsid w:val="000726D8"/>
    <w:rsid w:val="000734FD"/>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5E3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3D7"/>
    <w:rsid w:val="000F1D95"/>
    <w:rsid w:val="000F1FA9"/>
    <w:rsid w:val="000F2295"/>
    <w:rsid w:val="000F2DDE"/>
    <w:rsid w:val="000F3F0F"/>
    <w:rsid w:val="000F4165"/>
    <w:rsid w:val="000F4302"/>
    <w:rsid w:val="000F502F"/>
    <w:rsid w:val="000F5126"/>
    <w:rsid w:val="000F519D"/>
    <w:rsid w:val="000F5EE6"/>
    <w:rsid w:val="000F65D1"/>
    <w:rsid w:val="000F7ECB"/>
    <w:rsid w:val="0010016D"/>
    <w:rsid w:val="00100CC0"/>
    <w:rsid w:val="00101719"/>
    <w:rsid w:val="00103712"/>
    <w:rsid w:val="00103F08"/>
    <w:rsid w:val="00103FBC"/>
    <w:rsid w:val="00104A79"/>
    <w:rsid w:val="00104FAB"/>
    <w:rsid w:val="001054AF"/>
    <w:rsid w:val="00105BC0"/>
    <w:rsid w:val="0010618D"/>
    <w:rsid w:val="001069F6"/>
    <w:rsid w:val="001069FC"/>
    <w:rsid w:val="00107246"/>
    <w:rsid w:val="00110470"/>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1F3D"/>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2C2"/>
    <w:rsid w:val="00140D1D"/>
    <w:rsid w:val="00141789"/>
    <w:rsid w:val="00142FA1"/>
    <w:rsid w:val="0014314A"/>
    <w:rsid w:val="0014315B"/>
    <w:rsid w:val="001432E5"/>
    <w:rsid w:val="001445ED"/>
    <w:rsid w:val="001448F1"/>
    <w:rsid w:val="00144FDD"/>
    <w:rsid w:val="00145330"/>
    <w:rsid w:val="001458B2"/>
    <w:rsid w:val="00146172"/>
    <w:rsid w:val="00146700"/>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02"/>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60A9"/>
    <w:rsid w:val="001B6DB7"/>
    <w:rsid w:val="001B7532"/>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E88"/>
    <w:rsid w:val="00216FF9"/>
    <w:rsid w:val="00217494"/>
    <w:rsid w:val="002174E7"/>
    <w:rsid w:val="0022024A"/>
    <w:rsid w:val="0022187E"/>
    <w:rsid w:val="00221D39"/>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1A5"/>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77790"/>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5EFC"/>
    <w:rsid w:val="002A7497"/>
    <w:rsid w:val="002A7BFE"/>
    <w:rsid w:val="002A7D66"/>
    <w:rsid w:val="002A7EFC"/>
    <w:rsid w:val="002B09A1"/>
    <w:rsid w:val="002B0D24"/>
    <w:rsid w:val="002B10BA"/>
    <w:rsid w:val="002B1256"/>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045A"/>
    <w:rsid w:val="002D2A7E"/>
    <w:rsid w:val="002D3F49"/>
    <w:rsid w:val="002D4CC7"/>
    <w:rsid w:val="002D4FBE"/>
    <w:rsid w:val="002D526F"/>
    <w:rsid w:val="002D52A2"/>
    <w:rsid w:val="002D5381"/>
    <w:rsid w:val="002D5BF7"/>
    <w:rsid w:val="002D653A"/>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6FBF"/>
    <w:rsid w:val="0030770F"/>
    <w:rsid w:val="00310536"/>
    <w:rsid w:val="00311C70"/>
    <w:rsid w:val="003126D5"/>
    <w:rsid w:val="003141FD"/>
    <w:rsid w:val="00315C6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19E"/>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2669"/>
    <w:rsid w:val="00384935"/>
    <w:rsid w:val="00384C65"/>
    <w:rsid w:val="00385424"/>
    <w:rsid w:val="003857DC"/>
    <w:rsid w:val="0038634A"/>
    <w:rsid w:val="00386EF2"/>
    <w:rsid w:val="0038770D"/>
    <w:rsid w:val="00390025"/>
    <w:rsid w:val="00390DB9"/>
    <w:rsid w:val="003911C3"/>
    <w:rsid w:val="003917F8"/>
    <w:rsid w:val="00391CCD"/>
    <w:rsid w:val="0039343A"/>
    <w:rsid w:val="0039491C"/>
    <w:rsid w:val="00395017"/>
    <w:rsid w:val="0039532A"/>
    <w:rsid w:val="003959D7"/>
    <w:rsid w:val="00395DA0"/>
    <w:rsid w:val="00397953"/>
    <w:rsid w:val="003A13FC"/>
    <w:rsid w:val="003A18AC"/>
    <w:rsid w:val="003A18DB"/>
    <w:rsid w:val="003A19C0"/>
    <w:rsid w:val="003A1D5C"/>
    <w:rsid w:val="003A214B"/>
    <w:rsid w:val="003A43B2"/>
    <w:rsid w:val="003A4CD3"/>
    <w:rsid w:val="003A4ED6"/>
    <w:rsid w:val="003A590D"/>
    <w:rsid w:val="003A67B8"/>
    <w:rsid w:val="003A693E"/>
    <w:rsid w:val="003A69A4"/>
    <w:rsid w:val="003A7D56"/>
    <w:rsid w:val="003B0241"/>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4B4D"/>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4B8"/>
    <w:rsid w:val="003F0999"/>
    <w:rsid w:val="003F0A17"/>
    <w:rsid w:val="003F0C7A"/>
    <w:rsid w:val="003F0FD4"/>
    <w:rsid w:val="003F1E51"/>
    <w:rsid w:val="003F2703"/>
    <w:rsid w:val="003F273F"/>
    <w:rsid w:val="003F36E4"/>
    <w:rsid w:val="003F3BE5"/>
    <w:rsid w:val="003F4010"/>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4C4"/>
    <w:rsid w:val="00417675"/>
    <w:rsid w:val="0042095B"/>
    <w:rsid w:val="00421CC7"/>
    <w:rsid w:val="004234E9"/>
    <w:rsid w:val="00424A39"/>
    <w:rsid w:val="0043180B"/>
    <w:rsid w:val="00431A16"/>
    <w:rsid w:val="00432734"/>
    <w:rsid w:val="0043290B"/>
    <w:rsid w:val="00434AD5"/>
    <w:rsid w:val="00435767"/>
    <w:rsid w:val="004358DC"/>
    <w:rsid w:val="00435B76"/>
    <w:rsid w:val="00436495"/>
    <w:rsid w:val="004366AF"/>
    <w:rsid w:val="00436908"/>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245"/>
    <w:rsid w:val="004B2805"/>
    <w:rsid w:val="004B32D3"/>
    <w:rsid w:val="004B375E"/>
    <w:rsid w:val="004B5686"/>
    <w:rsid w:val="004B5BD1"/>
    <w:rsid w:val="004B6C83"/>
    <w:rsid w:val="004B73EF"/>
    <w:rsid w:val="004B7658"/>
    <w:rsid w:val="004B78ED"/>
    <w:rsid w:val="004B7C3C"/>
    <w:rsid w:val="004C1484"/>
    <w:rsid w:val="004C2A36"/>
    <w:rsid w:val="004C2B7E"/>
    <w:rsid w:val="004C2F8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3C2C"/>
    <w:rsid w:val="004E50A3"/>
    <w:rsid w:val="004E6507"/>
    <w:rsid w:val="004E70A2"/>
    <w:rsid w:val="004E7F19"/>
    <w:rsid w:val="004F02A7"/>
    <w:rsid w:val="004F08E2"/>
    <w:rsid w:val="004F1548"/>
    <w:rsid w:val="004F1EDA"/>
    <w:rsid w:val="004F2B24"/>
    <w:rsid w:val="004F2E8C"/>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3BA"/>
    <w:rsid w:val="0050658B"/>
    <w:rsid w:val="00507ACB"/>
    <w:rsid w:val="00507D16"/>
    <w:rsid w:val="00510D5C"/>
    <w:rsid w:val="00511F3D"/>
    <w:rsid w:val="00511F68"/>
    <w:rsid w:val="005120D5"/>
    <w:rsid w:val="00514334"/>
    <w:rsid w:val="00514836"/>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2C0"/>
    <w:rsid w:val="0056398D"/>
    <w:rsid w:val="00563E1E"/>
    <w:rsid w:val="00563EBF"/>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2A8F"/>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07D2"/>
    <w:rsid w:val="005D1530"/>
    <w:rsid w:val="005D1EA9"/>
    <w:rsid w:val="005D28DC"/>
    <w:rsid w:val="005D2BEE"/>
    <w:rsid w:val="005D3879"/>
    <w:rsid w:val="005D3A05"/>
    <w:rsid w:val="005D443C"/>
    <w:rsid w:val="005D6638"/>
    <w:rsid w:val="005D7FDF"/>
    <w:rsid w:val="005E0CF7"/>
    <w:rsid w:val="005E1237"/>
    <w:rsid w:val="005E13BD"/>
    <w:rsid w:val="005E1DB3"/>
    <w:rsid w:val="005E290F"/>
    <w:rsid w:val="005E2B0B"/>
    <w:rsid w:val="005E3286"/>
    <w:rsid w:val="005E35F9"/>
    <w:rsid w:val="005E4466"/>
    <w:rsid w:val="005E5230"/>
    <w:rsid w:val="005E66D1"/>
    <w:rsid w:val="005E7084"/>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1A6"/>
    <w:rsid w:val="00606A5C"/>
    <w:rsid w:val="00606A5F"/>
    <w:rsid w:val="006072DA"/>
    <w:rsid w:val="006075D8"/>
    <w:rsid w:val="00610416"/>
    <w:rsid w:val="00610647"/>
    <w:rsid w:val="00610BAA"/>
    <w:rsid w:val="006117BD"/>
    <w:rsid w:val="00613C45"/>
    <w:rsid w:val="00613E69"/>
    <w:rsid w:val="00614064"/>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2A3"/>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A8D"/>
    <w:rsid w:val="00696A93"/>
    <w:rsid w:val="006A0BAA"/>
    <w:rsid w:val="006A0BB2"/>
    <w:rsid w:val="006A0EBB"/>
    <w:rsid w:val="006A1DDA"/>
    <w:rsid w:val="006A2E7B"/>
    <w:rsid w:val="006A3AC3"/>
    <w:rsid w:val="006A3DD3"/>
    <w:rsid w:val="006A455E"/>
    <w:rsid w:val="006A47D6"/>
    <w:rsid w:val="006A5D79"/>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AAE"/>
    <w:rsid w:val="006F2FF5"/>
    <w:rsid w:val="006F4323"/>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5FEF"/>
    <w:rsid w:val="007161CC"/>
    <w:rsid w:val="00716536"/>
    <w:rsid w:val="00716DD3"/>
    <w:rsid w:val="007179F7"/>
    <w:rsid w:val="00720A77"/>
    <w:rsid w:val="00720DB6"/>
    <w:rsid w:val="00720FDB"/>
    <w:rsid w:val="00721C35"/>
    <w:rsid w:val="00721F34"/>
    <w:rsid w:val="00723217"/>
    <w:rsid w:val="00723639"/>
    <w:rsid w:val="00723CBA"/>
    <w:rsid w:val="00724395"/>
    <w:rsid w:val="007244F1"/>
    <w:rsid w:val="0072478C"/>
    <w:rsid w:val="00724D40"/>
    <w:rsid w:val="007251BB"/>
    <w:rsid w:val="007254B7"/>
    <w:rsid w:val="00725DA6"/>
    <w:rsid w:val="0072736C"/>
    <w:rsid w:val="007310C8"/>
    <w:rsid w:val="00731AAB"/>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4D0"/>
    <w:rsid w:val="007438C5"/>
    <w:rsid w:val="00743C58"/>
    <w:rsid w:val="00744B81"/>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18FC"/>
    <w:rsid w:val="0077219A"/>
    <w:rsid w:val="00772B52"/>
    <w:rsid w:val="00773096"/>
    <w:rsid w:val="00773AC8"/>
    <w:rsid w:val="00774B4D"/>
    <w:rsid w:val="00774F6F"/>
    <w:rsid w:val="00775054"/>
    <w:rsid w:val="0077514D"/>
    <w:rsid w:val="00775B53"/>
    <w:rsid w:val="0077606A"/>
    <w:rsid w:val="00776204"/>
    <w:rsid w:val="007765DA"/>
    <w:rsid w:val="007801D3"/>
    <w:rsid w:val="00780C28"/>
    <w:rsid w:val="00780D08"/>
    <w:rsid w:val="007816A2"/>
    <w:rsid w:val="0078304A"/>
    <w:rsid w:val="00783343"/>
    <w:rsid w:val="00784962"/>
    <w:rsid w:val="00785DF0"/>
    <w:rsid w:val="0079011C"/>
    <w:rsid w:val="007907C2"/>
    <w:rsid w:val="00790AF4"/>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1C37"/>
    <w:rsid w:val="007B2100"/>
    <w:rsid w:val="007B23E2"/>
    <w:rsid w:val="007B386A"/>
    <w:rsid w:val="007B39BE"/>
    <w:rsid w:val="007B5D9F"/>
    <w:rsid w:val="007B605F"/>
    <w:rsid w:val="007B6B10"/>
    <w:rsid w:val="007B6FCF"/>
    <w:rsid w:val="007C052A"/>
    <w:rsid w:val="007C0EF9"/>
    <w:rsid w:val="007C107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AF9"/>
    <w:rsid w:val="007D1CE5"/>
    <w:rsid w:val="007D1DB4"/>
    <w:rsid w:val="007D2B06"/>
    <w:rsid w:val="007D2E38"/>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06E2"/>
    <w:rsid w:val="007F1857"/>
    <w:rsid w:val="007F2559"/>
    <w:rsid w:val="007F2774"/>
    <w:rsid w:val="007F2A60"/>
    <w:rsid w:val="007F5A2D"/>
    <w:rsid w:val="007F7AAD"/>
    <w:rsid w:val="007F7AE6"/>
    <w:rsid w:val="0080082C"/>
    <w:rsid w:val="00800FD7"/>
    <w:rsid w:val="0080109A"/>
    <w:rsid w:val="008023D3"/>
    <w:rsid w:val="00802812"/>
    <w:rsid w:val="0080320A"/>
    <w:rsid w:val="00803597"/>
    <w:rsid w:val="00803CAA"/>
    <w:rsid w:val="00804D26"/>
    <w:rsid w:val="00804D43"/>
    <w:rsid w:val="00805649"/>
    <w:rsid w:val="00805AEC"/>
    <w:rsid w:val="00806BAD"/>
    <w:rsid w:val="00806E17"/>
    <w:rsid w:val="008078E6"/>
    <w:rsid w:val="00810EC4"/>
    <w:rsid w:val="00811B34"/>
    <w:rsid w:val="00812B98"/>
    <w:rsid w:val="00814B48"/>
    <w:rsid w:val="008151A2"/>
    <w:rsid w:val="008152BD"/>
    <w:rsid w:val="00815671"/>
    <w:rsid w:val="008157E8"/>
    <w:rsid w:val="0081713B"/>
    <w:rsid w:val="0081721A"/>
    <w:rsid w:val="008209B1"/>
    <w:rsid w:val="00821A57"/>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0FC2"/>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443"/>
    <w:rsid w:val="0086262D"/>
    <w:rsid w:val="00862943"/>
    <w:rsid w:val="00862CB1"/>
    <w:rsid w:val="00862D41"/>
    <w:rsid w:val="0086488A"/>
    <w:rsid w:val="00865511"/>
    <w:rsid w:val="00865EE3"/>
    <w:rsid w:val="008660B4"/>
    <w:rsid w:val="008679BE"/>
    <w:rsid w:val="0087006E"/>
    <w:rsid w:val="00871606"/>
    <w:rsid w:val="00871D02"/>
    <w:rsid w:val="00871E09"/>
    <w:rsid w:val="0087200E"/>
    <w:rsid w:val="00873A89"/>
    <w:rsid w:val="00873B7E"/>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0720"/>
    <w:rsid w:val="00890ECC"/>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86B"/>
    <w:rsid w:val="008C2E2D"/>
    <w:rsid w:val="008C2FE2"/>
    <w:rsid w:val="008C3929"/>
    <w:rsid w:val="008C3A6D"/>
    <w:rsid w:val="008C3BF3"/>
    <w:rsid w:val="008C3E84"/>
    <w:rsid w:val="008C48DA"/>
    <w:rsid w:val="008C5463"/>
    <w:rsid w:val="008C59EF"/>
    <w:rsid w:val="008C6021"/>
    <w:rsid w:val="008C6982"/>
    <w:rsid w:val="008C6B1A"/>
    <w:rsid w:val="008C6D09"/>
    <w:rsid w:val="008D05AD"/>
    <w:rsid w:val="008D252D"/>
    <w:rsid w:val="008D305A"/>
    <w:rsid w:val="008D3DD3"/>
    <w:rsid w:val="008D414D"/>
    <w:rsid w:val="008D43BE"/>
    <w:rsid w:val="008D5F0E"/>
    <w:rsid w:val="008D63A8"/>
    <w:rsid w:val="008D656C"/>
    <w:rsid w:val="008D701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0A7C"/>
    <w:rsid w:val="008F13B3"/>
    <w:rsid w:val="008F220C"/>
    <w:rsid w:val="008F2B04"/>
    <w:rsid w:val="008F2D12"/>
    <w:rsid w:val="008F302B"/>
    <w:rsid w:val="008F3089"/>
    <w:rsid w:val="008F3697"/>
    <w:rsid w:val="008F3DCA"/>
    <w:rsid w:val="008F3EA8"/>
    <w:rsid w:val="008F55C1"/>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2B2"/>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6294"/>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CBE"/>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6F95"/>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8B2"/>
    <w:rsid w:val="00A74EF2"/>
    <w:rsid w:val="00A7502C"/>
    <w:rsid w:val="00A761AF"/>
    <w:rsid w:val="00A767C3"/>
    <w:rsid w:val="00A77F6E"/>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10D"/>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93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488"/>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7DC"/>
    <w:rsid w:val="00B2494B"/>
    <w:rsid w:val="00B24FD6"/>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498"/>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1CF4"/>
    <w:rsid w:val="00BB2DCE"/>
    <w:rsid w:val="00BB3EF0"/>
    <w:rsid w:val="00BB4531"/>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1EA4"/>
    <w:rsid w:val="00C2221F"/>
    <w:rsid w:val="00C22540"/>
    <w:rsid w:val="00C2255D"/>
    <w:rsid w:val="00C2269D"/>
    <w:rsid w:val="00C22799"/>
    <w:rsid w:val="00C23F1D"/>
    <w:rsid w:val="00C2400B"/>
    <w:rsid w:val="00C241BC"/>
    <w:rsid w:val="00C245C2"/>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756"/>
    <w:rsid w:val="00C7586C"/>
    <w:rsid w:val="00C7658D"/>
    <w:rsid w:val="00C768DE"/>
    <w:rsid w:val="00C76E0A"/>
    <w:rsid w:val="00C80315"/>
    <w:rsid w:val="00C80D68"/>
    <w:rsid w:val="00C816D9"/>
    <w:rsid w:val="00C83E56"/>
    <w:rsid w:val="00C83EF0"/>
    <w:rsid w:val="00C847CF"/>
    <w:rsid w:val="00C8503D"/>
    <w:rsid w:val="00C85336"/>
    <w:rsid w:val="00C86A22"/>
    <w:rsid w:val="00C90749"/>
    <w:rsid w:val="00C908CF"/>
    <w:rsid w:val="00C9133C"/>
    <w:rsid w:val="00C91731"/>
    <w:rsid w:val="00C91785"/>
    <w:rsid w:val="00C92508"/>
    <w:rsid w:val="00C92C49"/>
    <w:rsid w:val="00C937D4"/>
    <w:rsid w:val="00C9394B"/>
    <w:rsid w:val="00C94C34"/>
    <w:rsid w:val="00C9521B"/>
    <w:rsid w:val="00C9536E"/>
    <w:rsid w:val="00C96A5B"/>
    <w:rsid w:val="00CA134D"/>
    <w:rsid w:val="00CA2AD1"/>
    <w:rsid w:val="00CA539B"/>
    <w:rsid w:val="00CA59AA"/>
    <w:rsid w:val="00CA6B37"/>
    <w:rsid w:val="00CA76CB"/>
    <w:rsid w:val="00CB16A6"/>
    <w:rsid w:val="00CB171D"/>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856"/>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02C9"/>
    <w:rsid w:val="00D2140A"/>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4547"/>
    <w:rsid w:val="00D5488D"/>
    <w:rsid w:val="00D55177"/>
    <w:rsid w:val="00D55A51"/>
    <w:rsid w:val="00D57735"/>
    <w:rsid w:val="00D57744"/>
    <w:rsid w:val="00D601C0"/>
    <w:rsid w:val="00D6126D"/>
    <w:rsid w:val="00D62530"/>
    <w:rsid w:val="00D62AD5"/>
    <w:rsid w:val="00D62F92"/>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0AAB"/>
    <w:rsid w:val="00DA1520"/>
    <w:rsid w:val="00DA1790"/>
    <w:rsid w:val="00DA1A3E"/>
    <w:rsid w:val="00DA24EF"/>
    <w:rsid w:val="00DA2B07"/>
    <w:rsid w:val="00DA3470"/>
    <w:rsid w:val="00DA34F0"/>
    <w:rsid w:val="00DA3503"/>
    <w:rsid w:val="00DA57B9"/>
    <w:rsid w:val="00DA581E"/>
    <w:rsid w:val="00DA66E6"/>
    <w:rsid w:val="00DA6E78"/>
    <w:rsid w:val="00DA7820"/>
    <w:rsid w:val="00DB01AD"/>
    <w:rsid w:val="00DB2D4A"/>
    <w:rsid w:val="00DB2E2C"/>
    <w:rsid w:val="00DB311C"/>
    <w:rsid w:val="00DB3D2A"/>
    <w:rsid w:val="00DB4641"/>
    <w:rsid w:val="00DB47B1"/>
    <w:rsid w:val="00DB6B59"/>
    <w:rsid w:val="00DB6B87"/>
    <w:rsid w:val="00DC0BD0"/>
    <w:rsid w:val="00DC1E96"/>
    <w:rsid w:val="00DC1F87"/>
    <w:rsid w:val="00DC200B"/>
    <w:rsid w:val="00DC278D"/>
    <w:rsid w:val="00DC34AD"/>
    <w:rsid w:val="00DC3625"/>
    <w:rsid w:val="00DC38CB"/>
    <w:rsid w:val="00DC485E"/>
    <w:rsid w:val="00DC5180"/>
    <w:rsid w:val="00DC59A0"/>
    <w:rsid w:val="00DC5DB4"/>
    <w:rsid w:val="00DC602D"/>
    <w:rsid w:val="00DC6488"/>
    <w:rsid w:val="00DC66DD"/>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2811"/>
    <w:rsid w:val="00DE3A60"/>
    <w:rsid w:val="00DE417E"/>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6582"/>
    <w:rsid w:val="00E07459"/>
    <w:rsid w:val="00E07822"/>
    <w:rsid w:val="00E07880"/>
    <w:rsid w:val="00E07D82"/>
    <w:rsid w:val="00E10152"/>
    <w:rsid w:val="00E10FAC"/>
    <w:rsid w:val="00E111AD"/>
    <w:rsid w:val="00E12615"/>
    <w:rsid w:val="00E1428D"/>
    <w:rsid w:val="00E15ADD"/>
    <w:rsid w:val="00E160A5"/>
    <w:rsid w:val="00E166DD"/>
    <w:rsid w:val="00E169B6"/>
    <w:rsid w:val="00E17816"/>
    <w:rsid w:val="00E207C7"/>
    <w:rsid w:val="00E21B7F"/>
    <w:rsid w:val="00E23F22"/>
    <w:rsid w:val="00E2470B"/>
    <w:rsid w:val="00E24C0B"/>
    <w:rsid w:val="00E25089"/>
    <w:rsid w:val="00E2707E"/>
    <w:rsid w:val="00E2763C"/>
    <w:rsid w:val="00E30BA1"/>
    <w:rsid w:val="00E322F3"/>
    <w:rsid w:val="00E32CD3"/>
    <w:rsid w:val="00E33DAF"/>
    <w:rsid w:val="00E3471B"/>
    <w:rsid w:val="00E34D39"/>
    <w:rsid w:val="00E35269"/>
    <w:rsid w:val="00E35657"/>
    <w:rsid w:val="00E36017"/>
    <w:rsid w:val="00E3670A"/>
    <w:rsid w:val="00E369E4"/>
    <w:rsid w:val="00E40184"/>
    <w:rsid w:val="00E402A0"/>
    <w:rsid w:val="00E40F6A"/>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5348"/>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5A4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4E8"/>
    <w:rsid w:val="00EC7DD0"/>
    <w:rsid w:val="00EC7E27"/>
    <w:rsid w:val="00ED0086"/>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2CDF"/>
    <w:rsid w:val="00EE316D"/>
    <w:rsid w:val="00EE4179"/>
    <w:rsid w:val="00EE45C2"/>
    <w:rsid w:val="00EE51F8"/>
    <w:rsid w:val="00EE69A7"/>
    <w:rsid w:val="00EF0CC5"/>
    <w:rsid w:val="00EF0D28"/>
    <w:rsid w:val="00EF1E6F"/>
    <w:rsid w:val="00EF4317"/>
    <w:rsid w:val="00EF4DBE"/>
    <w:rsid w:val="00EF5A27"/>
    <w:rsid w:val="00EF60CC"/>
    <w:rsid w:val="00EF792A"/>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622"/>
    <w:rsid w:val="00F20F97"/>
    <w:rsid w:val="00F20FAF"/>
    <w:rsid w:val="00F211B3"/>
    <w:rsid w:val="00F217A5"/>
    <w:rsid w:val="00F222BF"/>
    <w:rsid w:val="00F23BEA"/>
    <w:rsid w:val="00F2692B"/>
    <w:rsid w:val="00F270AE"/>
    <w:rsid w:val="00F27EBF"/>
    <w:rsid w:val="00F32C48"/>
    <w:rsid w:val="00F3340D"/>
    <w:rsid w:val="00F338B9"/>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80A"/>
    <w:rsid w:val="00F80CA6"/>
    <w:rsid w:val="00F81DBE"/>
    <w:rsid w:val="00F83268"/>
    <w:rsid w:val="00F83981"/>
    <w:rsid w:val="00F8462C"/>
    <w:rsid w:val="00F8523E"/>
    <w:rsid w:val="00F853AB"/>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406B"/>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1A17"/>
    <w:rsid w:val="00FD2B94"/>
    <w:rsid w:val="00FD5654"/>
    <w:rsid w:val="00FD6015"/>
    <w:rsid w:val="00FD7C6A"/>
    <w:rsid w:val="00FE023B"/>
    <w:rsid w:val="00FE1B18"/>
    <w:rsid w:val="00FE1D26"/>
    <w:rsid w:val="00FE2790"/>
    <w:rsid w:val="00FE2D98"/>
    <w:rsid w:val="00FE3315"/>
    <w:rsid w:val="00FE3E52"/>
    <w:rsid w:val="00FE4481"/>
    <w:rsid w:val="00FE567D"/>
    <w:rsid w:val="00FE5685"/>
    <w:rsid w:val="00FE57ED"/>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B7E"/>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2141798719">
          <w:marLeft w:val="547"/>
          <w:marRight w:val="0"/>
          <w:marTop w:val="134"/>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83309118">
          <w:marLeft w:val="1800"/>
          <w:marRight w:val="0"/>
          <w:marTop w:val="96"/>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3</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94</cp:revision>
  <dcterms:created xsi:type="dcterms:W3CDTF">2022-04-14T15:35:00Z</dcterms:created>
  <dcterms:modified xsi:type="dcterms:W3CDTF">2022-04-25T15:30:00Z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