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8CAE6" w14:textId="23F29377" w:rsidR="00275B77" w:rsidRDefault="00742F8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3GPP TSG-RAN WG4 Meeting # 102-e 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B07B45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B07B45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7176B0" w:rsidRPr="007176B0">
        <w:rPr>
          <w:rFonts w:ascii="Arial" w:eastAsiaTheme="minorEastAsia" w:hAnsi="Arial" w:cs="Arial"/>
          <w:b/>
          <w:sz w:val="24"/>
          <w:szCs w:val="24"/>
          <w:lang w:val="en-US" w:eastAsia="zh-CN"/>
        </w:rPr>
        <w:t>R4-2206848</w:t>
      </w:r>
    </w:p>
    <w:p w14:paraId="4C0C841D" w14:textId="77777777" w:rsidR="00275B77" w:rsidRDefault="00742F8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Electronic Meeting, February 21 – March 3, 2022</w:t>
      </w:r>
    </w:p>
    <w:p w14:paraId="17352CF8" w14:textId="77777777" w:rsidR="00275B77" w:rsidRDefault="00275B77">
      <w:pPr>
        <w:spacing w:after="120"/>
        <w:ind w:left="1985" w:hanging="1985"/>
        <w:rPr>
          <w:rFonts w:ascii="Arial" w:eastAsia="MS Mincho" w:hAnsi="Arial" w:cs="Arial"/>
          <w:b/>
          <w:sz w:val="22"/>
          <w:lang w:val="en-US"/>
        </w:rPr>
      </w:pPr>
    </w:p>
    <w:p w14:paraId="6E0AF72A" w14:textId="77777777" w:rsidR="00275B77" w:rsidRDefault="00742F8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>
        <w:rPr>
          <w:rFonts w:ascii="Arial" w:eastAsia="MS Mincho" w:hAnsi="Arial" w:cs="Arial"/>
          <w:color w:val="000000"/>
          <w:sz w:val="22"/>
          <w:lang w:val="en-US" w:eastAsia="ja-JP"/>
        </w:rPr>
        <w:t>10.9.3</w:t>
      </w:r>
    </w:p>
    <w:p w14:paraId="35B8F4A1" w14:textId="77777777" w:rsidR="00275B77" w:rsidRDefault="00742F8A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sz w:val="22"/>
          <w:lang w:val="en-US"/>
        </w:rPr>
        <w:t>Source:</w:t>
      </w:r>
      <w:r>
        <w:rPr>
          <w:rFonts w:ascii="Arial" w:eastAsia="MS Mincho" w:hAnsi="Arial" w:cs="Arial"/>
          <w:b/>
          <w:sz w:val="22"/>
          <w:lang w:val="en-US"/>
        </w:rPr>
        <w:tab/>
      </w:r>
      <w:r>
        <w:rPr>
          <w:rFonts w:ascii="Arial" w:hAnsi="Arial" w:cs="Arial"/>
          <w:color w:val="000000"/>
          <w:sz w:val="22"/>
          <w:lang w:val="en-US" w:eastAsia="zh-CN"/>
        </w:rPr>
        <w:t>Moderator (Nokia, Nokia Shanghai Bell)</w:t>
      </w:r>
    </w:p>
    <w:p w14:paraId="138D8D66" w14:textId="77777777" w:rsidR="00275B77" w:rsidRDefault="00742F8A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Title: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hAnsi="Arial" w:cs="Arial"/>
          <w:color w:val="000000"/>
          <w:sz w:val="22"/>
          <w:lang w:val="en-US" w:eastAsia="zh-CN"/>
        </w:rPr>
        <w:t>WF on FR2 HST RRM (part 1)</w:t>
      </w:r>
    </w:p>
    <w:p w14:paraId="38762B6A" w14:textId="77777777" w:rsidR="00275B77" w:rsidRDefault="00742F8A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Document for: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Theme="minorEastAsia" w:hAnsi="Arial" w:cs="Arial"/>
          <w:color w:val="000000"/>
          <w:sz w:val="22"/>
          <w:lang w:val="en-US" w:eastAsia="zh-CN"/>
        </w:rPr>
        <w:t>Approval</w:t>
      </w:r>
    </w:p>
    <w:p w14:paraId="286C658A" w14:textId="77777777" w:rsidR="00275B77" w:rsidRDefault="00275B77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</w:p>
    <w:p w14:paraId="6180256A" w14:textId="77777777" w:rsidR="00275B77" w:rsidRDefault="00742F8A">
      <w:pPr>
        <w:pStyle w:val="Heading1"/>
        <w:rPr>
          <w:rFonts w:eastAsiaTheme="minorEastAsia"/>
          <w:lang w:val="en-US" w:eastAsia="zh-CN"/>
        </w:rPr>
      </w:pPr>
      <w:r>
        <w:rPr>
          <w:lang w:val="en-US" w:eastAsia="ja-JP"/>
        </w:rPr>
        <w:t>Background</w:t>
      </w:r>
    </w:p>
    <w:p w14:paraId="0C283BE3" w14:textId="77777777" w:rsidR="00275B77" w:rsidRDefault="00742F8A">
      <w:pPr>
        <w:rPr>
          <w:lang w:val="en-US" w:eastAsia="zh-CN"/>
        </w:rPr>
      </w:pPr>
      <w:r>
        <w:rPr>
          <w:lang w:val="en-US" w:eastAsia="zh-CN"/>
        </w:rPr>
        <w:t>This contribution is to capture the agreements and the directions of further discussions for the email discussion of Rel</w:t>
      </w:r>
      <w:r>
        <w:rPr>
          <w:lang w:val="en-US" w:eastAsia="zh-CN"/>
        </w:rPr>
        <w:noBreakHyphen/>
        <w:t>17 NR HST FR2 enhancements RRM core requirements in RAN4#102-e, with the email thread identifier “[102-e][212] NR_HST_FR2_RRM_1”.</w:t>
      </w:r>
    </w:p>
    <w:p w14:paraId="7E8E27E9" w14:textId="77777777" w:rsidR="00275B77" w:rsidRDefault="00742F8A">
      <w:pPr>
        <w:rPr>
          <w:lang w:val="en-US" w:eastAsia="zh-CN"/>
        </w:rPr>
      </w:pPr>
      <w:r>
        <w:rPr>
          <w:lang w:val="en-US" w:eastAsia="zh-CN"/>
        </w:rPr>
        <w:t>This e-mail thread captures the e-mail discussions for the following sub-agenda items for FR2 HST RRM</w:t>
      </w:r>
    </w:p>
    <w:p w14:paraId="2E9E1B8B" w14:textId="77777777" w:rsidR="00275B77" w:rsidRDefault="00742F8A">
      <w:pPr>
        <w:pStyle w:val="ListParagraph1"/>
        <w:numPr>
          <w:ilvl w:val="0"/>
          <w:numId w:val="1"/>
        </w:numPr>
        <w:ind w:firstLineChars="0"/>
        <w:rPr>
          <w:lang w:val="en-US" w:eastAsia="zh-CN"/>
        </w:rPr>
      </w:pPr>
      <w:r>
        <w:rPr>
          <w:lang w:val="en-US" w:eastAsia="zh-CN"/>
        </w:rPr>
        <w:t>10.9.4</w:t>
      </w:r>
      <w:r>
        <w:rPr>
          <w:lang w:val="en-US" w:eastAsia="zh-CN"/>
        </w:rPr>
        <w:tab/>
        <w:t>RRM core requirements</w:t>
      </w:r>
    </w:p>
    <w:p w14:paraId="02936DC1" w14:textId="77777777" w:rsidR="00275B77" w:rsidRDefault="00742F8A">
      <w:pPr>
        <w:pStyle w:val="ListParagraph1"/>
        <w:numPr>
          <w:ilvl w:val="1"/>
          <w:numId w:val="1"/>
        </w:numPr>
        <w:ind w:firstLineChars="0"/>
        <w:rPr>
          <w:lang w:val="en-US" w:eastAsia="zh-CN"/>
        </w:rPr>
      </w:pPr>
      <w:r>
        <w:rPr>
          <w:lang w:val="en-US" w:eastAsia="zh-CN"/>
        </w:rPr>
        <w:t>10.9.3.1</w:t>
      </w:r>
      <w:r>
        <w:rPr>
          <w:lang w:val="en-US" w:eastAsia="zh-CN"/>
        </w:rPr>
        <w:tab/>
        <w:t>General</w:t>
      </w:r>
    </w:p>
    <w:p w14:paraId="6CE638D0" w14:textId="77777777" w:rsidR="00275B77" w:rsidRDefault="00742F8A">
      <w:pPr>
        <w:pStyle w:val="ListParagraph1"/>
        <w:numPr>
          <w:ilvl w:val="1"/>
          <w:numId w:val="1"/>
        </w:numPr>
        <w:ind w:firstLineChars="0"/>
        <w:rPr>
          <w:lang w:val="en-US" w:eastAsia="zh-CN"/>
        </w:rPr>
      </w:pPr>
      <w:r>
        <w:rPr>
          <w:lang w:val="en-US" w:eastAsia="zh-CN"/>
        </w:rPr>
        <w:t>10.9.3.2</w:t>
      </w:r>
      <w:r>
        <w:rPr>
          <w:lang w:val="en-US" w:eastAsia="zh-CN"/>
        </w:rPr>
        <w:tab/>
        <w:t>RRC Idle/Inactive and connected state mobility requirements</w:t>
      </w:r>
    </w:p>
    <w:p w14:paraId="571E6A24" w14:textId="77777777" w:rsidR="00275B77" w:rsidRDefault="00742F8A">
      <w:pPr>
        <w:pStyle w:val="ListParagraph1"/>
        <w:numPr>
          <w:ilvl w:val="1"/>
          <w:numId w:val="1"/>
        </w:numPr>
        <w:ind w:firstLineChars="0"/>
        <w:rPr>
          <w:lang w:val="en-US" w:eastAsia="zh-CN"/>
        </w:rPr>
      </w:pPr>
      <w:r>
        <w:rPr>
          <w:lang w:val="en-US" w:eastAsia="zh-CN"/>
        </w:rPr>
        <w:t>10.9.3.4</w:t>
      </w: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Signalling</w:t>
      </w:r>
      <w:proofErr w:type="spellEnd"/>
      <w:r>
        <w:rPr>
          <w:lang w:val="en-US" w:eastAsia="zh-CN"/>
        </w:rPr>
        <w:t xml:space="preserve"> characteristics requirements</w:t>
      </w:r>
      <w:r>
        <w:rPr>
          <w:lang w:val="en-US" w:eastAsia="zh-CN"/>
        </w:rPr>
        <w:tab/>
      </w:r>
    </w:p>
    <w:p w14:paraId="44DACB1C" w14:textId="77777777" w:rsidR="00275B77" w:rsidRDefault="00742F8A">
      <w:pPr>
        <w:pStyle w:val="ListParagraph1"/>
        <w:numPr>
          <w:ilvl w:val="1"/>
          <w:numId w:val="1"/>
        </w:numPr>
        <w:ind w:firstLineChars="0"/>
        <w:rPr>
          <w:lang w:val="en-US" w:eastAsia="zh-CN"/>
        </w:rPr>
      </w:pPr>
      <w:r>
        <w:rPr>
          <w:lang w:val="en-US" w:eastAsia="zh-CN"/>
        </w:rPr>
        <w:t>10.9.3.5</w:t>
      </w:r>
      <w:r>
        <w:rPr>
          <w:lang w:val="en-US" w:eastAsia="zh-CN"/>
        </w:rPr>
        <w:tab/>
        <w:t>Measurement procedure requirements</w:t>
      </w:r>
    </w:p>
    <w:p w14:paraId="18AEB775" w14:textId="77777777" w:rsidR="00275B77" w:rsidRDefault="00742F8A">
      <w:pPr>
        <w:rPr>
          <w:lang w:val="en-US" w:eastAsia="zh-CN"/>
        </w:rPr>
      </w:pPr>
      <w:r>
        <w:rPr>
          <w:lang w:val="en-US" w:eastAsia="zh-CN"/>
        </w:rPr>
        <w:t>The following WFs were approved previously:</w:t>
      </w:r>
    </w:p>
    <w:p w14:paraId="01C0C585" w14:textId="77777777" w:rsidR="00275B77" w:rsidRDefault="00742F8A">
      <w:pPr>
        <w:pStyle w:val="ListParagraph"/>
        <w:numPr>
          <w:ilvl w:val="0"/>
          <w:numId w:val="1"/>
        </w:numPr>
        <w:spacing w:line="256" w:lineRule="auto"/>
        <w:ind w:firstLineChars="0"/>
        <w:textAlignment w:val="auto"/>
        <w:rPr>
          <w:lang w:val="en-US" w:eastAsia="zh-CN"/>
        </w:rPr>
      </w:pPr>
      <w:r>
        <w:rPr>
          <w:lang w:val="en-US" w:eastAsia="zh-CN"/>
        </w:rPr>
        <w:t>R4-2103679, WF on Rel-17 NR HST FR2 enhancements, RRM requirements, Nokia, Nokia Shanghai Bell, RAN4#98-e</w:t>
      </w:r>
    </w:p>
    <w:p w14:paraId="5B6633C4" w14:textId="77777777" w:rsidR="00275B77" w:rsidRDefault="00742F8A">
      <w:pPr>
        <w:pStyle w:val="ListParagraph"/>
        <w:numPr>
          <w:ilvl w:val="0"/>
          <w:numId w:val="1"/>
        </w:numPr>
        <w:spacing w:line="256" w:lineRule="auto"/>
        <w:ind w:firstLineChars="0"/>
        <w:textAlignment w:val="auto"/>
        <w:rPr>
          <w:lang w:val="en-US" w:eastAsia="zh-CN"/>
        </w:rPr>
      </w:pPr>
      <w:r>
        <w:rPr>
          <w:lang w:val="en-US" w:eastAsia="zh-CN"/>
        </w:rPr>
        <w:t>R4-2105794, WF on FR2 HST RRM requirements, Nokia, Nokia Shanghai Bell, RAN4#98-bis-e</w:t>
      </w:r>
    </w:p>
    <w:p w14:paraId="7ADCC5BC" w14:textId="77777777" w:rsidR="00275B77" w:rsidRDefault="00742F8A">
      <w:pPr>
        <w:pStyle w:val="ListParagraph"/>
        <w:numPr>
          <w:ilvl w:val="0"/>
          <w:numId w:val="1"/>
        </w:numPr>
        <w:spacing w:line="256" w:lineRule="auto"/>
        <w:ind w:firstLineChars="0"/>
        <w:textAlignment w:val="auto"/>
        <w:rPr>
          <w:lang w:val="en-US" w:eastAsia="zh-CN"/>
        </w:rPr>
      </w:pPr>
      <w:r>
        <w:rPr>
          <w:lang w:val="en-US" w:eastAsia="zh-CN"/>
        </w:rPr>
        <w:t>R4-2115334, WF on FR2 HST RRM requirements (part 1), Nokia, Nokia Shanghai Bell, RAN4#100-e</w:t>
      </w:r>
    </w:p>
    <w:p w14:paraId="029AC4D9" w14:textId="77777777" w:rsidR="00275B77" w:rsidRDefault="00742F8A">
      <w:pPr>
        <w:pStyle w:val="ListParagraph"/>
        <w:numPr>
          <w:ilvl w:val="0"/>
          <w:numId w:val="1"/>
        </w:numPr>
        <w:spacing w:line="256" w:lineRule="auto"/>
        <w:ind w:firstLineChars="0"/>
        <w:textAlignment w:val="auto"/>
        <w:rPr>
          <w:lang w:val="en-US" w:eastAsia="zh-CN"/>
        </w:rPr>
      </w:pPr>
      <w:r>
        <w:rPr>
          <w:lang w:val="en-US" w:eastAsia="zh-CN"/>
        </w:rPr>
        <w:t>R4-2115335, WF on FR2 HST RRM requirements (part 2), Samsung, RAN4#100-e</w:t>
      </w:r>
    </w:p>
    <w:p w14:paraId="067E5C94" w14:textId="77777777" w:rsidR="00275B77" w:rsidRDefault="00742F8A">
      <w:pPr>
        <w:pStyle w:val="ListParagraph"/>
        <w:numPr>
          <w:ilvl w:val="0"/>
          <w:numId w:val="1"/>
        </w:numPr>
        <w:spacing w:line="256" w:lineRule="auto"/>
        <w:ind w:firstLineChars="0"/>
        <w:textAlignment w:val="auto"/>
        <w:rPr>
          <w:lang w:val="en-US" w:eastAsia="zh-CN"/>
        </w:rPr>
      </w:pPr>
      <w:r>
        <w:rPr>
          <w:lang w:val="en-US" w:eastAsia="zh-CN"/>
        </w:rPr>
        <w:t>R4-2120292, WF on FR2 HST RRM requirements (part 1), Nokia, Nokia Shanghai Bell, RAN4#101-e</w:t>
      </w:r>
    </w:p>
    <w:p w14:paraId="38B23F88" w14:textId="77777777" w:rsidR="00275B77" w:rsidRDefault="00742F8A">
      <w:pPr>
        <w:pStyle w:val="ListParagraph"/>
        <w:numPr>
          <w:ilvl w:val="0"/>
          <w:numId w:val="1"/>
        </w:numPr>
        <w:spacing w:line="256" w:lineRule="auto"/>
        <w:ind w:firstLineChars="0"/>
        <w:textAlignment w:val="auto"/>
        <w:rPr>
          <w:lang w:val="en-US" w:eastAsia="zh-CN"/>
        </w:rPr>
      </w:pPr>
      <w:r>
        <w:rPr>
          <w:lang w:val="en-US" w:eastAsia="zh-CN"/>
        </w:rPr>
        <w:t>R4-2120416, WF on FR2 HST RRM requirements (part 2), Samsung, RAN4#101-e</w:t>
      </w:r>
    </w:p>
    <w:p w14:paraId="293C23DB" w14:textId="77777777" w:rsidR="00275B77" w:rsidRDefault="00742F8A">
      <w:pPr>
        <w:pStyle w:val="ListParagraph"/>
        <w:numPr>
          <w:ilvl w:val="0"/>
          <w:numId w:val="1"/>
        </w:numPr>
        <w:spacing w:line="256" w:lineRule="auto"/>
        <w:ind w:firstLineChars="0"/>
        <w:textAlignment w:val="auto"/>
        <w:rPr>
          <w:lang w:val="en-US" w:eastAsia="zh-CN"/>
        </w:rPr>
      </w:pPr>
      <w:r>
        <w:rPr>
          <w:lang w:val="en-US" w:eastAsia="zh-CN"/>
        </w:rPr>
        <w:t>R4-2202594, WF on FR2 HST RRM (part 1), Nokia, Nokia Shanghai Bell, RAN4#101-bis-e</w:t>
      </w:r>
    </w:p>
    <w:p w14:paraId="033862DA" w14:textId="77777777" w:rsidR="00275B77" w:rsidRDefault="00742F8A">
      <w:pPr>
        <w:pStyle w:val="ListParagraph"/>
        <w:numPr>
          <w:ilvl w:val="0"/>
          <w:numId w:val="1"/>
        </w:numPr>
        <w:spacing w:line="256" w:lineRule="auto"/>
        <w:ind w:firstLineChars="0"/>
        <w:textAlignment w:val="auto"/>
        <w:rPr>
          <w:lang w:val="en-US" w:eastAsia="zh-CN"/>
        </w:rPr>
      </w:pPr>
      <w:r>
        <w:rPr>
          <w:lang w:val="en-US" w:eastAsia="zh-CN"/>
        </w:rPr>
        <w:t>R4-2202767, WF on uplink timing for FR2 HST, Samsung, RAN4#101-bis-e</w:t>
      </w:r>
    </w:p>
    <w:p w14:paraId="2534F3F4" w14:textId="77777777" w:rsidR="00275B77" w:rsidRDefault="00275B77">
      <w:pPr>
        <w:rPr>
          <w:lang w:val="en-US" w:eastAsia="zh-CN"/>
        </w:rPr>
      </w:pPr>
    </w:p>
    <w:p w14:paraId="7B7F984E" w14:textId="2C101120" w:rsidR="00275B77" w:rsidRDefault="00742F8A">
      <w:pPr>
        <w:rPr>
          <w:lang w:val="en-US" w:eastAsia="zh-CN"/>
        </w:rPr>
      </w:pPr>
      <w:r>
        <w:rPr>
          <w:lang w:val="en-US" w:eastAsia="zh-CN"/>
        </w:rPr>
        <w:t>The detailed discussions related to the WF can be found in the e-mail discussion summary for [102-e][212] NR_HST_FR2_RRM_</w:t>
      </w:r>
      <w:r w:rsidRPr="0077048C">
        <w:rPr>
          <w:lang w:val="en-US" w:eastAsia="zh-CN"/>
        </w:rPr>
        <w:t xml:space="preserve">1 </w:t>
      </w:r>
      <w:r w:rsidRPr="00BA2136">
        <w:rPr>
          <w:lang w:val="en-US" w:eastAsia="zh-CN"/>
        </w:rPr>
        <w:t>[</w:t>
      </w:r>
      <w:r w:rsidR="007176B0" w:rsidRPr="0077048C">
        <w:rPr>
          <w:lang w:val="en-US" w:eastAsia="zh-CN"/>
        </w:rPr>
        <w:t>R4-2207053</w:t>
      </w:r>
      <w:r w:rsidRPr="00BA2136">
        <w:rPr>
          <w:lang w:val="en-US" w:eastAsia="zh-CN"/>
        </w:rPr>
        <w:t>].</w:t>
      </w:r>
    </w:p>
    <w:p w14:paraId="6902CFCF" w14:textId="77777777" w:rsidR="00275B77" w:rsidRDefault="00275B77">
      <w:pPr>
        <w:rPr>
          <w:lang w:val="en-US" w:eastAsia="zh-CN"/>
        </w:rPr>
      </w:pPr>
    </w:p>
    <w:p w14:paraId="2BEB328F" w14:textId="77777777" w:rsidR="00275B77" w:rsidRDefault="00275B77">
      <w:pPr>
        <w:rPr>
          <w:lang w:val="en-US" w:eastAsia="zh-CN"/>
        </w:rPr>
      </w:pPr>
    </w:p>
    <w:p w14:paraId="78FF632D" w14:textId="77777777" w:rsidR="00275B77" w:rsidRDefault="00742F8A">
      <w:pPr>
        <w:pStyle w:val="Heading1"/>
        <w:rPr>
          <w:lang w:val="en-US" w:eastAsia="ja-JP"/>
        </w:rPr>
      </w:pPr>
      <w:r>
        <w:rPr>
          <w:lang w:val="en-US" w:eastAsia="ja-JP"/>
        </w:rPr>
        <w:lastRenderedPageBreak/>
        <w:t>WF on Topic#1: General</w:t>
      </w:r>
    </w:p>
    <w:p w14:paraId="788C9D45" w14:textId="77777777" w:rsidR="00275B77" w:rsidRDefault="00742F8A">
      <w:pPr>
        <w:pStyle w:val="Heading2"/>
        <w:rPr>
          <w:lang w:val="en-US"/>
        </w:rPr>
      </w:pPr>
      <w:r>
        <w:rPr>
          <w:lang w:val="en-US"/>
        </w:rPr>
        <w:t>Sub-topic 1-1: General</w:t>
      </w:r>
    </w:p>
    <w:p w14:paraId="457A5DDF" w14:textId="77777777" w:rsidR="00275B77" w:rsidRDefault="00742F8A">
      <w:pPr>
        <w:pStyle w:val="Heading4"/>
        <w:spacing w:line="276" w:lineRule="auto"/>
        <w:ind w:left="864" w:hanging="864"/>
        <w:rPr>
          <w:rFonts w:eastAsiaTheme="minorEastAsia"/>
          <w:iCs/>
          <w:lang w:val="en-US"/>
        </w:rPr>
      </w:pPr>
      <w:r>
        <w:rPr>
          <w:rFonts w:eastAsiaTheme="minorEastAsia"/>
          <w:iCs/>
          <w:lang w:val="en-US"/>
        </w:rPr>
        <w:t>Issue 1-1-1: Lightweight network assistance signaling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75B77" w14:paraId="0DD2AF02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0CF5" w14:textId="77777777" w:rsidR="00275B77" w:rsidRDefault="00742F8A">
            <w:pPr>
              <w:pStyle w:val="ListParagraph1"/>
              <w:overflowPunct/>
              <w:autoSpaceDE/>
              <w:autoSpaceDN/>
              <w:adjustRightInd/>
              <w:spacing w:after="120" w:line="252" w:lineRule="auto"/>
              <w:ind w:firstLineChars="0" w:firstLine="0"/>
              <w:textAlignment w:val="auto"/>
              <w:rPr>
                <w:b/>
                <w:bCs/>
                <w:highlight w:val="green"/>
                <w:lang w:val="en-US" w:eastAsia="ja-JP"/>
              </w:rPr>
            </w:pPr>
            <w:proofErr w:type="spellStart"/>
            <w:r>
              <w:rPr>
                <w:b/>
                <w:bCs/>
                <w:highlight w:val="green"/>
                <w:lang w:val="en-US" w:eastAsia="ja-JP"/>
              </w:rPr>
              <w:t>GtW</w:t>
            </w:r>
            <w:proofErr w:type="spellEnd"/>
            <w:r>
              <w:rPr>
                <w:b/>
                <w:bCs/>
                <w:highlight w:val="green"/>
                <w:lang w:val="en-US" w:eastAsia="ja-JP"/>
              </w:rPr>
              <w:t xml:space="preserve"> Agreement:</w:t>
            </w:r>
          </w:p>
          <w:p w14:paraId="1FADB76C" w14:textId="77777777" w:rsidR="00275B77" w:rsidRDefault="00742F8A">
            <w:pPr>
              <w:pStyle w:val="ListParagraph1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highlight w:val="green"/>
                <w:lang w:val="en-US" w:eastAsia="ja-JP"/>
              </w:rPr>
            </w:pPr>
            <w:r>
              <w:rPr>
                <w:highlight w:val="green"/>
                <w:lang w:val="en-US" w:eastAsia="ja-JP"/>
              </w:rPr>
              <w:t>Agreements</w:t>
            </w:r>
          </w:p>
          <w:p w14:paraId="6662685A" w14:textId="77777777" w:rsidR="00275B77" w:rsidRDefault="00742F8A">
            <w:pPr>
              <w:pStyle w:val="ListParagraph1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highlight w:val="green"/>
                <w:lang w:val="en-US"/>
              </w:rPr>
            </w:pPr>
            <w:r>
              <w:rPr>
                <w:highlight w:val="green"/>
                <w:lang w:val="en-US"/>
              </w:rPr>
              <w:t>Inter-RRH indication</w:t>
            </w:r>
          </w:p>
          <w:p w14:paraId="684A256D" w14:textId="77777777" w:rsidR="00275B77" w:rsidRDefault="00742F8A">
            <w:pPr>
              <w:pStyle w:val="ListParagraph1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highlight w:val="green"/>
                <w:lang w:val="en-US"/>
              </w:rPr>
            </w:pPr>
            <w:r>
              <w:rPr>
                <w:highlight w:val="green"/>
                <w:lang w:val="en-US"/>
              </w:rPr>
              <w:t xml:space="preserve">Do not introduce explicit inter-RRH indication </w:t>
            </w:r>
            <w:proofErr w:type="spellStart"/>
            <w:r>
              <w:rPr>
                <w:highlight w:val="green"/>
                <w:lang w:val="en-US"/>
              </w:rPr>
              <w:t>signalling</w:t>
            </w:r>
            <w:proofErr w:type="spellEnd"/>
            <w:r>
              <w:rPr>
                <w:highlight w:val="green"/>
                <w:lang w:val="en-US"/>
              </w:rPr>
              <w:t xml:space="preserve"> for NR FR2 HST in Rel-17</w:t>
            </w:r>
          </w:p>
          <w:p w14:paraId="7F8AB38A" w14:textId="77777777" w:rsidR="00275B77" w:rsidRDefault="00742F8A">
            <w:pPr>
              <w:pStyle w:val="ListParagraph1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highlight w:val="green"/>
                <w:lang w:val="en-US"/>
              </w:rPr>
            </w:pPr>
            <w:r>
              <w:rPr>
                <w:highlight w:val="green"/>
                <w:lang w:val="en-US"/>
              </w:rPr>
              <w:t xml:space="preserve">FR2 HST Inter-RRH indication </w:t>
            </w:r>
            <w:proofErr w:type="spellStart"/>
            <w:r>
              <w:rPr>
                <w:highlight w:val="green"/>
                <w:lang w:val="en-US"/>
              </w:rPr>
              <w:t>signalling</w:t>
            </w:r>
            <w:proofErr w:type="spellEnd"/>
            <w:r>
              <w:rPr>
                <w:highlight w:val="green"/>
                <w:lang w:val="en-US"/>
              </w:rPr>
              <w:t xml:space="preserve"> </w:t>
            </w:r>
            <w:proofErr w:type="spellStart"/>
            <w:r>
              <w:rPr>
                <w:highlight w:val="green"/>
                <w:lang w:val="en-US"/>
              </w:rPr>
              <w:t>enancements</w:t>
            </w:r>
            <w:proofErr w:type="spellEnd"/>
            <w:r>
              <w:rPr>
                <w:highlight w:val="green"/>
                <w:lang w:val="en-US"/>
              </w:rPr>
              <w:t xml:space="preserve"> can be considered in Rel-18 subject to RAN plenary decision</w:t>
            </w:r>
          </w:p>
          <w:p w14:paraId="0716B963" w14:textId="77777777" w:rsidR="00275B77" w:rsidRDefault="00742F8A">
            <w:pPr>
              <w:pStyle w:val="ListParagraph1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highlight w:val="green"/>
                <w:lang w:val="en-US"/>
              </w:rPr>
            </w:pPr>
            <w:r>
              <w:rPr>
                <w:highlight w:val="green"/>
                <w:lang w:val="en-US"/>
              </w:rPr>
              <w:t>FFS whether additional assumptions for the definition one shot UL timing adjustment requirements shall be introduced (</w:t>
            </w:r>
            <w:proofErr w:type="gramStart"/>
            <w:r>
              <w:rPr>
                <w:highlight w:val="green"/>
                <w:lang w:val="en-US"/>
              </w:rPr>
              <w:t>e.g.</w:t>
            </w:r>
            <w:proofErr w:type="gramEnd"/>
            <w:r>
              <w:rPr>
                <w:highlight w:val="green"/>
                <w:lang w:val="en-US"/>
              </w:rPr>
              <w:t xml:space="preserve"> UE is configured with aperiodic L1-RSRP reporting before the TCI state switch, or UE performed fine time tracking within X </w:t>
            </w:r>
            <w:proofErr w:type="spellStart"/>
            <w:r>
              <w:rPr>
                <w:highlight w:val="green"/>
                <w:lang w:val="en-US"/>
              </w:rPr>
              <w:t>ms</w:t>
            </w:r>
            <w:proofErr w:type="spellEnd"/>
            <w:r>
              <w:rPr>
                <w:highlight w:val="green"/>
                <w:lang w:val="en-US"/>
              </w:rPr>
              <w:t xml:space="preserve"> before/after TCI state switching)</w:t>
            </w:r>
          </w:p>
        </w:tc>
      </w:tr>
    </w:tbl>
    <w:p w14:paraId="46CAF6B9" w14:textId="77777777" w:rsidR="005E609D" w:rsidRDefault="005E609D">
      <w:pPr>
        <w:rPr>
          <w:lang w:val="en-US" w:eastAsia="zh-CN"/>
        </w:rPr>
      </w:pPr>
    </w:p>
    <w:p w14:paraId="5EF1E3E4" w14:textId="77777777" w:rsidR="00275B77" w:rsidRDefault="00275B77">
      <w:pPr>
        <w:rPr>
          <w:lang w:val="en-US" w:eastAsia="zh-CN"/>
        </w:rPr>
      </w:pPr>
    </w:p>
    <w:p w14:paraId="00C07D78" w14:textId="77777777" w:rsidR="00275B77" w:rsidRDefault="00742F8A">
      <w:pPr>
        <w:pStyle w:val="Heading2"/>
        <w:rPr>
          <w:lang w:val="en-US"/>
        </w:rPr>
      </w:pPr>
      <w:r>
        <w:rPr>
          <w:lang w:val="en-US"/>
        </w:rPr>
        <w:t>Sub-topic 1-2: UE capabilities and features</w:t>
      </w:r>
    </w:p>
    <w:p w14:paraId="739A1DB0" w14:textId="77777777" w:rsidR="00275B77" w:rsidRDefault="00742F8A">
      <w:pPr>
        <w:pStyle w:val="Heading4"/>
        <w:rPr>
          <w:lang w:val="en-US"/>
        </w:rPr>
      </w:pPr>
      <w:r>
        <w:rPr>
          <w:lang w:val="en-US"/>
        </w:rPr>
        <w:t>Issue 1-2-1: Type definition for HST FR2 RRM features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75B77" w14:paraId="61E3A2D3" w14:textId="77777777" w:rsidTr="00BA2136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D282" w14:textId="77777777" w:rsidR="00275B77" w:rsidRDefault="00742F8A">
            <w:pPr>
              <w:pStyle w:val="ListParagraph1"/>
              <w:overflowPunct/>
              <w:autoSpaceDE/>
              <w:autoSpaceDN/>
              <w:adjustRightInd/>
              <w:spacing w:after="120" w:line="252" w:lineRule="auto"/>
              <w:ind w:firstLineChars="0" w:firstLine="0"/>
              <w:textAlignment w:val="auto"/>
              <w:rPr>
                <w:b/>
                <w:bCs/>
                <w:highlight w:val="green"/>
                <w:lang w:val="en-US" w:eastAsia="ja-JP"/>
              </w:rPr>
            </w:pPr>
            <w:proofErr w:type="spellStart"/>
            <w:r>
              <w:rPr>
                <w:b/>
                <w:bCs/>
                <w:highlight w:val="green"/>
                <w:lang w:val="en-US" w:eastAsia="ja-JP"/>
              </w:rPr>
              <w:t>GtW</w:t>
            </w:r>
            <w:proofErr w:type="spellEnd"/>
            <w:r>
              <w:rPr>
                <w:b/>
                <w:bCs/>
                <w:highlight w:val="green"/>
                <w:lang w:val="en-US" w:eastAsia="ja-JP"/>
              </w:rPr>
              <w:t xml:space="preserve"> Agreement:</w:t>
            </w:r>
          </w:p>
          <w:p w14:paraId="7BA5CE6B" w14:textId="77777777" w:rsidR="00275B77" w:rsidRDefault="00742F8A">
            <w:pPr>
              <w:pStyle w:val="ListParagraph1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 w:line="252" w:lineRule="auto"/>
              <w:ind w:left="1080" w:firstLineChars="0"/>
              <w:textAlignment w:val="auto"/>
              <w:rPr>
                <w:bCs/>
                <w:highlight w:val="green"/>
                <w:lang w:val="en-US"/>
              </w:rPr>
            </w:pPr>
            <w:r>
              <w:rPr>
                <w:bCs/>
                <w:highlight w:val="green"/>
                <w:lang w:val="en-US"/>
              </w:rPr>
              <w:t xml:space="preserve">Agreement: </w:t>
            </w:r>
          </w:p>
          <w:p w14:paraId="22ECCF31" w14:textId="77777777" w:rsidR="00275B77" w:rsidRDefault="00742F8A">
            <w:pPr>
              <w:pStyle w:val="ListParagraph1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 w:line="252" w:lineRule="auto"/>
              <w:ind w:left="1516" w:firstLineChars="0"/>
              <w:textAlignment w:val="auto"/>
              <w:rPr>
                <w:bCs/>
                <w:highlight w:val="green"/>
                <w:lang w:val="en-US"/>
              </w:rPr>
            </w:pPr>
            <w:r>
              <w:rPr>
                <w:bCs/>
                <w:highlight w:val="green"/>
                <w:lang w:val="en-US"/>
              </w:rPr>
              <w:t>The following UE feature list description for feature “x-1</w:t>
            </w:r>
            <w:r>
              <w:rPr>
                <w:bCs/>
                <w:highlight w:val="green"/>
                <w:lang w:val="en-US"/>
              </w:rPr>
              <w:tab/>
              <w:t xml:space="preserve">Support of FR2 HST operation” is endorsed in the RRM session. Further confirmation in the RAN4 Main and </w:t>
            </w:r>
            <w:proofErr w:type="spellStart"/>
            <w:r>
              <w:rPr>
                <w:bCs/>
                <w:highlight w:val="green"/>
                <w:lang w:val="en-US"/>
              </w:rPr>
              <w:t>Demod</w:t>
            </w:r>
            <w:proofErr w:type="spellEnd"/>
            <w:r>
              <w:rPr>
                <w:bCs/>
                <w:highlight w:val="green"/>
                <w:lang w:val="en-US"/>
              </w:rPr>
              <w:t xml:space="preserve"> session is required.</w:t>
            </w:r>
          </w:p>
          <w:p w14:paraId="71D54910" w14:textId="77777777" w:rsidR="00275B77" w:rsidRDefault="00275B77">
            <w:pPr>
              <w:spacing w:line="252" w:lineRule="auto"/>
              <w:rPr>
                <w:bCs/>
                <w:highlight w:val="green"/>
                <w:lang w:val="en-US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0"/>
              <w:gridCol w:w="605"/>
              <w:gridCol w:w="785"/>
              <w:gridCol w:w="754"/>
              <w:gridCol w:w="671"/>
              <w:gridCol w:w="687"/>
              <w:gridCol w:w="826"/>
              <w:gridCol w:w="434"/>
              <w:gridCol w:w="836"/>
              <w:gridCol w:w="836"/>
              <w:gridCol w:w="816"/>
              <w:gridCol w:w="605"/>
              <w:gridCol w:w="1090"/>
            </w:tblGrid>
            <w:tr w:rsidR="00275B77" w14:paraId="0ACA75AE" w14:textId="77777777">
              <w:trPr>
                <w:trHeight w:val="20"/>
              </w:trPr>
              <w:tc>
                <w:tcPr>
                  <w:tcW w:w="206" w:type="pct"/>
                  <w:shd w:val="clear" w:color="auto" w:fill="auto"/>
                </w:tcPr>
                <w:p w14:paraId="1E60E8D8" w14:textId="77777777" w:rsidR="00275B77" w:rsidRDefault="00742F8A">
                  <w:pPr>
                    <w:pStyle w:val="TAH"/>
                    <w:keepLines w:val="0"/>
                    <w:rPr>
                      <w:rFonts w:cs="Arial"/>
                      <w:sz w:val="12"/>
                      <w:szCs w:val="14"/>
                      <w:lang w:val="en-US"/>
                    </w:rPr>
                  </w:pPr>
                  <w:r>
                    <w:rPr>
                      <w:rFonts w:cs="Arial"/>
                      <w:sz w:val="12"/>
                      <w:szCs w:val="14"/>
                      <w:lang w:val="en-US"/>
                    </w:rPr>
                    <w:t>Index</w:t>
                  </w:r>
                </w:p>
              </w:tc>
              <w:tc>
                <w:tcPr>
                  <w:tcW w:w="290" w:type="pct"/>
                  <w:shd w:val="clear" w:color="auto" w:fill="auto"/>
                </w:tcPr>
                <w:p w14:paraId="06D16E07" w14:textId="77777777" w:rsidR="00275B77" w:rsidRDefault="00742F8A">
                  <w:pPr>
                    <w:pStyle w:val="TAH"/>
                    <w:keepLines w:val="0"/>
                    <w:rPr>
                      <w:rFonts w:cs="Arial"/>
                      <w:sz w:val="12"/>
                      <w:szCs w:val="14"/>
                      <w:lang w:val="en-US"/>
                    </w:rPr>
                  </w:pPr>
                  <w:r>
                    <w:rPr>
                      <w:rFonts w:cs="Arial"/>
                      <w:sz w:val="12"/>
                      <w:szCs w:val="14"/>
                      <w:lang w:val="en-US"/>
                    </w:rPr>
                    <w:t>Feature group</w:t>
                  </w:r>
                </w:p>
              </w:tc>
              <w:tc>
                <w:tcPr>
                  <w:tcW w:w="595" w:type="pct"/>
                  <w:shd w:val="clear" w:color="auto" w:fill="auto"/>
                </w:tcPr>
                <w:p w14:paraId="2B76C7EE" w14:textId="77777777" w:rsidR="00275B77" w:rsidRDefault="00742F8A">
                  <w:pPr>
                    <w:pStyle w:val="TAH"/>
                    <w:keepLines w:val="0"/>
                    <w:rPr>
                      <w:rFonts w:cs="Arial"/>
                      <w:sz w:val="12"/>
                      <w:szCs w:val="14"/>
                      <w:lang w:val="en-US"/>
                    </w:rPr>
                  </w:pPr>
                  <w:r>
                    <w:rPr>
                      <w:rFonts w:cs="Arial"/>
                      <w:sz w:val="12"/>
                      <w:szCs w:val="14"/>
                      <w:lang w:val="en-US"/>
                    </w:rPr>
                    <w:t>Components</w:t>
                  </w:r>
                </w:p>
                <w:p w14:paraId="06E0B095" w14:textId="77777777" w:rsidR="00275B77" w:rsidRDefault="00275B77">
                  <w:pPr>
                    <w:pStyle w:val="TAH"/>
                    <w:keepLines w:val="0"/>
                    <w:rPr>
                      <w:rFonts w:cs="Arial"/>
                      <w:sz w:val="12"/>
                      <w:szCs w:val="14"/>
                      <w:lang w:val="en-US"/>
                    </w:rPr>
                  </w:pPr>
                </w:p>
              </w:tc>
              <w:tc>
                <w:tcPr>
                  <w:tcW w:w="303" w:type="pct"/>
                  <w:shd w:val="clear" w:color="auto" w:fill="auto"/>
                </w:tcPr>
                <w:p w14:paraId="74E303AA" w14:textId="77777777" w:rsidR="00275B77" w:rsidRDefault="00742F8A">
                  <w:pPr>
                    <w:pStyle w:val="TAH"/>
                    <w:keepLines w:val="0"/>
                    <w:rPr>
                      <w:rFonts w:cs="Arial"/>
                      <w:sz w:val="12"/>
                      <w:szCs w:val="14"/>
                      <w:lang w:val="en-US"/>
                    </w:rPr>
                  </w:pPr>
                  <w:r>
                    <w:rPr>
                      <w:rFonts w:cs="Arial"/>
                      <w:sz w:val="12"/>
                      <w:szCs w:val="14"/>
                      <w:lang w:val="en-US"/>
                    </w:rPr>
                    <w:t>Prerequisite feature groups</w:t>
                  </w:r>
                </w:p>
              </w:tc>
              <w:tc>
                <w:tcPr>
                  <w:tcW w:w="317" w:type="pct"/>
                  <w:shd w:val="clear" w:color="auto" w:fill="auto"/>
                </w:tcPr>
                <w:p w14:paraId="44109229" w14:textId="77777777" w:rsidR="00275B77" w:rsidRDefault="00742F8A">
                  <w:pPr>
                    <w:pStyle w:val="TAH"/>
                    <w:keepLines w:val="0"/>
                    <w:rPr>
                      <w:rFonts w:cs="Arial"/>
                      <w:sz w:val="12"/>
                      <w:szCs w:val="14"/>
                      <w:lang w:val="en-US"/>
                    </w:rPr>
                  </w:pPr>
                  <w:r>
                    <w:rPr>
                      <w:rFonts w:cs="Arial"/>
                      <w:sz w:val="12"/>
                      <w:szCs w:val="14"/>
                      <w:lang w:val="en-US"/>
                    </w:rPr>
                    <w:t xml:space="preserve">Need for the </w:t>
                  </w:r>
                  <w:proofErr w:type="spellStart"/>
                  <w:r>
                    <w:rPr>
                      <w:rFonts w:cs="Arial"/>
                      <w:sz w:val="12"/>
                      <w:szCs w:val="14"/>
                      <w:lang w:val="en-US"/>
                    </w:rPr>
                    <w:t>gNB</w:t>
                  </w:r>
                  <w:proofErr w:type="spellEnd"/>
                  <w:r>
                    <w:rPr>
                      <w:rFonts w:cs="Arial"/>
                      <w:sz w:val="12"/>
                      <w:szCs w:val="14"/>
                      <w:lang w:val="en-US"/>
                    </w:rPr>
                    <w:t xml:space="preserve"> to know if the feature is supported</w:t>
                  </w:r>
                </w:p>
              </w:tc>
              <w:tc>
                <w:tcPr>
                  <w:tcW w:w="326" w:type="pct"/>
                  <w:shd w:val="clear" w:color="auto" w:fill="auto"/>
                </w:tcPr>
                <w:p w14:paraId="4AC3FD0B" w14:textId="77777777" w:rsidR="00275B77" w:rsidRDefault="00742F8A">
                  <w:pPr>
                    <w:pStyle w:val="TAH"/>
                    <w:keepLines w:val="0"/>
                    <w:rPr>
                      <w:rFonts w:cs="Arial"/>
                      <w:sz w:val="12"/>
                      <w:szCs w:val="14"/>
                      <w:lang w:val="en-US"/>
                    </w:rPr>
                  </w:pPr>
                  <w:r>
                    <w:rPr>
                      <w:rFonts w:cs="Arial"/>
                      <w:sz w:val="12"/>
                      <w:szCs w:val="14"/>
                      <w:lang w:val="en-US"/>
                    </w:rPr>
                    <w:t xml:space="preserve">Applicable to the capability </w:t>
                  </w:r>
                  <w:proofErr w:type="spellStart"/>
                  <w:r>
                    <w:rPr>
                      <w:rFonts w:cs="Arial"/>
                      <w:sz w:val="12"/>
                      <w:szCs w:val="14"/>
                      <w:lang w:val="en-US"/>
                    </w:rPr>
                    <w:t>signalling</w:t>
                  </w:r>
                  <w:proofErr w:type="spellEnd"/>
                  <w:r>
                    <w:rPr>
                      <w:rFonts w:cs="Arial"/>
                      <w:sz w:val="12"/>
                      <w:szCs w:val="14"/>
                      <w:lang w:val="en-US"/>
                    </w:rPr>
                    <w:t xml:space="preserve"> exchange between UEs (V2X WI only)”.</w:t>
                  </w:r>
                </w:p>
              </w:tc>
              <w:tc>
                <w:tcPr>
                  <w:tcW w:w="400" w:type="pct"/>
                </w:tcPr>
                <w:p w14:paraId="5BCF7A24" w14:textId="77777777" w:rsidR="00275B77" w:rsidRDefault="00742F8A">
                  <w:pPr>
                    <w:pStyle w:val="TAH"/>
                    <w:keepLines w:val="0"/>
                    <w:rPr>
                      <w:rFonts w:cs="Arial"/>
                      <w:b w:val="0"/>
                      <w:sz w:val="12"/>
                      <w:szCs w:val="14"/>
                      <w:lang w:val="en-US"/>
                    </w:rPr>
                  </w:pPr>
                  <w:r>
                    <w:rPr>
                      <w:rFonts w:cs="Arial"/>
                      <w:sz w:val="12"/>
                      <w:szCs w:val="14"/>
                      <w:lang w:val="en-US"/>
                    </w:rPr>
                    <w:t xml:space="preserve">Consequence if the feature is not </w:t>
                  </w:r>
                  <w:r>
                    <w:rPr>
                      <w:rFonts w:cs="Arial"/>
                      <w:sz w:val="12"/>
                      <w:szCs w:val="14"/>
                      <w:lang w:val="en-US"/>
                    </w:rPr>
                    <w:pgNum/>
                  </w:r>
                  <w:proofErr w:type="spellStart"/>
                  <w:r>
                    <w:rPr>
                      <w:rFonts w:cs="Arial"/>
                      <w:sz w:val="12"/>
                      <w:szCs w:val="14"/>
                      <w:lang w:val="en-US"/>
                    </w:rPr>
                    <w:t>ignalin</w:t>
                  </w:r>
                  <w:proofErr w:type="spellEnd"/>
                  <w:r>
                    <w:rPr>
                      <w:rFonts w:cs="Arial"/>
                      <w:sz w:val="12"/>
                      <w:szCs w:val="14"/>
                      <w:lang w:val="en-US"/>
                    </w:rPr>
                    <w:t xml:space="preserve"> by the UE</w:t>
                  </w:r>
                </w:p>
              </w:tc>
              <w:tc>
                <w:tcPr>
                  <w:tcW w:w="429" w:type="pct"/>
                  <w:shd w:val="clear" w:color="auto" w:fill="auto"/>
                </w:tcPr>
                <w:p w14:paraId="418DAD8A" w14:textId="77777777" w:rsidR="00275B77" w:rsidRDefault="00742F8A">
                  <w:pPr>
                    <w:pStyle w:val="TAH"/>
                    <w:keepLines w:val="0"/>
                    <w:rPr>
                      <w:rFonts w:cs="Arial"/>
                      <w:b w:val="0"/>
                      <w:sz w:val="12"/>
                      <w:szCs w:val="14"/>
                      <w:lang w:val="en-US" w:eastAsia="ja-JP"/>
                    </w:rPr>
                  </w:pPr>
                  <w:r>
                    <w:rPr>
                      <w:rFonts w:cs="Arial"/>
                      <w:sz w:val="12"/>
                      <w:szCs w:val="14"/>
                      <w:lang w:val="en-US"/>
                    </w:rPr>
                    <w:t>Type</w:t>
                  </w:r>
                </w:p>
                <w:p w14:paraId="734767A3" w14:textId="77777777" w:rsidR="00275B77" w:rsidRDefault="00275B77">
                  <w:pPr>
                    <w:pStyle w:val="TAH"/>
                    <w:keepLines w:val="0"/>
                    <w:jc w:val="left"/>
                    <w:rPr>
                      <w:rFonts w:cs="Arial"/>
                      <w:b w:val="0"/>
                      <w:sz w:val="12"/>
                      <w:szCs w:val="14"/>
                      <w:lang w:val="en-US"/>
                    </w:rPr>
                  </w:pPr>
                </w:p>
              </w:tc>
              <w:tc>
                <w:tcPr>
                  <w:tcW w:w="405" w:type="pct"/>
                  <w:shd w:val="clear" w:color="auto" w:fill="auto"/>
                </w:tcPr>
                <w:p w14:paraId="155FD69F" w14:textId="77777777" w:rsidR="00275B77" w:rsidRDefault="00742F8A">
                  <w:pPr>
                    <w:pStyle w:val="TAH"/>
                    <w:keepLines w:val="0"/>
                    <w:rPr>
                      <w:rFonts w:cs="Arial"/>
                      <w:sz w:val="12"/>
                      <w:szCs w:val="14"/>
                      <w:lang w:val="en-US"/>
                    </w:rPr>
                  </w:pPr>
                  <w:r>
                    <w:rPr>
                      <w:rFonts w:cs="Arial"/>
                      <w:sz w:val="12"/>
                      <w:szCs w:val="14"/>
                      <w:lang w:val="en-US"/>
                    </w:rPr>
                    <w:t>Need of FDD/TDD differentiation</w:t>
                  </w:r>
                </w:p>
              </w:tc>
              <w:tc>
                <w:tcPr>
                  <w:tcW w:w="405" w:type="pct"/>
                  <w:shd w:val="clear" w:color="auto" w:fill="auto"/>
                </w:tcPr>
                <w:p w14:paraId="18B955B9" w14:textId="77777777" w:rsidR="00275B77" w:rsidRDefault="00742F8A">
                  <w:pPr>
                    <w:pStyle w:val="TAH"/>
                    <w:keepLines w:val="0"/>
                    <w:rPr>
                      <w:rFonts w:cs="Arial"/>
                      <w:sz w:val="12"/>
                      <w:szCs w:val="14"/>
                      <w:lang w:val="en-US"/>
                    </w:rPr>
                  </w:pPr>
                  <w:r>
                    <w:rPr>
                      <w:rFonts w:cs="Arial"/>
                      <w:sz w:val="12"/>
                      <w:szCs w:val="14"/>
                      <w:lang w:val="en-US"/>
                    </w:rPr>
                    <w:t>Need of FR1/FR2 differentiation</w:t>
                  </w:r>
                </w:p>
              </w:tc>
              <w:tc>
                <w:tcPr>
                  <w:tcW w:w="394" w:type="pct"/>
                </w:tcPr>
                <w:p w14:paraId="191A6A62" w14:textId="77777777" w:rsidR="00275B77" w:rsidRDefault="00742F8A">
                  <w:pPr>
                    <w:pStyle w:val="TAH"/>
                    <w:keepLines w:val="0"/>
                    <w:rPr>
                      <w:rFonts w:cs="Arial"/>
                      <w:sz w:val="12"/>
                      <w:szCs w:val="14"/>
                      <w:lang w:val="en-US"/>
                    </w:rPr>
                  </w:pPr>
                  <w:r>
                    <w:rPr>
                      <w:rFonts w:cs="Arial"/>
                      <w:sz w:val="12"/>
                      <w:szCs w:val="14"/>
                      <w:lang w:val="en-US"/>
                    </w:rPr>
                    <w:t>Capability interpretation for mixture of FDD/TDD and/or FR1/FR2</w:t>
                  </w:r>
                </w:p>
              </w:tc>
              <w:tc>
                <w:tcPr>
                  <w:tcW w:w="391" w:type="pct"/>
                  <w:shd w:val="clear" w:color="auto" w:fill="auto"/>
                </w:tcPr>
                <w:p w14:paraId="256FF2B7" w14:textId="77777777" w:rsidR="00275B77" w:rsidRDefault="00742F8A">
                  <w:pPr>
                    <w:pStyle w:val="TAH"/>
                    <w:keepLines w:val="0"/>
                    <w:rPr>
                      <w:rFonts w:cs="Arial"/>
                      <w:sz w:val="12"/>
                      <w:szCs w:val="14"/>
                      <w:lang w:val="en-US"/>
                    </w:rPr>
                  </w:pPr>
                  <w:r>
                    <w:rPr>
                      <w:rFonts w:cs="Arial"/>
                      <w:sz w:val="12"/>
                      <w:szCs w:val="14"/>
                      <w:lang w:val="en-US"/>
                    </w:rPr>
                    <w:t>Note</w:t>
                  </w:r>
                </w:p>
              </w:tc>
              <w:tc>
                <w:tcPr>
                  <w:tcW w:w="539" w:type="pct"/>
                  <w:shd w:val="clear" w:color="auto" w:fill="auto"/>
                </w:tcPr>
                <w:p w14:paraId="52BF2A66" w14:textId="77777777" w:rsidR="00275B77" w:rsidRDefault="00742F8A">
                  <w:pPr>
                    <w:pStyle w:val="TAH"/>
                    <w:keepLines w:val="0"/>
                    <w:rPr>
                      <w:rFonts w:cs="Arial"/>
                      <w:sz w:val="12"/>
                      <w:szCs w:val="14"/>
                      <w:lang w:val="en-US"/>
                    </w:rPr>
                  </w:pPr>
                  <w:r>
                    <w:rPr>
                      <w:rFonts w:cs="Arial"/>
                      <w:sz w:val="12"/>
                      <w:szCs w:val="14"/>
                      <w:lang w:val="en-US"/>
                    </w:rPr>
                    <w:t>Mandatory/Optional</w:t>
                  </w:r>
                </w:p>
              </w:tc>
            </w:tr>
            <w:tr w:rsidR="00275B77" w14:paraId="0541F2BB" w14:textId="77777777">
              <w:trPr>
                <w:trHeight w:val="20"/>
              </w:trPr>
              <w:tc>
                <w:tcPr>
                  <w:tcW w:w="206" w:type="pct"/>
                  <w:shd w:val="clear" w:color="auto" w:fill="auto"/>
                  <w:vAlign w:val="center"/>
                </w:tcPr>
                <w:p w14:paraId="141159E6" w14:textId="77777777" w:rsidR="00275B77" w:rsidRDefault="00742F8A">
                  <w:pPr>
                    <w:pStyle w:val="TAH"/>
                    <w:keepNext w:val="0"/>
                    <w:keepLines w:val="0"/>
                    <w:rPr>
                      <w:rFonts w:cs="Arial"/>
                      <w:b w:val="0"/>
                      <w:sz w:val="12"/>
                      <w:szCs w:val="14"/>
                      <w:highlight w:val="green"/>
                      <w:lang w:val="en-US"/>
                    </w:rPr>
                  </w:pPr>
                  <w:r>
                    <w:rPr>
                      <w:rFonts w:cs="Arial"/>
                      <w:b w:val="0"/>
                      <w:sz w:val="12"/>
                      <w:szCs w:val="14"/>
                      <w:highlight w:val="green"/>
                      <w:lang w:val="en-US"/>
                    </w:rPr>
                    <w:t>x-1</w:t>
                  </w:r>
                </w:p>
              </w:tc>
              <w:tc>
                <w:tcPr>
                  <w:tcW w:w="290" w:type="pct"/>
                  <w:shd w:val="clear" w:color="auto" w:fill="auto"/>
                  <w:vAlign w:val="center"/>
                </w:tcPr>
                <w:p w14:paraId="78B27D2E" w14:textId="77777777" w:rsidR="00275B77" w:rsidRDefault="00742F8A">
                  <w:pPr>
                    <w:pStyle w:val="TAH"/>
                    <w:keepNext w:val="0"/>
                    <w:keepLines w:val="0"/>
                    <w:jc w:val="left"/>
                    <w:rPr>
                      <w:rFonts w:cs="Arial"/>
                      <w:b w:val="0"/>
                      <w:sz w:val="12"/>
                      <w:szCs w:val="14"/>
                      <w:highlight w:val="green"/>
                      <w:lang w:val="en-US"/>
                    </w:rPr>
                  </w:pPr>
                  <w:r>
                    <w:rPr>
                      <w:rFonts w:cs="Arial"/>
                      <w:b w:val="0"/>
                      <w:sz w:val="12"/>
                      <w:szCs w:val="14"/>
                      <w:highlight w:val="green"/>
                      <w:lang w:val="en-US"/>
                    </w:rPr>
                    <w:t>Support of FR2 HST operation</w:t>
                  </w:r>
                </w:p>
              </w:tc>
              <w:tc>
                <w:tcPr>
                  <w:tcW w:w="595" w:type="pct"/>
                  <w:shd w:val="clear" w:color="auto" w:fill="auto"/>
                  <w:vAlign w:val="center"/>
                </w:tcPr>
                <w:p w14:paraId="7279497D" w14:textId="77777777" w:rsidR="00275B77" w:rsidRDefault="00742F8A">
                  <w:pPr>
                    <w:pStyle w:val="TAH"/>
                    <w:keepNext w:val="0"/>
                    <w:keepLines w:val="0"/>
                    <w:jc w:val="left"/>
                    <w:rPr>
                      <w:rFonts w:cs="Arial"/>
                      <w:b w:val="0"/>
                      <w:sz w:val="12"/>
                      <w:szCs w:val="14"/>
                      <w:highlight w:val="green"/>
                      <w:lang w:val="en-US"/>
                    </w:rPr>
                  </w:pPr>
                  <w:r>
                    <w:rPr>
                      <w:rFonts w:cs="Arial"/>
                      <w:b w:val="0"/>
                      <w:sz w:val="12"/>
                      <w:szCs w:val="14"/>
                      <w:highlight w:val="green"/>
                      <w:lang w:val="en-US"/>
                    </w:rPr>
                    <w:t>1) Support of FR2 UE PC6</w:t>
                  </w:r>
                </w:p>
                <w:p w14:paraId="32054350" w14:textId="77777777" w:rsidR="00275B77" w:rsidRDefault="00742F8A">
                  <w:pPr>
                    <w:pStyle w:val="TAH"/>
                    <w:keepNext w:val="0"/>
                    <w:keepLines w:val="0"/>
                    <w:jc w:val="left"/>
                    <w:rPr>
                      <w:rFonts w:cs="Arial"/>
                      <w:b w:val="0"/>
                      <w:sz w:val="12"/>
                      <w:szCs w:val="14"/>
                      <w:highlight w:val="green"/>
                      <w:lang w:val="en-US"/>
                    </w:rPr>
                  </w:pPr>
                  <w:r>
                    <w:rPr>
                      <w:rFonts w:cs="Arial"/>
                      <w:b w:val="0"/>
                      <w:sz w:val="12"/>
                      <w:szCs w:val="14"/>
                      <w:highlight w:val="green"/>
                      <w:lang w:val="en-US"/>
                    </w:rPr>
                    <w:t>2) Support of enhanced RRM requirements for FR2 HST (except the requirement for one shot large UL timing adjustment)</w:t>
                  </w:r>
                </w:p>
                <w:p w14:paraId="0EF41421" w14:textId="77777777" w:rsidR="00275B77" w:rsidRDefault="00742F8A">
                  <w:pPr>
                    <w:pStyle w:val="TAH"/>
                    <w:keepNext w:val="0"/>
                    <w:keepLines w:val="0"/>
                    <w:jc w:val="left"/>
                    <w:rPr>
                      <w:rFonts w:cs="Arial"/>
                      <w:sz w:val="12"/>
                      <w:szCs w:val="14"/>
                      <w:highlight w:val="green"/>
                      <w:lang w:val="en-US"/>
                    </w:rPr>
                  </w:pPr>
                  <w:r>
                    <w:rPr>
                      <w:rFonts w:cs="Arial"/>
                      <w:b w:val="0"/>
                      <w:sz w:val="12"/>
                      <w:szCs w:val="14"/>
                      <w:highlight w:val="green"/>
                      <w:lang w:val="en-US"/>
                    </w:rPr>
                    <w:t xml:space="preserve">3) Support of </w:t>
                  </w:r>
                  <w:r>
                    <w:rPr>
                      <w:rFonts w:cs="Arial"/>
                      <w:b w:val="0"/>
                      <w:sz w:val="12"/>
                      <w:szCs w:val="14"/>
                      <w:highlight w:val="green"/>
                      <w:lang w:val="en-US"/>
                    </w:rPr>
                    <w:lastRenderedPageBreak/>
                    <w:t xml:space="preserve">demodulation processing for FR2 HST </w:t>
                  </w:r>
                </w:p>
              </w:tc>
              <w:tc>
                <w:tcPr>
                  <w:tcW w:w="303" w:type="pct"/>
                  <w:shd w:val="clear" w:color="auto" w:fill="auto"/>
                  <w:vAlign w:val="center"/>
                </w:tcPr>
                <w:p w14:paraId="44B4F514" w14:textId="77777777" w:rsidR="00275B77" w:rsidRDefault="00742F8A">
                  <w:pPr>
                    <w:pStyle w:val="TAH"/>
                    <w:keepNext w:val="0"/>
                    <w:keepLines w:val="0"/>
                    <w:jc w:val="left"/>
                    <w:rPr>
                      <w:rFonts w:cs="Arial"/>
                      <w:b w:val="0"/>
                      <w:sz w:val="12"/>
                      <w:szCs w:val="14"/>
                      <w:highlight w:val="yellow"/>
                      <w:lang w:val="en-US"/>
                    </w:rPr>
                  </w:pPr>
                  <w:r>
                    <w:rPr>
                      <w:rFonts w:cs="Arial"/>
                      <w:b w:val="0"/>
                      <w:sz w:val="12"/>
                      <w:szCs w:val="14"/>
                      <w:highlight w:val="yellow"/>
                      <w:lang w:val="en-US"/>
                    </w:rPr>
                    <w:lastRenderedPageBreak/>
                    <w:t>[R15 RAN4 feature group:</w:t>
                  </w:r>
                </w:p>
                <w:p w14:paraId="6D2AD7DB" w14:textId="77777777" w:rsidR="00275B77" w:rsidRDefault="00742F8A">
                  <w:pPr>
                    <w:pStyle w:val="TAH"/>
                    <w:keepNext w:val="0"/>
                    <w:keepLines w:val="0"/>
                    <w:jc w:val="left"/>
                    <w:rPr>
                      <w:rFonts w:cs="Arial"/>
                      <w:b w:val="0"/>
                      <w:sz w:val="12"/>
                      <w:szCs w:val="14"/>
                      <w:highlight w:val="green"/>
                      <w:lang w:val="en-US"/>
                    </w:rPr>
                  </w:pPr>
                  <w:r>
                    <w:rPr>
                      <w:rFonts w:cs="Arial"/>
                      <w:b w:val="0"/>
                      <w:sz w:val="12"/>
                      <w:szCs w:val="14"/>
                      <w:highlight w:val="yellow"/>
                      <w:lang w:val="en-US"/>
                    </w:rPr>
                    <w:t>Support of FR2 UE power class 6]</w:t>
                  </w:r>
                </w:p>
              </w:tc>
              <w:tc>
                <w:tcPr>
                  <w:tcW w:w="317" w:type="pct"/>
                  <w:shd w:val="clear" w:color="auto" w:fill="auto"/>
                  <w:vAlign w:val="center"/>
                </w:tcPr>
                <w:p w14:paraId="1FA7D35D" w14:textId="77777777" w:rsidR="00275B77" w:rsidRDefault="00742F8A">
                  <w:pPr>
                    <w:pStyle w:val="TAH"/>
                    <w:keepNext w:val="0"/>
                    <w:keepLines w:val="0"/>
                    <w:rPr>
                      <w:rFonts w:cs="Arial"/>
                      <w:b w:val="0"/>
                      <w:sz w:val="12"/>
                      <w:szCs w:val="14"/>
                      <w:highlight w:val="green"/>
                      <w:lang w:val="en-US"/>
                    </w:rPr>
                  </w:pPr>
                  <w:r>
                    <w:rPr>
                      <w:rFonts w:cs="Arial"/>
                      <w:b w:val="0"/>
                      <w:sz w:val="12"/>
                      <w:szCs w:val="14"/>
                      <w:highlight w:val="green"/>
                      <w:lang w:val="en-US"/>
                    </w:rPr>
                    <w:t>Yes</w:t>
                  </w:r>
                </w:p>
              </w:tc>
              <w:tc>
                <w:tcPr>
                  <w:tcW w:w="326" w:type="pct"/>
                  <w:shd w:val="clear" w:color="auto" w:fill="auto"/>
                  <w:vAlign w:val="center"/>
                </w:tcPr>
                <w:p w14:paraId="0464525B" w14:textId="77777777" w:rsidR="00275B77" w:rsidRDefault="00742F8A">
                  <w:pPr>
                    <w:pStyle w:val="TAH"/>
                    <w:keepNext w:val="0"/>
                    <w:keepLines w:val="0"/>
                    <w:rPr>
                      <w:rFonts w:cs="Arial"/>
                      <w:b w:val="0"/>
                      <w:sz w:val="12"/>
                      <w:szCs w:val="14"/>
                      <w:highlight w:val="green"/>
                      <w:lang w:val="en-US"/>
                    </w:rPr>
                  </w:pPr>
                  <w:r>
                    <w:rPr>
                      <w:rFonts w:cs="Arial"/>
                      <w:b w:val="0"/>
                      <w:sz w:val="12"/>
                      <w:szCs w:val="14"/>
                      <w:highlight w:val="green"/>
                      <w:lang w:val="en-US"/>
                    </w:rPr>
                    <w:t>No</w:t>
                  </w:r>
                </w:p>
              </w:tc>
              <w:tc>
                <w:tcPr>
                  <w:tcW w:w="400" w:type="pct"/>
                  <w:vAlign w:val="center"/>
                </w:tcPr>
                <w:p w14:paraId="17B8300C" w14:textId="77777777" w:rsidR="00275B77" w:rsidRDefault="00742F8A">
                  <w:pPr>
                    <w:pStyle w:val="TAN"/>
                    <w:keepNext w:val="0"/>
                    <w:keepLines w:val="0"/>
                    <w:ind w:left="0" w:firstLine="0"/>
                    <w:rPr>
                      <w:rFonts w:cs="Arial"/>
                      <w:sz w:val="12"/>
                      <w:szCs w:val="14"/>
                      <w:highlight w:val="green"/>
                      <w:lang w:val="en-US" w:eastAsia="ja-JP"/>
                    </w:rPr>
                  </w:pPr>
                  <w:r>
                    <w:rPr>
                      <w:rFonts w:cs="Arial"/>
                      <w:sz w:val="12"/>
                      <w:szCs w:val="14"/>
                      <w:highlight w:val="green"/>
                      <w:lang w:val="en-US" w:eastAsia="zh-CN"/>
                    </w:rPr>
                    <w:t>UE does not meet FR2 high speed train scenario</w:t>
                  </w:r>
                </w:p>
              </w:tc>
              <w:tc>
                <w:tcPr>
                  <w:tcW w:w="429" w:type="pct"/>
                  <w:shd w:val="clear" w:color="auto" w:fill="auto"/>
                  <w:vAlign w:val="center"/>
                </w:tcPr>
                <w:p w14:paraId="1017FEAD" w14:textId="77777777" w:rsidR="00275B77" w:rsidRDefault="00742F8A">
                  <w:pPr>
                    <w:pStyle w:val="TAN"/>
                    <w:keepNext w:val="0"/>
                    <w:keepLines w:val="0"/>
                    <w:ind w:left="0" w:firstLine="0"/>
                    <w:jc w:val="center"/>
                    <w:rPr>
                      <w:rFonts w:cs="Arial"/>
                      <w:sz w:val="12"/>
                      <w:szCs w:val="14"/>
                      <w:highlight w:val="green"/>
                      <w:lang w:val="en-US" w:eastAsia="ja-JP"/>
                    </w:rPr>
                  </w:pPr>
                  <w:r>
                    <w:rPr>
                      <w:rFonts w:cs="Arial"/>
                      <w:sz w:val="12"/>
                      <w:szCs w:val="14"/>
                      <w:highlight w:val="green"/>
                      <w:lang w:val="en-US" w:eastAsia="ja-JP"/>
                    </w:rPr>
                    <w:t>Per Band</w:t>
                  </w:r>
                </w:p>
              </w:tc>
              <w:tc>
                <w:tcPr>
                  <w:tcW w:w="405" w:type="pct"/>
                  <w:shd w:val="clear" w:color="auto" w:fill="auto"/>
                  <w:vAlign w:val="center"/>
                </w:tcPr>
                <w:p w14:paraId="0391DCD0" w14:textId="77777777" w:rsidR="00275B77" w:rsidRDefault="00742F8A">
                  <w:pPr>
                    <w:pStyle w:val="TAH"/>
                    <w:keepNext w:val="0"/>
                    <w:keepLines w:val="0"/>
                    <w:rPr>
                      <w:rFonts w:cs="Arial"/>
                      <w:b w:val="0"/>
                      <w:sz w:val="12"/>
                      <w:szCs w:val="14"/>
                      <w:highlight w:val="green"/>
                      <w:lang w:val="en-US"/>
                    </w:rPr>
                  </w:pPr>
                  <w:r>
                    <w:rPr>
                      <w:rFonts w:cs="Arial"/>
                      <w:b w:val="0"/>
                      <w:sz w:val="12"/>
                      <w:szCs w:val="14"/>
                      <w:highlight w:val="green"/>
                      <w:lang w:val="en-US"/>
                    </w:rPr>
                    <w:t>No</w:t>
                  </w:r>
                </w:p>
              </w:tc>
              <w:tc>
                <w:tcPr>
                  <w:tcW w:w="405" w:type="pct"/>
                  <w:shd w:val="clear" w:color="auto" w:fill="auto"/>
                  <w:vAlign w:val="center"/>
                </w:tcPr>
                <w:p w14:paraId="0DD0C041" w14:textId="77777777" w:rsidR="00275B77" w:rsidRDefault="00742F8A">
                  <w:pPr>
                    <w:pStyle w:val="TAH"/>
                    <w:keepNext w:val="0"/>
                    <w:keepLines w:val="0"/>
                    <w:rPr>
                      <w:rFonts w:cs="Arial"/>
                      <w:b w:val="0"/>
                      <w:sz w:val="12"/>
                      <w:szCs w:val="14"/>
                      <w:highlight w:val="green"/>
                      <w:lang w:val="en-US"/>
                    </w:rPr>
                  </w:pPr>
                  <w:r>
                    <w:rPr>
                      <w:rFonts w:cs="Arial"/>
                      <w:b w:val="0"/>
                      <w:sz w:val="12"/>
                      <w:szCs w:val="14"/>
                      <w:highlight w:val="green"/>
                      <w:lang w:val="en-US"/>
                    </w:rPr>
                    <w:t>Applicable to FR2 only</w:t>
                  </w:r>
                </w:p>
              </w:tc>
              <w:tc>
                <w:tcPr>
                  <w:tcW w:w="394" w:type="pct"/>
                  <w:vAlign w:val="center"/>
                </w:tcPr>
                <w:p w14:paraId="1C6C22EE" w14:textId="77777777" w:rsidR="00275B77" w:rsidRDefault="00742F8A">
                  <w:pPr>
                    <w:pStyle w:val="TAH"/>
                    <w:keepNext w:val="0"/>
                    <w:keepLines w:val="0"/>
                    <w:rPr>
                      <w:rFonts w:cs="Arial"/>
                      <w:b w:val="0"/>
                      <w:sz w:val="12"/>
                      <w:szCs w:val="14"/>
                      <w:highlight w:val="green"/>
                      <w:lang w:val="en-US"/>
                    </w:rPr>
                  </w:pPr>
                  <w:r>
                    <w:rPr>
                      <w:rFonts w:cs="Arial"/>
                      <w:b w:val="0"/>
                      <w:sz w:val="12"/>
                      <w:szCs w:val="14"/>
                      <w:highlight w:val="green"/>
                      <w:lang w:val="en-US"/>
                    </w:rPr>
                    <w:t>N/A</w:t>
                  </w:r>
                </w:p>
              </w:tc>
              <w:tc>
                <w:tcPr>
                  <w:tcW w:w="391" w:type="pct"/>
                  <w:shd w:val="clear" w:color="auto" w:fill="auto"/>
                  <w:vAlign w:val="center"/>
                </w:tcPr>
                <w:p w14:paraId="7B84C977" w14:textId="77777777" w:rsidR="00275B77" w:rsidRDefault="00742F8A">
                  <w:pPr>
                    <w:pStyle w:val="TAH"/>
                    <w:keepNext w:val="0"/>
                    <w:keepLines w:val="0"/>
                    <w:rPr>
                      <w:rFonts w:cs="Arial"/>
                      <w:b w:val="0"/>
                      <w:sz w:val="12"/>
                      <w:szCs w:val="14"/>
                      <w:highlight w:val="green"/>
                      <w:lang w:val="en-US"/>
                    </w:rPr>
                  </w:pPr>
                  <w:r>
                    <w:rPr>
                      <w:rFonts w:cs="Arial"/>
                      <w:b w:val="0"/>
                      <w:sz w:val="12"/>
                      <w:szCs w:val="14"/>
                      <w:highlight w:val="green"/>
                      <w:lang w:val="en-US"/>
                    </w:rPr>
                    <w:t xml:space="preserve">FR2 UE power class PC6 </w:t>
                  </w:r>
                  <w:proofErr w:type="spellStart"/>
                  <w:r>
                    <w:rPr>
                      <w:rFonts w:cs="Arial"/>
                      <w:b w:val="0"/>
                      <w:sz w:val="12"/>
                      <w:szCs w:val="14"/>
                      <w:highlight w:val="green"/>
                      <w:lang w:val="en-US"/>
                    </w:rPr>
                    <w:t>signalling</w:t>
                  </w:r>
                  <w:proofErr w:type="spellEnd"/>
                  <w:r>
                    <w:rPr>
                      <w:rFonts w:cs="Arial"/>
                      <w:b w:val="0"/>
                      <w:sz w:val="12"/>
                      <w:szCs w:val="14"/>
                      <w:highlight w:val="green"/>
                      <w:lang w:val="en-US"/>
                    </w:rPr>
                    <w:t xml:space="preserve"> is used to indicate </w:t>
                  </w:r>
                  <w:r>
                    <w:rPr>
                      <w:rFonts w:cs="Arial"/>
                      <w:b w:val="0"/>
                      <w:bCs/>
                      <w:sz w:val="12"/>
                      <w:szCs w:val="14"/>
                      <w:highlight w:val="green"/>
                      <w:lang w:val="en-US"/>
                    </w:rPr>
                    <w:t>support of feature group</w:t>
                  </w:r>
                </w:p>
              </w:tc>
              <w:tc>
                <w:tcPr>
                  <w:tcW w:w="539" w:type="pct"/>
                  <w:shd w:val="clear" w:color="auto" w:fill="auto"/>
                  <w:vAlign w:val="center"/>
                </w:tcPr>
                <w:p w14:paraId="3031E599" w14:textId="77777777" w:rsidR="00275B77" w:rsidRDefault="00742F8A">
                  <w:pPr>
                    <w:pStyle w:val="TAH"/>
                    <w:keepNext w:val="0"/>
                    <w:keepLines w:val="0"/>
                    <w:rPr>
                      <w:rFonts w:cs="Arial"/>
                      <w:b w:val="0"/>
                      <w:sz w:val="12"/>
                      <w:szCs w:val="14"/>
                      <w:highlight w:val="green"/>
                      <w:lang w:val="en-US"/>
                    </w:rPr>
                  </w:pPr>
                  <w:r>
                    <w:rPr>
                      <w:rFonts w:cs="Arial"/>
                      <w:b w:val="0"/>
                      <w:sz w:val="12"/>
                      <w:szCs w:val="14"/>
                      <w:highlight w:val="green"/>
                      <w:lang w:val="en-US"/>
                    </w:rPr>
                    <w:t>Optional with capability signaling</w:t>
                  </w:r>
                </w:p>
              </w:tc>
            </w:tr>
          </w:tbl>
          <w:p w14:paraId="4E09A2BC" w14:textId="77777777" w:rsidR="00275B77" w:rsidRDefault="00275B77">
            <w:pPr>
              <w:pStyle w:val="ListParagraph1"/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highlight w:val="green"/>
                <w:lang w:val="en-US"/>
              </w:rPr>
            </w:pPr>
          </w:p>
          <w:p w14:paraId="7128CBA7" w14:textId="200DE480" w:rsidR="005E609D" w:rsidRPr="00BA2136" w:rsidRDefault="00742F8A">
            <w:pPr>
              <w:pStyle w:val="ListParagraph1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b/>
                <w:bCs/>
                <w:highlight w:val="green"/>
                <w:lang w:val="en-US"/>
              </w:rPr>
            </w:pPr>
            <w:r w:rsidRPr="00BA2136">
              <w:rPr>
                <w:b/>
                <w:bCs/>
                <w:highlight w:val="green"/>
                <w:lang w:val="en-US"/>
              </w:rPr>
              <w:t>Agreement:</w:t>
            </w:r>
          </w:p>
          <w:p w14:paraId="50E7A64C" w14:textId="77777777" w:rsidR="00275B77" w:rsidRDefault="00742F8A" w:rsidP="00BA2136">
            <w:pPr>
              <w:pStyle w:val="ListParagraph1"/>
              <w:overflowPunct/>
              <w:autoSpaceDE/>
              <w:autoSpaceDN/>
              <w:adjustRightInd/>
              <w:spacing w:after="120"/>
              <w:ind w:left="284" w:firstLineChars="0" w:firstLine="0"/>
              <w:textAlignment w:val="auto"/>
              <w:rPr>
                <w:b/>
                <w:bCs/>
                <w:highlight w:val="yellow"/>
                <w:lang w:val="en-US"/>
              </w:rPr>
            </w:pPr>
            <w:r w:rsidRPr="00BA2136">
              <w:rPr>
                <w:lang w:val="en-US"/>
              </w:rPr>
              <w:t>Remove pre-requisite feature groups “[R15 RAN4 feature group: Support of FR2 UE power class 6]”</w:t>
            </w:r>
          </w:p>
        </w:tc>
      </w:tr>
    </w:tbl>
    <w:p w14:paraId="01087533" w14:textId="77777777" w:rsidR="00275B77" w:rsidRDefault="00275B77">
      <w:pPr>
        <w:rPr>
          <w:lang w:val="en-US" w:eastAsia="zh-CN"/>
        </w:rPr>
      </w:pPr>
    </w:p>
    <w:p w14:paraId="3C84E046" w14:textId="77777777" w:rsidR="00275B77" w:rsidRDefault="00742F8A">
      <w:pPr>
        <w:pStyle w:val="Heading4"/>
        <w:rPr>
          <w:lang w:val="en-US"/>
        </w:rPr>
      </w:pPr>
      <w:r>
        <w:rPr>
          <w:lang w:val="en-US"/>
        </w:rPr>
        <w:t>Issue 1-2-2: Capability for one shot large UL timing adjustment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75B77" w14:paraId="1DA2359B" w14:textId="77777777" w:rsidTr="00BA2136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A07E" w14:textId="77777777" w:rsidR="00275B77" w:rsidRPr="00BA2136" w:rsidRDefault="00742F8A">
            <w:pPr>
              <w:rPr>
                <w:b/>
                <w:highlight w:val="green"/>
                <w:lang w:val="en-US"/>
              </w:rPr>
            </w:pPr>
            <w:r w:rsidRPr="00BA2136">
              <w:rPr>
                <w:b/>
                <w:highlight w:val="green"/>
                <w:lang w:val="en-US"/>
              </w:rPr>
              <w:t>Agreement:</w:t>
            </w:r>
          </w:p>
          <w:p w14:paraId="23C5D685" w14:textId="77777777" w:rsidR="00275B77" w:rsidRPr="00BA2136" w:rsidRDefault="00742F8A">
            <w:pPr>
              <w:pStyle w:val="ListParagraph"/>
              <w:numPr>
                <w:ilvl w:val="0"/>
                <w:numId w:val="6"/>
              </w:numPr>
              <w:spacing w:line="256" w:lineRule="auto"/>
              <w:ind w:left="644" w:firstLineChars="0"/>
              <w:rPr>
                <w:rFonts w:eastAsiaTheme="minorEastAsia"/>
                <w:iCs/>
                <w:lang w:val="en-US" w:eastAsia="zh-CN"/>
              </w:rPr>
            </w:pPr>
            <w:r w:rsidRPr="00BA2136">
              <w:rPr>
                <w:rFonts w:eastAsiaTheme="minorEastAsia"/>
                <w:iCs/>
                <w:lang w:val="en-US" w:eastAsia="zh-CN"/>
              </w:rPr>
              <w:t xml:space="preserve">Introduce feature group x-2 “Support of </w:t>
            </w:r>
            <w:proofErr w:type="gramStart"/>
            <w:r w:rsidRPr="00BA2136">
              <w:rPr>
                <w:rFonts w:eastAsiaTheme="minorEastAsia"/>
                <w:iCs/>
                <w:lang w:val="en-US" w:eastAsia="zh-CN"/>
              </w:rPr>
              <w:t>one shot</w:t>
            </w:r>
            <w:proofErr w:type="gramEnd"/>
            <w:r w:rsidRPr="00BA2136">
              <w:rPr>
                <w:rFonts w:eastAsiaTheme="minorEastAsia"/>
                <w:iCs/>
                <w:lang w:val="en-US" w:eastAsia="zh-CN"/>
              </w:rPr>
              <w:t xml:space="preserve"> large UL timing adjustment” with prerequisite feature group (x-1, “Support of FR2 HST operation”)</w:t>
            </w:r>
          </w:p>
          <w:p w14:paraId="1B6A1A02" w14:textId="77777777" w:rsidR="00432EF7" w:rsidRDefault="00432EF7">
            <w:pPr>
              <w:spacing w:line="256" w:lineRule="auto"/>
              <w:rPr>
                <w:rFonts w:eastAsiaTheme="minorEastAsia"/>
                <w:b/>
                <w:bCs/>
                <w:iCs/>
                <w:lang w:val="en-US" w:eastAsia="zh-CN"/>
              </w:rPr>
            </w:pPr>
          </w:p>
          <w:p w14:paraId="77C37080" w14:textId="365C798D" w:rsidR="00275B77" w:rsidRDefault="004D19FE">
            <w:pPr>
              <w:spacing w:line="256" w:lineRule="auto"/>
              <w:rPr>
                <w:rFonts w:eastAsiaTheme="minorEastAsia"/>
                <w:b/>
                <w:bCs/>
                <w:iCs/>
                <w:lang w:val="en-US" w:eastAsia="zh-CN"/>
              </w:rPr>
            </w:pPr>
            <w:r>
              <w:rPr>
                <w:rFonts w:eastAsiaTheme="minorEastAsia"/>
                <w:b/>
                <w:bCs/>
                <w:iCs/>
                <w:lang w:val="en-US" w:eastAsia="zh-CN"/>
              </w:rPr>
              <w:t>Way forward</w:t>
            </w:r>
            <w:r w:rsidR="00742F8A">
              <w:rPr>
                <w:rFonts w:eastAsiaTheme="minorEastAsia"/>
                <w:b/>
                <w:bCs/>
                <w:iCs/>
                <w:lang w:val="en-US" w:eastAsia="zh-CN"/>
              </w:rPr>
              <w:t>:</w:t>
            </w:r>
          </w:p>
          <w:p w14:paraId="77482BF8" w14:textId="1FA9DC70" w:rsidR="004D19FE" w:rsidRPr="00BA2136" w:rsidRDefault="0052097F" w:rsidP="00BA2136">
            <w:pPr>
              <w:spacing w:line="256" w:lineRule="auto"/>
              <w:ind w:left="284"/>
              <w:rPr>
                <w:rFonts w:eastAsiaTheme="minorEastAsia"/>
                <w:iCs/>
                <w:lang w:val="en-US" w:eastAsia="zh-CN"/>
              </w:rPr>
            </w:pPr>
            <w:r w:rsidRPr="00BA2136">
              <w:rPr>
                <w:rFonts w:eastAsiaTheme="minorEastAsia"/>
                <w:iCs/>
                <w:lang w:val="en-US" w:eastAsia="zh-CN"/>
              </w:rPr>
              <w:t>Companies</w:t>
            </w:r>
            <w:r>
              <w:rPr>
                <w:rFonts w:eastAsiaTheme="minorEastAsia"/>
                <w:iCs/>
                <w:lang w:val="en-US" w:eastAsia="zh-CN"/>
              </w:rPr>
              <w:t xml:space="preserve"> are encouraged</w:t>
            </w:r>
            <w:r w:rsidR="00432EF7">
              <w:rPr>
                <w:rFonts w:eastAsiaTheme="minorEastAsia"/>
                <w:iCs/>
                <w:lang w:val="en-US" w:eastAsia="zh-CN"/>
              </w:rPr>
              <w:t xml:space="preserve"> to</w:t>
            </w:r>
            <w:r w:rsidR="008E7A14">
              <w:rPr>
                <w:rFonts w:eastAsiaTheme="minorEastAsia"/>
                <w:iCs/>
                <w:lang w:val="en-US" w:eastAsia="zh-CN"/>
              </w:rPr>
              <w:t xml:space="preserve"> discuss</w:t>
            </w:r>
            <w:r w:rsidR="00432EF7">
              <w:rPr>
                <w:rFonts w:eastAsiaTheme="minorEastAsia"/>
                <w:iCs/>
                <w:lang w:val="en-US" w:eastAsia="zh-CN"/>
              </w:rPr>
              <w:t xml:space="preserve"> further the following two options:</w:t>
            </w:r>
          </w:p>
          <w:p w14:paraId="1FBFC395" w14:textId="3BEFCF1D" w:rsidR="00275B77" w:rsidRDefault="00742F8A">
            <w:pPr>
              <w:pStyle w:val="ListParagraph1"/>
              <w:numPr>
                <w:ilvl w:val="0"/>
                <w:numId w:val="3"/>
              </w:numPr>
              <w:ind w:firstLineChars="0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Option 1: Define feature as mandatory with capability signaling.</w:t>
            </w:r>
          </w:p>
          <w:p w14:paraId="27A26FA8" w14:textId="26234476" w:rsidR="00275B77" w:rsidRPr="0052097F" w:rsidRDefault="00742F8A">
            <w:pPr>
              <w:pStyle w:val="ListParagraph1"/>
              <w:numPr>
                <w:ilvl w:val="0"/>
                <w:numId w:val="3"/>
              </w:numPr>
              <w:ind w:firstLineChars="0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Option 2</w:t>
            </w:r>
            <w:r w:rsidR="0052097F">
              <w:rPr>
                <w:rFonts w:eastAsiaTheme="minorEastAsia"/>
                <w:iCs/>
                <w:lang w:val="en-US" w:eastAsia="zh-CN"/>
              </w:rPr>
              <w:t xml:space="preserve">: </w:t>
            </w:r>
            <w:r>
              <w:rPr>
                <w:rFonts w:eastAsiaTheme="minorEastAsia"/>
                <w:iCs/>
                <w:lang w:val="en-US" w:eastAsia="zh-CN"/>
              </w:rPr>
              <w:t>Define feature as optional with capability signaling.</w:t>
            </w:r>
          </w:p>
        </w:tc>
      </w:tr>
    </w:tbl>
    <w:p w14:paraId="1661B065" w14:textId="77777777" w:rsidR="00275B77" w:rsidRDefault="00275B77">
      <w:pPr>
        <w:rPr>
          <w:lang w:val="en-US" w:eastAsia="zh-CN"/>
        </w:rPr>
      </w:pPr>
    </w:p>
    <w:p w14:paraId="3CB8DB5F" w14:textId="77777777" w:rsidR="00275B77" w:rsidRDefault="00742F8A">
      <w:pPr>
        <w:pStyle w:val="Heading4"/>
        <w:rPr>
          <w:lang w:val="en-US"/>
        </w:rPr>
      </w:pPr>
      <w:r>
        <w:rPr>
          <w:lang w:val="en-US"/>
        </w:rPr>
        <w:t>Issue 1-2-3: Indication of HST FR2 RRM feature support and Applicability of enhanced RRM requirements (PC 6)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75B77" w14:paraId="41977A3B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ACB2" w14:textId="77777777" w:rsidR="00275B77" w:rsidRDefault="00742F8A">
            <w:pPr>
              <w:rPr>
                <w:b/>
                <w:highlight w:val="green"/>
                <w:lang w:val="en-US"/>
              </w:rPr>
            </w:pPr>
            <w:r>
              <w:rPr>
                <w:b/>
                <w:highlight w:val="green"/>
                <w:lang w:val="en-US"/>
              </w:rPr>
              <w:t>Agreement:</w:t>
            </w:r>
          </w:p>
          <w:p w14:paraId="0621F2B2" w14:textId="77777777" w:rsidR="00275B77" w:rsidRPr="00BA2136" w:rsidRDefault="00742F8A">
            <w:pPr>
              <w:pStyle w:val="ListParagraph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szCs w:val="24"/>
                <w:lang w:val="en-US" w:eastAsia="zh-CN"/>
              </w:rPr>
            </w:pPr>
            <w:r w:rsidRPr="00BA2136">
              <w:rPr>
                <w:rFonts w:eastAsia="SimSun"/>
                <w:szCs w:val="24"/>
                <w:lang w:val="en-US" w:eastAsia="zh-CN"/>
              </w:rPr>
              <w:t>No enhanced requirement should be applied to other than PC6 UEs even when HST FR2 flags are configured.</w:t>
            </w:r>
          </w:p>
          <w:p w14:paraId="5F685BD2" w14:textId="77777777" w:rsidR="00275B77" w:rsidRDefault="00742F8A">
            <w:pPr>
              <w:pStyle w:val="ListParagraph1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szCs w:val="24"/>
                <w:highlight w:val="green"/>
                <w:lang w:val="en-US" w:eastAsia="zh-CN"/>
              </w:rPr>
            </w:pPr>
            <w:r w:rsidRPr="00BA2136">
              <w:rPr>
                <w:rFonts w:eastAsia="SimSun"/>
                <w:szCs w:val="24"/>
                <w:lang w:val="en-US" w:eastAsia="zh-CN"/>
              </w:rPr>
              <w:t>PC6 shall be used to identify the feature support of HST FR2 operation.</w:t>
            </w:r>
          </w:p>
        </w:tc>
      </w:tr>
    </w:tbl>
    <w:p w14:paraId="6B38F555" w14:textId="77777777" w:rsidR="00275B77" w:rsidRDefault="00275B77">
      <w:pPr>
        <w:rPr>
          <w:lang w:val="en-US" w:eastAsia="zh-CN"/>
        </w:rPr>
      </w:pPr>
    </w:p>
    <w:p w14:paraId="0328BE29" w14:textId="77777777" w:rsidR="00275B77" w:rsidRDefault="00275B77">
      <w:pPr>
        <w:rPr>
          <w:lang w:val="en-US" w:eastAsia="zh-CN"/>
        </w:rPr>
      </w:pPr>
    </w:p>
    <w:p w14:paraId="4D13DD2C" w14:textId="77777777" w:rsidR="00275B77" w:rsidRDefault="00275B77">
      <w:pPr>
        <w:rPr>
          <w:lang w:val="en-US" w:eastAsia="zh-CN"/>
        </w:rPr>
      </w:pPr>
    </w:p>
    <w:p w14:paraId="0E18B642" w14:textId="77777777" w:rsidR="00275B77" w:rsidRDefault="00742F8A">
      <w:pPr>
        <w:pStyle w:val="Heading1"/>
        <w:rPr>
          <w:lang w:val="en-US" w:eastAsia="ja-JP"/>
        </w:rPr>
      </w:pPr>
      <w:r>
        <w:rPr>
          <w:lang w:val="en-US" w:eastAsia="ja-JP"/>
        </w:rPr>
        <w:t>WF on Topic#2: Mobility, Measurement procedure and Signaling characteristics</w:t>
      </w:r>
    </w:p>
    <w:p w14:paraId="6514C137" w14:textId="77777777" w:rsidR="00275B77" w:rsidRDefault="00742F8A">
      <w:pPr>
        <w:pStyle w:val="Heading2"/>
        <w:rPr>
          <w:lang w:val="en-US"/>
        </w:rPr>
      </w:pPr>
      <w:r>
        <w:rPr>
          <w:lang w:val="en-US"/>
        </w:rPr>
        <w:t>Sub-topic 2-1: RRC CONNECTED and IDLE state mobility requirements</w:t>
      </w:r>
    </w:p>
    <w:p w14:paraId="68454082" w14:textId="77777777" w:rsidR="00275B77" w:rsidRDefault="00742F8A">
      <w:pPr>
        <w:pStyle w:val="Heading4"/>
        <w:rPr>
          <w:lang w:val="en-US"/>
        </w:rPr>
      </w:pPr>
      <w:r>
        <w:rPr>
          <w:lang w:val="en-US"/>
        </w:rPr>
        <w:t>Issue 2-1-1: Cell reselection in IDLE/INACTIVE mode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75B77" w14:paraId="263150B8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99C9" w14:textId="77777777" w:rsidR="00275B77" w:rsidRDefault="00742F8A">
            <w:pPr>
              <w:rPr>
                <w:b/>
                <w:lang w:val="en-US"/>
              </w:rPr>
            </w:pPr>
            <w:r w:rsidRPr="00BA2136">
              <w:rPr>
                <w:b/>
                <w:highlight w:val="green"/>
                <w:lang w:val="en-US"/>
              </w:rPr>
              <w:t>Agreement:</w:t>
            </w:r>
          </w:p>
          <w:tbl>
            <w:tblPr>
              <w:tblW w:w="6814" w:type="dxa"/>
              <w:tblInd w:w="388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85"/>
              <w:gridCol w:w="1035"/>
              <w:gridCol w:w="1531"/>
              <w:gridCol w:w="1531"/>
              <w:gridCol w:w="1532"/>
            </w:tblGrid>
            <w:tr w:rsidR="00275B77" w14:paraId="7E446334" w14:textId="77777777">
              <w:trPr>
                <w:trHeight w:val="300"/>
              </w:trPr>
              <w:tc>
                <w:tcPr>
                  <w:tcW w:w="1185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auto"/>
                </w:tcPr>
                <w:p w14:paraId="01C096B4" w14:textId="77777777" w:rsidR="00275B77" w:rsidRDefault="00742F8A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ms Rmn" w:eastAsia="Times New Roman" w:hAnsi="Tms Rmn"/>
                      <w:b/>
                      <w:bCs/>
                      <w:sz w:val="18"/>
                      <w:szCs w:val="18"/>
                      <w:lang w:val="en-US"/>
                    </w:rPr>
                    <w:t>DRX cycle length [s] </w:t>
                  </w:r>
                </w:p>
              </w:tc>
              <w:tc>
                <w:tcPr>
                  <w:tcW w:w="10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14:paraId="54623355" w14:textId="77777777" w:rsidR="00275B77" w:rsidRDefault="00742F8A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ms Rmn" w:eastAsia="Times New Roman" w:hAnsi="Tms Rmn"/>
                      <w:b/>
                      <w:bCs/>
                      <w:sz w:val="18"/>
                      <w:szCs w:val="18"/>
                      <w:lang w:val="en-US"/>
                    </w:rPr>
                    <w:t>Scaling Factor (N1) </w:t>
                  </w:r>
                </w:p>
              </w:tc>
              <w:tc>
                <w:tcPr>
                  <w:tcW w:w="1531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auto"/>
                </w:tcPr>
                <w:p w14:paraId="565829B5" w14:textId="77777777" w:rsidR="00275B77" w:rsidRDefault="00742F8A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>
                    <w:rPr>
                      <w:rFonts w:ascii="Tms Rmn" w:eastAsia="Times New Roman" w:hAnsi="Tms Rmn"/>
                      <w:b/>
                      <w:bCs/>
                      <w:sz w:val="18"/>
                      <w:szCs w:val="18"/>
                      <w:lang w:val="en-US"/>
                    </w:rPr>
                    <w:t>T</w:t>
                  </w:r>
                  <w:r>
                    <w:rPr>
                      <w:rFonts w:ascii="Tms Rmn" w:eastAsia="Times New Roman" w:hAnsi="Tms Rmn"/>
                      <w:b/>
                      <w:bCs/>
                      <w:sz w:val="14"/>
                      <w:szCs w:val="14"/>
                      <w:vertAlign w:val="subscript"/>
                      <w:lang w:val="en-US"/>
                    </w:rPr>
                    <w:t>detect,NR</w:t>
                  </w:r>
                  <w:proofErr w:type="gramEnd"/>
                  <w:r>
                    <w:rPr>
                      <w:rFonts w:ascii="Tms Rmn" w:eastAsia="Times New Roman" w:hAnsi="Tms Rmn"/>
                      <w:b/>
                      <w:bCs/>
                      <w:sz w:val="14"/>
                      <w:szCs w:val="14"/>
                      <w:vertAlign w:val="subscript"/>
                      <w:lang w:val="en-US"/>
                    </w:rPr>
                    <w:t>_Intra</w:t>
                  </w:r>
                  <w:proofErr w:type="spellEnd"/>
                  <w:r>
                    <w:rPr>
                      <w:rFonts w:ascii="Tms Rmn" w:eastAsia="Times New Roman" w:hAnsi="Tms Rmn"/>
                      <w:b/>
                      <w:bCs/>
                      <w:sz w:val="18"/>
                      <w:szCs w:val="18"/>
                      <w:lang w:val="en-US"/>
                    </w:rPr>
                    <w:t xml:space="preserve"> [s] (number of DRX cycles) </w:t>
                  </w:r>
                </w:p>
              </w:tc>
              <w:tc>
                <w:tcPr>
                  <w:tcW w:w="1531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auto"/>
                </w:tcPr>
                <w:p w14:paraId="0F44EFD4" w14:textId="77777777" w:rsidR="00275B77" w:rsidRDefault="00742F8A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>
                    <w:rPr>
                      <w:rFonts w:ascii="Tms Rmn" w:eastAsia="Times New Roman" w:hAnsi="Tms Rmn"/>
                      <w:b/>
                      <w:bCs/>
                      <w:sz w:val="18"/>
                      <w:szCs w:val="18"/>
                      <w:lang w:val="en-US"/>
                    </w:rPr>
                    <w:t>T</w:t>
                  </w:r>
                  <w:r>
                    <w:rPr>
                      <w:rFonts w:ascii="Tms Rmn" w:eastAsia="Times New Roman" w:hAnsi="Tms Rmn"/>
                      <w:b/>
                      <w:bCs/>
                      <w:sz w:val="14"/>
                      <w:szCs w:val="14"/>
                      <w:vertAlign w:val="subscript"/>
                      <w:lang w:val="en-US"/>
                    </w:rPr>
                    <w:t>measure,NR</w:t>
                  </w:r>
                  <w:proofErr w:type="gramEnd"/>
                  <w:r>
                    <w:rPr>
                      <w:rFonts w:ascii="Tms Rmn" w:eastAsia="Times New Roman" w:hAnsi="Tms Rmn"/>
                      <w:b/>
                      <w:bCs/>
                      <w:sz w:val="14"/>
                      <w:szCs w:val="14"/>
                      <w:vertAlign w:val="subscript"/>
                      <w:lang w:val="en-US"/>
                    </w:rPr>
                    <w:t>_Intra</w:t>
                  </w:r>
                  <w:proofErr w:type="spellEnd"/>
                  <w:r>
                    <w:rPr>
                      <w:rFonts w:ascii="Tms Rmn" w:eastAsia="Times New Roman" w:hAnsi="Tms Rmn"/>
                      <w:b/>
                      <w:bCs/>
                      <w:sz w:val="18"/>
                      <w:szCs w:val="18"/>
                      <w:lang w:val="en-US"/>
                    </w:rPr>
                    <w:t xml:space="preserve"> [s] (number of DRX cycles) </w:t>
                  </w:r>
                </w:p>
              </w:tc>
              <w:tc>
                <w:tcPr>
                  <w:tcW w:w="1532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auto"/>
                </w:tcPr>
                <w:p w14:paraId="62B16125" w14:textId="77777777" w:rsidR="00275B77" w:rsidRDefault="00742F8A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>
                    <w:rPr>
                      <w:rFonts w:ascii="Tms Rmn" w:eastAsia="Times New Roman" w:hAnsi="Tms Rmn"/>
                      <w:b/>
                      <w:bCs/>
                      <w:sz w:val="18"/>
                      <w:szCs w:val="18"/>
                      <w:lang w:val="en-US"/>
                    </w:rPr>
                    <w:t>T</w:t>
                  </w:r>
                  <w:r>
                    <w:rPr>
                      <w:rFonts w:ascii="Tms Rmn" w:eastAsia="Times New Roman" w:hAnsi="Tms Rmn"/>
                      <w:b/>
                      <w:bCs/>
                      <w:sz w:val="14"/>
                      <w:szCs w:val="14"/>
                      <w:vertAlign w:val="subscript"/>
                      <w:lang w:val="en-US"/>
                    </w:rPr>
                    <w:t>evaluate,NR</w:t>
                  </w:r>
                  <w:proofErr w:type="gramEnd"/>
                  <w:r>
                    <w:rPr>
                      <w:rFonts w:ascii="Tms Rmn" w:eastAsia="Times New Roman" w:hAnsi="Tms Rmn"/>
                      <w:b/>
                      <w:bCs/>
                      <w:sz w:val="14"/>
                      <w:szCs w:val="14"/>
                      <w:vertAlign w:val="subscript"/>
                      <w:lang w:val="en-US"/>
                    </w:rPr>
                    <w:t>_Intra</w:t>
                  </w:r>
                  <w:proofErr w:type="spellEnd"/>
                  <w:r>
                    <w:rPr>
                      <w:rFonts w:ascii="Tms Rmn" w:eastAsia="Times New Roman" w:hAnsi="Tms Rmn"/>
                      <w:b/>
                      <w:bCs/>
                      <w:sz w:val="14"/>
                      <w:szCs w:val="14"/>
                      <w:lang w:val="en-US"/>
                    </w:rPr>
                    <w:t> </w:t>
                  </w:r>
                </w:p>
                <w:p w14:paraId="49E8AD12" w14:textId="77777777" w:rsidR="00275B77" w:rsidRDefault="00742F8A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ms Rmn" w:eastAsia="Times New Roman" w:hAnsi="Tms Rmn"/>
                      <w:b/>
                      <w:bCs/>
                      <w:sz w:val="18"/>
                      <w:szCs w:val="18"/>
                      <w:lang w:val="en-US"/>
                    </w:rPr>
                    <w:t>[s] (number of DRX cycles) </w:t>
                  </w:r>
                </w:p>
              </w:tc>
            </w:tr>
            <w:tr w:rsidR="00275B77" w14:paraId="22FE49E8" w14:textId="77777777">
              <w:trPr>
                <w:trHeight w:val="300"/>
              </w:trPr>
              <w:tc>
                <w:tcPr>
                  <w:tcW w:w="118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09EAFAA" w14:textId="77777777" w:rsidR="00275B77" w:rsidRDefault="00742F8A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ms Rmn" w:eastAsia="Times New Roman" w:hAnsi="Tms Rmn"/>
                      <w:b/>
                      <w:bCs/>
                      <w:sz w:val="18"/>
                      <w:szCs w:val="18"/>
                      <w:lang w:val="en-US"/>
                    </w:rPr>
                    <w:lastRenderedPageBreak/>
                    <w:t> </w:t>
                  </w:r>
                </w:p>
              </w:tc>
              <w:tc>
                <w:tcPr>
                  <w:tcW w:w="10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14:paraId="02C5C449" w14:textId="77777777" w:rsidR="00275B77" w:rsidRDefault="00742F8A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ms Rmn" w:eastAsia="Times New Roman" w:hAnsi="Tms Rmn"/>
                      <w:b/>
                      <w:bCs/>
                      <w:sz w:val="14"/>
                      <w:szCs w:val="14"/>
                      <w:lang w:val="en-US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7807C87B" w14:textId="77777777" w:rsidR="00275B77" w:rsidRDefault="00742F8A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ms Rmn" w:eastAsia="Times New Roman" w:hAnsi="Tms Rmn"/>
                      <w:b/>
                      <w:bCs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DA31E14" w14:textId="77777777" w:rsidR="00275B77" w:rsidRDefault="00742F8A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ms Rmn" w:eastAsia="Times New Roman" w:hAnsi="Tms Rmn"/>
                      <w:b/>
                      <w:bCs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532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55C5DEB9" w14:textId="77777777" w:rsidR="00275B77" w:rsidRDefault="00742F8A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ms Rmn" w:eastAsia="Times New Roman" w:hAnsi="Tms Rmn"/>
                      <w:b/>
                      <w:bCs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275B77" w14:paraId="05793D2D" w14:textId="77777777">
              <w:tc>
                <w:tcPr>
                  <w:tcW w:w="11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14:paraId="106615F0" w14:textId="77777777" w:rsidR="00275B77" w:rsidRDefault="00742F8A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ms Rmn" w:eastAsia="Times New Roman" w:hAnsi="Tms Rmn"/>
                      <w:sz w:val="18"/>
                      <w:szCs w:val="18"/>
                    </w:rPr>
                    <w:t>0.32</w:t>
                  </w:r>
                  <w:r>
                    <w:rPr>
                      <w:rFonts w:ascii="Tms Rmn" w:eastAsia="Times New Roman" w:hAnsi="Tms Rmn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14:paraId="376444B2" w14:textId="77777777" w:rsidR="00275B77" w:rsidRDefault="00742F8A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ms Rmn" w:eastAsia="Times New Roman" w:hAnsi="Tms Rmn"/>
                      <w:sz w:val="18"/>
                      <w:szCs w:val="18"/>
                    </w:rPr>
                    <w:t>2 or 6</w:t>
                  </w:r>
                  <w:r>
                    <w:rPr>
                      <w:rFonts w:ascii="Tms Rmn" w:eastAsia="Times New Roman" w:hAnsi="Tms Rmn"/>
                      <w:sz w:val="14"/>
                      <w:szCs w:val="14"/>
                      <w:vertAlign w:val="superscript"/>
                    </w:rPr>
                    <w:t>Note1</w:t>
                  </w:r>
                  <w:r>
                    <w:rPr>
                      <w:rFonts w:ascii="Tms Rmn" w:eastAsia="Times New Roman" w:hAnsi="Tms Rmn"/>
                      <w:sz w:val="14"/>
                      <w:szCs w:val="14"/>
                      <w:lang w:val="en-US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14:paraId="1CAC3676" w14:textId="77777777" w:rsidR="00275B77" w:rsidRDefault="00742F8A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ms Rmn" w:eastAsia="Times New Roman" w:hAnsi="Tms Rmn"/>
                      <w:sz w:val="18"/>
                      <w:szCs w:val="18"/>
                    </w:rPr>
                    <w:t>2.56 x N1</w:t>
                  </w:r>
                  <w:r>
                    <w:rPr>
                      <w:rFonts w:ascii="Tms Rmn" w:hAnsi="Tms Rmn" w:hint="eastAsia"/>
                      <w:sz w:val="18"/>
                      <w:szCs w:val="18"/>
                      <w:lang w:val="en-US" w:eastAsia="zh-CN"/>
                    </w:rPr>
                    <w:t xml:space="preserve"> </w:t>
                  </w:r>
                  <w:r>
                    <w:rPr>
                      <w:rFonts w:ascii="Tms Rmn" w:eastAsia="Times New Roman" w:hAnsi="Tms Rmn"/>
                      <w:sz w:val="18"/>
                      <w:szCs w:val="18"/>
                    </w:rPr>
                    <w:t>x M2 (8 x N1</w:t>
                  </w:r>
                  <w:r>
                    <w:rPr>
                      <w:rFonts w:ascii="Tms Rmn" w:hAnsi="Tms Rmn" w:hint="eastAsia"/>
                      <w:sz w:val="18"/>
                      <w:szCs w:val="18"/>
                      <w:lang w:val="en-US" w:eastAsia="zh-CN"/>
                    </w:rPr>
                    <w:t xml:space="preserve"> </w:t>
                  </w:r>
                  <w:r>
                    <w:rPr>
                      <w:rFonts w:ascii="Tms Rmn" w:eastAsia="Times New Roman" w:hAnsi="Tms Rmn"/>
                      <w:sz w:val="18"/>
                      <w:szCs w:val="18"/>
                    </w:rPr>
                    <w:t>x M2)</w:t>
                  </w:r>
                  <w:r>
                    <w:rPr>
                      <w:rFonts w:ascii="Tms Rmn" w:eastAsia="Times New Roman" w:hAnsi="Tms Rmn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14:paraId="15B1FF86" w14:textId="77777777" w:rsidR="00275B77" w:rsidRDefault="00742F8A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ms Rmn" w:eastAsia="Times New Roman" w:hAnsi="Tms Rmn"/>
                      <w:sz w:val="18"/>
                      <w:szCs w:val="18"/>
                    </w:rPr>
                    <w:t>0.32 x N1</w:t>
                  </w:r>
                  <w:r>
                    <w:rPr>
                      <w:rFonts w:ascii="Tms Rmn" w:hAnsi="Tms Rmn" w:hint="eastAsia"/>
                      <w:sz w:val="18"/>
                      <w:szCs w:val="18"/>
                      <w:lang w:val="en-US" w:eastAsia="zh-CN"/>
                    </w:rPr>
                    <w:t xml:space="preserve"> </w:t>
                  </w:r>
                  <w:r>
                    <w:rPr>
                      <w:rFonts w:ascii="Tms Rmn" w:eastAsia="Times New Roman" w:hAnsi="Tms Rmn"/>
                      <w:sz w:val="18"/>
                      <w:szCs w:val="18"/>
                    </w:rPr>
                    <w:t>x M3 (1x N</w:t>
                  </w:r>
                  <w:proofErr w:type="gramStart"/>
                  <w:r>
                    <w:rPr>
                      <w:rFonts w:ascii="Tms Rmn" w:eastAsia="Times New Roman" w:hAnsi="Tms Rmn"/>
                      <w:sz w:val="18"/>
                      <w:szCs w:val="18"/>
                    </w:rPr>
                    <w:t>1</w:t>
                  </w:r>
                  <w:r>
                    <w:rPr>
                      <w:rFonts w:ascii="Tms Rmn" w:hAnsi="Tms Rmn" w:hint="eastAsia"/>
                      <w:sz w:val="18"/>
                      <w:szCs w:val="18"/>
                      <w:lang w:val="en-US" w:eastAsia="zh-CN"/>
                    </w:rPr>
                    <w:t xml:space="preserve"> </w:t>
                  </w:r>
                  <w:r>
                    <w:rPr>
                      <w:rFonts w:ascii="Tms Rmn" w:eastAsia="Times New Roman" w:hAnsi="Tms Rmn"/>
                      <w:sz w:val="18"/>
                      <w:szCs w:val="18"/>
                    </w:rPr>
                    <w:t xml:space="preserve"> x</w:t>
                  </w:r>
                  <w:proofErr w:type="gramEnd"/>
                  <w:r>
                    <w:rPr>
                      <w:rFonts w:ascii="Tms Rmn" w:eastAsia="Times New Roman" w:hAnsi="Tms Rmn"/>
                      <w:sz w:val="18"/>
                      <w:szCs w:val="18"/>
                    </w:rPr>
                    <w:t xml:space="preserve"> M3)</w:t>
                  </w:r>
                  <w:r>
                    <w:rPr>
                      <w:rFonts w:ascii="Tms Rmn" w:eastAsia="Times New Roman" w:hAnsi="Tms Rmn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5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14:paraId="68A46310" w14:textId="77777777" w:rsidR="00275B77" w:rsidRDefault="00742F8A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ms Rmn" w:eastAsia="Times New Roman" w:hAnsi="Tms Rmn"/>
                      <w:sz w:val="18"/>
                      <w:szCs w:val="18"/>
                    </w:rPr>
                    <w:t>0.96 x N1</w:t>
                  </w:r>
                  <w:r>
                    <w:rPr>
                      <w:rFonts w:ascii="Tms Rmn" w:hAnsi="Tms Rmn" w:hint="eastAsia"/>
                      <w:sz w:val="18"/>
                      <w:szCs w:val="18"/>
                      <w:lang w:val="en-US" w:eastAsia="zh-CN"/>
                    </w:rPr>
                    <w:t xml:space="preserve"> </w:t>
                  </w:r>
                  <w:r>
                    <w:rPr>
                      <w:rFonts w:ascii="Tms Rmn" w:eastAsia="Times New Roman" w:hAnsi="Tms Rmn"/>
                      <w:sz w:val="18"/>
                      <w:szCs w:val="18"/>
                    </w:rPr>
                    <w:t>x M4 (3 x N1</w:t>
                  </w:r>
                  <w:r>
                    <w:rPr>
                      <w:rFonts w:ascii="Tms Rmn" w:hAnsi="Tms Rmn" w:hint="eastAsia"/>
                      <w:sz w:val="18"/>
                      <w:szCs w:val="18"/>
                      <w:lang w:val="en-US" w:eastAsia="zh-CN"/>
                    </w:rPr>
                    <w:t xml:space="preserve"> </w:t>
                  </w:r>
                  <w:r>
                    <w:rPr>
                      <w:rFonts w:ascii="Tms Rmn" w:eastAsia="Times New Roman" w:hAnsi="Tms Rmn"/>
                      <w:sz w:val="18"/>
                      <w:szCs w:val="18"/>
                    </w:rPr>
                    <w:t>x M4)</w:t>
                  </w:r>
                  <w:r>
                    <w:rPr>
                      <w:rFonts w:ascii="Tms Rmn" w:eastAsia="Times New Roman" w:hAnsi="Tms Rmn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275B77" w14:paraId="7DE15C10" w14:textId="77777777">
              <w:tc>
                <w:tcPr>
                  <w:tcW w:w="11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14:paraId="172C8B17" w14:textId="77777777" w:rsidR="00275B77" w:rsidRDefault="00742F8A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ms Rmn" w:eastAsia="Times New Roman" w:hAnsi="Tms Rmn"/>
                      <w:sz w:val="18"/>
                      <w:szCs w:val="18"/>
                    </w:rPr>
                    <w:t>0.64</w:t>
                  </w:r>
                  <w:r>
                    <w:rPr>
                      <w:rFonts w:ascii="Tms Rmn" w:eastAsia="Times New Roman" w:hAnsi="Tms Rmn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14:paraId="22E0BD7C" w14:textId="77777777" w:rsidR="00275B77" w:rsidRDefault="00742F8A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ms Rmn" w:eastAsia="Times New Roman" w:hAnsi="Tms Rmn"/>
                      <w:sz w:val="18"/>
                      <w:szCs w:val="18"/>
                    </w:rPr>
                    <w:t>5</w:t>
                  </w:r>
                  <w:r>
                    <w:rPr>
                      <w:rFonts w:ascii="Tms Rmn" w:eastAsia="Times New Roman" w:hAnsi="Tms Rmn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14:paraId="22D20681" w14:textId="77777777" w:rsidR="00275B77" w:rsidRDefault="00742F8A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ms Rmn" w:eastAsia="Times New Roman" w:hAnsi="Tms Rmn"/>
                      <w:sz w:val="18"/>
                      <w:szCs w:val="18"/>
                    </w:rPr>
                    <w:t>17.92 x N1 (28 x N1)</w:t>
                  </w:r>
                  <w:r>
                    <w:rPr>
                      <w:rFonts w:ascii="Tms Rmn" w:eastAsia="Times New Roman" w:hAnsi="Tms Rmn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14:paraId="6E504F23" w14:textId="77777777" w:rsidR="00275B77" w:rsidRDefault="00742F8A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ms Rmn" w:eastAsia="Times New Roman" w:hAnsi="Tms Rmn"/>
                      <w:sz w:val="18"/>
                      <w:szCs w:val="18"/>
                    </w:rPr>
                    <w:t>1.28 x N1 (2 x N1)</w:t>
                  </w:r>
                  <w:r>
                    <w:rPr>
                      <w:rFonts w:ascii="Tms Rmn" w:eastAsia="Times New Roman" w:hAnsi="Tms Rmn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5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14:paraId="19F8EE79" w14:textId="77777777" w:rsidR="00275B77" w:rsidRDefault="00742F8A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ms Rmn" w:eastAsia="Times New Roman" w:hAnsi="Tms Rmn"/>
                      <w:sz w:val="18"/>
                      <w:szCs w:val="18"/>
                    </w:rPr>
                    <w:t>5.12 x N1 (8 x N1)</w:t>
                  </w:r>
                  <w:r>
                    <w:rPr>
                      <w:rFonts w:ascii="Tms Rmn" w:eastAsia="Times New Roman" w:hAnsi="Tms Rmn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275B77" w14:paraId="64C7385F" w14:textId="77777777">
              <w:tc>
                <w:tcPr>
                  <w:tcW w:w="11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14:paraId="4995D649" w14:textId="77777777" w:rsidR="00275B77" w:rsidRDefault="00742F8A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ms Rmn" w:eastAsia="Times New Roman" w:hAnsi="Tms Rmn"/>
                      <w:sz w:val="18"/>
                      <w:szCs w:val="18"/>
                    </w:rPr>
                    <w:t>1.28</w:t>
                  </w:r>
                  <w:r>
                    <w:rPr>
                      <w:rFonts w:ascii="Tms Rmn" w:eastAsia="Times New Roman" w:hAnsi="Tms Rmn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14:paraId="144A8DC2" w14:textId="77777777" w:rsidR="00275B77" w:rsidRDefault="00742F8A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ms Rmn" w:eastAsia="Times New Roman" w:hAnsi="Tms Rmn"/>
                      <w:sz w:val="18"/>
                      <w:szCs w:val="18"/>
                    </w:rPr>
                    <w:t>4</w:t>
                  </w:r>
                  <w:r>
                    <w:rPr>
                      <w:rFonts w:ascii="Tms Rmn" w:eastAsia="Times New Roman" w:hAnsi="Tms Rmn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14:paraId="0B2CF9C9" w14:textId="77777777" w:rsidR="00275B77" w:rsidRDefault="00742F8A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ms Rmn" w:eastAsia="Times New Roman" w:hAnsi="Tms Rmn"/>
                      <w:sz w:val="18"/>
                      <w:szCs w:val="18"/>
                    </w:rPr>
                    <w:t>32 x N1 (25 x N1)</w:t>
                  </w:r>
                  <w:r>
                    <w:rPr>
                      <w:rFonts w:ascii="Tms Rmn" w:eastAsia="Times New Roman" w:hAnsi="Tms Rmn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14:paraId="5777513C" w14:textId="77777777" w:rsidR="00275B77" w:rsidRDefault="00742F8A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ms Rmn" w:eastAsia="Times New Roman" w:hAnsi="Tms Rmn"/>
                      <w:sz w:val="18"/>
                      <w:szCs w:val="18"/>
                    </w:rPr>
                    <w:t>1.28 x N1 (1 x N1)</w:t>
                  </w:r>
                  <w:r>
                    <w:rPr>
                      <w:rFonts w:ascii="Tms Rmn" w:eastAsia="Times New Roman" w:hAnsi="Tms Rmn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5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14:paraId="17745400" w14:textId="77777777" w:rsidR="00275B77" w:rsidRDefault="00742F8A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ms Rmn" w:eastAsia="Times New Roman" w:hAnsi="Tms Rmn"/>
                      <w:sz w:val="18"/>
                      <w:szCs w:val="18"/>
                    </w:rPr>
                    <w:t>6.4 x N1 (5 x N1)</w:t>
                  </w:r>
                  <w:r>
                    <w:rPr>
                      <w:rFonts w:ascii="Tms Rmn" w:eastAsia="Times New Roman" w:hAnsi="Tms Rmn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275B77" w14:paraId="2FB5952A" w14:textId="77777777">
              <w:tc>
                <w:tcPr>
                  <w:tcW w:w="11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14:paraId="49CA9371" w14:textId="77777777" w:rsidR="00275B77" w:rsidRDefault="00742F8A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ms Rmn" w:eastAsia="Times New Roman" w:hAnsi="Tms Rmn"/>
                      <w:sz w:val="18"/>
                      <w:szCs w:val="18"/>
                    </w:rPr>
                    <w:t>2.56</w:t>
                  </w:r>
                  <w:r>
                    <w:rPr>
                      <w:rFonts w:ascii="Tms Rmn" w:eastAsia="Times New Roman" w:hAnsi="Tms Rmn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14:paraId="7B872459" w14:textId="77777777" w:rsidR="00275B77" w:rsidRDefault="00742F8A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ms Rmn" w:eastAsia="Times New Roman" w:hAnsi="Tms Rmn"/>
                      <w:sz w:val="18"/>
                      <w:szCs w:val="18"/>
                    </w:rPr>
                    <w:t>3</w:t>
                  </w:r>
                  <w:r>
                    <w:rPr>
                      <w:rFonts w:ascii="Tms Rmn" w:eastAsia="Times New Roman" w:hAnsi="Tms Rmn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14:paraId="0A8A636B" w14:textId="77777777" w:rsidR="00275B77" w:rsidRDefault="00742F8A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ms Rmn" w:eastAsia="Times New Roman" w:hAnsi="Tms Rmn"/>
                      <w:sz w:val="18"/>
                      <w:szCs w:val="18"/>
                    </w:rPr>
                    <w:t>58.88 x N1 (23 x N1)</w:t>
                  </w:r>
                  <w:r>
                    <w:rPr>
                      <w:rFonts w:ascii="Tms Rmn" w:eastAsia="Times New Roman" w:hAnsi="Tms Rmn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5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14:paraId="7A14C7B9" w14:textId="77777777" w:rsidR="00275B77" w:rsidRDefault="00742F8A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ms Rmn" w:eastAsia="Times New Roman" w:hAnsi="Tms Rmn"/>
                      <w:sz w:val="18"/>
                      <w:szCs w:val="18"/>
                    </w:rPr>
                    <w:t>2.56 x N1 (1 x N1)</w:t>
                  </w:r>
                  <w:r>
                    <w:rPr>
                      <w:rFonts w:ascii="Tms Rmn" w:eastAsia="Times New Roman" w:hAnsi="Tms Rmn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5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14:paraId="0A3F0BD5" w14:textId="77777777" w:rsidR="00275B77" w:rsidRDefault="00742F8A">
                  <w:pPr>
                    <w:spacing w:after="0"/>
                    <w:jc w:val="center"/>
                    <w:textAlignment w:val="baseline"/>
                    <w:rPr>
                      <w:rFonts w:eastAsia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ms Rmn" w:eastAsia="Times New Roman" w:hAnsi="Tms Rmn"/>
                      <w:sz w:val="18"/>
                      <w:szCs w:val="18"/>
                    </w:rPr>
                    <w:t>7.68 x N1 (3 x N1)</w:t>
                  </w:r>
                  <w:r>
                    <w:rPr>
                      <w:rFonts w:ascii="Tms Rmn" w:eastAsia="Times New Roman" w:hAnsi="Tms Rmn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275B77" w14:paraId="561BB4B0" w14:textId="77777777">
              <w:tc>
                <w:tcPr>
                  <w:tcW w:w="6814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14:paraId="64283B3B" w14:textId="77777777" w:rsidR="00275B77" w:rsidRDefault="00742F8A">
                  <w:pPr>
                    <w:spacing w:after="0"/>
                    <w:ind w:left="840" w:hanging="840"/>
                    <w:textAlignment w:val="baseline"/>
                    <w:rPr>
                      <w:rFonts w:eastAsia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ms Rmn" w:eastAsia="Times New Roman" w:hAnsi="Tms Rmn"/>
                      <w:sz w:val="18"/>
                      <w:szCs w:val="18"/>
                      <w:lang w:val="en-US"/>
                    </w:rPr>
                    <w:t>Note 1:</w:t>
                  </w:r>
                  <w:r>
                    <w:rPr>
                      <w:rFonts w:ascii="Calibri" w:eastAsia="Times New Roman" w:hAnsi="Calibri" w:cs="Calibri"/>
                      <w:sz w:val="18"/>
                      <w:szCs w:val="18"/>
                      <w:lang w:val="en-US"/>
                    </w:rPr>
                    <w:t xml:space="preserve"> </w:t>
                  </w:r>
                  <w:r>
                    <w:rPr>
                      <w:rFonts w:ascii="Tms Rmn" w:eastAsia="Times New Roman" w:hAnsi="Tms Rmn"/>
                      <w:sz w:val="18"/>
                      <w:szCs w:val="18"/>
                      <w:lang w:val="en-US"/>
                    </w:rPr>
                    <w:t>N1 refers to the number of Rx beams and equals 2 for Set 1, and 6 for Set 2 </w:t>
                  </w:r>
                </w:p>
                <w:p w14:paraId="76753181" w14:textId="77777777" w:rsidR="00275B77" w:rsidRDefault="00742F8A">
                  <w:pPr>
                    <w:spacing w:after="0"/>
                    <w:ind w:left="840" w:hanging="840"/>
                    <w:textAlignment w:val="baseline"/>
                    <w:rPr>
                      <w:rFonts w:eastAsia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ms Rmn" w:eastAsia="Times New Roman" w:hAnsi="Tms Rmn"/>
                      <w:sz w:val="18"/>
                      <w:szCs w:val="18"/>
                      <w:lang w:val="en-US"/>
                    </w:rPr>
                    <w:t>Note 2:</w:t>
                  </w:r>
                  <w:r>
                    <w:rPr>
                      <w:rFonts w:ascii="Calibri" w:eastAsia="Times New Roman" w:hAnsi="Calibri" w:cs="Calibri"/>
                      <w:sz w:val="18"/>
                      <w:szCs w:val="18"/>
                      <w:lang w:val="en-US"/>
                    </w:rPr>
                    <w:t xml:space="preserve"> </w:t>
                  </w:r>
                  <w:r>
                    <w:rPr>
                      <w:rFonts w:ascii="Tms Rmn" w:eastAsia="Times New Roman" w:hAnsi="Tms Rmn"/>
                      <w:sz w:val="18"/>
                      <w:szCs w:val="18"/>
                      <w:lang w:val="en-US"/>
                    </w:rPr>
                    <w:t xml:space="preserve">when SMTC &lt; = 40 </w:t>
                  </w:r>
                  <w:proofErr w:type="spellStart"/>
                  <w:r>
                    <w:rPr>
                      <w:rFonts w:ascii="Tms Rmn" w:eastAsia="Times New Roman" w:hAnsi="Tms Rmn"/>
                      <w:sz w:val="18"/>
                      <w:szCs w:val="18"/>
                      <w:lang w:val="en-US"/>
                    </w:rPr>
                    <w:t>ms</w:t>
                  </w:r>
                  <w:proofErr w:type="spellEnd"/>
                  <w:r>
                    <w:rPr>
                      <w:rFonts w:ascii="Tms Rmn" w:eastAsia="Times New Roman" w:hAnsi="Tms Rmn"/>
                      <w:sz w:val="18"/>
                      <w:szCs w:val="18"/>
                      <w:lang w:val="en-US"/>
                    </w:rPr>
                    <w:t xml:space="preserve">, M2 = M3 = M4 = 1; and when SMTC &gt; 40 </w:t>
                  </w:r>
                  <w:proofErr w:type="spellStart"/>
                  <w:r>
                    <w:rPr>
                      <w:rFonts w:ascii="Tms Rmn" w:eastAsia="Times New Roman" w:hAnsi="Tms Rmn"/>
                      <w:sz w:val="18"/>
                      <w:szCs w:val="18"/>
                      <w:lang w:val="en-US"/>
                    </w:rPr>
                    <w:t>ms</w:t>
                  </w:r>
                  <w:proofErr w:type="spellEnd"/>
                  <w:r>
                    <w:rPr>
                      <w:rFonts w:ascii="Tms Rmn" w:eastAsia="Times New Roman" w:hAnsi="Tms Rmn"/>
                      <w:sz w:val="18"/>
                      <w:szCs w:val="18"/>
                      <w:lang w:val="en-US"/>
                    </w:rPr>
                    <w:t>, M2 = 1.5, M3 = M4 = 2 </w:t>
                  </w:r>
                </w:p>
                <w:p w14:paraId="08F9115C" w14:textId="77777777" w:rsidR="00275B77" w:rsidRDefault="00742F8A">
                  <w:pPr>
                    <w:spacing w:after="0"/>
                    <w:ind w:left="840" w:hanging="840"/>
                    <w:textAlignment w:val="baseline"/>
                    <w:rPr>
                      <w:rFonts w:eastAsia="Times New Roman"/>
                      <w:sz w:val="24"/>
                      <w:szCs w:val="24"/>
                      <w:lang w:val="en-US"/>
                    </w:rPr>
                  </w:pPr>
                  <w:r w:rsidRPr="00BA2136">
                    <w:rPr>
                      <w:rFonts w:ascii="Tms Rmn" w:eastAsia="Times New Roman" w:hAnsi="Tms Rmn"/>
                      <w:sz w:val="18"/>
                      <w:szCs w:val="18"/>
                      <w:lang w:val="en-US"/>
                    </w:rPr>
                    <w:t>Note-3: The requirement in this table shall only apply to power class 6 UE</w:t>
                  </w:r>
                  <w:r w:rsidRPr="00BA2136">
                    <w:rPr>
                      <w:rFonts w:ascii="Tms Rmn" w:eastAsia="Times New Roman" w:hAnsi="Tms Rmn"/>
                      <w:i/>
                      <w:iCs/>
                      <w:sz w:val="18"/>
                      <w:szCs w:val="18"/>
                      <w:lang w:val="en-US"/>
                    </w:rPr>
                    <w:t xml:space="preserve">, </w:t>
                  </w:r>
                  <w:r w:rsidRPr="00BA2136">
                    <w:rPr>
                      <w:rFonts w:ascii="Tms Rmn" w:eastAsia="Times New Roman" w:hAnsi="Tms Rmn"/>
                      <w:sz w:val="18"/>
                      <w:szCs w:val="18"/>
                      <w:lang w:val="en-US"/>
                    </w:rPr>
                    <w:t>when the network signaling [</w:t>
                  </w:r>
                  <w:r w:rsidRPr="00BA2136">
                    <w:rPr>
                      <w:rFonts w:ascii="Tms Rmn" w:eastAsia="Times New Roman" w:hAnsi="Tms Rmn"/>
                      <w:i/>
                      <w:iCs/>
                      <w:sz w:val="18"/>
                      <w:szCs w:val="18"/>
                      <w:lang w:val="en-US"/>
                    </w:rPr>
                    <w:t xml:space="preserve">highSpeedMeasFlag-r17] </w:t>
                  </w:r>
                  <w:r w:rsidRPr="00BA2136">
                    <w:rPr>
                      <w:rFonts w:ascii="Tms Rmn" w:eastAsia="Times New Roman" w:hAnsi="Tms Rmn"/>
                      <w:sz w:val="18"/>
                      <w:szCs w:val="18"/>
                      <w:lang w:val="en-US"/>
                    </w:rPr>
                    <w:t>is configured to [set1] or [set2],</w:t>
                  </w:r>
                </w:p>
              </w:tc>
            </w:tr>
          </w:tbl>
          <w:p w14:paraId="7FEF9B9A" w14:textId="77777777" w:rsidR="00275B77" w:rsidRDefault="00275B77">
            <w:pPr>
              <w:ind w:left="284"/>
              <w:rPr>
                <w:bCs/>
                <w:lang w:val="en-US"/>
              </w:rPr>
            </w:pPr>
          </w:p>
        </w:tc>
      </w:tr>
    </w:tbl>
    <w:p w14:paraId="4CF25A5D" w14:textId="77777777" w:rsidR="00275B77" w:rsidRDefault="00275B77">
      <w:pPr>
        <w:rPr>
          <w:lang w:val="en-US" w:eastAsia="zh-CN"/>
        </w:rPr>
      </w:pPr>
    </w:p>
    <w:p w14:paraId="0ABB56D4" w14:textId="77777777" w:rsidR="00275B77" w:rsidRDefault="00275B77">
      <w:pPr>
        <w:rPr>
          <w:lang w:val="en-US" w:eastAsia="zh-CN"/>
        </w:rPr>
      </w:pPr>
    </w:p>
    <w:p w14:paraId="4FFEC973" w14:textId="77777777" w:rsidR="00275B77" w:rsidRDefault="00742F8A">
      <w:pPr>
        <w:pStyle w:val="Heading2"/>
        <w:rPr>
          <w:lang w:val="en-US"/>
        </w:rPr>
      </w:pPr>
      <w:r>
        <w:rPr>
          <w:lang w:val="en-US"/>
        </w:rPr>
        <w:t>Sub-topic 2-2: Measurement procedure requirements</w:t>
      </w:r>
    </w:p>
    <w:p w14:paraId="7C8310B9" w14:textId="77777777" w:rsidR="00275B77" w:rsidRDefault="00742F8A">
      <w:pPr>
        <w:pStyle w:val="Heading4"/>
        <w:rPr>
          <w:rFonts w:eastAsia="Times New Roman"/>
          <w:lang w:val="en-US"/>
        </w:rPr>
      </w:pPr>
      <w:r>
        <w:rPr>
          <w:lang w:val="en-US"/>
        </w:rPr>
        <w:t xml:space="preserve">Issue 2-2-1: </w:t>
      </w:r>
      <w:r>
        <w:rPr>
          <w:rFonts w:eastAsia="Times New Roman"/>
          <w:lang w:val="en-US"/>
        </w:rPr>
        <w:t>Time period for PSS/SSS detection and Measurement period for intra-frequency measurements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75B77" w14:paraId="6B7062E9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8224" w14:textId="77777777" w:rsidR="00275B77" w:rsidRDefault="00742F8A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highlight w:val="green"/>
                <w:lang w:val="en-US"/>
              </w:rPr>
              <w:t>GtW</w:t>
            </w:r>
            <w:proofErr w:type="spellEnd"/>
            <w:r>
              <w:rPr>
                <w:b/>
                <w:highlight w:val="green"/>
                <w:lang w:val="en-US"/>
              </w:rPr>
              <w:t xml:space="preserve"> Agreement:</w:t>
            </w:r>
          </w:p>
          <w:p w14:paraId="78FE7F82" w14:textId="77777777" w:rsidR="00275B77" w:rsidRDefault="00742F8A">
            <w:pPr>
              <w:pStyle w:val="ListParagraph1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 w:line="252" w:lineRule="auto"/>
              <w:ind w:left="644" w:firstLineChars="0"/>
              <w:textAlignment w:val="auto"/>
              <w:rPr>
                <w:highlight w:val="green"/>
                <w:lang w:eastAsia="ja-JP"/>
              </w:rPr>
            </w:pPr>
            <w:r>
              <w:rPr>
                <w:highlight w:val="green"/>
                <w:lang w:eastAsia="ja-JP"/>
              </w:rPr>
              <w:t>Agreements</w:t>
            </w:r>
          </w:p>
          <w:p w14:paraId="566E95A9" w14:textId="77777777" w:rsidR="00275B77" w:rsidRDefault="00742F8A">
            <w:pPr>
              <w:pStyle w:val="ListParagraph1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 w:line="252" w:lineRule="auto"/>
              <w:ind w:left="1364" w:firstLineChars="0"/>
              <w:textAlignment w:val="auto"/>
              <w:rPr>
                <w:highlight w:val="green"/>
                <w:lang w:eastAsia="ja-JP"/>
              </w:rPr>
            </w:pPr>
            <w:r>
              <w:rPr>
                <w:rFonts w:eastAsiaTheme="minorEastAsia"/>
                <w:iCs/>
                <w:highlight w:val="green"/>
              </w:rPr>
              <w:t>Scaling factors (</w:t>
            </w:r>
            <w:proofErr w:type="spellStart"/>
            <w:r>
              <w:rPr>
                <w:rFonts w:eastAsiaTheme="minorEastAsia"/>
                <w:iCs/>
                <w:highlight w:val="green"/>
              </w:rPr>
              <w:t>M</w:t>
            </w:r>
            <w:r>
              <w:rPr>
                <w:rFonts w:eastAsiaTheme="minorEastAsia"/>
                <w:iCs/>
                <w:highlight w:val="green"/>
                <w:vertAlign w:val="subscript"/>
              </w:rPr>
              <w:t>pss</w:t>
            </w:r>
            <w:proofErr w:type="spellEnd"/>
            <w:r>
              <w:rPr>
                <w:rFonts w:eastAsiaTheme="minorEastAsia"/>
                <w:iCs/>
                <w:highlight w:val="green"/>
                <w:vertAlign w:val="subscript"/>
              </w:rPr>
              <w:t>/</w:t>
            </w:r>
            <w:proofErr w:type="spellStart"/>
            <w:r>
              <w:rPr>
                <w:rFonts w:eastAsiaTheme="minorEastAsia"/>
                <w:iCs/>
                <w:highlight w:val="green"/>
                <w:vertAlign w:val="subscript"/>
              </w:rPr>
              <w:t>sss_synch_w</w:t>
            </w:r>
            <w:proofErr w:type="spellEnd"/>
            <w:r>
              <w:rPr>
                <w:rFonts w:eastAsiaTheme="minorEastAsia"/>
                <w:iCs/>
                <w:highlight w:val="green"/>
                <w:vertAlign w:val="subscript"/>
              </w:rPr>
              <w:t>/</w:t>
            </w:r>
            <w:proofErr w:type="spellStart"/>
            <w:r>
              <w:rPr>
                <w:rFonts w:eastAsiaTheme="minorEastAsia"/>
                <w:iCs/>
                <w:highlight w:val="green"/>
                <w:vertAlign w:val="subscript"/>
              </w:rPr>
              <w:t>o_gaps</w:t>
            </w:r>
            <w:proofErr w:type="spellEnd"/>
            <w:r>
              <w:rPr>
                <w:rFonts w:eastAsiaTheme="minorEastAsia"/>
                <w:iCs/>
                <w:highlight w:val="green"/>
                <w:vertAlign w:val="subscript"/>
              </w:rPr>
              <w:t xml:space="preserve"> </w:t>
            </w:r>
            <w:r>
              <w:rPr>
                <w:rFonts w:eastAsiaTheme="minorEastAsia"/>
                <w:iCs/>
                <w:highlight w:val="green"/>
              </w:rPr>
              <w:t xml:space="preserve">and </w:t>
            </w:r>
            <w:proofErr w:type="spellStart"/>
            <w:r>
              <w:rPr>
                <w:rFonts w:eastAsiaTheme="minorEastAsia"/>
                <w:iCs/>
                <w:highlight w:val="green"/>
                <w:vertAlign w:val="subscript"/>
              </w:rPr>
              <w:t>Mmeas_period_w</w:t>
            </w:r>
            <w:proofErr w:type="spellEnd"/>
            <w:r>
              <w:rPr>
                <w:rFonts w:eastAsiaTheme="minorEastAsia"/>
                <w:iCs/>
                <w:highlight w:val="green"/>
                <w:vertAlign w:val="subscript"/>
              </w:rPr>
              <w:t>/</w:t>
            </w:r>
            <w:proofErr w:type="spellStart"/>
            <w:r>
              <w:rPr>
                <w:rFonts w:eastAsiaTheme="minorEastAsia"/>
                <w:iCs/>
                <w:highlight w:val="green"/>
                <w:vertAlign w:val="subscript"/>
              </w:rPr>
              <w:t>o_gaps</w:t>
            </w:r>
            <w:proofErr w:type="spellEnd"/>
            <w:r>
              <w:rPr>
                <w:rFonts w:eastAsiaTheme="minorEastAsia"/>
                <w:iCs/>
                <w:highlight w:val="green"/>
              </w:rPr>
              <w:t>) equal to 6 for Set 1 and [18] for Set 2</w:t>
            </w:r>
          </w:p>
        </w:tc>
      </w:tr>
    </w:tbl>
    <w:p w14:paraId="518F81C6" w14:textId="77777777" w:rsidR="00275B77" w:rsidRDefault="00275B77">
      <w:pPr>
        <w:rPr>
          <w:lang w:val="en-US" w:eastAsia="zh-CN"/>
        </w:rPr>
      </w:pPr>
    </w:p>
    <w:p w14:paraId="09726FF6" w14:textId="77777777" w:rsidR="00275B77" w:rsidRDefault="00275B77">
      <w:pPr>
        <w:rPr>
          <w:lang w:val="en-US" w:eastAsia="zh-CN"/>
        </w:rPr>
      </w:pPr>
    </w:p>
    <w:p w14:paraId="063DDA7B" w14:textId="77777777" w:rsidR="00275B77" w:rsidRDefault="00742F8A">
      <w:pPr>
        <w:pStyle w:val="Heading2"/>
        <w:rPr>
          <w:lang w:val="en-US"/>
        </w:rPr>
      </w:pPr>
      <w:r>
        <w:rPr>
          <w:lang w:val="en-US"/>
        </w:rPr>
        <w:t>Sub-topic 2-3: Signaling characteristics</w:t>
      </w:r>
    </w:p>
    <w:p w14:paraId="0DF3574F" w14:textId="77777777" w:rsidR="00275B77" w:rsidRDefault="00742F8A">
      <w:pPr>
        <w:pStyle w:val="Heading4"/>
        <w:rPr>
          <w:lang w:val="en-US"/>
        </w:rPr>
      </w:pPr>
      <w:r>
        <w:rPr>
          <w:lang w:val="en-US"/>
        </w:rPr>
        <w:t>Issue 2-3-1: TCI switching delay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75B77" w14:paraId="72DBD8AA" w14:textId="77777777" w:rsidTr="00BA2136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3522" w14:textId="52668BAD" w:rsidR="00275B77" w:rsidRDefault="005C0E7B">
            <w:pPr>
              <w:rPr>
                <w:b/>
                <w:lang w:val="en-US"/>
              </w:rPr>
            </w:pPr>
            <w:proofErr w:type="spellStart"/>
            <w:r w:rsidRPr="00BA2136">
              <w:rPr>
                <w:b/>
                <w:highlight w:val="green"/>
                <w:lang w:val="en-US"/>
              </w:rPr>
              <w:t>GtW</w:t>
            </w:r>
            <w:proofErr w:type="spellEnd"/>
            <w:r w:rsidRPr="00BA2136">
              <w:rPr>
                <w:b/>
                <w:highlight w:val="green"/>
                <w:lang w:val="en-US"/>
              </w:rPr>
              <w:t xml:space="preserve"> agreement:</w:t>
            </w:r>
          </w:p>
          <w:p w14:paraId="09FE10EC" w14:textId="343227BD" w:rsidR="00275B77" w:rsidRDefault="00950B0A" w:rsidP="00BA2136">
            <w:pPr>
              <w:pStyle w:val="ListParagraph1"/>
              <w:overflowPunct/>
              <w:autoSpaceDE/>
              <w:autoSpaceDN/>
              <w:adjustRightInd/>
              <w:spacing w:after="120"/>
              <w:ind w:left="284" w:firstLineChars="0" w:firstLine="0"/>
              <w:textAlignment w:val="auto"/>
              <w:rPr>
                <w:rFonts w:eastAsia="SimSun"/>
                <w:szCs w:val="24"/>
                <w:lang w:val="en-US" w:eastAsia="zh-CN"/>
              </w:rPr>
            </w:pPr>
            <w:r w:rsidRPr="00BA2136">
              <w:rPr>
                <w:rFonts w:eastAsiaTheme="minorEastAsia"/>
                <w:iCs/>
                <w:highlight w:val="green"/>
                <w:lang w:val="en-US" w:eastAsia="zh-CN"/>
              </w:rPr>
              <w:t>Introduce additional TCI switching delay for UE to perform fine downlink timing tracking</w:t>
            </w:r>
          </w:p>
        </w:tc>
      </w:tr>
    </w:tbl>
    <w:p w14:paraId="6DE10F1D" w14:textId="77777777" w:rsidR="00275B77" w:rsidRDefault="00275B77">
      <w:pPr>
        <w:rPr>
          <w:lang w:val="en-US" w:eastAsia="zh-CN"/>
        </w:rPr>
      </w:pPr>
    </w:p>
    <w:p w14:paraId="6E0DBAA7" w14:textId="77777777" w:rsidR="00275B77" w:rsidRDefault="00742F8A">
      <w:pPr>
        <w:pStyle w:val="Heading4"/>
        <w:rPr>
          <w:lang w:val="en-US"/>
        </w:rPr>
      </w:pPr>
      <w:r>
        <w:rPr>
          <w:lang w:val="en-US"/>
        </w:rPr>
        <w:t>Issue 2-3-2: Inter-symbol interference during TCI switching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75B77" w14:paraId="680FEFE1" w14:textId="77777777" w:rsidTr="00BA2136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CCD0" w14:textId="3D23DF3C" w:rsidR="00950B0A" w:rsidRPr="00BA2136" w:rsidRDefault="00950B0A">
            <w:pPr>
              <w:rPr>
                <w:b/>
                <w:highlight w:val="green"/>
                <w:lang w:val="en-US"/>
              </w:rPr>
            </w:pPr>
            <w:r w:rsidRPr="00BA2136">
              <w:rPr>
                <w:b/>
                <w:highlight w:val="green"/>
                <w:lang w:val="en-US"/>
              </w:rPr>
              <w:t>Agreement:</w:t>
            </w:r>
          </w:p>
          <w:p w14:paraId="1F0398F7" w14:textId="28805007" w:rsidR="00275B77" w:rsidRDefault="00E415C9" w:rsidP="00BA2136">
            <w:pPr>
              <w:ind w:left="284"/>
              <w:rPr>
                <w:rFonts w:eastAsia="SimSun"/>
                <w:szCs w:val="24"/>
                <w:lang w:val="en-US" w:eastAsia="zh-CN"/>
              </w:rPr>
            </w:pPr>
            <w:r w:rsidRPr="00E415C9">
              <w:rPr>
                <w:bCs/>
                <w:lang w:val="en-US"/>
              </w:rPr>
              <w:t xml:space="preserve">Define an additional symbol of </w:t>
            </w:r>
            <w:r w:rsidR="00F31BF5">
              <w:rPr>
                <w:bCs/>
                <w:lang w:val="en-US"/>
              </w:rPr>
              <w:t>delay</w:t>
            </w:r>
            <w:r w:rsidRPr="00E415C9">
              <w:rPr>
                <w:bCs/>
                <w:lang w:val="en-US"/>
              </w:rPr>
              <w:t xml:space="preserve"> during TCI switching</w:t>
            </w:r>
            <w:r w:rsidR="00F31BF5">
              <w:rPr>
                <w:bCs/>
                <w:lang w:val="en-US"/>
              </w:rPr>
              <w:t xml:space="preserve"> when </w:t>
            </w:r>
            <w:proofErr w:type="spellStart"/>
            <w:r w:rsidR="00F31BF5">
              <w:rPr>
                <w:bCs/>
                <w:lang w:val="en-US"/>
              </w:rPr>
              <w:t>TOk</w:t>
            </w:r>
            <w:proofErr w:type="spellEnd"/>
            <w:r w:rsidR="00F31BF5" w:rsidRPr="00F31BF5">
              <w:rPr>
                <w:bCs/>
                <w:lang w:val="en-US"/>
              </w:rPr>
              <w:t>=0</w:t>
            </w:r>
            <w:r w:rsidR="00B67E6D">
              <w:rPr>
                <w:bCs/>
                <w:lang w:val="en-US"/>
              </w:rPr>
              <w:t xml:space="preserve"> for PC6 UEs</w:t>
            </w:r>
            <w:r w:rsidR="00F31BF5">
              <w:rPr>
                <w:bCs/>
                <w:lang w:val="en-US"/>
              </w:rPr>
              <w:t>.</w:t>
            </w:r>
          </w:p>
        </w:tc>
      </w:tr>
    </w:tbl>
    <w:p w14:paraId="5C3BF42E" w14:textId="77777777" w:rsidR="00275B77" w:rsidRDefault="00275B77">
      <w:pPr>
        <w:rPr>
          <w:lang w:val="en-US" w:eastAsia="zh-CN"/>
        </w:rPr>
      </w:pPr>
    </w:p>
    <w:p w14:paraId="03137031" w14:textId="77777777" w:rsidR="00275B77" w:rsidRDefault="00742F8A">
      <w:pPr>
        <w:pStyle w:val="Heading4"/>
        <w:rPr>
          <w:lang w:val="en-US"/>
        </w:rPr>
      </w:pPr>
      <w:r>
        <w:rPr>
          <w:lang w:val="en-US"/>
        </w:rPr>
        <w:t>Issue 2-3-3: CSI-RS based RLM and BFD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75B77" w14:paraId="39046C43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B55C" w14:textId="77777777" w:rsidR="00275B77" w:rsidRDefault="00742F8A">
            <w:pPr>
              <w:rPr>
                <w:b/>
                <w:highlight w:val="green"/>
                <w:lang w:val="en-US"/>
              </w:rPr>
            </w:pPr>
            <w:r>
              <w:rPr>
                <w:b/>
                <w:highlight w:val="green"/>
                <w:lang w:val="en-US"/>
              </w:rPr>
              <w:t>Agreement:</w:t>
            </w:r>
          </w:p>
          <w:p w14:paraId="3E114EAF" w14:textId="77777777" w:rsidR="00275B77" w:rsidRDefault="00742F8A">
            <w:pPr>
              <w:spacing w:after="120"/>
              <w:ind w:left="284"/>
              <w:rPr>
                <w:szCs w:val="24"/>
                <w:lang w:val="en-US" w:eastAsia="zh-CN"/>
              </w:rPr>
            </w:pPr>
            <w:r w:rsidRPr="00BA2136">
              <w:rPr>
                <w:szCs w:val="24"/>
                <w:lang w:val="en-US" w:eastAsia="zh-CN"/>
              </w:rPr>
              <w:t>For CSI-RS based RLM and BFD, there is no standard impact for Rel-17 FR2 HST UE (i.e., FR2 PC6 UE).</w:t>
            </w:r>
          </w:p>
        </w:tc>
      </w:tr>
    </w:tbl>
    <w:p w14:paraId="79BA1443" w14:textId="77777777" w:rsidR="00275B77" w:rsidRDefault="00275B77">
      <w:pPr>
        <w:rPr>
          <w:lang w:val="en-US" w:eastAsia="zh-CN"/>
        </w:rPr>
      </w:pPr>
    </w:p>
    <w:p w14:paraId="72A84AF1" w14:textId="77777777" w:rsidR="00275B77" w:rsidRDefault="00742F8A">
      <w:pPr>
        <w:pStyle w:val="Heading4"/>
        <w:rPr>
          <w:lang w:val="en-US"/>
        </w:rPr>
      </w:pPr>
      <w:r>
        <w:rPr>
          <w:lang w:val="en-US"/>
        </w:rPr>
        <w:lastRenderedPageBreak/>
        <w:t>Issue 2-3-4 (new): Scheduling restriction on SSB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75B77" w14:paraId="417ADC34" w14:textId="77777777" w:rsidTr="00BA2136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421B" w14:textId="03767215" w:rsidR="00704E0B" w:rsidRPr="00BA2136" w:rsidRDefault="00704E0B">
            <w:pPr>
              <w:ind w:left="284"/>
              <w:rPr>
                <w:b/>
                <w:lang w:val="en-US"/>
              </w:rPr>
            </w:pPr>
            <w:r w:rsidRPr="00BA2136">
              <w:rPr>
                <w:b/>
                <w:lang w:val="en-US"/>
              </w:rPr>
              <w:t>Way forward</w:t>
            </w:r>
            <w:r w:rsidR="00F14A7B">
              <w:rPr>
                <w:b/>
                <w:lang w:val="en-US"/>
              </w:rPr>
              <w:t xml:space="preserve"> (</w:t>
            </w:r>
            <w:r w:rsidR="00F14A7B" w:rsidRPr="00BA2136">
              <w:rPr>
                <w:b/>
                <w:lang w:val="en-US"/>
              </w:rPr>
              <w:t>maintenance</w:t>
            </w:r>
            <w:r w:rsidR="00F14A7B">
              <w:rPr>
                <w:b/>
                <w:lang w:val="en-US"/>
              </w:rPr>
              <w:t>)</w:t>
            </w:r>
            <w:r w:rsidR="00F14A7B" w:rsidRPr="00BA2136">
              <w:rPr>
                <w:b/>
                <w:lang w:val="en-US"/>
              </w:rPr>
              <w:t>:</w:t>
            </w:r>
          </w:p>
          <w:p w14:paraId="3D500273" w14:textId="03FF60C4" w:rsidR="00275B77" w:rsidRDefault="00F14A7B">
            <w:pPr>
              <w:ind w:left="284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FFS</w:t>
            </w:r>
            <w:r w:rsidR="007B556D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whether</w:t>
            </w:r>
            <w:r w:rsidR="00742F8A">
              <w:rPr>
                <w:bCs/>
                <w:lang w:val="en-US"/>
              </w:rPr>
              <w:t xml:space="preserve"> </w:t>
            </w:r>
            <w:r w:rsidR="004F0646">
              <w:rPr>
                <w:bCs/>
              </w:rPr>
              <w:t>the</w:t>
            </w:r>
            <w:r w:rsidR="00742F8A">
              <w:t xml:space="preserve"> network should not use adjacent SSBs in FR2 HST.</w:t>
            </w:r>
          </w:p>
        </w:tc>
      </w:tr>
    </w:tbl>
    <w:p w14:paraId="4DE59CA8" w14:textId="77777777" w:rsidR="00B07B45" w:rsidRDefault="00B07B45">
      <w:pPr>
        <w:rPr>
          <w:lang w:val="en-US" w:eastAsia="zh-CN"/>
        </w:rPr>
      </w:pPr>
    </w:p>
    <w:p w14:paraId="23DBFF80" w14:textId="77777777" w:rsidR="00275B77" w:rsidRDefault="00275B77">
      <w:pPr>
        <w:rPr>
          <w:lang w:val="en-US" w:eastAsia="zh-CN"/>
        </w:rPr>
      </w:pPr>
    </w:p>
    <w:p w14:paraId="49E59276" w14:textId="77777777" w:rsidR="00275B77" w:rsidRDefault="00275B77">
      <w:pPr>
        <w:rPr>
          <w:lang w:val="en-US" w:eastAsia="zh-CN"/>
        </w:rPr>
      </w:pPr>
    </w:p>
    <w:p w14:paraId="0730A538" w14:textId="4F21EDE1" w:rsidR="00275B77" w:rsidRDefault="00742F8A">
      <w:pPr>
        <w:pStyle w:val="Heading1"/>
        <w:rPr>
          <w:lang w:val="en-US" w:eastAsia="ja-JP"/>
        </w:rPr>
      </w:pPr>
      <w:r>
        <w:rPr>
          <w:lang w:val="en-US" w:eastAsia="ja-JP"/>
        </w:rPr>
        <w:t>WF on L1 and L3 measurement accuracy</w:t>
      </w:r>
      <w:r w:rsidR="0050382B">
        <w:rPr>
          <w:lang w:val="en-US" w:eastAsia="ja-JP"/>
        </w:rPr>
        <w:t xml:space="preserve"> (performance)</w:t>
      </w:r>
    </w:p>
    <w:p w14:paraId="703EFB7B" w14:textId="77777777" w:rsidR="00275B77" w:rsidRDefault="00275B77">
      <w:pPr>
        <w:rPr>
          <w:rFonts w:eastAsiaTheme="minorEastAsia"/>
          <w:b/>
          <w:bCs/>
          <w:iCs/>
          <w:u w:val="single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75B77" w14:paraId="37C14077" w14:textId="77777777" w:rsidTr="00BA2136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88FB" w14:textId="77777777" w:rsidR="00275B77" w:rsidRDefault="00742F8A">
            <w:pPr>
              <w:spacing w:after="120"/>
              <w:rPr>
                <w:b/>
                <w:bCs/>
                <w:szCs w:val="24"/>
                <w:lang w:val="en-US" w:eastAsia="zh-CN"/>
              </w:rPr>
            </w:pPr>
            <w:r>
              <w:rPr>
                <w:b/>
                <w:bCs/>
                <w:szCs w:val="24"/>
                <w:lang w:val="en-US" w:eastAsia="zh-CN"/>
              </w:rPr>
              <w:t>Way forward:</w:t>
            </w:r>
          </w:p>
          <w:p w14:paraId="1852B39D" w14:textId="110868CA" w:rsidR="00275B77" w:rsidRPr="00BA2136" w:rsidRDefault="00742F8A" w:rsidP="00BA2136">
            <w:pPr>
              <w:ind w:left="284"/>
              <w:rPr>
                <w:lang w:val="en-US" w:eastAsia="zh-CN"/>
              </w:rPr>
            </w:pPr>
            <w:r w:rsidRPr="00BA2136">
              <w:rPr>
                <w:rFonts w:eastAsiaTheme="minorEastAsia"/>
                <w:iCs/>
                <w:lang w:val="en-US" w:eastAsia="zh-CN"/>
              </w:rPr>
              <w:t>Interested companies are invited to bring link-level simulation</w:t>
            </w:r>
            <w:r w:rsidR="00A83E59" w:rsidRPr="00BA2136">
              <w:rPr>
                <w:rFonts w:eastAsiaTheme="minorEastAsia"/>
                <w:iCs/>
                <w:lang w:val="en-US" w:eastAsia="zh-CN"/>
              </w:rPr>
              <w:t xml:space="preserve"> parameters and</w:t>
            </w:r>
            <w:r w:rsidR="000313E2">
              <w:rPr>
                <w:rFonts w:eastAsiaTheme="minorEastAsia"/>
                <w:iCs/>
                <w:lang w:val="en-US" w:eastAsia="zh-CN"/>
              </w:rPr>
              <w:t xml:space="preserve"> results for </w:t>
            </w:r>
            <w:r w:rsidRPr="00BA2136">
              <w:rPr>
                <w:rFonts w:eastAsiaTheme="minorEastAsia"/>
                <w:iCs/>
                <w:lang w:val="en-US" w:eastAsia="zh-CN"/>
              </w:rPr>
              <w:t>L1 and L3 measurement accuracy in HST FR2</w:t>
            </w:r>
          </w:p>
        </w:tc>
      </w:tr>
    </w:tbl>
    <w:p w14:paraId="08C38BB7" w14:textId="77777777" w:rsidR="00275B77" w:rsidRDefault="00275B77" w:rsidP="00BA2136">
      <w:pPr>
        <w:rPr>
          <w:lang w:val="en-US" w:eastAsia="ja-JP"/>
        </w:rPr>
      </w:pPr>
    </w:p>
    <w:sectPr w:rsidR="00275B77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3A5DC" w14:textId="77777777" w:rsidR="00F26C0D" w:rsidRDefault="00F26C0D" w:rsidP="00112726">
      <w:pPr>
        <w:spacing w:after="0" w:line="240" w:lineRule="auto"/>
      </w:pPr>
      <w:r>
        <w:separator/>
      </w:r>
    </w:p>
  </w:endnote>
  <w:endnote w:type="continuationSeparator" w:id="0">
    <w:p w14:paraId="43A2EC16" w14:textId="77777777" w:rsidR="00F26C0D" w:rsidRDefault="00F26C0D" w:rsidP="0011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A443D" w14:textId="77777777" w:rsidR="00F26C0D" w:rsidRDefault="00F26C0D" w:rsidP="00112726">
      <w:pPr>
        <w:spacing w:after="0" w:line="240" w:lineRule="auto"/>
      </w:pPr>
      <w:r>
        <w:separator/>
      </w:r>
    </w:p>
  </w:footnote>
  <w:footnote w:type="continuationSeparator" w:id="0">
    <w:p w14:paraId="41BAAE5E" w14:textId="77777777" w:rsidR="00F26C0D" w:rsidRDefault="00F26C0D" w:rsidP="001127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6583E"/>
    <w:multiLevelType w:val="multilevel"/>
    <w:tmpl w:val="132658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D74F70"/>
    <w:multiLevelType w:val="multilevel"/>
    <w:tmpl w:val="1BD74F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131BB"/>
    <w:multiLevelType w:val="multilevel"/>
    <w:tmpl w:val="29F131B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B73061"/>
    <w:multiLevelType w:val="multilevel"/>
    <w:tmpl w:val="2FB730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8654A0"/>
    <w:multiLevelType w:val="multilevel"/>
    <w:tmpl w:val="3E8654A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C737AE8"/>
    <w:multiLevelType w:val="multilevel"/>
    <w:tmpl w:val="5C737AE8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0E60158"/>
    <w:multiLevelType w:val="multilevel"/>
    <w:tmpl w:val="70E60158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AB255FE"/>
    <w:multiLevelType w:val="multilevel"/>
    <w:tmpl w:val="7AB255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4"/>
  </w:num>
  <w:num w:numId="5">
    <w:abstractNumId w:val="2"/>
  </w:num>
  <w:num w:numId="6">
    <w:abstractNumId w:val="7"/>
  </w:num>
  <w:num w:numId="7">
    <w:abstractNumId w:val="5"/>
  </w:num>
  <w:num w:numId="8">
    <w:abstractNumId w:val="1"/>
  </w:num>
  <w:num w:numId="9">
    <w:abstractNumId w:val="6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G0MLUwNLMwNzMwNTRX0lEKTi0uzszPAykwMq0FAECgteItAAAA"/>
  </w:docVars>
  <w:rsids>
    <w:rsidRoot w:val="00282213"/>
    <w:rsid w:val="00000265"/>
    <w:rsid w:val="0000223C"/>
    <w:rsid w:val="00004165"/>
    <w:rsid w:val="00005709"/>
    <w:rsid w:val="000133C9"/>
    <w:rsid w:val="00014E06"/>
    <w:rsid w:val="00020C56"/>
    <w:rsid w:val="00023868"/>
    <w:rsid w:val="0002459D"/>
    <w:rsid w:val="00026ACC"/>
    <w:rsid w:val="000313E2"/>
    <w:rsid w:val="0003171D"/>
    <w:rsid w:val="00031956"/>
    <w:rsid w:val="00031C1D"/>
    <w:rsid w:val="0003269D"/>
    <w:rsid w:val="00032871"/>
    <w:rsid w:val="000330D1"/>
    <w:rsid w:val="00033A97"/>
    <w:rsid w:val="00035440"/>
    <w:rsid w:val="00035722"/>
    <w:rsid w:val="00035C50"/>
    <w:rsid w:val="00040167"/>
    <w:rsid w:val="00043F8B"/>
    <w:rsid w:val="000457A1"/>
    <w:rsid w:val="00045AE4"/>
    <w:rsid w:val="00046D52"/>
    <w:rsid w:val="00050001"/>
    <w:rsid w:val="00050D19"/>
    <w:rsid w:val="00052041"/>
    <w:rsid w:val="0005326A"/>
    <w:rsid w:val="00056EB2"/>
    <w:rsid w:val="00057562"/>
    <w:rsid w:val="00061672"/>
    <w:rsid w:val="0006266D"/>
    <w:rsid w:val="00065506"/>
    <w:rsid w:val="0007143D"/>
    <w:rsid w:val="0007382E"/>
    <w:rsid w:val="000766E1"/>
    <w:rsid w:val="000767FF"/>
    <w:rsid w:val="00077FF6"/>
    <w:rsid w:val="00080D82"/>
    <w:rsid w:val="00081692"/>
    <w:rsid w:val="00081CD0"/>
    <w:rsid w:val="00082C46"/>
    <w:rsid w:val="00085A0E"/>
    <w:rsid w:val="00087548"/>
    <w:rsid w:val="000914A3"/>
    <w:rsid w:val="00093E7E"/>
    <w:rsid w:val="000A05B3"/>
    <w:rsid w:val="000A0EBC"/>
    <w:rsid w:val="000A1830"/>
    <w:rsid w:val="000A2C24"/>
    <w:rsid w:val="000A4121"/>
    <w:rsid w:val="000A4414"/>
    <w:rsid w:val="000A4AA3"/>
    <w:rsid w:val="000A550E"/>
    <w:rsid w:val="000A7021"/>
    <w:rsid w:val="000B0960"/>
    <w:rsid w:val="000B1A55"/>
    <w:rsid w:val="000B20BB"/>
    <w:rsid w:val="000B2EF6"/>
    <w:rsid w:val="000B2FA6"/>
    <w:rsid w:val="000B4AA0"/>
    <w:rsid w:val="000B7EC3"/>
    <w:rsid w:val="000C2553"/>
    <w:rsid w:val="000C38C3"/>
    <w:rsid w:val="000C41DA"/>
    <w:rsid w:val="000C5EC3"/>
    <w:rsid w:val="000C79F8"/>
    <w:rsid w:val="000D09FD"/>
    <w:rsid w:val="000D44FB"/>
    <w:rsid w:val="000D574B"/>
    <w:rsid w:val="000D6CFC"/>
    <w:rsid w:val="000D7235"/>
    <w:rsid w:val="000E1E8F"/>
    <w:rsid w:val="000E1F98"/>
    <w:rsid w:val="000E1FFB"/>
    <w:rsid w:val="000E537B"/>
    <w:rsid w:val="000E57D0"/>
    <w:rsid w:val="000E7858"/>
    <w:rsid w:val="000F39CA"/>
    <w:rsid w:val="000F6793"/>
    <w:rsid w:val="00102B98"/>
    <w:rsid w:val="00106062"/>
    <w:rsid w:val="00107927"/>
    <w:rsid w:val="00110E26"/>
    <w:rsid w:val="00111321"/>
    <w:rsid w:val="00112726"/>
    <w:rsid w:val="00112CAC"/>
    <w:rsid w:val="00114AEF"/>
    <w:rsid w:val="00117BD6"/>
    <w:rsid w:val="001206C2"/>
    <w:rsid w:val="001208A2"/>
    <w:rsid w:val="00121978"/>
    <w:rsid w:val="00123422"/>
    <w:rsid w:val="00124B6A"/>
    <w:rsid w:val="0012538F"/>
    <w:rsid w:val="00127A4F"/>
    <w:rsid w:val="00127DC4"/>
    <w:rsid w:val="00134C93"/>
    <w:rsid w:val="00136D4C"/>
    <w:rsid w:val="00142538"/>
    <w:rsid w:val="00142BB9"/>
    <w:rsid w:val="00142E80"/>
    <w:rsid w:val="00143378"/>
    <w:rsid w:val="00144F96"/>
    <w:rsid w:val="00151EAC"/>
    <w:rsid w:val="00153528"/>
    <w:rsid w:val="00154E68"/>
    <w:rsid w:val="00155079"/>
    <w:rsid w:val="001553C9"/>
    <w:rsid w:val="001604AD"/>
    <w:rsid w:val="00162548"/>
    <w:rsid w:val="00166AC2"/>
    <w:rsid w:val="00170415"/>
    <w:rsid w:val="00172183"/>
    <w:rsid w:val="00174770"/>
    <w:rsid w:val="001751AB"/>
    <w:rsid w:val="00175A3F"/>
    <w:rsid w:val="00175CCF"/>
    <w:rsid w:val="00175CE6"/>
    <w:rsid w:val="00180E09"/>
    <w:rsid w:val="00183D4C"/>
    <w:rsid w:val="00183F6D"/>
    <w:rsid w:val="0018670E"/>
    <w:rsid w:val="00190F5C"/>
    <w:rsid w:val="0019219A"/>
    <w:rsid w:val="0019370E"/>
    <w:rsid w:val="00195077"/>
    <w:rsid w:val="00195891"/>
    <w:rsid w:val="00195B9B"/>
    <w:rsid w:val="001A032A"/>
    <w:rsid w:val="001A033F"/>
    <w:rsid w:val="001A0588"/>
    <w:rsid w:val="001A08AA"/>
    <w:rsid w:val="001A46EA"/>
    <w:rsid w:val="001A59CB"/>
    <w:rsid w:val="001B2741"/>
    <w:rsid w:val="001B3A5F"/>
    <w:rsid w:val="001B7991"/>
    <w:rsid w:val="001C0BB9"/>
    <w:rsid w:val="001C13D0"/>
    <w:rsid w:val="001C1409"/>
    <w:rsid w:val="001C2160"/>
    <w:rsid w:val="001C2AE6"/>
    <w:rsid w:val="001C4A89"/>
    <w:rsid w:val="001C6177"/>
    <w:rsid w:val="001C61EA"/>
    <w:rsid w:val="001C6F81"/>
    <w:rsid w:val="001D0363"/>
    <w:rsid w:val="001D12B4"/>
    <w:rsid w:val="001D7D94"/>
    <w:rsid w:val="001E0A28"/>
    <w:rsid w:val="001E0F4B"/>
    <w:rsid w:val="001E1856"/>
    <w:rsid w:val="001E4218"/>
    <w:rsid w:val="001F0B20"/>
    <w:rsid w:val="001F2989"/>
    <w:rsid w:val="001F3C4B"/>
    <w:rsid w:val="001F5A5D"/>
    <w:rsid w:val="0020085B"/>
    <w:rsid w:val="00200A62"/>
    <w:rsid w:val="002021B8"/>
    <w:rsid w:val="00203740"/>
    <w:rsid w:val="0021367D"/>
    <w:rsid w:val="002138EA"/>
    <w:rsid w:val="002139EA"/>
    <w:rsid w:val="00213F84"/>
    <w:rsid w:val="002144AF"/>
    <w:rsid w:val="00214FBD"/>
    <w:rsid w:val="0021680A"/>
    <w:rsid w:val="002178D3"/>
    <w:rsid w:val="00221E08"/>
    <w:rsid w:val="00222897"/>
    <w:rsid w:val="00222AF9"/>
    <w:rsid w:val="00222B0C"/>
    <w:rsid w:val="002242FF"/>
    <w:rsid w:val="00226FDE"/>
    <w:rsid w:val="00227DFB"/>
    <w:rsid w:val="00235394"/>
    <w:rsid w:val="00235577"/>
    <w:rsid w:val="00235AC1"/>
    <w:rsid w:val="002371B2"/>
    <w:rsid w:val="0024247A"/>
    <w:rsid w:val="002435CA"/>
    <w:rsid w:val="00244241"/>
    <w:rsid w:val="0024469F"/>
    <w:rsid w:val="00250B5B"/>
    <w:rsid w:val="00252DB8"/>
    <w:rsid w:val="002537BC"/>
    <w:rsid w:val="00255538"/>
    <w:rsid w:val="00255C58"/>
    <w:rsid w:val="00260EC7"/>
    <w:rsid w:val="00261539"/>
    <w:rsid w:val="0026179F"/>
    <w:rsid w:val="002666AE"/>
    <w:rsid w:val="00267119"/>
    <w:rsid w:val="00274E1A"/>
    <w:rsid w:val="00275B77"/>
    <w:rsid w:val="002775B1"/>
    <w:rsid w:val="002775B9"/>
    <w:rsid w:val="002801EE"/>
    <w:rsid w:val="002811C4"/>
    <w:rsid w:val="0028209A"/>
    <w:rsid w:val="00282213"/>
    <w:rsid w:val="00283EC1"/>
    <w:rsid w:val="00284016"/>
    <w:rsid w:val="00284FFB"/>
    <w:rsid w:val="002858BF"/>
    <w:rsid w:val="00286F82"/>
    <w:rsid w:val="00291DCF"/>
    <w:rsid w:val="002939AF"/>
    <w:rsid w:val="00294491"/>
    <w:rsid w:val="002948CF"/>
    <w:rsid w:val="00294BDE"/>
    <w:rsid w:val="00296858"/>
    <w:rsid w:val="002A0CED"/>
    <w:rsid w:val="002A14C0"/>
    <w:rsid w:val="002A4CD0"/>
    <w:rsid w:val="002A61DD"/>
    <w:rsid w:val="002A6AF8"/>
    <w:rsid w:val="002A7DA6"/>
    <w:rsid w:val="002B0F16"/>
    <w:rsid w:val="002B516C"/>
    <w:rsid w:val="002B5E1D"/>
    <w:rsid w:val="002B60C1"/>
    <w:rsid w:val="002B7477"/>
    <w:rsid w:val="002C334B"/>
    <w:rsid w:val="002C3A58"/>
    <w:rsid w:val="002C402C"/>
    <w:rsid w:val="002C4B52"/>
    <w:rsid w:val="002C735E"/>
    <w:rsid w:val="002D03E5"/>
    <w:rsid w:val="002D0447"/>
    <w:rsid w:val="002D36EB"/>
    <w:rsid w:val="002D375B"/>
    <w:rsid w:val="002D3E20"/>
    <w:rsid w:val="002D6BDF"/>
    <w:rsid w:val="002E0249"/>
    <w:rsid w:val="002E2CE9"/>
    <w:rsid w:val="002E3BF7"/>
    <w:rsid w:val="002E403E"/>
    <w:rsid w:val="002E40D6"/>
    <w:rsid w:val="002E4C74"/>
    <w:rsid w:val="002E7808"/>
    <w:rsid w:val="002F158C"/>
    <w:rsid w:val="002F4093"/>
    <w:rsid w:val="002F412D"/>
    <w:rsid w:val="002F5636"/>
    <w:rsid w:val="002F7142"/>
    <w:rsid w:val="00300D8B"/>
    <w:rsid w:val="00301408"/>
    <w:rsid w:val="003022A5"/>
    <w:rsid w:val="00307660"/>
    <w:rsid w:val="00307E51"/>
    <w:rsid w:val="00311363"/>
    <w:rsid w:val="00315169"/>
    <w:rsid w:val="00315867"/>
    <w:rsid w:val="00317460"/>
    <w:rsid w:val="00321150"/>
    <w:rsid w:val="003260D7"/>
    <w:rsid w:val="00330ABB"/>
    <w:rsid w:val="00336697"/>
    <w:rsid w:val="00336EF2"/>
    <w:rsid w:val="00337FC5"/>
    <w:rsid w:val="003418CB"/>
    <w:rsid w:val="003426FE"/>
    <w:rsid w:val="0034333D"/>
    <w:rsid w:val="00343DDA"/>
    <w:rsid w:val="0034798D"/>
    <w:rsid w:val="00353482"/>
    <w:rsid w:val="003544B8"/>
    <w:rsid w:val="00355873"/>
    <w:rsid w:val="0035639F"/>
    <w:rsid w:val="0035660F"/>
    <w:rsid w:val="003609A8"/>
    <w:rsid w:val="003628B9"/>
    <w:rsid w:val="00362D8F"/>
    <w:rsid w:val="00363F21"/>
    <w:rsid w:val="00367724"/>
    <w:rsid w:val="003710BA"/>
    <w:rsid w:val="00373D69"/>
    <w:rsid w:val="003770F6"/>
    <w:rsid w:val="00377A69"/>
    <w:rsid w:val="00382B59"/>
    <w:rsid w:val="00383E37"/>
    <w:rsid w:val="0038626D"/>
    <w:rsid w:val="0038742F"/>
    <w:rsid w:val="00393042"/>
    <w:rsid w:val="00394AD5"/>
    <w:rsid w:val="003951FB"/>
    <w:rsid w:val="0039642D"/>
    <w:rsid w:val="003A0C8A"/>
    <w:rsid w:val="003A2E40"/>
    <w:rsid w:val="003B0158"/>
    <w:rsid w:val="003B38FA"/>
    <w:rsid w:val="003B40B6"/>
    <w:rsid w:val="003B517B"/>
    <w:rsid w:val="003B56DB"/>
    <w:rsid w:val="003B6030"/>
    <w:rsid w:val="003B755E"/>
    <w:rsid w:val="003C187A"/>
    <w:rsid w:val="003C228E"/>
    <w:rsid w:val="003C51E7"/>
    <w:rsid w:val="003C6893"/>
    <w:rsid w:val="003C6DE2"/>
    <w:rsid w:val="003D1EFD"/>
    <w:rsid w:val="003D28BF"/>
    <w:rsid w:val="003D3126"/>
    <w:rsid w:val="003D4215"/>
    <w:rsid w:val="003D461E"/>
    <w:rsid w:val="003D4697"/>
    <w:rsid w:val="003D4816"/>
    <w:rsid w:val="003D4C47"/>
    <w:rsid w:val="003D5EC9"/>
    <w:rsid w:val="003D7719"/>
    <w:rsid w:val="003D79A5"/>
    <w:rsid w:val="003E1E10"/>
    <w:rsid w:val="003E40EE"/>
    <w:rsid w:val="003E7E1D"/>
    <w:rsid w:val="003E7EBB"/>
    <w:rsid w:val="003F1C1B"/>
    <w:rsid w:val="003F3A2F"/>
    <w:rsid w:val="003F58CF"/>
    <w:rsid w:val="004002F8"/>
    <w:rsid w:val="00401144"/>
    <w:rsid w:val="00404831"/>
    <w:rsid w:val="00405563"/>
    <w:rsid w:val="00407661"/>
    <w:rsid w:val="00410314"/>
    <w:rsid w:val="00412063"/>
    <w:rsid w:val="00412EB1"/>
    <w:rsid w:val="00413DDE"/>
    <w:rsid w:val="00414118"/>
    <w:rsid w:val="00416069"/>
    <w:rsid w:val="00416084"/>
    <w:rsid w:val="00424F8C"/>
    <w:rsid w:val="004271BA"/>
    <w:rsid w:val="00430497"/>
    <w:rsid w:val="00430EA5"/>
    <w:rsid w:val="004327E5"/>
    <w:rsid w:val="00432EF7"/>
    <w:rsid w:val="00434DC1"/>
    <w:rsid w:val="004350F4"/>
    <w:rsid w:val="00435F7D"/>
    <w:rsid w:val="00437B79"/>
    <w:rsid w:val="004412A0"/>
    <w:rsid w:val="00442337"/>
    <w:rsid w:val="00442891"/>
    <w:rsid w:val="00443451"/>
    <w:rsid w:val="00446408"/>
    <w:rsid w:val="00447568"/>
    <w:rsid w:val="00447997"/>
    <w:rsid w:val="00450D04"/>
    <w:rsid w:val="00450F27"/>
    <w:rsid w:val="004510E5"/>
    <w:rsid w:val="004565CA"/>
    <w:rsid w:val="00456A75"/>
    <w:rsid w:val="00456BA9"/>
    <w:rsid w:val="00461E39"/>
    <w:rsid w:val="00462D3A"/>
    <w:rsid w:val="00463521"/>
    <w:rsid w:val="00467B9C"/>
    <w:rsid w:val="00471125"/>
    <w:rsid w:val="0047437A"/>
    <w:rsid w:val="00475232"/>
    <w:rsid w:val="00475682"/>
    <w:rsid w:val="00480E42"/>
    <w:rsid w:val="00481AAD"/>
    <w:rsid w:val="00484C5D"/>
    <w:rsid w:val="0048543E"/>
    <w:rsid w:val="004868C1"/>
    <w:rsid w:val="00486BBB"/>
    <w:rsid w:val="0048750F"/>
    <w:rsid w:val="00497B2A"/>
    <w:rsid w:val="004A495F"/>
    <w:rsid w:val="004A5D71"/>
    <w:rsid w:val="004A7544"/>
    <w:rsid w:val="004B0038"/>
    <w:rsid w:val="004B6B0F"/>
    <w:rsid w:val="004B750D"/>
    <w:rsid w:val="004C54E5"/>
    <w:rsid w:val="004C5572"/>
    <w:rsid w:val="004C7AB5"/>
    <w:rsid w:val="004C7DC8"/>
    <w:rsid w:val="004D19FE"/>
    <w:rsid w:val="004D21B0"/>
    <w:rsid w:val="004D34BB"/>
    <w:rsid w:val="004D4259"/>
    <w:rsid w:val="004D67B1"/>
    <w:rsid w:val="004D737D"/>
    <w:rsid w:val="004E2659"/>
    <w:rsid w:val="004E39EE"/>
    <w:rsid w:val="004E475C"/>
    <w:rsid w:val="004E56E0"/>
    <w:rsid w:val="004E7329"/>
    <w:rsid w:val="004E747A"/>
    <w:rsid w:val="004F0646"/>
    <w:rsid w:val="004F1865"/>
    <w:rsid w:val="004F2CB0"/>
    <w:rsid w:val="004F6804"/>
    <w:rsid w:val="00500CA8"/>
    <w:rsid w:val="005017F7"/>
    <w:rsid w:val="00501FA7"/>
    <w:rsid w:val="0050258A"/>
    <w:rsid w:val="005034DC"/>
    <w:rsid w:val="0050382B"/>
    <w:rsid w:val="00503DCC"/>
    <w:rsid w:val="00505BFA"/>
    <w:rsid w:val="00506629"/>
    <w:rsid w:val="005071B4"/>
    <w:rsid w:val="00507687"/>
    <w:rsid w:val="00507D08"/>
    <w:rsid w:val="005117A9"/>
    <w:rsid w:val="00511F57"/>
    <w:rsid w:val="00515466"/>
    <w:rsid w:val="00515530"/>
    <w:rsid w:val="00515CBE"/>
    <w:rsid w:val="00515E2B"/>
    <w:rsid w:val="0052097F"/>
    <w:rsid w:val="00522A7E"/>
    <w:rsid w:val="00522F20"/>
    <w:rsid w:val="0052396B"/>
    <w:rsid w:val="00530015"/>
    <w:rsid w:val="005308DB"/>
    <w:rsid w:val="00530A2E"/>
    <w:rsid w:val="00530FBE"/>
    <w:rsid w:val="0053134D"/>
    <w:rsid w:val="00531908"/>
    <w:rsid w:val="00531946"/>
    <w:rsid w:val="00533159"/>
    <w:rsid w:val="005339DB"/>
    <w:rsid w:val="00534968"/>
    <w:rsid w:val="00534C34"/>
    <w:rsid w:val="00534C89"/>
    <w:rsid w:val="00541573"/>
    <w:rsid w:val="00542625"/>
    <w:rsid w:val="0054348A"/>
    <w:rsid w:val="0054353D"/>
    <w:rsid w:val="00544968"/>
    <w:rsid w:val="00552C91"/>
    <w:rsid w:val="00554CB1"/>
    <w:rsid w:val="005555D9"/>
    <w:rsid w:val="005607A8"/>
    <w:rsid w:val="00571013"/>
    <w:rsid w:val="00571777"/>
    <w:rsid w:val="00575868"/>
    <w:rsid w:val="0057661D"/>
    <w:rsid w:val="005766CE"/>
    <w:rsid w:val="00580C1A"/>
    <w:rsid w:val="00580FF5"/>
    <w:rsid w:val="005813C6"/>
    <w:rsid w:val="00581C05"/>
    <w:rsid w:val="00582508"/>
    <w:rsid w:val="0058384C"/>
    <w:rsid w:val="00583CE9"/>
    <w:rsid w:val="0058519C"/>
    <w:rsid w:val="0058786F"/>
    <w:rsid w:val="0059149A"/>
    <w:rsid w:val="005956C4"/>
    <w:rsid w:val="005956EE"/>
    <w:rsid w:val="005967BA"/>
    <w:rsid w:val="005A083E"/>
    <w:rsid w:val="005A4B03"/>
    <w:rsid w:val="005A78A2"/>
    <w:rsid w:val="005B4802"/>
    <w:rsid w:val="005B7465"/>
    <w:rsid w:val="005C0E7B"/>
    <w:rsid w:val="005C1EA6"/>
    <w:rsid w:val="005C35FA"/>
    <w:rsid w:val="005C77E5"/>
    <w:rsid w:val="005D0B99"/>
    <w:rsid w:val="005D308E"/>
    <w:rsid w:val="005D3A48"/>
    <w:rsid w:val="005D6055"/>
    <w:rsid w:val="005D7AF8"/>
    <w:rsid w:val="005E12C8"/>
    <w:rsid w:val="005E17BF"/>
    <w:rsid w:val="005E366A"/>
    <w:rsid w:val="005E38F3"/>
    <w:rsid w:val="005E5B23"/>
    <w:rsid w:val="005E5FC8"/>
    <w:rsid w:val="005E609D"/>
    <w:rsid w:val="005F2145"/>
    <w:rsid w:val="005F4DCF"/>
    <w:rsid w:val="005F59DC"/>
    <w:rsid w:val="005F6DC1"/>
    <w:rsid w:val="005F7C9A"/>
    <w:rsid w:val="006016E1"/>
    <w:rsid w:val="006024F6"/>
    <w:rsid w:val="00602D27"/>
    <w:rsid w:val="0060701F"/>
    <w:rsid w:val="006108B4"/>
    <w:rsid w:val="006144A1"/>
    <w:rsid w:val="00615EBB"/>
    <w:rsid w:val="00616096"/>
    <w:rsid w:val="006160A2"/>
    <w:rsid w:val="00617A75"/>
    <w:rsid w:val="006256AE"/>
    <w:rsid w:val="0062642F"/>
    <w:rsid w:val="00627C22"/>
    <w:rsid w:val="006302AA"/>
    <w:rsid w:val="0063545F"/>
    <w:rsid w:val="006363BD"/>
    <w:rsid w:val="006412DC"/>
    <w:rsid w:val="00642BC6"/>
    <w:rsid w:val="00644790"/>
    <w:rsid w:val="00646A17"/>
    <w:rsid w:val="006501AF"/>
    <w:rsid w:val="00650DDE"/>
    <w:rsid w:val="00654598"/>
    <w:rsid w:val="0065505B"/>
    <w:rsid w:val="00655295"/>
    <w:rsid w:val="00663169"/>
    <w:rsid w:val="006670AC"/>
    <w:rsid w:val="00672307"/>
    <w:rsid w:val="006768BA"/>
    <w:rsid w:val="006808C6"/>
    <w:rsid w:val="00682668"/>
    <w:rsid w:val="00682F14"/>
    <w:rsid w:val="006833CB"/>
    <w:rsid w:val="0068452C"/>
    <w:rsid w:val="006906A2"/>
    <w:rsid w:val="0069145E"/>
    <w:rsid w:val="00692A68"/>
    <w:rsid w:val="00695D85"/>
    <w:rsid w:val="006968D4"/>
    <w:rsid w:val="00696BB9"/>
    <w:rsid w:val="006979B3"/>
    <w:rsid w:val="006A0CC2"/>
    <w:rsid w:val="006A16D9"/>
    <w:rsid w:val="006A30A2"/>
    <w:rsid w:val="006A45C3"/>
    <w:rsid w:val="006A51B2"/>
    <w:rsid w:val="006A5277"/>
    <w:rsid w:val="006A6D23"/>
    <w:rsid w:val="006B25DE"/>
    <w:rsid w:val="006C1C3B"/>
    <w:rsid w:val="006C1E33"/>
    <w:rsid w:val="006C4E43"/>
    <w:rsid w:val="006C643E"/>
    <w:rsid w:val="006C79A5"/>
    <w:rsid w:val="006D102E"/>
    <w:rsid w:val="006D2932"/>
    <w:rsid w:val="006D3671"/>
    <w:rsid w:val="006D4176"/>
    <w:rsid w:val="006E0A73"/>
    <w:rsid w:val="006E0FEE"/>
    <w:rsid w:val="006E1DE2"/>
    <w:rsid w:val="006E3F8D"/>
    <w:rsid w:val="006E45A7"/>
    <w:rsid w:val="006E6C11"/>
    <w:rsid w:val="006E744B"/>
    <w:rsid w:val="006F060E"/>
    <w:rsid w:val="006F2CE3"/>
    <w:rsid w:val="006F304B"/>
    <w:rsid w:val="006F39BD"/>
    <w:rsid w:val="006F7C0C"/>
    <w:rsid w:val="00700755"/>
    <w:rsid w:val="007007DE"/>
    <w:rsid w:val="00704E0B"/>
    <w:rsid w:val="0070646B"/>
    <w:rsid w:val="00710314"/>
    <w:rsid w:val="00711EC4"/>
    <w:rsid w:val="00712326"/>
    <w:rsid w:val="007130A2"/>
    <w:rsid w:val="00715463"/>
    <w:rsid w:val="007176B0"/>
    <w:rsid w:val="00723F0C"/>
    <w:rsid w:val="00724BE0"/>
    <w:rsid w:val="00727870"/>
    <w:rsid w:val="00730655"/>
    <w:rsid w:val="00731D77"/>
    <w:rsid w:val="00732360"/>
    <w:rsid w:val="0073390A"/>
    <w:rsid w:val="00734E64"/>
    <w:rsid w:val="00736B37"/>
    <w:rsid w:val="007374FB"/>
    <w:rsid w:val="00740A35"/>
    <w:rsid w:val="0074222B"/>
    <w:rsid w:val="00742F8A"/>
    <w:rsid w:val="0074349D"/>
    <w:rsid w:val="00744E74"/>
    <w:rsid w:val="007474BC"/>
    <w:rsid w:val="007504B9"/>
    <w:rsid w:val="007520B4"/>
    <w:rsid w:val="007544B8"/>
    <w:rsid w:val="00757C55"/>
    <w:rsid w:val="0076017F"/>
    <w:rsid w:val="00760D32"/>
    <w:rsid w:val="007633C1"/>
    <w:rsid w:val="00764803"/>
    <w:rsid w:val="007655D5"/>
    <w:rsid w:val="0077048C"/>
    <w:rsid w:val="0077325B"/>
    <w:rsid w:val="0077486B"/>
    <w:rsid w:val="007763C1"/>
    <w:rsid w:val="00776A6D"/>
    <w:rsid w:val="0077780C"/>
    <w:rsid w:val="00777E82"/>
    <w:rsid w:val="00781359"/>
    <w:rsid w:val="00786921"/>
    <w:rsid w:val="0079701B"/>
    <w:rsid w:val="007A1EAA"/>
    <w:rsid w:val="007A79FD"/>
    <w:rsid w:val="007B0B9D"/>
    <w:rsid w:val="007B26E3"/>
    <w:rsid w:val="007B556D"/>
    <w:rsid w:val="007B5A43"/>
    <w:rsid w:val="007B709B"/>
    <w:rsid w:val="007C0304"/>
    <w:rsid w:val="007C1343"/>
    <w:rsid w:val="007C407F"/>
    <w:rsid w:val="007C5EF1"/>
    <w:rsid w:val="007C7BF5"/>
    <w:rsid w:val="007D161F"/>
    <w:rsid w:val="007D19B7"/>
    <w:rsid w:val="007D6231"/>
    <w:rsid w:val="007D75E5"/>
    <w:rsid w:val="007D773E"/>
    <w:rsid w:val="007E066E"/>
    <w:rsid w:val="007E1356"/>
    <w:rsid w:val="007E20FC"/>
    <w:rsid w:val="007E3196"/>
    <w:rsid w:val="007E7062"/>
    <w:rsid w:val="007E786E"/>
    <w:rsid w:val="007F0E1E"/>
    <w:rsid w:val="007F0F40"/>
    <w:rsid w:val="007F29A7"/>
    <w:rsid w:val="007F780B"/>
    <w:rsid w:val="007F7C4E"/>
    <w:rsid w:val="00800069"/>
    <w:rsid w:val="008004B4"/>
    <w:rsid w:val="00805BE8"/>
    <w:rsid w:val="00806868"/>
    <w:rsid w:val="00807F2F"/>
    <w:rsid w:val="00816078"/>
    <w:rsid w:val="008177E3"/>
    <w:rsid w:val="00817C32"/>
    <w:rsid w:val="00823AA9"/>
    <w:rsid w:val="00823AE2"/>
    <w:rsid w:val="0082494E"/>
    <w:rsid w:val="008255B9"/>
    <w:rsid w:val="00825CD8"/>
    <w:rsid w:val="00827324"/>
    <w:rsid w:val="00827A2D"/>
    <w:rsid w:val="008345CF"/>
    <w:rsid w:val="00834650"/>
    <w:rsid w:val="0083465B"/>
    <w:rsid w:val="00834A49"/>
    <w:rsid w:val="008355EA"/>
    <w:rsid w:val="0083621A"/>
    <w:rsid w:val="00837458"/>
    <w:rsid w:val="00837AAE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56AF3"/>
    <w:rsid w:val="00856E84"/>
    <w:rsid w:val="00862089"/>
    <w:rsid w:val="00866D5B"/>
    <w:rsid w:val="00866FF5"/>
    <w:rsid w:val="00870616"/>
    <w:rsid w:val="008706ED"/>
    <w:rsid w:val="00871D6D"/>
    <w:rsid w:val="0087332D"/>
    <w:rsid w:val="00873E1F"/>
    <w:rsid w:val="00874C16"/>
    <w:rsid w:val="00874C1E"/>
    <w:rsid w:val="00886D1F"/>
    <w:rsid w:val="00887406"/>
    <w:rsid w:val="00887D6E"/>
    <w:rsid w:val="00890B60"/>
    <w:rsid w:val="00890D5F"/>
    <w:rsid w:val="00891EE1"/>
    <w:rsid w:val="00892466"/>
    <w:rsid w:val="00893987"/>
    <w:rsid w:val="00894230"/>
    <w:rsid w:val="008963EF"/>
    <w:rsid w:val="0089688E"/>
    <w:rsid w:val="00897378"/>
    <w:rsid w:val="008A1921"/>
    <w:rsid w:val="008A1FBE"/>
    <w:rsid w:val="008B038F"/>
    <w:rsid w:val="008B042C"/>
    <w:rsid w:val="008B206E"/>
    <w:rsid w:val="008B313F"/>
    <w:rsid w:val="008B3194"/>
    <w:rsid w:val="008B4897"/>
    <w:rsid w:val="008B5AE7"/>
    <w:rsid w:val="008C1924"/>
    <w:rsid w:val="008C246A"/>
    <w:rsid w:val="008C3CB9"/>
    <w:rsid w:val="008C5107"/>
    <w:rsid w:val="008C60E9"/>
    <w:rsid w:val="008D0FB9"/>
    <w:rsid w:val="008D1B7C"/>
    <w:rsid w:val="008D3577"/>
    <w:rsid w:val="008D3D58"/>
    <w:rsid w:val="008D6657"/>
    <w:rsid w:val="008E1F60"/>
    <w:rsid w:val="008E307E"/>
    <w:rsid w:val="008E6857"/>
    <w:rsid w:val="008E770F"/>
    <w:rsid w:val="008E7A14"/>
    <w:rsid w:val="008F0291"/>
    <w:rsid w:val="008F09D7"/>
    <w:rsid w:val="008F2760"/>
    <w:rsid w:val="008F4DD1"/>
    <w:rsid w:val="008F5512"/>
    <w:rsid w:val="008F6056"/>
    <w:rsid w:val="0090010D"/>
    <w:rsid w:val="00902C07"/>
    <w:rsid w:val="00903853"/>
    <w:rsid w:val="00905804"/>
    <w:rsid w:val="00907A2D"/>
    <w:rsid w:val="009101E2"/>
    <w:rsid w:val="009123C9"/>
    <w:rsid w:val="00915D73"/>
    <w:rsid w:val="00916077"/>
    <w:rsid w:val="00916130"/>
    <w:rsid w:val="009170A2"/>
    <w:rsid w:val="009208A6"/>
    <w:rsid w:val="00920B92"/>
    <w:rsid w:val="00924514"/>
    <w:rsid w:val="00927316"/>
    <w:rsid w:val="0093133D"/>
    <w:rsid w:val="0093276D"/>
    <w:rsid w:val="00933D12"/>
    <w:rsid w:val="00937065"/>
    <w:rsid w:val="00940285"/>
    <w:rsid w:val="0094048F"/>
    <w:rsid w:val="009415B0"/>
    <w:rsid w:val="00942712"/>
    <w:rsid w:val="00947E7E"/>
    <w:rsid w:val="009505CF"/>
    <w:rsid w:val="00950B0A"/>
    <w:rsid w:val="0095139A"/>
    <w:rsid w:val="00953096"/>
    <w:rsid w:val="009533B5"/>
    <w:rsid w:val="00953DDA"/>
    <w:rsid w:val="00953E16"/>
    <w:rsid w:val="009542AC"/>
    <w:rsid w:val="00956711"/>
    <w:rsid w:val="00961BB2"/>
    <w:rsid w:val="00962108"/>
    <w:rsid w:val="00963588"/>
    <w:rsid w:val="009638D6"/>
    <w:rsid w:val="00965690"/>
    <w:rsid w:val="00970504"/>
    <w:rsid w:val="0097408E"/>
    <w:rsid w:val="00974BB2"/>
    <w:rsid w:val="00974FA7"/>
    <w:rsid w:val="009756E5"/>
    <w:rsid w:val="00977A8C"/>
    <w:rsid w:val="00983910"/>
    <w:rsid w:val="00987A56"/>
    <w:rsid w:val="00987BB3"/>
    <w:rsid w:val="00990068"/>
    <w:rsid w:val="009932AC"/>
    <w:rsid w:val="00994351"/>
    <w:rsid w:val="009957C9"/>
    <w:rsid w:val="00996550"/>
    <w:rsid w:val="00996A8F"/>
    <w:rsid w:val="009A1DBF"/>
    <w:rsid w:val="009A68E6"/>
    <w:rsid w:val="009A7598"/>
    <w:rsid w:val="009B1DF8"/>
    <w:rsid w:val="009B20A9"/>
    <w:rsid w:val="009B273A"/>
    <w:rsid w:val="009B39E9"/>
    <w:rsid w:val="009B3D20"/>
    <w:rsid w:val="009B5418"/>
    <w:rsid w:val="009C0727"/>
    <w:rsid w:val="009C3235"/>
    <w:rsid w:val="009C3C80"/>
    <w:rsid w:val="009C492F"/>
    <w:rsid w:val="009C72DD"/>
    <w:rsid w:val="009D2FF2"/>
    <w:rsid w:val="009D3226"/>
    <w:rsid w:val="009D3385"/>
    <w:rsid w:val="009D793C"/>
    <w:rsid w:val="009E16A9"/>
    <w:rsid w:val="009E375F"/>
    <w:rsid w:val="009E39D4"/>
    <w:rsid w:val="009E433B"/>
    <w:rsid w:val="009E4AC9"/>
    <w:rsid w:val="009E5401"/>
    <w:rsid w:val="009F02CC"/>
    <w:rsid w:val="009F191F"/>
    <w:rsid w:val="009F3FC1"/>
    <w:rsid w:val="009F6968"/>
    <w:rsid w:val="00A016FE"/>
    <w:rsid w:val="00A022B7"/>
    <w:rsid w:val="00A02B71"/>
    <w:rsid w:val="00A04F43"/>
    <w:rsid w:val="00A0547F"/>
    <w:rsid w:val="00A06E76"/>
    <w:rsid w:val="00A0758F"/>
    <w:rsid w:val="00A1570A"/>
    <w:rsid w:val="00A211B4"/>
    <w:rsid w:val="00A21F7D"/>
    <w:rsid w:val="00A33DDF"/>
    <w:rsid w:val="00A33E85"/>
    <w:rsid w:val="00A34547"/>
    <w:rsid w:val="00A35CEB"/>
    <w:rsid w:val="00A376B7"/>
    <w:rsid w:val="00A41BF5"/>
    <w:rsid w:val="00A44778"/>
    <w:rsid w:val="00A469E7"/>
    <w:rsid w:val="00A5275E"/>
    <w:rsid w:val="00A568C0"/>
    <w:rsid w:val="00A60357"/>
    <w:rsid w:val="00A604A4"/>
    <w:rsid w:val="00A610BF"/>
    <w:rsid w:val="00A61934"/>
    <w:rsid w:val="00A61B7D"/>
    <w:rsid w:val="00A6605B"/>
    <w:rsid w:val="00A66ADC"/>
    <w:rsid w:val="00A7147D"/>
    <w:rsid w:val="00A7402C"/>
    <w:rsid w:val="00A81B15"/>
    <w:rsid w:val="00A820DA"/>
    <w:rsid w:val="00A837FF"/>
    <w:rsid w:val="00A83E59"/>
    <w:rsid w:val="00A84052"/>
    <w:rsid w:val="00A84DC8"/>
    <w:rsid w:val="00A85DBC"/>
    <w:rsid w:val="00A87FEB"/>
    <w:rsid w:val="00A9093A"/>
    <w:rsid w:val="00A92204"/>
    <w:rsid w:val="00A93856"/>
    <w:rsid w:val="00A93F9F"/>
    <w:rsid w:val="00A9420E"/>
    <w:rsid w:val="00A97648"/>
    <w:rsid w:val="00AA1CFD"/>
    <w:rsid w:val="00AA2239"/>
    <w:rsid w:val="00AA33D2"/>
    <w:rsid w:val="00AB0C01"/>
    <w:rsid w:val="00AB0C57"/>
    <w:rsid w:val="00AB1195"/>
    <w:rsid w:val="00AB1378"/>
    <w:rsid w:val="00AB1405"/>
    <w:rsid w:val="00AB1DE7"/>
    <w:rsid w:val="00AB22D0"/>
    <w:rsid w:val="00AB4182"/>
    <w:rsid w:val="00AB6008"/>
    <w:rsid w:val="00AC056C"/>
    <w:rsid w:val="00AC27DB"/>
    <w:rsid w:val="00AC49F2"/>
    <w:rsid w:val="00AC695D"/>
    <w:rsid w:val="00AC6D6B"/>
    <w:rsid w:val="00AC7797"/>
    <w:rsid w:val="00AD1F92"/>
    <w:rsid w:val="00AD379D"/>
    <w:rsid w:val="00AD4B79"/>
    <w:rsid w:val="00AD7736"/>
    <w:rsid w:val="00AE10CE"/>
    <w:rsid w:val="00AE13F4"/>
    <w:rsid w:val="00AE2A41"/>
    <w:rsid w:val="00AE70D4"/>
    <w:rsid w:val="00AE7399"/>
    <w:rsid w:val="00AE7868"/>
    <w:rsid w:val="00AF0407"/>
    <w:rsid w:val="00AF049B"/>
    <w:rsid w:val="00AF0C7C"/>
    <w:rsid w:val="00AF4D8B"/>
    <w:rsid w:val="00B02AB8"/>
    <w:rsid w:val="00B067CA"/>
    <w:rsid w:val="00B07B45"/>
    <w:rsid w:val="00B07C69"/>
    <w:rsid w:val="00B12B26"/>
    <w:rsid w:val="00B13126"/>
    <w:rsid w:val="00B1426E"/>
    <w:rsid w:val="00B163F8"/>
    <w:rsid w:val="00B212E3"/>
    <w:rsid w:val="00B2472D"/>
    <w:rsid w:val="00B24CA0"/>
    <w:rsid w:val="00B2549F"/>
    <w:rsid w:val="00B25A9E"/>
    <w:rsid w:val="00B266E5"/>
    <w:rsid w:val="00B36EA4"/>
    <w:rsid w:val="00B4108D"/>
    <w:rsid w:val="00B417FB"/>
    <w:rsid w:val="00B46AC9"/>
    <w:rsid w:val="00B47CDC"/>
    <w:rsid w:val="00B51B9C"/>
    <w:rsid w:val="00B55299"/>
    <w:rsid w:val="00B5708A"/>
    <w:rsid w:val="00B57265"/>
    <w:rsid w:val="00B61FF2"/>
    <w:rsid w:val="00B633AE"/>
    <w:rsid w:val="00B63F39"/>
    <w:rsid w:val="00B65AEB"/>
    <w:rsid w:val="00B66264"/>
    <w:rsid w:val="00B665D2"/>
    <w:rsid w:val="00B66A41"/>
    <w:rsid w:val="00B6737C"/>
    <w:rsid w:val="00B67E6D"/>
    <w:rsid w:val="00B7214D"/>
    <w:rsid w:val="00B73663"/>
    <w:rsid w:val="00B74372"/>
    <w:rsid w:val="00B75525"/>
    <w:rsid w:val="00B80283"/>
    <w:rsid w:val="00B8095F"/>
    <w:rsid w:val="00B80B0C"/>
    <w:rsid w:val="00B80B11"/>
    <w:rsid w:val="00B831AE"/>
    <w:rsid w:val="00B83B88"/>
    <w:rsid w:val="00B842AA"/>
    <w:rsid w:val="00B8446C"/>
    <w:rsid w:val="00B86178"/>
    <w:rsid w:val="00B87725"/>
    <w:rsid w:val="00B93437"/>
    <w:rsid w:val="00BA2136"/>
    <w:rsid w:val="00BA259A"/>
    <w:rsid w:val="00BA259C"/>
    <w:rsid w:val="00BA29D3"/>
    <w:rsid w:val="00BA307F"/>
    <w:rsid w:val="00BA5280"/>
    <w:rsid w:val="00BA55E9"/>
    <w:rsid w:val="00BB14F1"/>
    <w:rsid w:val="00BB336A"/>
    <w:rsid w:val="00BB48E3"/>
    <w:rsid w:val="00BB572E"/>
    <w:rsid w:val="00BB74FD"/>
    <w:rsid w:val="00BC0680"/>
    <w:rsid w:val="00BC2687"/>
    <w:rsid w:val="00BC402A"/>
    <w:rsid w:val="00BC5982"/>
    <w:rsid w:val="00BC60BF"/>
    <w:rsid w:val="00BC64B8"/>
    <w:rsid w:val="00BC6885"/>
    <w:rsid w:val="00BD28BF"/>
    <w:rsid w:val="00BD3898"/>
    <w:rsid w:val="00BD6404"/>
    <w:rsid w:val="00BD77B9"/>
    <w:rsid w:val="00BE108C"/>
    <w:rsid w:val="00BE1EE3"/>
    <w:rsid w:val="00BE1FE9"/>
    <w:rsid w:val="00BE23F9"/>
    <w:rsid w:val="00BE33AE"/>
    <w:rsid w:val="00BE3EE5"/>
    <w:rsid w:val="00BF046F"/>
    <w:rsid w:val="00BF3B38"/>
    <w:rsid w:val="00C01BC3"/>
    <w:rsid w:val="00C01CC1"/>
    <w:rsid w:val="00C01D50"/>
    <w:rsid w:val="00C056DC"/>
    <w:rsid w:val="00C071A7"/>
    <w:rsid w:val="00C112F7"/>
    <w:rsid w:val="00C12DA3"/>
    <w:rsid w:val="00C1329B"/>
    <w:rsid w:val="00C1572F"/>
    <w:rsid w:val="00C16274"/>
    <w:rsid w:val="00C24C05"/>
    <w:rsid w:val="00C24D2F"/>
    <w:rsid w:val="00C26222"/>
    <w:rsid w:val="00C26822"/>
    <w:rsid w:val="00C31283"/>
    <w:rsid w:val="00C33C48"/>
    <w:rsid w:val="00C340E5"/>
    <w:rsid w:val="00C35AA7"/>
    <w:rsid w:val="00C3681E"/>
    <w:rsid w:val="00C43BA1"/>
    <w:rsid w:val="00C43DAB"/>
    <w:rsid w:val="00C47F08"/>
    <w:rsid w:val="00C514A6"/>
    <w:rsid w:val="00C5189C"/>
    <w:rsid w:val="00C55753"/>
    <w:rsid w:val="00C5739F"/>
    <w:rsid w:val="00C57CF0"/>
    <w:rsid w:val="00C61417"/>
    <w:rsid w:val="00C63557"/>
    <w:rsid w:val="00C63FA9"/>
    <w:rsid w:val="00C649BD"/>
    <w:rsid w:val="00C65891"/>
    <w:rsid w:val="00C66AC9"/>
    <w:rsid w:val="00C71BDD"/>
    <w:rsid w:val="00C724D3"/>
    <w:rsid w:val="00C77DD9"/>
    <w:rsid w:val="00C83BE6"/>
    <w:rsid w:val="00C84336"/>
    <w:rsid w:val="00C85354"/>
    <w:rsid w:val="00C86ABA"/>
    <w:rsid w:val="00C92553"/>
    <w:rsid w:val="00C943F3"/>
    <w:rsid w:val="00C9573B"/>
    <w:rsid w:val="00C95936"/>
    <w:rsid w:val="00C95C31"/>
    <w:rsid w:val="00CA08C6"/>
    <w:rsid w:val="00CA0A77"/>
    <w:rsid w:val="00CA2729"/>
    <w:rsid w:val="00CA3057"/>
    <w:rsid w:val="00CA45F8"/>
    <w:rsid w:val="00CA66AB"/>
    <w:rsid w:val="00CB0305"/>
    <w:rsid w:val="00CB0F07"/>
    <w:rsid w:val="00CB33C7"/>
    <w:rsid w:val="00CB6DA7"/>
    <w:rsid w:val="00CB7E4C"/>
    <w:rsid w:val="00CC25B4"/>
    <w:rsid w:val="00CC5F88"/>
    <w:rsid w:val="00CC69C8"/>
    <w:rsid w:val="00CC7314"/>
    <w:rsid w:val="00CC77A2"/>
    <w:rsid w:val="00CD203B"/>
    <w:rsid w:val="00CD307E"/>
    <w:rsid w:val="00CD3F99"/>
    <w:rsid w:val="00CD629F"/>
    <w:rsid w:val="00CD6A1B"/>
    <w:rsid w:val="00CE0A7F"/>
    <w:rsid w:val="00CE1718"/>
    <w:rsid w:val="00CE3250"/>
    <w:rsid w:val="00CE69BB"/>
    <w:rsid w:val="00CF15EF"/>
    <w:rsid w:val="00CF1F16"/>
    <w:rsid w:val="00CF4156"/>
    <w:rsid w:val="00D0036C"/>
    <w:rsid w:val="00D03D00"/>
    <w:rsid w:val="00D05C30"/>
    <w:rsid w:val="00D05CDF"/>
    <w:rsid w:val="00D0741C"/>
    <w:rsid w:val="00D10052"/>
    <w:rsid w:val="00D11359"/>
    <w:rsid w:val="00D13791"/>
    <w:rsid w:val="00D15EE1"/>
    <w:rsid w:val="00D231A6"/>
    <w:rsid w:val="00D23D75"/>
    <w:rsid w:val="00D3188C"/>
    <w:rsid w:val="00D3372C"/>
    <w:rsid w:val="00D35F9B"/>
    <w:rsid w:val="00D36B69"/>
    <w:rsid w:val="00D408DD"/>
    <w:rsid w:val="00D40FF0"/>
    <w:rsid w:val="00D45D72"/>
    <w:rsid w:val="00D520E4"/>
    <w:rsid w:val="00D53A38"/>
    <w:rsid w:val="00D575DD"/>
    <w:rsid w:val="00D57DFA"/>
    <w:rsid w:val="00D65B61"/>
    <w:rsid w:val="00D67540"/>
    <w:rsid w:val="00D67FCF"/>
    <w:rsid w:val="00D709CE"/>
    <w:rsid w:val="00D70A29"/>
    <w:rsid w:val="00D71F73"/>
    <w:rsid w:val="00D72F9B"/>
    <w:rsid w:val="00D73B69"/>
    <w:rsid w:val="00D74CDE"/>
    <w:rsid w:val="00D7621C"/>
    <w:rsid w:val="00D80786"/>
    <w:rsid w:val="00D81CAB"/>
    <w:rsid w:val="00D841D7"/>
    <w:rsid w:val="00D8576F"/>
    <w:rsid w:val="00D8677F"/>
    <w:rsid w:val="00D872E4"/>
    <w:rsid w:val="00D91B4D"/>
    <w:rsid w:val="00D9309A"/>
    <w:rsid w:val="00D97F0C"/>
    <w:rsid w:val="00DA0C81"/>
    <w:rsid w:val="00DA3A86"/>
    <w:rsid w:val="00DB2BA6"/>
    <w:rsid w:val="00DB6998"/>
    <w:rsid w:val="00DC2500"/>
    <w:rsid w:val="00DC2F9D"/>
    <w:rsid w:val="00DC4274"/>
    <w:rsid w:val="00DC4F72"/>
    <w:rsid w:val="00DC6C4E"/>
    <w:rsid w:val="00DC77DC"/>
    <w:rsid w:val="00DC7A72"/>
    <w:rsid w:val="00DD01E6"/>
    <w:rsid w:val="00DD0453"/>
    <w:rsid w:val="00DD0A65"/>
    <w:rsid w:val="00DD0C2C"/>
    <w:rsid w:val="00DD0CB7"/>
    <w:rsid w:val="00DD19DE"/>
    <w:rsid w:val="00DD260D"/>
    <w:rsid w:val="00DD28BC"/>
    <w:rsid w:val="00DE2929"/>
    <w:rsid w:val="00DE31F0"/>
    <w:rsid w:val="00DE3785"/>
    <w:rsid w:val="00DE3D1C"/>
    <w:rsid w:val="00DE5123"/>
    <w:rsid w:val="00DE58F0"/>
    <w:rsid w:val="00DE6E93"/>
    <w:rsid w:val="00DF3635"/>
    <w:rsid w:val="00E01821"/>
    <w:rsid w:val="00E018B3"/>
    <w:rsid w:val="00E0227D"/>
    <w:rsid w:val="00E04B33"/>
    <w:rsid w:val="00E04B84"/>
    <w:rsid w:val="00E06466"/>
    <w:rsid w:val="00E06835"/>
    <w:rsid w:val="00E06FDA"/>
    <w:rsid w:val="00E10DFD"/>
    <w:rsid w:val="00E160A5"/>
    <w:rsid w:val="00E16C33"/>
    <w:rsid w:val="00E1713D"/>
    <w:rsid w:val="00E20A43"/>
    <w:rsid w:val="00E21B55"/>
    <w:rsid w:val="00E23898"/>
    <w:rsid w:val="00E25101"/>
    <w:rsid w:val="00E27C13"/>
    <w:rsid w:val="00E319F1"/>
    <w:rsid w:val="00E33CD2"/>
    <w:rsid w:val="00E36E67"/>
    <w:rsid w:val="00E37E73"/>
    <w:rsid w:val="00E40E90"/>
    <w:rsid w:val="00E415C9"/>
    <w:rsid w:val="00E45C7E"/>
    <w:rsid w:val="00E50DB9"/>
    <w:rsid w:val="00E531EB"/>
    <w:rsid w:val="00E54874"/>
    <w:rsid w:val="00E54B6F"/>
    <w:rsid w:val="00E55ACA"/>
    <w:rsid w:val="00E57B74"/>
    <w:rsid w:val="00E57E91"/>
    <w:rsid w:val="00E6245E"/>
    <w:rsid w:val="00E63985"/>
    <w:rsid w:val="00E64566"/>
    <w:rsid w:val="00E65873"/>
    <w:rsid w:val="00E65A33"/>
    <w:rsid w:val="00E65BC6"/>
    <w:rsid w:val="00E661FF"/>
    <w:rsid w:val="00E70742"/>
    <w:rsid w:val="00E714B4"/>
    <w:rsid w:val="00E726EB"/>
    <w:rsid w:val="00E72CF1"/>
    <w:rsid w:val="00E7491A"/>
    <w:rsid w:val="00E80709"/>
    <w:rsid w:val="00E80B52"/>
    <w:rsid w:val="00E824C3"/>
    <w:rsid w:val="00E840B3"/>
    <w:rsid w:val="00E84D10"/>
    <w:rsid w:val="00E85EED"/>
    <w:rsid w:val="00E85F6E"/>
    <w:rsid w:val="00E8629F"/>
    <w:rsid w:val="00E901C8"/>
    <w:rsid w:val="00E91008"/>
    <w:rsid w:val="00E93396"/>
    <w:rsid w:val="00E9374E"/>
    <w:rsid w:val="00E94F54"/>
    <w:rsid w:val="00E9721A"/>
    <w:rsid w:val="00E97AD5"/>
    <w:rsid w:val="00E97F7E"/>
    <w:rsid w:val="00EA1111"/>
    <w:rsid w:val="00EA3B4F"/>
    <w:rsid w:val="00EA3C24"/>
    <w:rsid w:val="00EA3E50"/>
    <w:rsid w:val="00EA3FFA"/>
    <w:rsid w:val="00EA520A"/>
    <w:rsid w:val="00EA52EA"/>
    <w:rsid w:val="00EA73DF"/>
    <w:rsid w:val="00EB0666"/>
    <w:rsid w:val="00EB1047"/>
    <w:rsid w:val="00EB1577"/>
    <w:rsid w:val="00EB4662"/>
    <w:rsid w:val="00EB53F1"/>
    <w:rsid w:val="00EB61AE"/>
    <w:rsid w:val="00EC0D7F"/>
    <w:rsid w:val="00EC322D"/>
    <w:rsid w:val="00EC3F95"/>
    <w:rsid w:val="00ED115D"/>
    <w:rsid w:val="00ED383A"/>
    <w:rsid w:val="00EE1080"/>
    <w:rsid w:val="00EE1DF1"/>
    <w:rsid w:val="00EE6AEE"/>
    <w:rsid w:val="00EF1EC5"/>
    <w:rsid w:val="00EF4148"/>
    <w:rsid w:val="00EF4C88"/>
    <w:rsid w:val="00EF5238"/>
    <w:rsid w:val="00EF55EB"/>
    <w:rsid w:val="00EF6605"/>
    <w:rsid w:val="00EF7837"/>
    <w:rsid w:val="00F00DCC"/>
    <w:rsid w:val="00F0156F"/>
    <w:rsid w:val="00F04AFF"/>
    <w:rsid w:val="00F05AC8"/>
    <w:rsid w:val="00F07167"/>
    <w:rsid w:val="00F072D8"/>
    <w:rsid w:val="00F07CE0"/>
    <w:rsid w:val="00F107F5"/>
    <w:rsid w:val="00F115F5"/>
    <w:rsid w:val="00F13D05"/>
    <w:rsid w:val="00F14A7B"/>
    <w:rsid w:val="00F1679D"/>
    <w:rsid w:val="00F1682C"/>
    <w:rsid w:val="00F20B91"/>
    <w:rsid w:val="00F21139"/>
    <w:rsid w:val="00F24B8B"/>
    <w:rsid w:val="00F26C0D"/>
    <w:rsid w:val="00F30D2E"/>
    <w:rsid w:val="00F31BF5"/>
    <w:rsid w:val="00F35516"/>
    <w:rsid w:val="00F35790"/>
    <w:rsid w:val="00F41299"/>
    <w:rsid w:val="00F4136D"/>
    <w:rsid w:val="00F41BF2"/>
    <w:rsid w:val="00F4212E"/>
    <w:rsid w:val="00F42C20"/>
    <w:rsid w:val="00F43E34"/>
    <w:rsid w:val="00F53053"/>
    <w:rsid w:val="00F53FE2"/>
    <w:rsid w:val="00F563C7"/>
    <w:rsid w:val="00F575FF"/>
    <w:rsid w:val="00F57F22"/>
    <w:rsid w:val="00F618A6"/>
    <w:rsid w:val="00F618EF"/>
    <w:rsid w:val="00F61C9C"/>
    <w:rsid w:val="00F625C8"/>
    <w:rsid w:val="00F65582"/>
    <w:rsid w:val="00F66E75"/>
    <w:rsid w:val="00F70E7F"/>
    <w:rsid w:val="00F73F53"/>
    <w:rsid w:val="00F775B7"/>
    <w:rsid w:val="00F77EB0"/>
    <w:rsid w:val="00F81291"/>
    <w:rsid w:val="00F86EC4"/>
    <w:rsid w:val="00F87CDD"/>
    <w:rsid w:val="00F908BB"/>
    <w:rsid w:val="00F925E9"/>
    <w:rsid w:val="00F933F0"/>
    <w:rsid w:val="00F937A3"/>
    <w:rsid w:val="00F94715"/>
    <w:rsid w:val="00F94DE2"/>
    <w:rsid w:val="00F96A3D"/>
    <w:rsid w:val="00F975D5"/>
    <w:rsid w:val="00FA4718"/>
    <w:rsid w:val="00FA4CD8"/>
    <w:rsid w:val="00FA5848"/>
    <w:rsid w:val="00FA6554"/>
    <w:rsid w:val="00FA6899"/>
    <w:rsid w:val="00FA7F3D"/>
    <w:rsid w:val="00FB02B1"/>
    <w:rsid w:val="00FB38D8"/>
    <w:rsid w:val="00FB53FF"/>
    <w:rsid w:val="00FC051F"/>
    <w:rsid w:val="00FC06FF"/>
    <w:rsid w:val="00FC1722"/>
    <w:rsid w:val="00FC6851"/>
    <w:rsid w:val="00FC69B4"/>
    <w:rsid w:val="00FD0694"/>
    <w:rsid w:val="00FD25BE"/>
    <w:rsid w:val="00FD2E70"/>
    <w:rsid w:val="00FD7AA7"/>
    <w:rsid w:val="00FE4F9C"/>
    <w:rsid w:val="00FE5371"/>
    <w:rsid w:val="00FF18DB"/>
    <w:rsid w:val="00FF1FCB"/>
    <w:rsid w:val="00FF484F"/>
    <w:rsid w:val="00FF52D4"/>
    <w:rsid w:val="00FF60D9"/>
    <w:rsid w:val="00FF6AA4"/>
    <w:rsid w:val="00FF6B09"/>
    <w:rsid w:val="27C27A1B"/>
    <w:rsid w:val="3B6BF871"/>
    <w:rsid w:val="4496340F"/>
    <w:rsid w:val="50BA0A3F"/>
    <w:rsid w:val="537D41FE"/>
    <w:rsid w:val="541C7F52"/>
    <w:rsid w:val="589CA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119D6AE"/>
  <w15:docId w15:val="{1F52E235-64BC-4BE6-ADC1-DB379678D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6" w:qFormat="1"/>
    <w:lsdException w:name="toc 7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uiPriority w:val="99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99"/>
    <w:qFormat/>
    <w:locked/>
    <w:rPr>
      <w:rFonts w:eastAsia="MS Mincho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ListParagraph1">
    <w:name w:val="List Paragraph1"/>
    <w:basedOn w:val="Normal"/>
    <w:uiPriority w:val="34"/>
    <w:qFormat/>
    <w:pPr>
      <w:overflowPunct w:val="0"/>
      <w:autoSpaceDE w:val="0"/>
      <w:autoSpaceDN w:val="0"/>
      <w:adjustRightInd w:val="0"/>
      <w:spacing w:line="276" w:lineRule="auto"/>
      <w:ind w:firstLineChars="200" w:firstLine="420"/>
      <w:textAlignment w:val="baseline"/>
    </w:pPr>
    <w:rPr>
      <w:rFonts w:eastAsia="MS Mincho"/>
    </w:rPr>
  </w:style>
  <w:style w:type="character" w:customStyle="1" w:styleId="UnresolvedMention3">
    <w:name w:val="Unresolved Mention3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5AIRPNAIUNRU-1328258698-10770</_dlc_DocId>
    <HideFromDelve xmlns="71c5aaf6-e6ce-465b-b873-5148d2a4c105">false</HideFromDelve>
    <_dlc_DocIdUrl xmlns="71c5aaf6-e6ce-465b-b873-5148d2a4c105">
      <Url>https://nokia.sharepoint.com/sites/c5g/5gradio/_layouts/15/DocIdRedir.aspx?ID=5AIRPNAIUNRU-1328258698-10770</Url>
      <Description>5AIRPNAIUNRU-1328258698-10770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025B3633-E9B1-4B0D-8A0A-6574CBB5E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D98AED-F698-48B1-B7F9-4826FD7FA2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C9B021-F331-469E-BC50-7752C1CB38C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CBB1EA6-4CC7-410C-9729-02CAF78258F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B520449-03BA-4B1B-AF16-F36E883B56C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C983B59F-D464-47C7-8629-AD9B6E60194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1037</Words>
  <Characters>5514</Characters>
  <Application>Microsoft Office Word</Application>
  <DocSecurity>0</DocSecurity>
  <Lines>45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Nokia (Dmitry Petrov)</cp:lastModifiedBy>
  <cp:revision>4</cp:revision>
  <cp:lastPrinted>2019-04-25T01:09:00Z</cp:lastPrinted>
  <dcterms:created xsi:type="dcterms:W3CDTF">2022-03-02T16:21:00Z</dcterms:created>
  <dcterms:modified xsi:type="dcterms:W3CDTF">2022-03-02T16:23:00Z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(3)ZqRKR0DRrkjXX0cZncLnXN24JI4As58vcp8oLEnq2wq6lZl7eCZn2VY6vYMz1/uCXGaH177C
rWrVgk7qDN6j67YrOcbgKVvE/zVisSiNQJRJC7dFvFlsXnJRiLi6Rfz1b5meDo4blYvrFOui
he2YrFd1HV/TAPQ0Q0PrVyhDYz5M5eZZPZZbPbM+UDojCqYmQhF2BZX9kM9/bZBOXAvzXvYV
pDOnvr2cwspCmn8S8A</vt:lpwstr>
  </property>
  <property fmtid="{D5CDD505-2E9C-101B-9397-08002B2CF9AE}" pid="13" name="_2015_ms_pID_7253431">
    <vt:lpwstr>C+HQu09VrUsBEjDZb8MtPOayY1TQpPx5eQqZV6EP3AaOAC0oKE412X
1fz/Z09jUUMuLPZB6mpoEwVi43fLXyIq1H+aMsHh1suBiC++79RD9g31+1Kfdt7cP2Rf3CVb
ad4/GUlFEK6bAML2xR1iIQ+vkIXMs8R65QdyXVcI5DmdPa8SakuoR4BAIagsejdp6IveuiNi
5CNGM6fscq6nzZcrHrx2YCIkfYLJFBwmdV5U</vt:lpwstr>
  </property>
  <property fmtid="{D5CDD505-2E9C-101B-9397-08002B2CF9AE}" pid="14" name="ContentTypeId">
    <vt:lpwstr>0x01010000E5007003D3004E92B8EDD86D20E8CD</vt:lpwstr>
  </property>
  <property fmtid="{D5CDD505-2E9C-101B-9397-08002B2CF9AE}" pid="15" name="_dlc_DocIdItemGuid">
    <vt:lpwstr>71e55c2e-da4f-4570-9c43-118f1db372e4</vt:lpwstr>
  </property>
  <property fmtid="{D5CDD505-2E9C-101B-9397-08002B2CF9AE}" pid="16" name="_2015_ms_pID_7253432">
    <vt:lpwstr>ig==</vt:lpwstr>
  </property>
  <property fmtid="{D5CDD505-2E9C-101B-9397-08002B2CF9AE}" pid="17" name="KSOProductBuildVer">
    <vt:lpwstr>2052-11.8.2.9022</vt:lpwstr>
  </property>
</Properties>
</file>