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465589" w14:textId="3EFC9E8C" w:rsidR="00BD114F" w:rsidRPr="003073D5" w:rsidRDefault="00BD114F" w:rsidP="00BD114F">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Toc5938268"/>
      <w:bookmarkStart w:id="3" w:name="_Toc9865820"/>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w:t>
      </w:r>
      <w:r>
        <w:rPr>
          <w:rFonts w:cs="Arial"/>
          <w:sz w:val="24"/>
          <w:szCs w:val="24"/>
        </w:rPr>
        <w:t>2</w:t>
      </w:r>
      <w:r w:rsidRPr="004E2857">
        <w:rPr>
          <w:rFonts w:cs="Arial"/>
          <w:sz w:val="24"/>
          <w:szCs w:val="24"/>
        </w:rPr>
        <w:t>-</w:t>
      </w:r>
      <w:r w:rsidRPr="003073D5">
        <w:rPr>
          <w:rFonts w:cs="Arial"/>
          <w:sz w:val="24"/>
          <w:szCs w:val="24"/>
        </w:rPr>
        <w:t>e</w:t>
      </w:r>
      <w:r w:rsidRPr="003073D5">
        <w:rPr>
          <w:rFonts w:cs="Arial"/>
          <w:color w:val="000000" w:themeColor="text1"/>
          <w:sz w:val="24"/>
          <w:szCs w:val="24"/>
        </w:rPr>
        <w:tab/>
      </w:r>
      <w:r w:rsidR="006907AC" w:rsidRPr="006907AC">
        <w:rPr>
          <w:rFonts w:cs="Arial"/>
          <w:color w:val="000000" w:themeColor="text1"/>
          <w:sz w:val="24"/>
          <w:szCs w:val="24"/>
        </w:rPr>
        <w:t>R4-2205994</w:t>
      </w:r>
      <w:bookmarkStart w:id="4" w:name="_GoBack"/>
      <w:bookmarkEnd w:id="4"/>
    </w:p>
    <w:p w14:paraId="724C3E43" w14:textId="77777777" w:rsidR="00BD114F" w:rsidRPr="005530E2" w:rsidRDefault="00BD114F" w:rsidP="00BD114F">
      <w:pPr>
        <w:pStyle w:val="Header"/>
        <w:tabs>
          <w:tab w:val="right" w:pos="9781"/>
          <w:tab w:val="right" w:pos="13323"/>
        </w:tabs>
        <w:outlineLvl w:val="0"/>
        <w:rPr>
          <w:rFonts w:eastAsia="SimSun" w:cs="Arial"/>
          <w:b w:val="0"/>
          <w:color w:val="000000" w:themeColor="text1"/>
          <w:sz w:val="24"/>
          <w:szCs w:val="24"/>
          <w:lang w:eastAsia="zh-CN"/>
        </w:rPr>
      </w:pPr>
      <w:r w:rsidRPr="003073D5">
        <w:rPr>
          <w:rFonts w:eastAsia="SimSun" w:cs="Arial"/>
          <w:color w:val="000000" w:themeColor="text1"/>
          <w:sz w:val="24"/>
          <w:szCs w:val="24"/>
          <w:lang w:eastAsia="zh-CN"/>
        </w:rPr>
        <w:t xml:space="preserve">Electronic Meeting, </w:t>
      </w:r>
      <w:r w:rsidRPr="003073D5">
        <w:rPr>
          <w:rFonts w:eastAsia="SimSun" w:cs="Arial"/>
          <w:sz w:val="24"/>
          <w:szCs w:val="24"/>
          <w:lang w:eastAsia="zh-CN"/>
        </w:rPr>
        <w:t>21 Feb – 03 Mar,</w:t>
      </w:r>
      <w:r w:rsidRPr="004E2857">
        <w:rPr>
          <w:rFonts w:eastAsia="SimSun" w:cs="Arial"/>
          <w:sz w:val="24"/>
          <w:szCs w:val="24"/>
          <w:lang w:eastAsia="zh-CN"/>
        </w:rPr>
        <w:t xml:space="preserve"> 2022</w:t>
      </w:r>
    </w:p>
    <w:p w14:paraId="0D0A2689" w14:textId="28D04F4B" w:rsidR="00B9734C" w:rsidRPr="005530E2" w:rsidRDefault="00B9734C" w:rsidP="00B9734C">
      <w:pPr>
        <w:pStyle w:val="a"/>
        <w:rPr>
          <w:rFonts w:eastAsia="SimSun"/>
          <w:color w:val="000000" w:themeColor="text1"/>
          <w:sz w:val="24"/>
          <w:lang w:eastAsia="zh-CN"/>
        </w:rPr>
      </w:pPr>
    </w:p>
    <w:p w14:paraId="36EF9C41" w14:textId="77777777" w:rsidR="000C34F6" w:rsidRPr="005530E2" w:rsidRDefault="000C34F6" w:rsidP="00A5625D">
      <w:pPr>
        <w:pStyle w:val="a"/>
        <w:rPr>
          <w:rFonts w:eastAsia="SimSun"/>
          <w:color w:val="000000" w:themeColor="text1"/>
          <w:sz w:val="24"/>
          <w:lang w:eastAsia="zh-CN"/>
        </w:rPr>
      </w:pPr>
    </w:p>
    <w:p w14:paraId="0AAA533D" w14:textId="77777777" w:rsidR="00D64225" w:rsidRPr="005530E2" w:rsidRDefault="00D64225" w:rsidP="00D64225">
      <w:pPr>
        <w:tabs>
          <w:tab w:val="left" w:pos="1985"/>
        </w:tabs>
        <w:jc w:val="both"/>
        <w:rPr>
          <w:rFonts w:ascii="Arial" w:eastAsia="SimSun" w:hAnsi="Arial" w:cs="Arial"/>
          <w:b/>
          <w:color w:val="000000" w:themeColor="text1"/>
          <w:sz w:val="22"/>
          <w:lang w:eastAsia="zh-CN"/>
        </w:rPr>
      </w:pPr>
      <w:r w:rsidRPr="005530E2">
        <w:rPr>
          <w:rFonts w:ascii="Arial" w:hAnsi="Arial" w:cs="Arial"/>
          <w:b/>
          <w:color w:val="000000" w:themeColor="text1"/>
          <w:sz w:val="22"/>
        </w:rPr>
        <w:t xml:space="preserve">Source: </w:t>
      </w:r>
      <w:r w:rsidRPr="005530E2">
        <w:rPr>
          <w:rFonts w:ascii="Arial" w:hAnsi="Arial" w:cs="Arial"/>
          <w:b/>
          <w:color w:val="000000" w:themeColor="text1"/>
          <w:sz w:val="22"/>
        </w:rPr>
        <w:tab/>
      </w:r>
      <w:r w:rsidRPr="005530E2">
        <w:rPr>
          <w:rFonts w:ascii="Arial" w:hAnsi="Arial" w:cs="Arial"/>
          <w:color w:val="000000" w:themeColor="text1"/>
          <w:sz w:val="22"/>
        </w:rPr>
        <w:t>Huawei</w:t>
      </w:r>
    </w:p>
    <w:p w14:paraId="3F7150BA" w14:textId="157E0789" w:rsidR="00435E4F" w:rsidRPr="00010C0F" w:rsidRDefault="00D64225" w:rsidP="00902558">
      <w:pPr>
        <w:ind w:left="1985" w:hanging="1985"/>
        <w:rPr>
          <w:rFonts w:ascii="Arial" w:hAnsi="Arial" w:cs="Arial"/>
          <w:color w:val="000000" w:themeColor="text1"/>
          <w:sz w:val="22"/>
        </w:rPr>
      </w:pPr>
      <w:r w:rsidRPr="005530E2">
        <w:rPr>
          <w:rFonts w:ascii="Arial" w:hAnsi="Arial" w:cs="Arial"/>
          <w:b/>
          <w:color w:val="000000" w:themeColor="text1"/>
          <w:sz w:val="22"/>
        </w:rPr>
        <w:t>Title:</w:t>
      </w:r>
      <w:r w:rsidRPr="005530E2">
        <w:rPr>
          <w:rFonts w:ascii="Arial" w:hAnsi="Arial" w:cs="Arial"/>
          <w:color w:val="000000" w:themeColor="text1"/>
          <w:sz w:val="22"/>
        </w:rPr>
        <w:t xml:space="preserve"> </w:t>
      </w:r>
      <w:r w:rsidRPr="005530E2">
        <w:rPr>
          <w:rFonts w:ascii="Arial" w:hAnsi="Arial" w:cs="Arial"/>
          <w:color w:val="000000" w:themeColor="text1"/>
          <w:sz w:val="22"/>
        </w:rPr>
        <w:tab/>
      </w:r>
      <w:r w:rsidR="001448D8" w:rsidRPr="001448D8">
        <w:rPr>
          <w:rFonts w:ascii="Arial" w:hAnsi="Arial" w:cs="Arial"/>
          <w:color w:val="000000" w:themeColor="text1"/>
          <w:sz w:val="22"/>
        </w:rPr>
        <w:t>Interf</w:t>
      </w:r>
      <w:r w:rsidR="001448D8" w:rsidRPr="00010C0F">
        <w:rPr>
          <w:rFonts w:ascii="Arial" w:hAnsi="Arial" w:cs="Arial"/>
          <w:color w:val="000000" w:themeColor="text1"/>
          <w:sz w:val="22"/>
        </w:rPr>
        <w:t>erer signal for the BS RF RX blocking requirement for RMR900</w:t>
      </w:r>
    </w:p>
    <w:p w14:paraId="3ACA12DB" w14:textId="6A3572BB" w:rsidR="00D64225" w:rsidRPr="00044B9C" w:rsidRDefault="00D64225" w:rsidP="00902558">
      <w:pPr>
        <w:ind w:left="1985" w:hanging="1985"/>
        <w:rPr>
          <w:rFonts w:ascii="Arial" w:hAnsi="Arial" w:cs="Arial"/>
          <w:color w:val="000000" w:themeColor="text1"/>
          <w:sz w:val="22"/>
        </w:rPr>
      </w:pPr>
      <w:r w:rsidRPr="00010C0F">
        <w:rPr>
          <w:rFonts w:ascii="Arial" w:hAnsi="Arial" w:cs="Arial"/>
          <w:b/>
          <w:color w:val="000000" w:themeColor="text1"/>
          <w:sz w:val="22"/>
        </w:rPr>
        <w:t>Agen</w:t>
      </w:r>
      <w:r w:rsidRPr="00010C0F">
        <w:rPr>
          <w:rFonts w:ascii="Arial" w:eastAsia="SimSun" w:hAnsi="Arial" w:cs="Arial" w:hint="eastAsia"/>
          <w:b/>
          <w:color w:val="000000" w:themeColor="text1"/>
          <w:sz w:val="22"/>
          <w:lang w:eastAsia="zh-CN"/>
        </w:rPr>
        <w:t>d</w:t>
      </w:r>
      <w:r w:rsidRPr="00010C0F">
        <w:rPr>
          <w:rFonts w:ascii="Arial" w:hAnsi="Arial" w:cs="Arial"/>
          <w:b/>
          <w:color w:val="000000" w:themeColor="text1"/>
          <w:sz w:val="22"/>
        </w:rPr>
        <w:t>a Item:</w:t>
      </w:r>
      <w:r w:rsidRPr="00010C0F">
        <w:rPr>
          <w:rFonts w:ascii="Arial" w:hAnsi="Arial" w:cs="Arial"/>
          <w:color w:val="000000" w:themeColor="text1"/>
          <w:sz w:val="22"/>
        </w:rPr>
        <w:tab/>
      </w:r>
      <w:r w:rsidR="00010C0F" w:rsidRPr="00010C0F">
        <w:rPr>
          <w:rFonts w:ascii="Arial" w:hAnsi="Arial" w:cs="Arial"/>
          <w:color w:val="000000" w:themeColor="text1"/>
          <w:sz w:val="22"/>
        </w:rPr>
        <w:t>9.4.3</w:t>
      </w:r>
    </w:p>
    <w:p w14:paraId="754225A9" w14:textId="22D33B96" w:rsidR="00D64225" w:rsidRPr="005530E2" w:rsidRDefault="00D64225" w:rsidP="00D64225">
      <w:pPr>
        <w:tabs>
          <w:tab w:val="left" w:pos="1985"/>
        </w:tabs>
        <w:jc w:val="both"/>
        <w:rPr>
          <w:rFonts w:ascii="Arial" w:eastAsia="SimSun" w:hAnsi="Arial" w:cs="Arial"/>
          <w:color w:val="000000" w:themeColor="text1"/>
          <w:sz w:val="22"/>
          <w:lang w:eastAsia="zh-CN"/>
        </w:rPr>
      </w:pPr>
      <w:r w:rsidRPr="00044B9C">
        <w:rPr>
          <w:rFonts w:ascii="Arial" w:hAnsi="Arial" w:cs="Arial"/>
          <w:b/>
          <w:color w:val="000000" w:themeColor="text1"/>
          <w:sz w:val="22"/>
        </w:rPr>
        <w:t>Document for:</w:t>
      </w:r>
      <w:r w:rsidRPr="00044B9C">
        <w:rPr>
          <w:rFonts w:ascii="Arial" w:hAnsi="Arial" w:cs="Arial"/>
          <w:color w:val="000000" w:themeColor="text1"/>
          <w:sz w:val="22"/>
        </w:rPr>
        <w:tab/>
      </w:r>
      <w:r w:rsidR="00AF40A8" w:rsidRPr="00044B9C">
        <w:rPr>
          <w:rFonts w:ascii="Arial" w:hAnsi="Arial" w:cs="Arial"/>
          <w:color w:val="000000" w:themeColor="text1"/>
          <w:sz w:val="22"/>
        </w:rPr>
        <w:t>Discu</w:t>
      </w:r>
      <w:r w:rsidR="00AF40A8">
        <w:rPr>
          <w:rFonts w:ascii="Arial" w:hAnsi="Arial" w:cs="Arial"/>
          <w:color w:val="000000" w:themeColor="text1"/>
          <w:sz w:val="22"/>
        </w:rPr>
        <w:t>ssion</w:t>
      </w:r>
      <w:r w:rsidR="00435E4F" w:rsidRPr="005530E2">
        <w:rPr>
          <w:rFonts w:ascii="Arial" w:hAnsi="Arial" w:cs="Arial"/>
          <w:color w:val="000000" w:themeColor="text1"/>
          <w:sz w:val="22"/>
        </w:rPr>
        <w:tab/>
      </w:r>
      <w:r w:rsidR="00575C92" w:rsidRPr="005530E2">
        <w:rPr>
          <w:rFonts w:ascii="Arial" w:hAnsi="Arial" w:cs="Arial"/>
          <w:color w:val="000000" w:themeColor="text1"/>
          <w:sz w:val="22"/>
        </w:rPr>
        <w:t xml:space="preserve"> </w:t>
      </w:r>
    </w:p>
    <w:p w14:paraId="05ABB6E4" w14:textId="77777777" w:rsidR="00D64225" w:rsidRPr="00BA21FC" w:rsidRDefault="00D64225" w:rsidP="00893260">
      <w:pPr>
        <w:pStyle w:val="Heading1"/>
        <w:numPr>
          <w:ilvl w:val="0"/>
          <w:numId w:val="1"/>
        </w:numPr>
        <w:overflowPunct w:val="0"/>
        <w:autoSpaceDE w:val="0"/>
        <w:autoSpaceDN w:val="0"/>
        <w:adjustRightInd w:val="0"/>
        <w:textAlignment w:val="baseline"/>
      </w:pPr>
      <w:r w:rsidRPr="00BA21FC">
        <w:t>Introduction</w:t>
      </w:r>
    </w:p>
    <w:bookmarkEnd w:id="2"/>
    <w:bookmarkEnd w:id="3"/>
    <w:p w14:paraId="1E415021" w14:textId="373A1A69" w:rsidR="00F22B72" w:rsidRPr="007B176D" w:rsidRDefault="00F22B72" w:rsidP="00F22B72">
      <w:r w:rsidRPr="007B176D">
        <w:t xml:space="preserve">During previous RAN4#101bis-e meeting, the interferer signal characteristic for the </w:t>
      </w:r>
      <w:r w:rsidR="0052070A">
        <w:t xml:space="preserve">RMR900 </w:t>
      </w:r>
      <w:r w:rsidRPr="007B176D">
        <w:t xml:space="preserve">Rx blocking requirement was discussed in [2]. WF was agreed in [3], capturing the following agreement on the interferer signal for the RX blocking requirement: </w:t>
      </w:r>
    </w:p>
    <w:tbl>
      <w:tblPr>
        <w:tblStyle w:val="TableGrid"/>
        <w:tblW w:w="0" w:type="auto"/>
        <w:tblLook w:val="04A0" w:firstRow="1" w:lastRow="0" w:firstColumn="1" w:lastColumn="0" w:noHBand="0" w:noVBand="1"/>
      </w:tblPr>
      <w:tblGrid>
        <w:gridCol w:w="9631"/>
      </w:tblGrid>
      <w:tr w:rsidR="00F22B72" w:rsidRPr="007B176D" w14:paraId="636CF0E3" w14:textId="77777777" w:rsidTr="002A21E0">
        <w:tc>
          <w:tcPr>
            <w:tcW w:w="9631" w:type="dxa"/>
          </w:tcPr>
          <w:p w14:paraId="4AABC174" w14:textId="77777777" w:rsidR="00F22B72" w:rsidRPr="007B176D" w:rsidRDefault="00F22B72" w:rsidP="002A21E0">
            <w:pPr>
              <w:rPr>
                <w:lang w:eastAsia="zh-CN"/>
              </w:rPr>
            </w:pPr>
            <w:r w:rsidRPr="007B176D">
              <w:rPr>
                <w:lang w:eastAsia="zh-CN"/>
              </w:rPr>
              <w:t>According to ECC Decision(20)02, the interferer should be a 200kHz signal but FFS what exact signal it is:</w:t>
            </w:r>
          </w:p>
          <w:p w14:paraId="3A295336" w14:textId="77777777" w:rsidR="00F22B72" w:rsidRPr="007B176D" w:rsidRDefault="00F22B72" w:rsidP="002A21E0">
            <w:pPr>
              <w:pStyle w:val="ListParagraph"/>
              <w:numPr>
                <w:ilvl w:val="0"/>
                <w:numId w:val="21"/>
              </w:numPr>
              <w:spacing w:after="160" w:line="259" w:lineRule="auto"/>
              <w:rPr>
                <w:rFonts w:ascii="Times New Roman" w:hAnsi="Times New Roman" w:cs="Times New Roman"/>
                <w:sz w:val="20"/>
                <w:szCs w:val="20"/>
                <w:lang w:val="en-GB"/>
              </w:rPr>
            </w:pPr>
            <w:r w:rsidRPr="007B176D">
              <w:rPr>
                <w:rFonts w:ascii="Times New Roman" w:hAnsi="Times New Roman" w:cs="Times New Roman"/>
                <w:sz w:val="20"/>
                <w:szCs w:val="20"/>
                <w:lang w:val="en-GB"/>
              </w:rPr>
              <w:t>Option 1: GSM</w:t>
            </w:r>
          </w:p>
          <w:p w14:paraId="5E6A10D0" w14:textId="77777777" w:rsidR="00F22B72" w:rsidRPr="007B176D" w:rsidRDefault="00F22B72" w:rsidP="002A21E0">
            <w:pPr>
              <w:pStyle w:val="ListParagraph"/>
              <w:numPr>
                <w:ilvl w:val="0"/>
                <w:numId w:val="21"/>
              </w:numPr>
              <w:spacing w:after="160" w:line="259" w:lineRule="auto"/>
              <w:rPr>
                <w:rFonts w:ascii="Times New Roman" w:hAnsi="Times New Roman" w:cs="Times New Roman"/>
                <w:sz w:val="20"/>
                <w:szCs w:val="20"/>
                <w:lang w:val="en-GB"/>
              </w:rPr>
            </w:pPr>
            <w:r w:rsidRPr="007B176D">
              <w:rPr>
                <w:rFonts w:ascii="Times New Roman" w:hAnsi="Times New Roman" w:cs="Times New Roman"/>
                <w:sz w:val="20"/>
                <w:szCs w:val="20"/>
                <w:lang w:val="en-GB"/>
              </w:rPr>
              <w:t>Option 2: 1 RB from 5MHz NR signal</w:t>
            </w:r>
          </w:p>
          <w:p w14:paraId="2613DF5E" w14:textId="77777777" w:rsidR="00F22B72" w:rsidRPr="007B176D" w:rsidRDefault="00F22B72" w:rsidP="002A21E0">
            <w:pPr>
              <w:pStyle w:val="ListParagraph"/>
              <w:numPr>
                <w:ilvl w:val="0"/>
                <w:numId w:val="21"/>
              </w:numPr>
              <w:spacing w:after="160" w:line="259" w:lineRule="auto"/>
              <w:rPr>
                <w:lang w:val="en-GB"/>
              </w:rPr>
            </w:pPr>
            <w:r w:rsidRPr="007B176D">
              <w:rPr>
                <w:rFonts w:ascii="Times New Roman" w:hAnsi="Times New Roman" w:cs="Times New Roman"/>
                <w:sz w:val="20"/>
                <w:szCs w:val="20"/>
                <w:lang w:val="en-GB"/>
              </w:rPr>
              <w:t>Other</w:t>
            </w:r>
          </w:p>
        </w:tc>
      </w:tr>
    </w:tbl>
    <w:p w14:paraId="65622933" w14:textId="77777777" w:rsidR="00F22B72" w:rsidRDefault="00F22B72" w:rsidP="0031533B"/>
    <w:p w14:paraId="5184054C" w14:textId="2B51DCDE" w:rsidR="003B4CE1" w:rsidRPr="00D0455B" w:rsidRDefault="003841C2" w:rsidP="0031533B">
      <w:r w:rsidRPr="00BA21FC">
        <w:t>In this contribution,</w:t>
      </w:r>
      <w:r w:rsidR="00767A3A" w:rsidRPr="00BA21FC">
        <w:t xml:space="preserve"> we </w:t>
      </w:r>
      <w:r w:rsidR="00BA21FC" w:rsidRPr="00BA21FC">
        <w:t xml:space="preserve">provide inputs to the discussion on the RX blocking interferer signal characteristic </w:t>
      </w:r>
      <w:r w:rsidR="00F22B72">
        <w:t>for the RMR </w:t>
      </w:r>
      <w:r w:rsidR="00BA21FC" w:rsidRPr="00D0455B">
        <w:t>900.</w:t>
      </w:r>
    </w:p>
    <w:p w14:paraId="08252B66" w14:textId="053D121E" w:rsidR="00AF40A8" w:rsidRDefault="00AF40A8" w:rsidP="00893260">
      <w:pPr>
        <w:pStyle w:val="Heading1"/>
        <w:numPr>
          <w:ilvl w:val="0"/>
          <w:numId w:val="1"/>
        </w:numPr>
        <w:overflowPunct w:val="0"/>
        <w:autoSpaceDE w:val="0"/>
        <w:autoSpaceDN w:val="0"/>
        <w:adjustRightInd w:val="0"/>
        <w:textAlignment w:val="baseline"/>
      </w:pPr>
      <w:r w:rsidRPr="007B176D">
        <w:t>Discussio</w:t>
      </w:r>
      <w:r w:rsidRPr="00EB6586">
        <w:t>n</w:t>
      </w:r>
    </w:p>
    <w:p w14:paraId="65E1CDD3" w14:textId="7E76572C" w:rsidR="00B86091" w:rsidRDefault="00B86091" w:rsidP="00B86091">
      <w:pPr>
        <w:pStyle w:val="Heading1"/>
        <w:numPr>
          <w:ilvl w:val="1"/>
          <w:numId w:val="1"/>
        </w:numPr>
        <w:overflowPunct w:val="0"/>
        <w:autoSpaceDE w:val="0"/>
        <w:autoSpaceDN w:val="0"/>
        <w:adjustRightInd w:val="0"/>
        <w:textAlignment w:val="baseline"/>
      </w:pPr>
      <w:r w:rsidRPr="009D6279">
        <w:t>ECC decision (20)02)</w:t>
      </w:r>
      <w:r>
        <w:t xml:space="preserve"> analysis</w:t>
      </w:r>
    </w:p>
    <w:p w14:paraId="51143396" w14:textId="36800DCA" w:rsidR="00B96B48" w:rsidRPr="00EB6586" w:rsidRDefault="00B96B48" w:rsidP="007B176D">
      <w:r w:rsidRPr="00EB6586">
        <w:t xml:space="preserve">Referring to the </w:t>
      </w:r>
      <w:r w:rsidR="007B176D" w:rsidRPr="00EB6586">
        <w:t xml:space="preserve">ECC decision (20)02) </w:t>
      </w:r>
      <w:r w:rsidRPr="00EB6586">
        <w:t xml:space="preserve">[1], the following </w:t>
      </w:r>
      <w:r w:rsidR="00EB6586" w:rsidRPr="00EB6586">
        <w:t>receiver requirement can be found</w:t>
      </w:r>
      <w:r w:rsidRPr="00EB6586">
        <w:t xml:space="preserve">: </w:t>
      </w:r>
    </w:p>
    <w:tbl>
      <w:tblPr>
        <w:tblStyle w:val="TableGrid"/>
        <w:tblW w:w="0" w:type="auto"/>
        <w:tblLook w:val="04A0" w:firstRow="1" w:lastRow="0" w:firstColumn="1" w:lastColumn="0" w:noHBand="0" w:noVBand="1"/>
      </w:tblPr>
      <w:tblGrid>
        <w:gridCol w:w="9631"/>
      </w:tblGrid>
      <w:tr w:rsidR="00B96B48" w:rsidRPr="00EB6586" w14:paraId="3471E2F4" w14:textId="77777777" w:rsidTr="00B96B48">
        <w:tc>
          <w:tcPr>
            <w:tcW w:w="9631" w:type="dxa"/>
          </w:tcPr>
          <w:p w14:paraId="4E267561" w14:textId="3E1BCB10" w:rsidR="00B96B48" w:rsidRPr="00EB6586" w:rsidRDefault="00FE44CD" w:rsidP="007B176D">
            <w:r w:rsidRPr="00EB6586">
              <w:rPr>
                <w:noProof/>
                <w:lang w:val="en-US" w:eastAsia="zh-CN"/>
              </w:rPr>
              <w:drawing>
                <wp:inline distT="0" distB="0" distL="0" distR="0" wp14:anchorId="4B49E94C" wp14:editId="6D87E332">
                  <wp:extent cx="6122035" cy="27400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740025"/>
                          </a:xfrm>
                          <a:prstGeom prst="rect">
                            <a:avLst/>
                          </a:prstGeom>
                        </pic:spPr>
                      </pic:pic>
                    </a:graphicData>
                  </a:graphic>
                </wp:inline>
              </w:drawing>
            </w:r>
          </w:p>
        </w:tc>
      </w:tr>
    </w:tbl>
    <w:p w14:paraId="6A22DF9A" w14:textId="77777777" w:rsidR="00EC4890" w:rsidRDefault="00EC4890" w:rsidP="007B176D"/>
    <w:p w14:paraId="5DC04DF3" w14:textId="4E77EE6E" w:rsidR="005901C7" w:rsidRDefault="00EB6586" w:rsidP="007B176D">
      <w:r w:rsidRPr="00EB6586">
        <w:t xml:space="preserve">Referring to the Note 1 extracted above, it </w:t>
      </w:r>
      <w:r w:rsidR="00F91EA7">
        <w:t xml:space="preserve">is </w:t>
      </w:r>
      <w:r w:rsidRPr="00EB6586">
        <w:t xml:space="preserve">up to ETSI to define a relevant interfering signal against which the conformity test would be performed. </w:t>
      </w:r>
    </w:p>
    <w:p w14:paraId="5B5A9870" w14:textId="2820E148" w:rsidR="005901C7" w:rsidRDefault="005901C7" w:rsidP="005901C7">
      <w:r w:rsidRPr="005901C7">
        <w:rPr>
          <w:b/>
        </w:rPr>
        <w:t>Observation 1</w:t>
      </w:r>
      <w:r>
        <w:t xml:space="preserve">: </w:t>
      </w:r>
      <w:r w:rsidRPr="00A4232D">
        <w:t xml:space="preserve">As per </w:t>
      </w:r>
      <w:r w:rsidR="003F6AD0">
        <w:t>ECC decision (20)02</w:t>
      </w:r>
      <w:r w:rsidRPr="009D6279">
        <w:t xml:space="preserve"> [1],</w:t>
      </w:r>
      <w:r>
        <w:t xml:space="preserve"> it is </w:t>
      </w:r>
      <w:r w:rsidR="00BA2159">
        <w:t xml:space="preserve">clearly stated </w:t>
      </w:r>
      <w:r>
        <w:t xml:space="preserve">that the topic of the blocker for the RMR900 </w:t>
      </w:r>
      <w:r w:rsidR="00277816">
        <w:t xml:space="preserve">BS </w:t>
      </w:r>
      <w:r>
        <w:t>receiver was identified</w:t>
      </w:r>
      <w:r w:rsidR="003F6AD0">
        <w:t xml:space="preserve"> by ECC</w:t>
      </w:r>
      <w:r>
        <w:t xml:space="preserve">, and shall </w:t>
      </w:r>
      <w:r w:rsidR="00BA2159">
        <w:t xml:space="preserve">be </w:t>
      </w:r>
      <w:r>
        <w:t xml:space="preserve">addressed by ETSI. </w:t>
      </w:r>
    </w:p>
    <w:p w14:paraId="248FA1DA" w14:textId="77777777" w:rsidR="007D3DC6" w:rsidRDefault="005901C7" w:rsidP="007B176D">
      <w:r>
        <w:t xml:space="preserve">For more clarifications on the ETSI effort on the RMR900 blocker characteristic, it is suggested to send liason </w:t>
      </w:r>
      <w:r w:rsidR="00BA2159">
        <w:t xml:space="preserve">statement </w:t>
      </w:r>
      <w:r>
        <w:t xml:space="preserve">to </w:t>
      </w:r>
      <w:r w:rsidR="002C57B8">
        <w:t xml:space="preserve">relevant </w:t>
      </w:r>
      <w:r>
        <w:t xml:space="preserve">ETSI </w:t>
      </w:r>
      <w:r w:rsidR="002C57B8">
        <w:t xml:space="preserve">technical body </w:t>
      </w:r>
      <w:r>
        <w:t xml:space="preserve">asking for more inputs and clarifications. </w:t>
      </w:r>
    </w:p>
    <w:p w14:paraId="072290CD" w14:textId="66D1C184" w:rsidR="00BA2159" w:rsidRPr="00BA2159" w:rsidRDefault="002C57B8" w:rsidP="007B176D">
      <w:pPr>
        <w:rPr>
          <w:i/>
        </w:rPr>
      </w:pPr>
      <w:r>
        <w:t xml:space="preserve">Based on initial analysis, it was identified that ETSI </w:t>
      </w:r>
      <w:r w:rsidR="00BA2159" w:rsidRPr="00BA2159">
        <w:rPr>
          <w:lang w:val="en-US"/>
        </w:rPr>
        <w:t>Technical Committee (TC) Rail Telecommunications (RT)</w:t>
      </w:r>
      <w:r w:rsidR="00BA2159">
        <w:rPr>
          <w:lang w:val="en-US"/>
        </w:rPr>
        <w:t xml:space="preserve"> [8]</w:t>
      </w:r>
      <w:r w:rsidR="00BA2159" w:rsidRPr="00BA2159">
        <w:rPr>
          <w:lang w:val="en-US"/>
        </w:rPr>
        <w:t xml:space="preserve"> </w:t>
      </w:r>
      <w:r>
        <w:t>is the proper technical body to seek for further inputs.</w:t>
      </w:r>
      <w:r w:rsidR="00BA2159">
        <w:t xml:space="preserve"> According to ETSI RT activity report</w:t>
      </w:r>
      <w:r w:rsidR="007D3DC6">
        <w:t xml:space="preserve"> </w:t>
      </w:r>
      <w:r w:rsidR="00BA2159">
        <w:t>[9]</w:t>
      </w:r>
      <w:r w:rsidR="00DA3EBC">
        <w:t xml:space="preserve"> it is responsible for the following</w:t>
      </w:r>
      <w:r w:rsidR="00BA2159">
        <w:t>:</w:t>
      </w:r>
    </w:p>
    <w:p w14:paraId="62E7CDF0" w14:textId="13B86612" w:rsidR="00BA2159" w:rsidRPr="003F6AD0" w:rsidRDefault="00BA2159" w:rsidP="00BA2159">
      <w:pPr>
        <w:ind w:left="284"/>
        <w:rPr>
          <w:i/>
        </w:rPr>
      </w:pPr>
      <w:r w:rsidRPr="00BA2159">
        <w:rPr>
          <w:i/>
        </w:rPr>
        <w:t xml:space="preserve">Responsible for the development and maintenance of standards related to GSM-R (GSMTM for railways), the development of standards for the Future Railway Mobile Communication System (FRMCS) and telecommunication aspects related to </w:t>
      </w:r>
      <w:r w:rsidRPr="00DA3EBC">
        <w:rPr>
          <w:i/>
        </w:rPr>
        <w:t>the Urban Rail transportation domain</w:t>
      </w:r>
      <w:r w:rsidRPr="003F6AD0">
        <w:rPr>
          <w:i/>
        </w:rPr>
        <w:t>.</w:t>
      </w:r>
    </w:p>
    <w:p w14:paraId="44157AEF" w14:textId="43189BF6" w:rsidR="00F91EA7" w:rsidRPr="00DA3EBC" w:rsidRDefault="00BA2159" w:rsidP="007B176D">
      <w:r w:rsidRPr="003F6AD0">
        <w:t xml:space="preserve">Furthermore, referring to the ETSI RT work programme, </w:t>
      </w:r>
      <w:r w:rsidR="00DA3EBC" w:rsidRPr="003F6AD0">
        <w:t>the following two work items are identified as relevant for this discussion:</w:t>
      </w:r>
      <w:r w:rsidR="00DA3EBC" w:rsidRPr="00DA3EBC">
        <w:t xml:space="preserve"> </w:t>
      </w:r>
    </w:p>
    <w:p w14:paraId="4CAAABF4" w14:textId="0A40D16D" w:rsidR="00BA2159" w:rsidRPr="00DA3EBC" w:rsidRDefault="006907AC" w:rsidP="00DA3EBC">
      <w:pPr>
        <w:pStyle w:val="ListParagraph"/>
        <w:numPr>
          <w:ilvl w:val="0"/>
          <w:numId w:val="23"/>
        </w:numPr>
        <w:rPr>
          <w:rFonts w:ascii="Times New Roman" w:hAnsi="Times New Roman" w:cs="Times New Roman"/>
          <w:sz w:val="20"/>
          <w:szCs w:val="20"/>
        </w:rPr>
      </w:pPr>
      <w:hyperlink r:id="rId10" w:tgtFrame="_blank" w:history="1">
        <w:r w:rsidR="00DA3EBC" w:rsidRPr="00DA3EBC">
          <w:rPr>
            <w:rStyle w:val="Hyperlink"/>
            <w:rFonts w:ascii="Times New Roman" w:hAnsi="Times New Roman" w:cs="Times New Roman"/>
            <w:sz w:val="20"/>
            <w:szCs w:val="20"/>
          </w:rPr>
          <w:t>DTS/RT-0071 (TS 103 793)</w:t>
        </w:r>
      </w:hyperlink>
      <w:r w:rsidR="00DA3EBC" w:rsidRPr="00DA3EBC">
        <w:rPr>
          <w:rFonts w:ascii="Times New Roman" w:hAnsi="Times New Roman" w:cs="Times New Roman"/>
          <w:sz w:val="20"/>
          <w:szCs w:val="20"/>
        </w:rPr>
        <w:t xml:space="preserve"> FRMCS radio characteristics</w:t>
      </w:r>
      <w:r w:rsidR="00F632C2">
        <w:rPr>
          <w:rFonts w:ascii="Times New Roman" w:hAnsi="Times New Roman" w:cs="Times New Roman"/>
          <w:sz w:val="20"/>
          <w:szCs w:val="20"/>
        </w:rPr>
        <w:t xml:space="preserve"> (final draft for approval expected around 2022/11)</w:t>
      </w:r>
    </w:p>
    <w:p w14:paraId="25C0846A" w14:textId="651AAF6F" w:rsidR="00DA3EBC" w:rsidRPr="00DA3EBC" w:rsidRDefault="006907AC" w:rsidP="00DA3EBC">
      <w:pPr>
        <w:pStyle w:val="ListParagraph"/>
        <w:numPr>
          <w:ilvl w:val="0"/>
          <w:numId w:val="23"/>
        </w:numPr>
        <w:rPr>
          <w:rFonts w:ascii="Times New Roman" w:hAnsi="Times New Roman" w:cs="Times New Roman"/>
          <w:sz w:val="20"/>
          <w:szCs w:val="20"/>
        </w:rPr>
      </w:pPr>
      <w:hyperlink r:id="rId11" w:tgtFrame="_blank" w:history="1">
        <w:r w:rsidR="00DA3EBC" w:rsidRPr="00DA3EBC">
          <w:rPr>
            <w:rStyle w:val="Hyperlink"/>
            <w:rFonts w:ascii="Times New Roman" w:hAnsi="Times New Roman" w:cs="Times New Roman"/>
            <w:sz w:val="20"/>
            <w:szCs w:val="20"/>
          </w:rPr>
          <w:t>DTR/RT-0079 (TR 103 865)</w:t>
        </w:r>
      </w:hyperlink>
      <w:r w:rsidR="00DA3EBC" w:rsidRPr="00DA3EBC">
        <w:rPr>
          <w:rFonts w:ascii="Times New Roman" w:hAnsi="Times New Roman" w:cs="Times New Roman"/>
          <w:sz w:val="20"/>
          <w:szCs w:val="20"/>
        </w:rPr>
        <w:t xml:space="preserve"> FRMCS radio performance</w:t>
      </w:r>
    </w:p>
    <w:p w14:paraId="4BC913BC" w14:textId="77777777" w:rsidR="00DA3EBC" w:rsidRPr="00DA3EBC" w:rsidRDefault="00DA3EBC" w:rsidP="007B176D"/>
    <w:p w14:paraId="11C1BD4A" w14:textId="3EDD92D1" w:rsidR="002A5BB2" w:rsidRDefault="002A5BB2" w:rsidP="002A5BB2">
      <w:r w:rsidRPr="00DA3EBC">
        <w:rPr>
          <w:b/>
        </w:rPr>
        <w:t xml:space="preserve">Observation </w:t>
      </w:r>
      <w:r w:rsidR="007F2FB7" w:rsidRPr="00DA3EBC">
        <w:rPr>
          <w:b/>
        </w:rPr>
        <w:t>3</w:t>
      </w:r>
      <w:r w:rsidRPr="00DA3EBC">
        <w:t>: Selection</w:t>
      </w:r>
      <w:r>
        <w:t xml:space="preserve"> of the Rx blocker interferer shall rely on </w:t>
      </w:r>
      <w:r w:rsidRPr="009D6279">
        <w:t>ECC decision (20)02</w:t>
      </w:r>
      <w:r>
        <w:t xml:space="preserve"> and further ETSI RT decisions. </w:t>
      </w:r>
    </w:p>
    <w:p w14:paraId="3C34BE68" w14:textId="706C6C42" w:rsidR="002A5BB2" w:rsidRPr="002A5BB2" w:rsidRDefault="002A5BB2" w:rsidP="005901C7">
      <w:r w:rsidRPr="002A5BB2">
        <w:t xml:space="preserve">With the above, the following proposal is formulated: </w:t>
      </w:r>
    </w:p>
    <w:p w14:paraId="0646454D" w14:textId="106F4A38" w:rsidR="005901C7" w:rsidRDefault="005901C7" w:rsidP="005901C7">
      <w:r w:rsidRPr="005901C7">
        <w:rPr>
          <w:b/>
        </w:rPr>
        <w:t xml:space="preserve">Proposal </w:t>
      </w:r>
      <w:r>
        <w:rPr>
          <w:b/>
        </w:rPr>
        <w:t>1</w:t>
      </w:r>
      <w:r>
        <w:t xml:space="preserve">: send liason statement to ETSI RT, providing RAN4 work status </w:t>
      </w:r>
      <w:r w:rsidR="0087600D">
        <w:t xml:space="preserve">on the BS RF requirements development for RMR 900, </w:t>
      </w:r>
      <w:r>
        <w:t xml:space="preserve">and asking for inputs and clarifications on the RMR900 BS Rx blocker characteristics (on top of the </w:t>
      </w:r>
      <w:r w:rsidRPr="009D6279">
        <w:t>ECC decision (20)02</w:t>
      </w:r>
      <w:r>
        <w:t xml:space="preserve"> content). </w:t>
      </w:r>
    </w:p>
    <w:p w14:paraId="494611CF" w14:textId="77777777" w:rsidR="007F2FB7" w:rsidRDefault="007F2FB7" w:rsidP="007B176D"/>
    <w:p w14:paraId="699DC9D5" w14:textId="187F0FA0" w:rsidR="00EB6586" w:rsidRPr="00046E37" w:rsidRDefault="00EB6586" w:rsidP="007B176D">
      <w:r w:rsidRPr="00EB6586">
        <w:t xml:space="preserve">In ECC decision (20)02 [1] CEPT has </w:t>
      </w:r>
      <w:r w:rsidRPr="00046E37">
        <w:t xml:space="preserve">decided a bandwidth of 200 kHz for the interfering signal. </w:t>
      </w:r>
      <w:r w:rsidR="003C390B">
        <w:t>The same interfering signal bandwidth can be found in the ECC Report 313 [4].</w:t>
      </w:r>
      <w:r w:rsidR="00B30303">
        <w:t xml:space="preserve"> That 200 kHz blocker bandwidth was already captured in the draft CRs to RAN4 specifications, as well as TP to RMR TR. </w:t>
      </w:r>
    </w:p>
    <w:p w14:paraId="6F86B63D" w14:textId="2026072C" w:rsidR="00B96B48" w:rsidRPr="007F2FB7" w:rsidRDefault="00046E37" w:rsidP="007F2FB7">
      <w:pPr>
        <w:pStyle w:val="TAN"/>
        <w:rPr>
          <w:rFonts w:ascii="Times New Roman" w:hAnsi="Times New Roman"/>
          <w:sz w:val="20"/>
        </w:rPr>
      </w:pPr>
      <w:r w:rsidRPr="00046E37">
        <w:rPr>
          <w:rFonts w:ascii="Times New Roman" w:hAnsi="Times New Roman"/>
          <w:sz w:val="20"/>
        </w:rPr>
        <w:t xml:space="preserve">NOTE: </w:t>
      </w:r>
      <w:r w:rsidRPr="00046E37">
        <w:rPr>
          <w:rFonts w:ascii="Times New Roman" w:hAnsi="Times New Roman"/>
          <w:sz w:val="20"/>
        </w:rPr>
        <w:tab/>
      </w:r>
      <w:r w:rsidR="00D1365E" w:rsidRPr="00046E37">
        <w:rPr>
          <w:rFonts w:ascii="Times New Roman" w:hAnsi="Times New Roman"/>
          <w:sz w:val="20"/>
        </w:rPr>
        <w:t xml:space="preserve">in case of cab-radio receivers (out of scope of this WID), the related interfering signal was formulated </w:t>
      </w:r>
      <w:r>
        <w:rPr>
          <w:rFonts w:ascii="Times New Roman" w:hAnsi="Times New Roman"/>
          <w:sz w:val="20"/>
        </w:rPr>
        <w:t xml:space="preserve">in </w:t>
      </w:r>
      <w:r w:rsidRPr="00046E37">
        <w:rPr>
          <w:rFonts w:ascii="Times New Roman" w:hAnsi="Times New Roman"/>
          <w:sz w:val="20"/>
        </w:rPr>
        <w:t>ECC decision (20)02) [1]</w:t>
      </w:r>
      <w:r>
        <w:rPr>
          <w:rFonts w:ascii="Times New Roman" w:hAnsi="Times New Roman"/>
          <w:sz w:val="20"/>
        </w:rPr>
        <w:t xml:space="preserve"> </w:t>
      </w:r>
      <w:r w:rsidR="00D1365E" w:rsidRPr="00046E37">
        <w:rPr>
          <w:rFonts w:ascii="Times New Roman" w:hAnsi="Times New Roman"/>
          <w:sz w:val="20"/>
        </w:rPr>
        <w:t xml:space="preserve">in similar manner, with a bandwidth of 400 kHz for the RFID interfering signal. </w:t>
      </w:r>
    </w:p>
    <w:p w14:paraId="6E625F7B" w14:textId="06F4B580" w:rsidR="00B86091" w:rsidRDefault="00B86091" w:rsidP="00B86091">
      <w:pPr>
        <w:pStyle w:val="Heading1"/>
        <w:numPr>
          <w:ilvl w:val="1"/>
          <w:numId w:val="1"/>
        </w:numPr>
        <w:overflowPunct w:val="0"/>
        <w:autoSpaceDE w:val="0"/>
        <w:autoSpaceDN w:val="0"/>
        <w:adjustRightInd w:val="0"/>
        <w:textAlignment w:val="baseline"/>
      </w:pPr>
      <w:r>
        <w:t>Frequency band plan analysis</w:t>
      </w:r>
    </w:p>
    <w:p w14:paraId="01E16CA1" w14:textId="1AC293DD" w:rsidR="001938ED" w:rsidRDefault="00645DEB" w:rsidP="007B176D">
      <w:r>
        <w:t xml:space="preserve">It shall be observed that </w:t>
      </w:r>
      <w:r w:rsidR="001938ED">
        <w:t xml:space="preserve">the RMR900 BS receiver frequency range is defined as </w:t>
      </w:r>
      <w:r w:rsidR="001938ED">
        <w:rPr>
          <w:lang w:eastAsia="en-GB"/>
        </w:rPr>
        <w:t xml:space="preserve">874.4 MHz – 880 MHz, while the additional RX blocking requirement defines the interferer just below that RX range as 870 – 874.4 MHz.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1938ED" w:rsidRPr="00F95B02" w14:paraId="35BF9AF5" w14:textId="77777777" w:rsidTr="00E36B09">
        <w:trPr>
          <w:cantSplit/>
          <w:jc w:val="center"/>
        </w:trPr>
        <w:tc>
          <w:tcPr>
            <w:tcW w:w="1037" w:type="dxa"/>
            <w:shd w:val="clear" w:color="auto" w:fill="auto"/>
          </w:tcPr>
          <w:p w14:paraId="73DFAF8C" w14:textId="77777777" w:rsidR="001938ED" w:rsidRPr="00F95B02" w:rsidRDefault="001938ED" w:rsidP="00E36B09">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14:paraId="675E734F" w14:textId="77777777" w:rsidR="001938ED" w:rsidRPr="00F95B02" w:rsidRDefault="001938ED" w:rsidP="00E36B09">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2D7A9BCE" w14:textId="77777777" w:rsidR="001938ED" w:rsidRPr="00F95B02" w:rsidRDefault="001938ED" w:rsidP="00E36B09">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53B7FC36" w14:textId="77777777" w:rsidR="001938ED" w:rsidRPr="00F95B02" w:rsidRDefault="001938ED" w:rsidP="00E36B09">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54537D4E" w14:textId="77777777" w:rsidR="001938ED" w:rsidRPr="00F95B02" w:rsidRDefault="001938ED" w:rsidP="00E36B09">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21FB0370" w14:textId="77777777" w:rsidR="001938ED" w:rsidRPr="00F95B02" w:rsidRDefault="001938ED" w:rsidP="00E36B09">
            <w:pPr>
              <w:pStyle w:val="TAH"/>
              <w:rPr>
                <w:rFonts w:cs="Arial"/>
              </w:rPr>
            </w:pPr>
            <w:r w:rsidRPr="00F95B02">
              <w:rPr>
                <w:rFonts w:cs="Arial"/>
              </w:rPr>
              <w:t>Duplex mode</w:t>
            </w:r>
          </w:p>
        </w:tc>
      </w:tr>
      <w:tr w:rsidR="001938ED" w14:paraId="69E13928" w14:textId="77777777" w:rsidTr="00E36B09">
        <w:trPr>
          <w:cantSplit/>
          <w:jc w:val="center"/>
        </w:trPr>
        <w:tc>
          <w:tcPr>
            <w:tcW w:w="1037" w:type="dxa"/>
            <w:shd w:val="clear" w:color="auto" w:fill="auto"/>
          </w:tcPr>
          <w:p w14:paraId="12A8767C" w14:textId="77777777" w:rsidR="001938ED" w:rsidRDefault="001938ED" w:rsidP="00E36B09">
            <w:pPr>
              <w:pStyle w:val="TAC"/>
              <w:rPr>
                <w:lang w:eastAsia="zh-CN"/>
              </w:rPr>
            </w:pPr>
            <w:r>
              <w:rPr>
                <w:lang w:eastAsia="zh-CN"/>
              </w:rPr>
              <w:t>n100</w:t>
            </w:r>
          </w:p>
        </w:tc>
        <w:tc>
          <w:tcPr>
            <w:tcW w:w="2607" w:type="dxa"/>
            <w:shd w:val="clear" w:color="auto" w:fill="auto"/>
          </w:tcPr>
          <w:p w14:paraId="63D61F7A" w14:textId="77777777" w:rsidR="001938ED" w:rsidRDefault="001938ED" w:rsidP="00E36B09">
            <w:pPr>
              <w:pStyle w:val="TAC"/>
              <w:rPr>
                <w:lang w:eastAsia="zh-CN"/>
              </w:rPr>
            </w:pPr>
            <w:r>
              <w:rPr>
                <w:lang w:eastAsia="en-GB"/>
              </w:rPr>
              <w:t>874.4 MHz – 880 MHz</w:t>
            </w:r>
          </w:p>
        </w:tc>
        <w:tc>
          <w:tcPr>
            <w:tcW w:w="2806" w:type="dxa"/>
            <w:shd w:val="clear" w:color="auto" w:fill="auto"/>
          </w:tcPr>
          <w:p w14:paraId="28828083" w14:textId="77777777" w:rsidR="001938ED" w:rsidRDefault="001938ED" w:rsidP="00E36B09">
            <w:pPr>
              <w:pStyle w:val="TAC"/>
            </w:pPr>
            <w:r>
              <w:rPr>
                <w:lang w:eastAsia="en-GB"/>
              </w:rPr>
              <w:t>919.4 MHz – 925 MHz</w:t>
            </w:r>
          </w:p>
        </w:tc>
        <w:tc>
          <w:tcPr>
            <w:tcW w:w="1286" w:type="dxa"/>
            <w:shd w:val="clear" w:color="auto" w:fill="auto"/>
          </w:tcPr>
          <w:p w14:paraId="3188D85D" w14:textId="77777777" w:rsidR="001938ED" w:rsidRDefault="001938ED" w:rsidP="00E36B09">
            <w:pPr>
              <w:pStyle w:val="TAC"/>
            </w:pPr>
            <w:r>
              <w:t>FDD</w:t>
            </w:r>
          </w:p>
        </w:tc>
      </w:tr>
    </w:tbl>
    <w:p w14:paraId="72EB5E9A" w14:textId="77777777" w:rsidR="001938ED" w:rsidRDefault="001938ED" w:rsidP="007B176D"/>
    <w:p w14:paraId="19B2006F" w14:textId="29CB135B" w:rsidR="000F7346" w:rsidRDefault="000F7346" w:rsidP="007B176D">
      <w:r>
        <w:t xml:space="preserve">This is depicted on the figure below, based on the ECC report 313 [4]: </w:t>
      </w:r>
    </w:p>
    <w:p w14:paraId="40E2E251" w14:textId="4FBAEDCC" w:rsidR="000F7346" w:rsidRDefault="000F7346" w:rsidP="000F7346">
      <w:pPr>
        <w:pStyle w:val="TF"/>
      </w:pPr>
      <w:r>
        <w:t xml:space="preserve">Figure 1: Band plan for 870 – 880 MHz </w:t>
      </w:r>
      <w:r w:rsidR="000D7E2D">
        <w:t>and the Rx blocking applicability</w:t>
      </w:r>
    </w:p>
    <w:p w14:paraId="6A6A1870" w14:textId="60A5210B" w:rsidR="000F7346" w:rsidRDefault="000D6CA3" w:rsidP="007B176D">
      <w:r>
        <w:rPr>
          <w:noProof/>
          <w:lang w:val="en-US" w:eastAsia="zh-CN"/>
        </w:rPr>
        <w:lastRenderedPageBreak/>
        <w:drawing>
          <wp:inline distT="0" distB="0" distL="0" distR="0" wp14:anchorId="1FD969BD" wp14:editId="73CB7DC7">
            <wp:extent cx="6120765" cy="11582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158240"/>
                    </a:xfrm>
                    <a:prstGeom prst="rect">
                      <a:avLst/>
                    </a:prstGeom>
                    <a:noFill/>
                  </pic:spPr>
                </pic:pic>
              </a:graphicData>
            </a:graphic>
          </wp:inline>
        </w:drawing>
      </w:r>
    </w:p>
    <w:p w14:paraId="15467F66" w14:textId="74E3A3B9" w:rsidR="000D7E2D" w:rsidRPr="000D7E2D" w:rsidRDefault="000D7E2D" w:rsidP="000D7E2D">
      <w:pPr>
        <w:rPr>
          <w:lang w:val="en-US"/>
        </w:rPr>
      </w:pPr>
      <w:r w:rsidRPr="007630F4">
        <w:t xml:space="preserve">Referring to </w:t>
      </w:r>
      <w:r>
        <w:t>ECC Report 313</w:t>
      </w:r>
      <w:r w:rsidRPr="007630F4">
        <w:t xml:space="preserve"> [</w:t>
      </w:r>
      <w:r>
        <w:t>4</w:t>
      </w:r>
      <w:r w:rsidRPr="007630F4">
        <w:t>] section 6.1.1, the RMR RX blocking requirement below 874</w:t>
      </w:r>
      <w:r w:rsidR="00B86091">
        <w:t xml:space="preserve"> </w:t>
      </w:r>
      <w:r w:rsidRPr="007630F4">
        <w:t xml:space="preserve">MHz was motivated by </w:t>
      </w:r>
      <w:r w:rsidRPr="000D7E2D">
        <w:t xml:space="preserve">the need to cope with the 500 mW Network Access Point (NAP) placed above rooftop. The </w:t>
      </w:r>
      <w:r w:rsidRPr="000D7E2D">
        <w:rPr>
          <w:lang w:val="en-US"/>
        </w:rPr>
        <w:t>500 mW SRD in data networks is harmonised in 874-874.4 MHz in the Decision (EU) 2018/1538 [5], while the band 870-874.4 MHz is listed in ERC Recommendation 70-03, annex 2 [6].</w:t>
      </w:r>
    </w:p>
    <w:p w14:paraId="6D4CE568" w14:textId="502C4527" w:rsidR="00645DEB" w:rsidRPr="00645DEB" w:rsidRDefault="000F7346" w:rsidP="007B176D">
      <w:r>
        <w:t xml:space="preserve">Based on the above, it can be </w:t>
      </w:r>
      <w:r w:rsidR="00645DEB">
        <w:t xml:space="preserve">observed that the obvious choice for the RMR900 Rx blocking interferer </w:t>
      </w:r>
      <w:r w:rsidR="003967A8">
        <w:t xml:space="preserve">signal </w:t>
      </w:r>
      <w:r w:rsidR="00645DEB">
        <w:t xml:space="preserve">would be to use the SDR </w:t>
      </w:r>
      <w:r w:rsidR="00645DEB" w:rsidRPr="00645DEB">
        <w:t xml:space="preserve">signal. More details of the SDR signal </w:t>
      </w:r>
      <w:r w:rsidR="001C2BDC">
        <w:t xml:space="preserve">motivation </w:t>
      </w:r>
      <w:r w:rsidR="00645DEB" w:rsidRPr="00645DEB">
        <w:t xml:space="preserve">can be found in the following two references: </w:t>
      </w:r>
    </w:p>
    <w:p w14:paraId="54082951" w14:textId="7F7C1E6E" w:rsidR="000F7346" w:rsidRPr="00645DEB" w:rsidRDefault="000F7346" w:rsidP="00645DEB">
      <w:pPr>
        <w:pStyle w:val="ListParagraph"/>
        <w:numPr>
          <w:ilvl w:val="0"/>
          <w:numId w:val="22"/>
        </w:numPr>
        <w:rPr>
          <w:rFonts w:ascii="Times New Roman" w:hAnsi="Times New Roman" w:cs="Times New Roman"/>
          <w:sz w:val="20"/>
          <w:szCs w:val="20"/>
        </w:rPr>
      </w:pPr>
      <w:r w:rsidRPr="00645DEB">
        <w:rPr>
          <w:rFonts w:ascii="Times New Roman" w:hAnsi="Times New Roman" w:cs="Times New Roman"/>
          <w:sz w:val="20"/>
          <w:szCs w:val="20"/>
        </w:rPr>
        <w:t>Decision (EU) 2018/1538</w:t>
      </w:r>
      <w:r w:rsidR="00645DEB">
        <w:rPr>
          <w:rFonts w:ascii="Times New Roman" w:hAnsi="Times New Roman" w:cs="Times New Roman"/>
          <w:sz w:val="20"/>
          <w:szCs w:val="20"/>
        </w:rPr>
        <w:t xml:space="preserve"> [5]</w:t>
      </w:r>
      <w:r w:rsidR="00B766D2">
        <w:rPr>
          <w:rFonts w:ascii="Times New Roman" w:hAnsi="Times New Roman" w:cs="Times New Roman"/>
          <w:sz w:val="20"/>
          <w:szCs w:val="20"/>
        </w:rPr>
        <w:t xml:space="preserve"> where the following </w:t>
      </w:r>
      <w:r w:rsidR="008032C8">
        <w:rPr>
          <w:rFonts w:ascii="Times New Roman" w:hAnsi="Times New Roman" w:cs="Times New Roman"/>
          <w:sz w:val="20"/>
          <w:szCs w:val="20"/>
        </w:rPr>
        <w:t>SRD characteristics were captured for SRD operation in 874 – 874.4 MHz (SRD in data networks):</w:t>
      </w:r>
    </w:p>
    <w:p w14:paraId="56CCD3DD" w14:textId="2E2A391C" w:rsidR="00645DEB" w:rsidRPr="00645DEB" w:rsidRDefault="000F7346" w:rsidP="00645DEB">
      <w:pPr>
        <w:pStyle w:val="ListParagraph"/>
        <w:numPr>
          <w:ilvl w:val="1"/>
          <w:numId w:val="21"/>
        </w:numPr>
        <w:rPr>
          <w:rFonts w:ascii="Times New Roman" w:hAnsi="Times New Roman" w:cs="Times New Roman"/>
          <w:sz w:val="20"/>
          <w:szCs w:val="20"/>
        </w:rPr>
      </w:pPr>
      <w:r w:rsidRPr="00645DEB">
        <w:rPr>
          <w:rFonts w:ascii="Times New Roman" w:hAnsi="Times New Roman" w:cs="Times New Roman"/>
          <w:sz w:val="20"/>
          <w:szCs w:val="20"/>
        </w:rPr>
        <w:t xml:space="preserve">500 </w:t>
      </w:r>
      <w:r w:rsidR="00645DEB">
        <w:rPr>
          <w:rFonts w:ascii="Times New Roman" w:hAnsi="Times New Roman" w:cs="Times New Roman"/>
          <w:sz w:val="20"/>
          <w:szCs w:val="20"/>
        </w:rPr>
        <w:t>mW</w:t>
      </w:r>
      <w:r w:rsidRPr="00645DEB">
        <w:rPr>
          <w:rFonts w:ascii="Times New Roman" w:hAnsi="Times New Roman" w:cs="Times New Roman"/>
          <w:sz w:val="20"/>
          <w:szCs w:val="20"/>
        </w:rPr>
        <w:t xml:space="preserve"> e.r.p</w:t>
      </w:r>
    </w:p>
    <w:p w14:paraId="6FDB5FE2" w14:textId="16AE5A0F" w:rsidR="00B766D2" w:rsidRDefault="00645DEB" w:rsidP="00B766D2">
      <w:pPr>
        <w:pStyle w:val="ListParagraph"/>
        <w:numPr>
          <w:ilvl w:val="1"/>
          <w:numId w:val="21"/>
        </w:numPr>
        <w:rPr>
          <w:rFonts w:ascii="Times New Roman" w:hAnsi="Times New Roman" w:cs="Times New Roman"/>
          <w:sz w:val="20"/>
          <w:szCs w:val="20"/>
        </w:rPr>
      </w:pPr>
      <w:r w:rsidRPr="00645DEB">
        <w:rPr>
          <w:rFonts w:ascii="Times New Roman" w:hAnsi="Times New Roman" w:cs="Times New Roman"/>
          <w:sz w:val="20"/>
          <w:szCs w:val="20"/>
        </w:rPr>
        <w:t>ban</w:t>
      </w:r>
      <w:r w:rsidRPr="00645DEB">
        <w:rPr>
          <w:rStyle w:val="markedcontent"/>
          <w:rFonts w:ascii="Times New Roman" w:hAnsi="Times New Roman" w:cs="Times New Roman"/>
          <w:sz w:val="20"/>
          <w:szCs w:val="20"/>
        </w:rPr>
        <w:t>dwidth</w:t>
      </w:r>
      <w:r w:rsidR="000F7346" w:rsidRPr="00645DEB">
        <w:rPr>
          <w:rStyle w:val="markedcontent"/>
          <w:rFonts w:ascii="Times New Roman" w:hAnsi="Times New Roman" w:cs="Times New Roman"/>
          <w:sz w:val="20"/>
          <w:szCs w:val="20"/>
        </w:rPr>
        <w:t>: ≤ 200 kHz</w:t>
      </w:r>
      <w:r w:rsidR="000F7346" w:rsidRPr="00645DEB">
        <w:rPr>
          <w:rFonts w:ascii="Times New Roman" w:hAnsi="Times New Roman" w:cs="Times New Roman"/>
          <w:sz w:val="20"/>
          <w:szCs w:val="20"/>
        </w:rPr>
        <w:t xml:space="preserve"> </w:t>
      </w:r>
    </w:p>
    <w:p w14:paraId="4D65BC30" w14:textId="77777777" w:rsidR="001C2BDC" w:rsidRDefault="001C2BDC" w:rsidP="001C2BDC">
      <w:pPr>
        <w:pStyle w:val="ListParagraph"/>
        <w:ind w:left="1440"/>
        <w:rPr>
          <w:rFonts w:ascii="Times New Roman" w:hAnsi="Times New Roman" w:cs="Times New Roman"/>
          <w:sz w:val="20"/>
          <w:szCs w:val="20"/>
        </w:rPr>
      </w:pPr>
    </w:p>
    <w:p w14:paraId="6C54773A" w14:textId="22EEA46C" w:rsidR="00B766D2" w:rsidRDefault="00B766D2" w:rsidP="00B766D2">
      <w:pPr>
        <w:pStyle w:val="TH"/>
      </w:pPr>
      <w:r>
        <w:t>Table 1: Extract from the EU decision 2018/1538 [5]</w:t>
      </w:r>
    </w:p>
    <w:tbl>
      <w:tblPr>
        <w:tblStyle w:val="TableGrid"/>
        <w:tblW w:w="0" w:type="auto"/>
        <w:tblLook w:val="04A0" w:firstRow="1" w:lastRow="0" w:firstColumn="1" w:lastColumn="0" w:noHBand="0" w:noVBand="1"/>
      </w:tblPr>
      <w:tblGrid>
        <w:gridCol w:w="9631"/>
      </w:tblGrid>
      <w:tr w:rsidR="00F97440" w14:paraId="323B4800" w14:textId="77777777" w:rsidTr="00F97440">
        <w:tc>
          <w:tcPr>
            <w:tcW w:w="9631" w:type="dxa"/>
          </w:tcPr>
          <w:p w14:paraId="0FD9D133" w14:textId="270B2A6A" w:rsidR="00F97440" w:rsidRDefault="00F97440" w:rsidP="00B766D2">
            <w:pPr>
              <w:pStyle w:val="TH"/>
              <w:rPr>
                <w:rFonts w:ascii="Times New Roman" w:hAnsi="Times New Roman"/>
              </w:rPr>
            </w:pPr>
            <w:r>
              <w:rPr>
                <w:noProof/>
                <w:lang w:val="en-US" w:eastAsia="zh-CN"/>
              </w:rPr>
              <w:drawing>
                <wp:inline distT="0" distB="0" distL="0" distR="0" wp14:anchorId="7266E9F7" wp14:editId="712A912E">
                  <wp:extent cx="6122035" cy="17481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748155"/>
                          </a:xfrm>
                          <a:prstGeom prst="rect">
                            <a:avLst/>
                          </a:prstGeom>
                        </pic:spPr>
                      </pic:pic>
                    </a:graphicData>
                  </a:graphic>
                </wp:inline>
              </w:drawing>
            </w:r>
          </w:p>
        </w:tc>
      </w:tr>
      <w:tr w:rsidR="00F97440" w14:paraId="440F0349" w14:textId="77777777" w:rsidTr="00F97440">
        <w:tc>
          <w:tcPr>
            <w:tcW w:w="9631" w:type="dxa"/>
          </w:tcPr>
          <w:p w14:paraId="274603DD" w14:textId="0562FF31" w:rsidR="00F97440" w:rsidRDefault="00F97440" w:rsidP="00B766D2">
            <w:pPr>
              <w:pStyle w:val="TH"/>
              <w:rPr>
                <w:rFonts w:ascii="Times New Roman" w:hAnsi="Times New Roman"/>
              </w:rPr>
            </w:pPr>
            <w:r>
              <w:rPr>
                <w:noProof/>
                <w:lang w:val="en-US" w:eastAsia="zh-CN"/>
              </w:rPr>
              <w:drawing>
                <wp:inline distT="0" distB="0" distL="0" distR="0" wp14:anchorId="41E4B9AA" wp14:editId="7EB397CE">
                  <wp:extent cx="6122035" cy="18224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82245"/>
                          </a:xfrm>
                          <a:prstGeom prst="rect">
                            <a:avLst/>
                          </a:prstGeom>
                        </pic:spPr>
                      </pic:pic>
                    </a:graphicData>
                  </a:graphic>
                </wp:inline>
              </w:drawing>
            </w:r>
          </w:p>
        </w:tc>
      </w:tr>
    </w:tbl>
    <w:p w14:paraId="6D65E9C2" w14:textId="1C709B86" w:rsidR="00B766D2" w:rsidRDefault="00B766D2" w:rsidP="00B766D2"/>
    <w:p w14:paraId="57A86A41" w14:textId="561C62F3" w:rsidR="008032C8" w:rsidRDefault="008032C8" w:rsidP="00B766D2">
      <w:r>
        <w:t xml:space="preserve">Even though the Adaptive Power Control (APC) is considered for SRD operation in 874 – 874.4 MHz range, in order to reflect the worst case scenario the APC shall be considered OFF for the RAN4 requirement purposes. </w:t>
      </w:r>
    </w:p>
    <w:p w14:paraId="26476D45" w14:textId="2C69B840" w:rsidR="00B86091" w:rsidRDefault="00B86091" w:rsidP="00B766D2">
      <w:r w:rsidRPr="00B86091">
        <w:rPr>
          <w:b/>
        </w:rPr>
        <w:t>Observation</w:t>
      </w:r>
      <w:r w:rsidR="003B6D54">
        <w:rPr>
          <w:b/>
        </w:rPr>
        <w:t xml:space="preserve"> </w:t>
      </w:r>
      <w:r w:rsidR="004471DA">
        <w:rPr>
          <w:b/>
        </w:rPr>
        <w:t>4</w:t>
      </w:r>
      <w:r>
        <w:t xml:space="preserve">: APC shall not be considered during the related conformance test in order to test the worst case scenario.  </w:t>
      </w:r>
    </w:p>
    <w:p w14:paraId="2BDACADE" w14:textId="5616D24E" w:rsidR="000F7346" w:rsidRDefault="000F7346" w:rsidP="00645DEB">
      <w:pPr>
        <w:pStyle w:val="ListParagraph"/>
        <w:numPr>
          <w:ilvl w:val="0"/>
          <w:numId w:val="22"/>
        </w:numPr>
        <w:rPr>
          <w:rFonts w:ascii="Times New Roman" w:hAnsi="Times New Roman" w:cs="Times New Roman"/>
          <w:sz w:val="20"/>
          <w:szCs w:val="20"/>
        </w:rPr>
      </w:pPr>
      <w:r w:rsidRPr="00645DEB">
        <w:rPr>
          <w:rFonts w:ascii="Times New Roman" w:hAnsi="Times New Roman" w:cs="Times New Roman"/>
          <w:sz w:val="20"/>
          <w:szCs w:val="20"/>
        </w:rPr>
        <w:t>ERC Recommendation 70-03, annex 2 [</w:t>
      </w:r>
      <w:r w:rsidR="002F744C">
        <w:rPr>
          <w:rFonts w:ascii="Times New Roman" w:hAnsi="Times New Roman" w:cs="Times New Roman"/>
          <w:sz w:val="20"/>
          <w:szCs w:val="20"/>
        </w:rPr>
        <w:t>6</w:t>
      </w:r>
      <w:r w:rsidR="00947FF4">
        <w:rPr>
          <w:rFonts w:ascii="Times New Roman" w:hAnsi="Times New Roman" w:cs="Times New Roman"/>
          <w:sz w:val="20"/>
          <w:szCs w:val="20"/>
        </w:rPr>
        <w:t xml:space="preserve">] where the following SRD characteristics were captured for SRD operation in </w:t>
      </w:r>
      <w:r w:rsidR="00947FF4" w:rsidRPr="00645DEB">
        <w:rPr>
          <w:rFonts w:ascii="Times New Roman" w:hAnsi="Times New Roman" w:cs="Times New Roman"/>
          <w:sz w:val="20"/>
          <w:szCs w:val="20"/>
        </w:rPr>
        <w:t xml:space="preserve">870-874.4 MHz </w:t>
      </w:r>
      <w:r w:rsidR="00947FF4">
        <w:rPr>
          <w:rFonts w:ascii="Times New Roman" w:hAnsi="Times New Roman" w:cs="Times New Roman"/>
          <w:sz w:val="20"/>
          <w:szCs w:val="20"/>
        </w:rPr>
        <w:t>(SRD non EU harmonized):</w:t>
      </w:r>
    </w:p>
    <w:p w14:paraId="10C92D60" w14:textId="77777777" w:rsidR="001C2BDC" w:rsidRPr="00645DEB" w:rsidRDefault="001C2BDC" w:rsidP="001C2BDC">
      <w:pPr>
        <w:pStyle w:val="ListParagraph"/>
        <w:rPr>
          <w:rFonts w:ascii="Times New Roman" w:hAnsi="Times New Roman" w:cs="Times New Roman"/>
          <w:sz w:val="20"/>
          <w:szCs w:val="20"/>
        </w:rPr>
      </w:pPr>
    </w:p>
    <w:p w14:paraId="5E643C7E" w14:textId="0620FE98" w:rsidR="002F744C" w:rsidRPr="00B766D2" w:rsidRDefault="002F744C" w:rsidP="002F744C">
      <w:pPr>
        <w:pStyle w:val="TH"/>
        <w:rPr>
          <w:rFonts w:ascii="Times New Roman" w:hAnsi="Times New Roman"/>
        </w:rPr>
      </w:pPr>
      <w:r>
        <w:t>T</w:t>
      </w:r>
      <w:r w:rsidR="00CC6B9D">
        <w:t>able 2</w:t>
      </w:r>
      <w:r>
        <w:t xml:space="preserve">: Extract from </w:t>
      </w:r>
      <w:r w:rsidRPr="002F744C">
        <w:t>ERC Recommendation 70-03</w:t>
      </w:r>
      <w:r>
        <w:t xml:space="preserve"> [6]</w:t>
      </w:r>
    </w:p>
    <w:p w14:paraId="033B34B3" w14:textId="153A8D63" w:rsidR="000F7346" w:rsidRPr="002F744C" w:rsidRDefault="00CC6B9D" w:rsidP="007B176D">
      <w:pPr>
        <w:rPr>
          <w:highlight w:val="cyan"/>
        </w:rPr>
      </w:pPr>
      <w:r>
        <w:rPr>
          <w:noProof/>
          <w:lang w:val="en-US" w:eastAsia="zh-CN"/>
        </w:rPr>
        <w:drawing>
          <wp:inline distT="0" distB="0" distL="0" distR="0" wp14:anchorId="024EC00C" wp14:editId="00D41072">
            <wp:extent cx="6122035" cy="11423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142365"/>
                    </a:xfrm>
                    <a:prstGeom prst="rect">
                      <a:avLst/>
                    </a:prstGeom>
                  </pic:spPr>
                </pic:pic>
              </a:graphicData>
            </a:graphic>
          </wp:inline>
        </w:drawing>
      </w:r>
    </w:p>
    <w:p w14:paraId="1C33099D" w14:textId="77777777" w:rsidR="003967A8" w:rsidRDefault="003967A8" w:rsidP="007B176D">
      <w:pPr>
        <w:rPr>
          <w:highlight w:val="yellow"/>
        </w:rPr>
      </w:pPr>
    </w:p>
    <w:p w14:paraId="24A47591" w14:textId="1D7720D3" w:rsidR="004B62DF" w:rsidRPr="009D6279" w:rsidRDefault="003967A8" w:rsidP="007B176D">
      <w:r w:rsidRPr="004B62DF">
        <w:lastRenderedPageBreak/>
        <w:t>Based on the above discussion,</w:t>
      </w:r>
      <w:r w:rsidR="004B62DF" w:rsidRPr="004B62DF">
        <w:t xml:space="preserve"> it can be observed that the </w:t>
      </w:r>
      <w:r w:rsidR="008E653A">
        <w:t xml:space="preserve">general </w:t>
      </w:r>
      <w:r w:rsidR="004B62DF" w:rsidRPr="004B62DF">
        <w:t xml:space="preserve">SRD </w:t>
      </w:r>
      <w:r w:rsidR="008E653A">
        <w:t xml:space="preserve">signal characteristic </w:t>
      </w:r>
      <w:r w:rsidR="004B62DF" w:rsidRPr="004B62DF">
        <w:t>(</w:t>
      </w:r>
      <w:r w:rsidR="00B86091">
        <w:t xml:space="preserve">e.g. </w:t>
      </w:r>
      <w:r w:rsidR="004B62DF" w:rsidRPr="004B62DF">
        <w:t xml:space="preserve">200 kHz bandwidth, 500mW e.r.p., duty cycle as </w:t>
      </w:r>
      <w:r w:rsidR="004B62DF" w:rsidRPr="009D6279">
        <w:t>per ERC 70-03</w:t>
      </w:r>
      <w:r w:rsidR="002A6C73">
        <w:t>, etc.</w:t>
      </w:r>
      <w:r w:rsidR="004B62DF" w:rsidRPr="009D6279">
        <w:t xml:space="preserve">) </w:t>
      </w:r>
      <w:r w:rsidR="008E653A" w:rsidRPr="009D6279">
        <w:t xml:space="preserve">is considered as the baseline </w:t>
      </w:r>
      <w:r w:rsidR="004B62DF" w:rsidRPr="009D6279">
        <w:t xml:space="preserve">for the RMR900 Rx blocker. </w:t>
      </w:r>
    </w:p>
    <w:p w14:paraId="40BA6FF5" w14:textId="76B218BF" w:rsidR="004B62DF" w:rsidRPr="009D6279" w:rsidRDefault="004B62DF" w:rsidP="007B176D">
      <w:pPr>
        <w:rPr>
          <w:b/>
        </w:rPr>
      </w:pPr>
      <w:r w:rsidRPr="009D6279">
        <w:rPr>
          <w:b/>
        </w:rPr>
        <w:t xml:space="preserve">Observation </w:t>
      </w:r>
      <w:r w:rsidR="004471DA">
        <w:rPr>
          <w:b/>
        </w:rPr>
        <w:t>5</w:t>
      </w:r>
      <w:r w:rsidRPr="009D6279">
        <w:rPr>
          <w:b/>
        </w:rPr>
        <w:t xml:space="preserve">: </w:t>
      </w:r>
      <w:r w:rsidR="008E653A" w:rsidRPr="009D6279">
        <w:t>general SRD signal characteristic (</w:t>
      </w:r>
      <w:r w:rsidR="00B86091">
        <w:t xml:space="preserve">e.g. </w:t>
      </w:r>
      <w:r w:rsidR="008E653A" w:rsidRPr="009D6279">
        <w:t>200 kHz bandwidth, 500mW e</w:t>
      </w:r>
      <w:r w:rsidR="00856B20">
        <w:t>.r.p., duty cycle as per ERC 70</w:t>
      </w:r>
      <w:r w:rsidR="00856B20">
        <w:noBreakHyphen/>
      </w:r>
      <w:r w:rsidR="008E653A" w:rsidRPr="009D6279">
        <w:t>03</w:t>
      </w:r>
      <w:r w:rsidR="002A6C73">
        <w:t>, etc.</w:t>
      </w:r>
      <w:r w:rsidR="008E653A" w:rsidRPr="009D6279">
        <w:t>) is considered as the baseline for the RMR900 Rx blocker.</w:t>
      </w:r>
    </w:p>
    <w:p w14:paraId="0F7DF20C" w14:textId="19480464" w:rsidR="008E653A" w:rsidRPr="009D6279" w:rsidRDefault="008E653A" w:rsidP="008E653A">
      <w:r w:rsidRPr="009D6279">
        <w:t>The problem with the SRD blocker is that details of the SRD RAT are missing in the ECC decision (20)02) [1], where ETSI is referred as the one to define a relevant interfering signal against which the conformity test would be performed.</w:t>
      </w:r>
    </w:p>
    <w:p w14:paraId="1BAD9030" w14:textId="00091831" w:rsidR="00230CB4" w:rsidRDefault="00230CB4" w:rsidP="00230CB4">
      <w:r>
        <w:t xml:space="preserve">Referring to the ECC report 313 [4] table </w:t>
      </w:r>
      <w:r w:rsidRPr="00230CB4">
        <w:t>25</w:t>
      </w:r>
      <w:r>
        <w:t xml:space="preserve"> on </w:t>
      </w:r>
      <w:r w:rsidRPr="00230CB4">
        <w:t xml:space="preserve">500 </w:t>
      </w:r>
      <w:r w:rsidR="001C2BDC">
        <w:t>mW</w:t>
      </w:r>
      <w:r w:rsidRPr="00230CB4">
        <w:t xml:space="preserve"> devices</w:t>
      </w:r>
      <w:r>
        <w:t xml:space="preserve"> details, one can notice that the table with technical characteristics of SRD does not define any specific RAT</w:t>
      </w:r>
      <w:r w:rsidR="003F2BA4">
        <w:t>, i.e. all SRD considerations are RAT-agnostic</w:t>
      </w:r>
      <w:r>
        <w:t>.</w:t>
      </w:r>
    </w:p>
    <w:p w14:paraId="77F1C2C0" w14:textId="189FB27D" w:rsidR="001C2BDC" w:rsidRDefault="001C2BDC" w:rsidP="001C2BDC">
      <w:pPr>
        <w:pStyle w:val="TH"/>
      </w:pPr>
      <w:r>
        <w:t>Table 3: Extract</w:t>
      </w:r>
      <w:r w:rsidRPr="001C2BDC">
        <w:t xml:space="preserve"> </w:t>
      </w:r>
      <w:r>
        <w:t>from ECC report 313 on the 500 mW devices [4]</w:t>
      </w:r>
    </w:p>
    <w:tbl>
      <w:tblPr>
        <w:tblStyle w:val="TableGrid"/>
        <w:tblW w:w="0" w:type="auto"/>
        <w:tblLook w:val="04A0" w:firstRow="1" w:lastRow="0" w:firstColumn="1" w:lastColumn="0" w:noHBand="0" w:noVBand="1"/>
      </w:tblPr>
      <w:tblGrid>
        <w:gridCol w:w="9631"/>
      </w:tblGrid>
      <w:tr w:rsidR="00230CB4" w14:paraId="34B7FC98" w14:textId="77777777" w:rsidTr="00E36B09">
        <w:tc>
          <w:tcPr>
            <w:tcW w:w="9631" w:type="dxa"/>
          </w:tcPr>
          <w:p w14:paraId="6C813AC1" w14:textId="77777777" w:rsidR="00230CB4" w:rsidRDefault="00230CB4" w:rsidP="00E36B09">
            <w:pPr>
              <w:jc w:val="center"/>
            </w:pPr>
            <w:r>
              <w:rPr>
                <w:noProof/>
                <w:lang w:val="en-US" w:eastAsia="zh-CN"/>
              </w:rPr>
              <w:drawing>
                <wp:inline distT="0" distB="0" distL="0" distR="0" wp14:anchorId="395C4685" wp14:editId="278A32B2">
                  <wp:extent cx="3897190" cy="2615652"/>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19961" cy="2630935"/>
                          </a:xfrm>
                          <a:prstGeom prst="rect">
                            <a:avLst/>
                          </a:prstGeom>
                        </pic:spPr>
                      </pic:pic>
                    </a:graphicData>
                  </a:graphic>
                </wp:inline>
              </w:drawing>
            </w:r>
          </w:p>
        </w:tc>
      </w:tr>
    </w:tbl>
    <w:p w14:paraId="11621E13" w14:textId="77777777" w:rsidR="00230CB4" w:rsidRDefault="00230CB4" w:rsidP="00230CB4"/>
    <w:p w14:paraId="3C2A1C9E" w14:textId="77777777" w:rsidR="00963B19" w:rsidRDefault="00DD2C37" w:rsidP="007B176D">
      <w:r w:rsidRPr="00DD2C37">
        <w:t xml:space="preserve">During previous RAN4 meeting, </w:t>
      </w:r>
      <w:r>
        <w:t>there was a WF agreed which has considered a GSM signal or 1RB NR signal as the blocker RMR900 Rx blocker</w:t>
      </w:r>
      <w:r w:rsidR="00D2308E">
        <w:t xml:space="preserve"> </w:t>
      </w:r>
      <w:r w:rsidR="00D2308E" w:rsidRPr="005C52C9">
        <w:t>[</w:t>
      </w:r>
      <w:r w:rsidR="005C52C9" w:rsidRPr="005C52C9">
        <w:t>10</w:t>
      </w:r>
      <w:r w:rsidR="00D2308E" w:rsidRPr="005C52C9">
        <w:t>]</w:t>
      </w:r>
      <w:r w:rsidRPr="005C52C9">
        <w:t xml:space="preserve">. </w:t>
      </w:r>
    </w:p>
    <w:tbl>
      <w:tblPr>
        <w:tblStyle w:val="TableGrid"/>
        <w:tblW w:w="0" w:type="auto"/>
        <w:tblLook w:val="04A0" w:firstRow="1" w:lastRow="0" w:firstColumn="1" w:lastColumn="0" w:noHBand="0" w:noVBand="1"/>
      </w:tblPr>
      <w:tblGrid>
        <w:gridCol w:w="9631"/>
      </w:tblGrid>
      <w:tr w:rsidR="00963B19" w14:paraId="48DFBEAD" w14:textId="77777777" w:rsidTr="00963B19">
        <w:tc>
          <w:tcPr>
            <w:tcW w:w="9631" w:type="dxa"/>
          </w:tcPr>
          <w:p w14:paraId="7D31E078" w14:textId="77777777" w:rsidR="00963B19" w:rsidRPr="000C333E" w:rsidRDefault="00963B19" w:rsidP="00963B19">
            <w:pPr>
              <w:pStyle w:val="Heading2"/>
              <w:numPr>
                <w:ilvl w:val="1"/>
                <w:numId w:val="0"/>
              </w:numPr>
              <w:tabs>
                <w:tab w:val="num" w:pos="576"/>
              </w:tabs>
              <w:overflowPunct w:val="0"/>
              <w:autoSpaceDE w:val="0"/>
              <w:autoSpaceDN w:val="0"/>
              <w:adjustRightInd w:val="0"/>
              <w:ind w:left="1134" w:hanging="1134"/>
              <w:textAlignment w:val="baseline"/>
              <w:rPr>
                <w:rFonts w:ascii="Times New Roman" w:hAnsi="Times New Roman"/>
                <w:sz w:val="24"/>
                <w:lang w:eastAsia="zh-CN"/>
              </w:rPr>
            </w:pPr>
            <w:r w:rsidRPr="000C333E">
              <w:rPr>
                <w:rFonts w:ascii="Times New Roman" w:hAnsi="Times New Roman"/>
                <w:sz w:val="24"/>
                <w:lang w:eastAsia="zh-CN"/>
              </w:rPr>
              <w:t xml:space="preserve">Rx blocking </w:t>
            </w:r>
          </w:p>
          <w:p w14:paraId="7D7D4FF4" w14:textId="77777777" w:rsidR="00963B19" w:rsidRPr="000C333E" w:rsidRDefault="00963B19" w:rsidP="00963B19">
            <w:pPr>
              <w:rPr>
                <w:b/>
                <w:bCs/>
                <w:sz w:val="16"/>
                <w:lang w:eastAsia="zh-CN"/>
              </w:rPr>
            </w:pPr>
            <w:r w:rsidRPr="000C333E">
              <w:rPr>
                <w:b/>
                <w:bCs/>
                <w:sz w:val="16"/>
                <w:lang w:eastAsia="zh-CN"/>
              </w:rPr>
              <w:t>Way Forward:</w:t>
            </w:r>
          </w:p>
          <w:p w14:paraId="4B71474A" w14:textId="77777777" w:rsidR="00963B19" w:rsidRPr="000C333E" w:rsidRDefault="00963B19" w:rsidP="00963B19">
            <w:pPr>
              <w:rPr>
                <w:sz w:val="16"/>
                <w:lang w:eastAsia="zh-CN"/>
              </w:rPr>
            </w:pPr>
            <w:r w:rsidRPr="000C333E">
              <w:rPr>
                <w:sz w:val="16"/>
                <w:lang w:eastAsia="zh-CN"/>
              </w:rPr>
              <w:t>According to ECC Decision(20)02, the interferer should be a 200kHz signal but FFS what exact signal it is:</w:t>
            </w:r>
          </w:p>
          <w:p w14:paraId="53C8C144" w14:textId="77777777" w:rsidR="00963B19" w:rsidRPr="000C333E" w:rsidRDefault="00963B19" w:rsidP="00963B19">
            <w:pPr>
              <w:pStyle w:val="ListParagraph"/>
              <w:numPr>
                <w:ilvl w:val="0"/>
                <w:numId w:val="21"/>
              </w:numPr>
              <w:spacing w:after="160" w:line="259" w:lineRule="auto"/>
              <w:rPr>
                <w:rFonts w:ascii="Times New Roman" w:hAnsi="Times New Roman" w:cs="Times New Roman"/>
                <w:sz w:val="18"/>
                <w:lang w:val="en-GB"/>
              </w:rPr>
            </w:pPr>
            <w:r w:rsidRPr="000C333E">
              <w:rPr>
                <w:rFonts w:ascii="Times New Roman" w:hAnsi="Times New Roman" w:cs="Times New Roman"/>
                <w:sz w:val="18"/>
                <w:lang w:val="en-GB"/>
              </w:rPr>
              <w:t>Option 1: GSM</w:t>
            </w:r>
          </w:p>
          <w:p w14:paraId="57AB304F" w14:textId="77777777" w:rsidR="00963B19" w:rsidRPr="000C333E" w:rsidRDefault="00963B19" w:rsidP="00963B19">
            <w:pPr>
              <w:pStyle w:val="ListParagraph"/>
              <w:numPr>
                <w:ilvl w:val="0"/>
                <w:numId w:val="21"/>
              </w:numPr>
              <w:spacing w:after="160" w:line="259" w:lineRule="auto"/>
              <w:rPr>
                <w:rFonts w:ascii="Times New Roman" w:hAnsi="Times New Roman" w:cs="Times New Roman"/>
                <w:sz w:val="18"/>
                <w:lang w:val="en-GB"/>
              </w:rPr>
            </w:pPr>
            <w:r w:rsidRPr="000C333E">
              <w:rPr>
                <w:rFonts w:ascii="Times New Roman" w:hAnsi="Times New Roman" w:cs="Times New Roman"/>
                <w:sz w:val="18"/>
                <w:lang w:val="en-GB"/>
              </w:rPr>
              <w:t>Option 2: 1 RB from 5MHz NR signal</w:t>
            </w:r>
          </w:p>
          <w:p w14:paraId="002C91BD" w14:textId="32D858F6" w:rsidR="00963B19" w:rsidRPr="00963B19" w:rsidRDefault="00963B19" w:rsidP="007B176D">
            <w:pPr>
              <w:pStyle w:val="ListParagraph"/>
              <w:numPr>
                <w:ilvl w:val="0"/>
                <w:numId w:val="21"/>
              </w:numPr>
              <w:spacing w:after="160" w:line="259" w:lineRule="auto"/>
              <w:rPr>
                <w:rFonts w:ascii="Times New Roman" w:hAnsi="Times New Roman" w:cs="Times New Roman"/>
                <w:lang w:val="en-GB"/>
              </w:rPr>
            </w:pPr>
            <w:r w:rsidRPr="000C333E">
              <w:rPr>
                <w:rFonts w:ascii="Times New Roman" w:hAnsi="Times New Roman" w:cs="Times New Roman"/>
                <w:sz w:val="18"/>
                <w:lang w:val="en-GB"/>
              </w:rPr>
              <w:t>Other</w:t>
            </w:r>
          </w:p>
        </w:tc>
      </w:tr>
    </w:tbl>
    <w:p w14:paraId="4D408F47" w14:textId="77777777" w:rsidR="00963B19" w:rsidRDefault="00963B19" w:rsidP="007B176D"/>
    <w:p w14:paraId="6DD36DF9" w14:textId="3698B590" w:rsidR="0075105A" w:rsidRPr="005C52C9" w:rsidRDefault="00DD2C37" w:rsidP="007B176D">
      <w:r w:rsidRPr="005C52C9">
        <w:t>However, based on the above analyses, there is no good motivation to consider such signals for RAN4 blocking requirement (unless more technical evidence is provided).</w:t>
      </w:r>
    </w:p>
    <w:p w14:paraId="632EDA39" w14:textId="3A46E62D" w:rsidR="0075105A" w:rsidRPr="009D6279" w:rsidRDefault="004471DA" w:rsidP="0075105A">
      <w:pPr>
        <w:rPr>
          <w:b/>
        </w:rPr>
      </w:pPr>
      <w:r w:rsidRPr="005C52C9">
        <w:rPr>
          <w:b/>
        </w:rPr>
        <w:t>Observation 6</w:t>
      </w:r>
      <w:r w:rsidR="0075105A" w:rsidRPr="005C52C9">
        <w:rPr>
          <w:b/>
        </w:rPr>
        <w:t xml:space="preserve">: </w:t>
      </w:r>
      <w:r w:rsidR="0075105A" w:rsidRPr="005C52C9">
        <w:t>there was no technical</w:t>
      </w:r>
      <w:r w:rsidR="0075105A">
        <w:t xml:space="preserve"> motivation identified to replace the SRD blocker signal with the GSM signal, or the 1RB NR signal</w:t>
      </w:r>
      <w:r w:rsidR="0075105A" w:rsidRPr="009D6279">
        <w:t>.</w:t>
      </w:r>
      <w:r w:rsidR="0075105A">
        <w:t xml:space="preserve"> More technical justification would be required to prove that GSM or 1RB NR blocker would not be </w:t>
      </w:r>
      <w:r w:rsidR="00DD2C37">
        <w:t xml:space="preserve">ECC </w:t>
      </w:r>
      <w:r w:rsidR="0075105A">
        <w:t>requirement</w:t>
      </w:r>
      <w:r w:rsidR="00DD2C37">
        <w:t>s</w:t>
      </w:r>
      <w:r w:rsidR="0075105A">
        <w:t xml:space="preserve"> relaxation</w:t>
      </w:r>
      <w:r w:rsidR="00C06C6C">
        <w:t xml:space="preserve"> (as compared to the SRD blocker)</w:t>
      </w:r>
      <w:r w:rsidR="0075105A">
        <w:t xml:space="preserve">. </w:t>
      </w:r>
    </w:p>
    <w:p w14:paraId="4DB8B6F5" w14:textId="23C58644" w:rsidR="005C52C9" w:rsidRDefault="0060473A" w:rsidP="007B176D">
      <w:r>
        <w:rPr>
          <w:b/>
        </w:rPr>
        <w:t>Observation 7</w:t>
      </w:r>
      <w:r w:rsidR="005C52C9" w:rsidRPr="0060473A">
        <w:rPr>
          <w:b/>
        </w:rPr>
        <w:t xml:space="preserve">: </w:t>
      </w:r>
      <w:r>
        <w:t xml:space="preserve">according to the neighbouring spectrum allocation below 874.4 MHz, </w:t>
      </w:r>
      <w:r w:rsidR="005C52C9" w:rsidRPr="0060473A">
        <w:t xml:space="preserve">the worst case </w:t>
      </w:r>
      <w:r w:rsidR="00895B9A" w:rsidRPr="0060473A">
        <w:t xml:space="preserve">scenario is </w:t>
      </w:r>
      <w:r w:rsidRPr="0060473A">
        <w:t xml:space="preserve">SRD </w:t>
      </w:r>
      <w:r w:rsidR="00895B9A" w:rsidRPr="0060473A">
        <w:t>aggressor</w:t>
      </w:r>
      <w:r>
        <w:t xml:space="preserve"> as the </w:t>
      </w:r>
      <w:r w:rsidRPr="0060473A">
        <w:t>blocker signal for RMR900 BS Rx blocking requirement,</w:t>
      </w:r>
      <w:r w:rsidR="00895B9A" w:rsidRPr="0060473A">
        <w:t xml:space="preserve"> subject to </w:t>
      </w:r>
      <w:r w:rsidR="00C82471" w:rsidRPr="0060473A">
        <w:t>further</w:t>
      </w:r>
      <w:r w:rsidR="00895B9A" w:rsidRPr="0060473A">
        <w:t xml:space="preserve"> clarifications by ETSI RT.</w:t>
      </w:r>
      <w:r w:rsidR="00895B9A">
        <w:rPr>
          <w:b/>
        </w:rPr>
        <w:t xml:space="preserve"> </w:t>
      </w:r>
    </w:p>
    <w:p w14:paraId="0C498A51" w14:textId="6757C549" w:rsidR="00F97440" w:rsidRPr="004471DA" w:rsidRDefault="00B04DC2" w:rsidP="007B176D">
      <w:r w:rsidRPr="00B04DC2">
        <w:t xml:space="preserve">Despite the </w:t>
      </w:r>
      <w:r>
        <w:t xml:space="preserve">above </w:t>
      </w:r>
      <w:r w:rsidR="0060473A">
        <w:t>discussion</w:t>
      </w:r>
      <w:r>
        <w:t xml:space="preserve">, </w:t>
      </w:r>
      <w:r w:rsidRPr="00B04DC2">
        <w:t xml:space="preserve">RAN4 is supposed to conclude Core part of the WI during this meeting, while testability aspects (including aspects of the Rx blocker signal configuration, test </w:t>
      </w:r>
      <w:r w:rsidRPr="004471DA">
        <w:t xml:space="preserve">equipment and signal generators capabilities, etc.) may be further discussed during Performance part of </w:t>
      </w:r>
      <w:r w:rsidR="0060473A">
        <w:t>Rel-17 timeframe.</w:t>
      </w:r>
    </w:p>
    <w:p w14:paraId="4DB3D8B0" w14:textId="29019D26" w:rsidR="00A4232D" w:rsidRPr="004471DA" w:rsidRDefault="00485D42" w:rsidP="007B176D">
      <w:pPr>
        <w:rPr>
          <w:b/>
        </w:rPr>
      </w:pPr>
      <w:r>
        <w:rPr>
          <w:b/>
        </w:rPr>
        <w:lastRenderedPageBreak/>
        <w:t>Proposal 2</w:t>
      </w:r>
      <w:r w:rsidR="00A4232D" w:rsidRPr="004471DA">
        <w:rPr>
          <w:b/>
        </w:rPr>
        <w:t xml:space="preserve">: </w:t>
      </w:r>
      <w:r w:rsidR="00230CB4" w:rsidRPr="004471DA">
        <w:t xml:space="preserve">specify the Core requirement for RMR900 </w:t>
      </w:r>
      <w:r w:rsidR="004471DA" w:rsidRPr="004471DA">
        <w:t xml:space="preserve">Rx </w:t>
      </w:r>
      <w:r w:rsidR="00230CB4" w:rsidRPr="004471DA">
        <w:t>bloc</w:t>
      </w:r>
      <w:r w:rsidR="004471DA" w:rsidRPr="004471DA">
        <w:t>king</w:t>
      </w:r>
      <w:r w:rsidR="00230CB4" w:rsidRPr="004471DA">
        <w:t xml:space="preserve"> as per information contained in ECC, ERC Recommendation 70-03, </w:t>
      </w:r>
      <w:r>
        <w:t xml:space="preserve">and </w:t>
      </w:r>
      <w:r w:rsidR="00230CB4" w:rsidRPr="004471DA">
        <w:t xml:space="preserve">EU decision 2018/1538, i.e. </w:t>
      </w:r>
      <w:r w:rsidR="004471DA" w:rsidRPr="004471DA">
        <w:t xml:space="preserve">consider </w:t>
      </w:r>
      <w:r w:rsidR="00230CB4" w:rsidRPr="004471DA">
        <w:t xml:space="preserve">SRD </w:t>
      </w:r>
      <w:r w:rsidR="004471DA" w:rsidRPr="004471DA">
        <w:t>as blocker (</w:t>
      </w:r>
      <w:r w:rsidR="00B278DC">
        <w:t xml:space="preserve">i.e. </w:t>
      </w:r>
      <w:r w:rsidR="00230CB4" w:rsidRPr="004471DA">
        <w:t>200 kHz, 500mW e.r.p, duty cycle ≤</w:t>
      </w:r>
      <w:r w:rsidR="00770D6F" w:rsidRPr="004471DA">
        <w:t>10%</w:t>
      </w:r>
      <w:r w:rsidR="004471DA" w:rsidRPr="004471DA">
        <w:t>, etc</w:t>
      </w:r>
      <w:r w:rsidR="00B278DC">
        <w:t>.</w:t>
      </w:r>
      <w:r w:rsidR="004471DA" w:rsidRPr="004471DA">
        <w:t>)</w:t>
      </w:r>
      <w:r>
        <w:t xml:space="preserve"> for the Rx blocking requirement</w:t>
      </w:r>
      <w:r w:rsidR="004471DA" w:rsidRPr="004471DA">
        <w:t xml:space="preserve">. </w:t>
      </w:r>
      <w:r w:rsidR="00230CB4" w:rsidRPr="004471DA">
        <w:t xml:space="preserve"> </w:t>
      </w:r>
    </w:p>
    <w:p w14:paraId="3226B370" w14:textId="77777777" w:rsidR="00A250E8" w:rsidRDefault="00E25E90" w:rsidP="007B176D">
      <w:r>
        <w:rPr>
          <w:b/>
        </w:rPr>
        <w:t>Proposal 3</w:t>
      </w:r>
      <w:r w:rsidR="00B86091" w:rsidRPr="004471DA">
        <w:rPr>
          <w:b/>
        </w:rPr>
        <w:t xml:space="preserve">: </w:t>
      </w:r>
      <w:r w:rsidR="00B86091" w:rsidRPr="004471DA">
        <w:t xml:space="preserve">Continue the analysis of the conformance testing aspects (including aspects of the Rx blocker signal configuration, TE capabilities, etc.) during the Performance part </w:t>
      </w:r>
      <w:r w:rsidRPr="004471DA">
        <w:t xml:space="preserve">of </w:t>
      </w:r>
      <w:r>
        <w:t>Rel-17 timeframe</w:t>
      </w:r>
      <w:r w:rsidR="00A250E8">
        <w:t xml:space="preserve">, i.e. end of Q3 2022. </w:t>
      </w:r>
    </w:p>
    <w:p w14:paraId="6679BA77" w14:textId="3FCD1D29" w:rsidR="003C3525" w:rsidRDefault="00E25E90" w:rsidP="007B176D">
      <w:r>
        <w:t xml:space="preserve">WID </w:t>
      </w:r>
      <w:r w:rsidR="00A250E8">
        <w:t xml:space="preserve">completion dates for the Performance part may </w:t>
      </w:r>
      <w:r>
        <w:t>require to be updated accordingly</w:t>
      </w:r>
      <w:r w:rsidR="00B86091" w:rsidRPr="004471DA">
        <w:t>.</w:t>
      </w:r>
    </w:p>
    <w:p w14:paraId="6DCA01B1" w14:textId="6F15BCA9" w:rsidR="00B5171B" w:rsidRPr="00D0455B" w:rsidRDefault="006D5242" w:rsidP="00D0455B">
      <w:pPr>
        <w:pStyle w:val="Heading1"/>
        <w:numPr>
          <w:ilvl w:val="0"/>
          <w:numId w:val="1"/>
        </w:numPr>
        <w:overflowPunct w:val="0"/>
        <w:autoSpaceDE w:val="0"/>
        <w:autoSpaceDN w:val="0"/>
        <w:adjustRightInd w:val="0"/>
        <w:textAlignment w:val="baseline"/>
      </w:pPr>
      <w:r>
        <w:t>Conclusions</w:t>
      </w:r>
    </w:p>
    <w:p w14:paraId="123DCF5D" w14:textId="7E99D348" w:rsidR="00D030A6" w:rsidRPr="007B176D" w:rsidRDefault="00F402D7" w:rsidP="00D5770A">
      <w:r w:rsidRPr="007B176D">
        <w:t xml:space="preserve">Based on the above discussion, the following </w:t>
      </w:r>
      <w:r w:rsidR="004471DA">
        <w:t>proposals were formulated</w:t>
      </w:r>
      <w:r w:rsidRPr="007B176D">
        <w:t xml:space="preserve">: </w:t>
      </w:r>
    </w:p>
    <w:p w14:paraId="1A14A970" w14:textId="77777777" w:rsidR="00D0641A" w:rsidRDefault="00D0641A" w:rsidP="00D0641A">
      <w:r w:rsidRPr="005901C7">
        <w:rPr>
          <w:b/>
        </w:rPr>
        <w:t xml:space="preserve">Proposal </w:t>
      </w:r>
      <w:r>
        <w:rPr>
          <w:b/>
        </w:rPr>
        <w:t>1</w:t>
      </w:r>
      <w:r>
        <w:t xml:space="preserve">: send liason statement to ETSI RT, providing RAN4 work status on the BS RF requirements development for RMR 900, and asking for inputs and clarifications on the RMR900 BS Rx blocker characteristics (on top of the </w:t>
      </w:r>
      <w:r w:rsidRPr="009D6279">
        <w:t>ECC decision (20)02</w:t>
      </w:r>
      <w:r>
        <w:t xml:space="preserve"> content). </w:t>
      </w:r>
    </w:p>
    <w:p w14:paraId="332FD96D" w14:textId="77777777" w:rsidR="00D0641A" w:rsidRPr="004471DA" w:rsidRDefault="00D0641A" w:rsidP="00D0641A">
      <w:pPr>
        <w:rPr>
          <w:b/>
        </w:rPr>
      </w:pPr>
      <w:r>
        <w:rPr>
          <w:b/>
        </w:rPr>
        <w:t>Proposal 2</w:t>
      </w:r>
      <w:r w:rsidRPr="004471DA">
        <w:rPr>
          <w:b/>
        </w:rPr>
        <w:t xml:space="preserve">: </w:t>
      </w:r>
      <w:r w:rsidRPr="004471DA">
        <w:t xml:space="preserve">specify the Core requirement for RMR900 Rx blocking as per information contained in ECC, ERC Recommendation 70-03, </w:t>
      </w:r>
      <w:r>
        <w:t xml:space="preserve">and </w:t>
      </w:r>
      <w:r w:rsidRPr="004471DA">
        <w:t>EU decision 2018/1538, i.e. consider SRD as blocker (</w:t>
      </w:r>
      <w:r>
        <w:t xml:space="preserve">i.e. </w:t>
      </w:r>
      <w:r w:rsidRPr="004471DA">
        <w:t>200 kHz, 500mW e.r.p, duty cycle ≤10%, etc</w:t>
      </w:r>
      <w:r>
        <w:t>.</w:t>
      </w:r>
      <w:r w:rsidRPr="004471DA">
        <w:t>)</w:t>
      </w:r>
      <w:r>
        <w:t xml:space="preserve"> for the Rx blocking requirement</w:t>
      </w:r>
      <w:r w:rsidRPr="004471DA">
        <w:t xml:space="preserve">.  </w:t>
      </w:r>
    </w:p>
    <w:p w14:paraId="5D4D3377" w14:textId="2650E88B" w:rsidR="004471DA" w:rsidRPr="00D0641A" w:rsidRDefault="00D0641A" w:rsidP="00D5770A">
      <w:r>
        <w:rPr>
          <w:b/>
        </w:rPr>
        <w:t>Proposal 3</w:t>
      </w:r>
      <w:r w:rsidRPr="004471DA">
        <w:rPr>
          <w:b/>
        </w:rPr>
        <w:t xml:space="preserve">: </w:t>
      </w:r>
      <w:r w:rsidRPr="004471DA">
        <w:t xml:space="preserve">Continue the analysis of the conformance testing aspects (including aspects of the Rx blocker signal configuration, TE capabilities, etc.) during the Performance part of </w:t>
      </w:r>
      <w:r>
        <w:t xml:space="preserve">Rel-17 timeframe, i.e. end of Q3 2022. </w:t>
      </w:r>
    </w:p>
    <w:p w14:paraId="76426FDA" w14:textId="1AF296E7" w:rsidR="00B5171B" w:rsidRPr="00560507" w:rsidRDefault="00B5171B" w:rsidP="00A80B64">
      <w:pPr>
        <w:pStyle w:val="Heading1"/>
        <w:numPr>
          <w:ilvl w:val="0"/>
          <w:numId w:val="1"/>
        </w:numPr>
        <w:overflowPunct w:val="0"/>
        <w:autoSpaceDE w:val="0"/>
        <w:autoSpaceDN w:val="0"/>
        <w:adjustRightInd w:val="0"/>
        <w:textAlignment w:val="baseline"/>
      </w:pPr>
      <w:r w:rsidRPr="00560507">
        <w:t>References</w:t>
      </w:r>
    </w:p>
    <w:p w14:paraId="7BE57C6E" w14:textId="4F9506B8" w:rsidR="0027516D" w:rsidRDefault="003E3F11" w:rsidP="00216C2D">
      <w:pPr>
        <w:ind w:left="533" w:hanging="533"/>
      </w:pPr>
      <w:r w:rsidRPr="00560507">
        <w:t>[1]</w:t>
      </w:r>
      <w:r w:rsidRPr="00560507">
        <w:tab/>
      </w:r>
      <w:r w:rsidRPr="00560507">
        <w:tab/>
      </w:r>
      <w:r w:rsidR="00D83C95" w:rsidRPr="00560507">
        <w:t>ECC Decision (20)02, Harmonised use of the paired frequency bands 874.4-880.0 MHz and 919.4-925.0 MHz and of the unpaired frequency band 1900-1910 MHz for Railway Mobile Radio (RMR)</w:t>
      </w:r>
    </w:p>
    <w:p w14:paraId="378E444E" w14:textId="607D412A" w:rsidR="007B0509" w:rsidRPr="007B0509" w:rsidRDefault="007B0509" w:rsidP="00D83C95">
      <w:pPr>
        <w:rPr>
          <w:lang w:val="en-US"/>
        </w:rPr>
      </w:pPr>
      <w:r>
        <w:rPr>
          <w:lang w:val="en-US"/>
        </w:rPr>
        <w:t>[2]</w:t>
      </w:r>
      <w:r>
        <w:rPr>
          <w:lang w:val="en-US"/>
        </w:rPr>
        <w:tab/>
      </w:r>
      <w:r>
        <w:rPr>
          <w:lang w:val="en-US"/>
        </w:rPr>
        <w:tab/>
      </w:r>
      <w:r w:rsidRPr="007B0509">
        <w:rPr>
          <w:lang w:val="en-US"/>
        </w:rPr>
        <w:t>R4-2203095</w:t>
      </w:r>
      <w:r w:rsidRPr="007B0509">
        <w:rPr>
          <w:lang w:val="en-US"/>
        </w:rPr>
        <w:tab/>
        <w:t>Email discussion summary for</w:t>
      </w:r>
      <w:r>
        <w:rPr>
          <w:lang w:val="en-US"/>
        </w:rPr>
        <w:t xml:space="preserve"> </w:t>
      </w:r>
      <w:r w:rsidRPr="007B0509">
        <w:rPr>
          <w:lang w:val="en-US"/>
        </w:rPr>
        <w:t>[101-bis-e][311] RAIL_900_1900MHz_BSRF</w:t>
      </w:r>
      <w:r>
        <w:t>, RAN4#101bis-e</w:t>
      </w:r>
    </w:p>
    <w:p w14:paraId="0A7C5A4A" w14:textId="6F24A577" w:rsidR="007B0509" w:rsidRDefault="007B0509" w:rsidP="00D83C95">
      <w:r>
        <w:t>[3]</w:t>
      </w:r>
      <w:r>
        <w:tab/>
      </w:r>
      <w:r>
        <w:tab/>
      </w:r>
      <w:r w:rsidRPr="007B0509">
        <w:t>R4-2203062</w:t>
      </w:r>
      <w:r w:rsidRPr="007B0509">
        <w:tab/>
        <w:t>WF on remaining aspects for BS RF requirements for RMR 900/1900</w:t>
      </w:r>
      <w:r>
        <w:t>, RAN4#101bis-e</w:t>
      </w:r>
    </w:p>
    <w:p w14:paraId="332B9E74" w14:textId="37A9FA05" w:rsidR="003C390B" w:rsidRDefault="003C390B" w:rsidP="00944A36">
      <w:pPr>
        <w:ind w:left="568" w:hanging="568"/>
      </w:pPr>
      <w:r>
        <w:t>[4]</w:t>
      </w:r>
      <w:r>
        <w:tab/>
        <w:t>ECC Report 313</w:t>
      </w:r>
      <w:r>
        <w:tab/>
      </w:r>
      <w:r w:rsidRPr="003C390B">
        <w:t>Technical study for co-existence between RMR in the 900 MHz range and other applications in adjacent bands</w:t>
      </w:r>
      <w:r>
        <w:t>, May 2020</w:t>
      </w:r>
    </w:p>
    <w:p w14:paraId="24DDBDF1" w14:textId="4A4B103B" w:rsidR="00645DEB" w:rsidRDefault="00645DEB" w:rsidP="00645DEB">
      <w:pPr>
        <w:ind w:left="568" w:hanging="568"/>
      </w:pPr>
      <w:r>
        <w:t>[5]</w:t>
      </w:r>
      <w:r>
        <w:tab/>
      </w:r>
      <w:r w:rsidR="00B766D2">
        <w:t>OJEU</w:t>
      </w:r>
      <w:r>
        <w:t xml:space="preserve"> 2018/1538 on the harmonisation of radio spectrum for use by short-range devices within the 874-876 and 915-921 MHz frequency bands, </w:t>
      </w:r>
      <w:r w:rsidRPr="00645DEB">
        <w:t>October 2018</w:t>
      </w:r>
      <w:r w:rsidR="00B766D2">
        <w:t xml:space="preserve">, </w:t>
      </w:r>
      <w:hyperlink r:id="rId17" w:history="1">
        <w:r w:rsidR="00B766D2" w:rsidRPr="00363206">
          <w:rPr>
            <w:rStyle w:val="Hyperlink"/>
          </w:rPr>
          <w:t>https://eur-lex.europa.eu/legal-content/EN/TXT/PDF/?uri=CELEX:32018D1538&amp;from=EN</w:t>
        </w:r>
      </w:hyperlink>
    </w:p>
    <w:p w14:paraId="69CC8710" w14:textId="5E0EF9D0" w:rsidR="00645DEB" w:rsidRDefault="00645DEB" w:rsidP="00D83C95">
      <w:r>
        <w:t>[6]</w:t>
      </w:r>
      <w:r>
        <w:tab/>
      </w:r>
      <w:r w:rsidR="002F744C">
        <w:tab/>
      </w:r>
      <w:r w:rsidR="002F744C" w:rsidRPr="00645DEB">
        <w:t>ERC Recommendation 70-03</w:t>
      </w:r>
      <w:r w:rsidR="002F744C">
        <w:t xml:space="preserve">, </w:t>
      </w:r>
      <w:hyperlink r:id="rId18" w:history="1">
        <w:r w:rsidR="002F744C" w:rsidRPr="00363206">
          <w:rPr>
            <w:rStyle w:val="Hyperlink"/>
          </w:rPr>
          <w:t>https://docdb.cept.org/download/25c41779-cd6e/Rec7003e.pdf</w:t>
        </w:r>
      </w:hyperlink>
    </w:p>
    <w:p w14:paraId="6D9EF110" w14:textId="7F91327B" w:rsidR="003967A8" w:rsidRDefault="003967A8" w:rsidP="003967A8">
      <w:pPr>
        <w:ind w:left="568" w:hanging="568"/>
        <w:rPr>
          <w:rStyle w:val="Hyperlink"/>
          <w:lang w:val="en-US"/>
        </w:rPr>
      </w:pPr>
      <w:r w:rsidRPr="003967A8">
        <w:rPr>
          <w:lang w:val="en-US"/>
        </w:rPr>
        <w:t>[7]</w:t>
      </w:r>
      <w:r w:rsidRPr="003967A8">
        <w:rPr>
          <w:lang w:val="en-US"/>
        </w:rPr>
        <w:tab/>
        <w:t>ETSI EN 303 204, Fixed Short Range Devices (SRD) in data networks;</w:t>
      </w:r>
      <w:r>
        <w:rPr>
          <w:lang w:val="en-US"/>
        </w:rPr>
        <w:t xml:space="preserve"> </w:t>
      </w:r>
      <w:r w:rsidRPr="003967A8">
        <w:rPr>
          <w:lang w:val="en-US"/>
        </w:rPr>
        <w:t>Radio equipment to be used in the 870 MHz to 876 MHz</w:t>
      </w:r>
      <w:r>
        <w:rPr>
          <w:lang w:val="en-US"/>
        </w:rPr>
        <w:t xml:space="preserve"> </w:t>
      </w:r>
      <w:r w:rsidRPr="003967A8">
        <w:rPr>
          <w:lang w:val="en-US"/>
        </w:rPr>
        <w:t>frequency range with power levels</w:t>
      </w:r>
      <w:r>
        <w:rPr>
          <w:lang w:val="en-US"/>
        </w:rPr>
        <w:t xml:space="preserve"> </w:t>
      </w:r>
      <w:r w:rsidRPr="003967A8">
        <w:rPr>
          <w:lang w:val="en-US"/>
        </w:rPr>
        <w:t>ranging up to 500 mW e.r.p.;</w:t>
      </w:r>
      <w:r>
        <w:rPr>
          <w:lang w:val="en-US"/>
        </w:rPr>
        <w:t xml:space="preserve"> </w:t>
      </w:r>
      <w:r w:rsidRPr="003967A8">
        <w:rPr>
          <w:lang w:val="en-US"/>
        </w:rPr>
        <w:t>Harmonised Standard for access to th</w:t>
      </w:r>
      <w:r>
        <w:rPr>
          <w:lang w:val="en-US"/>
        </w:rPr>
        <w:t>e radio s</w:t>
      </w:r>
      <w:r w:rsidRPr="003967A8">
        <w:rPr>
          <w:lang w:val="en-US"/>
        </w:rPr>
        <w:t>pectrum</w:t>
      </w:r>
      <w:r>
        <w:rPr>
          <w:lang w:val="en-US"/>
        </w:rPr>
        <w:t xml:space="preserve">, </w:t>
      </w:r>
      <w:hyperlink r:id="rId19" w:history="1">
        <w:r w:rsidRPr="003967A8">
          <w:rPr>
            <w:rStyle w:val="Hyperlink"/>
            <w:lang w:val="en-US"/>
          </w:rPr>
          <w:t>https://www.etsi.org/deliver/etsi_en/303200_303299/303204/03.01.01_60/en_303204v030101p.pdf</w:t>
        </w:r>
      </w:hyperlink>
    </w:p>
    <w:p w14:paraId="045DDB29" w14:textId="1CC5F225" w:rsidR="00BA2159" w:rsidRDefault="00BA2159" w:rsidP="003967A8">
      <w:pPr>
        <w:ind w:left="568" w:hanging="568"/>
        <w:rPr>
          <w:lang w:val="en-US"/>
        </w:rPr>
      </w:pPr>
      <w:r>
        <w:t>[8]</w:t>
      </w:r>
      <w:r>
        <w:tab/>
        <w:t xml:space="preserve">ETSI </w:t>
      </w:r>
      <w:r w:rsidRPr="00BA2159">
        <w:t>TC</w:t>
      </w:r>
      <w:r>
        <w:t xml:space="preserve"> RT homepage, </w:t>
      </w:r>
      <w:hyperlink r:id="rId20" w:history="1">
        <w:r w:rsidRPr="00363206">
          <w:rPr>
            <w:rStyle w:val="Hyperlink"/>
            <w:lang w:val="en-US"/>
          </w:rPr>
          <w:t>https://portal.etsi.org/tb.aspx?tbid=549&amp;SubTB=549,841</w:t>
        </w:r>
      </w:hyperlink>
    </w:p>
    <w:p w14:paraId="17F9CE28" w14:textId="247E4D8B" w:rsidR="007D3DC6" w:rsidRDefault="00DA3EBC" w:rsidP="00D2308E">
      <w:pPr>
        <w:ind w:left="568" w:hanging="568"/>
      </w:pPr>
      <w:r>
        <w:rPr>
          <w:lang w:val="en-US"/>
        </w:rPr>
        <w:t>[9]</w:t>
      </w:r>
      <w:r>
        <w:rPr>
          <w:lang w:val="en-US"/>
        </w:rPr>
        <w:tab/>
      </w:r>
      <w:r>
        <w:t xml:space="preserve">ETSI </w:t>
      </w:r>
      <w:r w:rsidRPr="00BA2159">
        <w:t>TC</w:t>
      </w:r>
      <w:r>
        <w:t xml:space="preserve"> RT activity report</w:t>
      </w:r>
      <w:r w:rsidR="007D3DC6">
        <w:t>,</w:t>
      </w:r>
      <w:r>
        <w:t xml:space="preserve"> </w:t>
      </w:r>
      <w:hyperlink r:id="rId21" w:history="1">
        <w:r w:rsidRPr="00363206">
          <w:rPr>
            <w:rStyle w:val="Hyperlink"/>
          </w:rPr>
          <w:t>https://www.etsi.org/committee-activity/activity-report-rt</w:t>
        </w:r>
      </w:hyperlink>
    </w:p>
    <w:p w14:paraId="6BA6AD93" w14:textId="62C36F1F" w:rsidR="00D2308E" w:rsidRDefault="00D2308E" w:rsidP="003967A8">
      <w:pPr>
        <w:ind w:left="568" w:hanging="568"/>
      </w:pPr>
      <w:r>
        <w:t>[10]</w:t>
      </w:r>
      <w:r>
        <w:tab/>
      </w:r>
      <w:r w:rsidR="005C52C9" w:rsidRPr="005C52C9">
        <w:t>R4-2203062</w:t>
      </w:r>
      <w:r w:rsidR="005C52C9" w:rsidRPr="005C52C9">
        <w:tab/>
        <w:t>WF on remaining aspects for BS RF requirements for RMR 900/1900</w:t>
      </w:r>
      <w:r w:rsidR="005C52C9">
        <w:t>, RAN4#101bis-e</w:t>
      </w:r>
    </w:p>
    <w:p w14:paraId="008A80EA" w14:textId="77777777" w:rsidR="00DA3EBC" w:rsidRPr="003967A8" w:rsidRDefault="00DA3EBC" w:rsidP="003967A8">
      <w:pPr>
        <w:ind w:left="568" w:hanging="568"/>
        <w:rPr>
          <w:lang w:val="en-US"/>
        </w:rPr>
      </w:pPr>
    </w:p>
    <w:sectPr w:rsidR="00DA3EBC" w:rsidRPr="003967A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70279" w14:textId="77777777" w:rsidR="00EC2CB6" w:rsidRDefault="00EC2CB6">
      <w:r>
        <w:separator/>
      </w:r>
    </w:p>
  </w:endnote>
  <w:endnote w:type="continuationSeparator" w:id="0">
    <w:p w14:paraId="68E22BF7" w14:textId="77777777" w:rsidR="00EC2CB6" w:rsidRDefault="00EC2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C4B30" w14:textId="77777777" w:rsidR="00EC2CB6" w:rsidRDefault="00EC2CB6">
      <w:r>
        <w:separator/>
      </w:r>
    </w:p>
  </w:footnote>
  <w:footnote w:type="continuationSeparator" w:id="0">
    <w:p w14:paraId="18DED8F7" w14:textId="77777777" w:rsidR="00EC2CB6" w:rsidRDefault="00EC2C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33E8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B920067"/>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6420A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5B302F"/>
    <w:multiLevelType w:val="hybridMultilevel"/>
    <w:tmpl w:val="C3763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D85D7A"/>
    <w:multiLevelType w:val="hybridMultilevel"/>
    <w:tmpl w:val="5BD09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7971D1"/>
    <w:multiLevelType w:val="hybridMultilevel"/>
    <w:tmpl w:val="7D383526"/>
    <w:lvl w:ilvl="0" w:tplc="C212A14A">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932CB"/>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32F64B53"/>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398D2278"/>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3E946CF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43E6107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46340984"/>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4A962039"/>
    <w:multiLevelType w:val="hybridMultilevel"/>
    <w:tmpl w:val="DE863BFC"/>
    <w:lvl w:ilvl="0" w:tplc="B4628BB4">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57FF22B2"/>
    <w:multiLevelType w:val="hybridMultilevel"/>
    <w:tmpl w:val="A13AD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5B5AC5"/>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1" w15:restartNumberingAfterBreak="0">
    <w:nsid w:val="5A42611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2" w15:restartNumberingAfterBreak="0">
    <w:nsid w:val="7662524C"/>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num w:numId="1">
    <w:abstractNumId w:val="4"/>
  </w:num>
  <w:num w:numId="2">
    <w:abstractNumId w:val="3"/>
  </w:num>
  <w:num w:numId="3">
    <w:abstractNumId w:val="6"/>
  </w:num>
  <w:num w:numId="4">
    <w:abstractNumId w:val="18"/>
  </w:num>
  <w:num w:numId="5">
    <w:abstractNumId w:val="10"/>
  </w:num>
  <w:num w:numId="6">
    <w:abstractNumId w:val="19"/>
  </w:num>
  <w:num w:numId="7">
    <w:abstractNumId w:val="1"/>
  </w:num>
  <w:num w:numId="8">
    <w:abstractNumId w:val="11"/>
  </w:num>
  <w:num w:numId="9">
    <w:abstractNumId w:val="8"/>
  </w:num>
  <w:num w:numId="10">
    <w:abstractNumId w:val="13"/>
  </w:num>
  <w:num w:numId="11">
    <w:abstractNumId w:val="2"/>
  </w:num>
  <w:num w:numId="12">
    <w:abstractNumId w:val="5"/>
  </w:num>
  <w:num w:numId="13">
    <w:abstractNumId w:val="12"/>
  </w:num>
  <w:num w:numId="14">
    <w:abstractNumId w:val="14"/>
  </w:num>
  <w:num w:numId="15">
    <w:abstractNumId w:val="22"/>
  </w:num>
  <w:num w:numId="16">
    <w:abstractNumId w:val="21"/>
  </w:num>
  <w:num w:numId="17">
    <w:abstractNumId w:val="20"/>
  </w:num>
  <w:num w:numId="18">
    <w:abstractNumId w:val="15"/>
  </w:num>
  <w:num w:numId="19">
    <w:abstractNumId w:val="0"/>
  </w:num>
  <w:num w:numId="20">
    <w:abstractNumId w:val="16"/>
  </w:num>
  <w:num w:numId="21">
    <w:abstractNumId w:val="7"/>
  </w:num>
  <w:num w:numId="22">
    <w:abstractNumId w:val="9"/>
  </w:num>
  <w:num w:numId="2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0C0F"/>
    <w:rsid w:val="00015E49"/>
    <w:rsid w:val="00015FBE"/>
    <w:rsid w:val="00017C58"/>
    <w:rsid w:val="0002063D"/>
    <w:rsid w:val="00020719"/>
    <w:rsid w:val="0002191D"/>
    <w:rsid w:val="00021A48"/>
    <w:rsid w:val="000251EA"/>
    <w:rsid w:val="000266A0"/>
    <w:rsid w:val="00026FA5"/>
    <w:rsid w:val="0003051F"/>
    <w:rsid w:val="00031881"/>
    <w:rsid w:val="00031C1D"/>
    <w:rsid w:val="000322CD"/>
    <w:rsid w:val="00034CE8"/>
    <w:rsid w:val="0003637D"/>
    <w:rsid w:val="00036F4C"/>
    <w:rsid w:val="00037782"/>
    <w:rsid w:val="00041A76"/>
    <w:rsid w:val="00041F71"/>
    <w:rsid w:val="000425D2"/>
    <w:rsid w:val="00044B9C"/>
    <w:rsid w:val="00046E37"/>
    <w:rsid w:val="0005554A"/>
    <w:rsid w:val="00056887"/>
    <w:rsid w:val="000610D1"/>
    <w:rsid w:val="00062595"/>
    <w:rsid w:val="00065D6C"/>
    <w:rsid w:val="0006715B"/>
    <w:rsid w:val="000671EE"/>
    <w:rsid w:val="00067666"/>
    <w:rsid w:val="00072C56"/>
    <w:rsid w:val="00073ED1"/>
    <w:rsid w:val="000748E1"/>
    <w:rsid w:val="00075DDA"/>
    <w:rsid w:val="0007612B"/>
    <w:rsid w:val="000814FC"/>
    <w:rsid w:val="00084488"/>
    <w:rsid w:val="00085221"/>
    <w:rsid w:val="00090437"/>
    <w:rsid w:val="00091216"/>
    <w:rsid w:val="00092328"/>
    <w:rsid w:val="00093E7E"/>
    <w:rsid w:val="00094CDD"/>
    <w:rsid w:val="000960FB"/>
    <w:rsid w:val="00096E77"/>
    <w:rsid w:val="000A036B"/>
    <w:rsid w:val="000A2715"/>
    <w:rsid w:val="000A7DD0"/>
    <w:rsid w:val="000B131D"/>
    <w:rsid w:val="000B2E7E"/>
    <w:rsid w:val="000B58A9"/>
    <w:rsid w:val="000B5956"/>
    <w:rsid w:val="000B758F"/>
    <w:rsid w:val="000C2FE3"/>
    <w:rsid w:val="000C34F6"/>
    <w:rsid w:val="000C3A9E"/>
    <w:rsid w:val="000C3F3C"/>
    <w:rsid w:val="000C6E1F"/>
    <w:rsid w:val="000D435B"/>
    <w:rsid w:val="000D4B8E"/>
    <w:rsid w:val="000D5509"/>
    <w:rsid w:val="000D5B15"/>
    <w:rsid w:val="000D6CA3"/>
    <w:rsid w:val="000D6CFC"/>
    <w:rsid w:val="000D7234"/>
    <w:rsid w:val="000D7CB9"/>
    <w:rsid w:val="000D7E2D"/>
    <w:rsid w:val="000E0032"/>
    <w:rsid w:val="000E1B24"/>
    <w:rsid w:val="000E330F"/>
    <w:rsid w:val="000E3591"/>
    <w:rsid w:val="000E51ED"/>
    <w:rsid w:val="000F03AE"/>
    <w:rsid w:val="000F424A"/>
    <w:rsid w:val="000F5829"/>
    <w:rsid w:val="000F6DB2"/>
    <w:rsid w:val="000F7153"/>
    <w:rsid w:val="000F7346"/>
    <w:rsid w:val="00101B3D"/>
    <w:rsid w:val="00103185"/>
    <w:rsid w:val="001044A2"/>
    <w:rsid w:val="001047B7"/>
    <w:rsid w:val="00105A80"/>
    <w:rsid w:val="001066DE"/>
    <w:rsid w:val="00106F46"/>
    <w:rsid w:val="0010729F"/>
    <w:rsid w:val="00107790"/>
    <w:rsid w:val="00110A4E"/>
    <w:rsid w:val="0011188F"/>
    <w:rsid w:val="001208C3"/>
    <w:rsid w:val="00121B7B"/>
    <w:rsid w:val="001224D8"/>
    <w:rsid w:val="00123289"/>
    <w:rsid w:val="00124030"/>
    <w:rsid w:val="001269BC"/>
    <w:rsid w:val="001305C8"/>
    <w:rsid w:val="001310A1"/>
    <w:rsid w:val="00132940"/>
    <w:rsid w:val="001335D7"/>
    <w:rsid w:val="00133E73"/>
    <w:rsid w:val="0013573D"/>
    <w:rsid w:val="00135854"/>
    <w:rsid w:val="00136F5C"/>
    <w:rsid w:val="001403F5"/>
    <w:rsid w:val="0014206D"/>
    <w:rsid w:val="00144609"/>
    <w:rsid w:val="001448D8"/>
    <w:rsid w:val="001500C9"/>
    <w:rsid w:val="00150601"/>
    <w:rsid w:val="00151659"/>
    <w:rsid w:val="001528E3"/>
    <w:rsid w:val="00153528"/>
    <w:rsid w:val="001568A9"/>
    <w:rsid w:val="001603BE"/>
    <w:rsid w:val="001604CD"/>
    <w:rsid w:val="001621D7"/>
    <w:rsid w:val="001642D5"/>
    <w:rsid w:val="00164947"/>
    <w:rsid w:val="0017037D"/>
    <w:rsid w:val="00170B66"/>
    <w:rsid w:val="00171DF3"/>
    <w:rsid w:val="00172076"/>
    <w:rsid w:val="001724CD"/>
    <w:rsid w:val="0017459D"/>
    <w:rsid w:val="00175731"/>
    <w:rsid w:val="001759BA"/>
    <w:rsid w:val="001761B2"/>
    <w:rsid w:val="00176F72"/>
    <w:rsid w:val="00177627"/>
    <w:rsid w:val="0019113C"/>
    <w:rsid w:val="00191FD0"/>
    <w:rsid w:val="001938ED"/>
    <w:rsid w:val="001950BE"/>
    <w:rsid w:val="001A08AA"/>
    <w:rsid w:val="001A0C53"/>
    <w:rsid w:val="001A192E"/>
    <w:rsid w:val="001A3120"/>
    <w:rsid w:val="001A4ABB"/>
    <w:rsid w:val="001A51E3"/>
    <w:rsid w:val="001A5D14"/>
    <w:rsid w:val="001A60EA"/>
    <w:rsid w:val="001A7E04"/>
    <w:rsid w:val="001B256C"/>
    <w:rsid w:val="001B2F0C"/>
    <w:rsid w:val="001B306F"/>
    <w:rsid w:val="001B627A"/>
    <w:rsid w:val="001B62C1"/>
    <w:rsid w:val="001B7EF8"/>
    <w:rsid w:val="001C0B57"/>
    <w:rsid w:val="001C14EC"/>
    <w:rsid w:val="001C1603"/>
    <w:rsid w:val="001C19EB"/>
    <w:rsid w:val="001C2BDC"/>
    <w:rsid w:val="001C3A35"/>
    <w:rsid w:val="001C4EB8"/>
    <w:rsid w:val="001C53E5"/>
    <w:rsid w:val="001C5C71"/>
    <w:rsid w:val="001C5F8E"/>
    <w:rsid w:val="001D0252"/>
    <w:rsid w:val="001D1877"/>
    <w:rsid w:val="001D5E31"/>
    <w:rsid w:val="001D635C"/>
    <w:rsid w:val="001D704B"/>
    <w:rsid w:val="001E135B"/>
    <w:rsid w:val="001F1A36"/>
    <w:rsid w:val="001F28D7"/>
    <w:rsid w:val="001F3F32"/>
    <w:rsid w:val="001F5C65"/>
    <w:rsid w:val="00200966"/>
    <w:rsid w:val="00204974"/>
    <w:rsid w:val="00206E9E"/>
    <w:rsid w:val="002107CB"/>
    <w:rsid w:val="00212373"/>
    <w:rsid w:val="002138EA"/>
    <w:rsid w:val="00213EE1"/>
    <w:rsid w:val="00214F94"/>
    <w:rsid w:val="00214FBD"/>
    <w:rsid w:val="002158B9"/>
    <w:rsid w:val="00216C2D"/>
    <w:rsid w:val="002218A1"/>
    <w:rsid w:val="00222056"/>
    <w:rsid w:val="00222897"/>
    <w:rsid w:val="002238DA"/>
    <w:rsid w:val="00230CB4"/>
    <w:rsid w:val="00230CF1"/>
    <w:rsid w:val="00231222"/>
    <w:rsid w:val="00233269"/>
    <w:rsid w:val="00235394"/>
    <w:rsid w:val="0023738A"/>
    <w:rsid w:val="002443A5"/>
    <w:rsid w:val="00253224"/>
    <w:rsid w:val="00253510"/>
    <w:rsid w:val="00253DE8"/>
    <w:rsid w:val="00255069"/>
    <w:rsid w:val="0025557B"/>
    <w:rsid w:val="00257598"/>
    <w:rsid w:val="00257D7D"/>
    <w:rsid w:val="002613BF"/>
    <w:rsid w:val="0026179F"/>
    <w:rsid w:val="00262E2B"/>
    <w:rsid w:val="002642F3"/>
    <w:rsid w:val="0026581D"/>
    <w:rsid w:val="002662AD"/>
    <w:rsid w:val="00266383"/>
    <w:rsid w:val="0027046D"/>
    <w:rsid w:val="00274E1A"/>
    <w:rsid w:val="0027516D"/>
    <w:rsid w:val="002755AD"/>
    <w:rsid w:val="00275C58"/>
    <w:rsid w:val="0027731D"/>
    <w:rsid w:val="00277816"/>
    <w:rsid w:val="00277A5A"/>
    <w:rsid w:val="002806BB"/>
    <w:rsid w:val="002810D4"/>
    <w:rsid w:val="00282213"/>
    <w:rsid w:val="0028277F"/>
    <w:rsid w:val="0028438F"/>
    <w:rsid w:val="00285262"/>
    <w:rsid w:val="002867EC"/>
    <w:rsid w:val="00287024"/>
    <w:rsid w:val="00287385"/>
    <w:rsid w:val="0028752F"/>
    <w:rsid w:val="0029016E"/>
    <w:rsid w:val="00290CFA"/>
    <w:rsid w:val="00294CB9"/>
    <w:rsid w:val="00295FB6"/>
    <w:rsid w:val="00296077"/>
    <w:rsid w:val="00296CA4"/>
    <w:rsid w:val="002A0B6B"/>
    <w:rsid w:val="002A2DC3"/>
    <w:rsid w:val="002A4718"/>
    <w:rsid w:val="002A4929"/>
    <w:rsid w:val="002A5BB2"/>
    <w:rsid w:val="002A6C73"/>
    <w:rsid w:val="002B59B7"/>
    <w:rsid w:val="002B5B77"/>
    <w:rsid w:val="002B5BC2"/>
    <w:rsid w:val="002C1909"/>
    <w:rsid w:val="002C1ACE"/>
    <w:rsid w:val="002C2331"/>
    <w:rsid w:val="002C57B8"/>
    <w:rsid w:val="002C6647"/>
    <w:rsid w:val="002C66F7"/>
    <w:rsid w:val="002D0235"/>
    <w:rsid w:val="002D64B4"/>
    <w:rsid w:val="002D73D5"/>
    <w:rsid w:val="002E1216"/>
    <w:rsid w:val="002E7C37"/>
    <w:rsid w:val="002F4093"/>
    <w:rsid w:val="002F451A"/>
    <w:rsid w:val="002F4BAA"/>
    <w:rsid w:val="002F6239"/>
    <w:rsid w:val="002F744C"/>
    <w:rsid w:val="00300B37"/>
    <w:rsid w:val="00300F14"/>
    <w:rsid w:val="00303353"/>
    <w:rsid w:val="00304D91"/>
    <w:rsid w:val="003076EE"/>
    <w:rsid w:val="00307EEA"/>
    <w:rsid w:val="00307FE3"/>
    <w:rsid w:val="00312074"/>
    <w:rsid w:val="003141E7"/>
    <w:rsid w:val="0031533B"/>
    <w:rsid w:val="003206A2"/>
    <w:rsid w:val="00321DB1"/>
    <w:rsid w:val="0032343E"/>
    <w:rsid w:val="00323DBD"/>
    <w:rsid w:val="00324C71"/>
    <w:rsid w:val="003252D8"/>
    <w:rsid w:val="00326BC2"/>
    <w:rsid w:val="00327A96"/>
    <w:rsid w:val="00330F93"/>
    <w:rsid w:val="003324C1"/>
    <w:rsid w:val="00332BE2"/>
    <w:rsid w:val="00332D0D"/>
    <w:rsid w:val="0033454E"/>
    <w:rsid w:val="0033563F"/>
    <w:rsid w:val="00337528"/>
    <w:rsid w:val="0034003D"/>
    <w:rsid w:val="00340946"/>
    <w:rsid w:val="00340E55"/>
    <w:rsid w:val="003415D7"/>
    <w:rsid w:val="003421EE"/>
    <w:rsid w:val="00342E32"/>
    <w:rsid w:val="003450C4"/>
    <w:rsid w:val="003473D0"/>
    <w:rsid w:val="00352B40"/>
    <w:rsid w:val="00353ABA"/>
    <w:rsid w:val="003547E6"/>
    <w:rsid w:val="003553B2"/>
    <w:rsid w:val="00357DFE"/>
    <w:rsid w:val="00357FBC"/>
    <w:rsid w:val="003602AF"/>
    <w:rsid w:val="00360BD6"/>
    <w:rsid w:val="00360D36"/>
    <w:rsid w:val="00361C1A"/>
    <w:rsid w:val="00362AE4"/>
    <w:rsid w:val="00367724"/>
    <w:rsid w:val="0037007D"/>
    <w:rsid w:val="00372A75"/>
    <w:rsid w:val="00373BEF"/>
    <w:rsid w:val="003742EE"/>
    <w:rsid w:val="0037650E"/>
    <w:rsid w:val="00377081"/>
    <w:rsid w:val="00380500"/>
    <w:rsid w:val="0038340E"/>
    <w:rsid w:val="00383A21"/>
    <w:rsid w:val="003841C2"/>
    <w:rsid w:val="0038559F"/>
    <w:rsid w:val="003855D7"/>
    <w:rsid w:val="0039031F"/>
    <w:rsid w:val="0039185C"/>
    <w:rsid w:val="00391B92"/>
    <w:rsid w:val="003928D4"/>
    <w:rsid w:val="00393DA8"/>
    <w:rsid w:val="00393E68"/>
    <w:rsid w:val="003943E2"/>
    <w:rsid w:val="00396594"/>
    <w:rsid w:val="003967A8"/>
    <w:rsid w:val="003A0FF3"/>
    <w:rsid w:val="003A54B2"/>
    <w:rsid w:val="003A7116"/>
    <w:rsid w:val="003A7451"/>
    <w:rsid w:val="003B2363"/>
    <w:rsid w:val="003B3240"/>
    <w:rsid w:val="003B35E4"/>
    <w:rsid w:val="003B3C27"/>
    <w:rsid w:val="003B3EB4"/>
    <w:rsid w:val="003B412B"/>
    <w:rsid w:val="003B4C5D"/>
    <w:rsid w:val="003B4CE1"/>
    <w:rsid w:val="003B4DD2"/>
    <w:rsid w:val="003B5729"/>
    <w:rsid w:val="003B6D54"/>
    <w:rsid w:val="003C127C"/>
    <w:rsid w:val="003C1CF6"/>
    <w:rsid w:val="003C2236"/>
    <w:rsid w:val="003C32D4"/>
    <w:rsid w:val="003C3525"/>
    <w:rsid w:val="003C390B"/>
    <w:rsid w:val="003C5539"/>
    <w:rsid w:val="003C6D48"/>
    <w:rsid w:val="003D12BB"/>
    <w:rsid w:val="003D7224"/>
    <w:rsid w:val="003D77BD"/>
    <w:rsid w:val="003D78E2"/>
    <w:rsid w:val="003E0163"/>
    <w:rsid w:val="003E0755"/>
    <w:rsid w:val="003E0A3F"/>
    <w:rsid w:val="003E0C25"/>
    <w:rsid w:val="003E0D94"/>
    <w:rsid w:val="003E1618"/>
    <w:rsid w:val="003E2915"/>
    <w:rsid w:val="003E3F11"/>
    <w:rsid w:val="003E4B1C"/>
    <w:rsid w:val="003E4E92"/>
    <w:rsid w:val="003E5F9F"/>
    <w:rsid w:val="003E6EF2"/>
    <w:rsid w:val="003F063B"/>
    <w:rsid w:val="003F07A3"/>
    <w:rsid w:val="003F0FF2"/>
    <w:rsid w:val="003F2BA4"/>
    <w:rsid w:val="003F524E"/>
    <w:rsid w:val="003F5341"/>
    <w:rsid w:val="003F557B"/>
    <w:rsid w:val="003F6AD0"/>
    <w:rsid w:val="004002B3"/>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3B4C"/>
    <w:rsid w:val="00425DC9"/>
    <w:rsid w:val="00426913"/>
    <w:rsid w:val="00430980"/>
    <w:rsid w:val="00435913"/>
    <w:rsid w:val="00435BB2"/>
    <w:rsid w:val="00435E4F"/>
    <w:rsid w:val="00440BB1"/>
    <w:rsid w:val="004415FE"/>
    <w:rsid w:val="00441DBF"/>
    <w:rsid w:val="004423A4"/>
    <w:rsid w:val="00443021"/>
    <w:rsid w:val="0044356E"/>
    <w:rsid w:val="00444225"/>
    <w:rsid w:val="004460F4"/>
    <w:rsid w:val="004471DA"/>
    <w:rsid w:val="00450ADA"/>
    <w:rsid w:val="004534A0"/>
    <w:rsid w:val="00456E06"/>
    <w:rsid w:val="00457D33"/>
    <w:rsid w:val="004654EC"/>
    <w:rsid w:val="0046645E"/>
    <w:rsid w:val="00467577"/>
    <w:rsid w:val="00472E74"/>
    <w:rsid w:val="0047420E"/>
    <w:rsid w:val="004836DA"/>
    <w:rsid w:val="00483FD9"/>
    <w:rsid w:val="00485D42"/>
    <w:rsid w:val="00486547"/>
    <w:rsid w:val="004878DC"/>
    <w:rsid w:val="00494025"/>
    <w:rsid w:val="00494CBF"/>
    <w:rsid w:val="00497060"/>
    <w:rsid w:val="00497241"/>
    <w:rsid w:val="004975B2"/>
    <w:rsid w:val="004977A8"/>
    <w:rsid w:val="00497AAC"/>
    <w:rsid w:val="004A10C7"/>
    <w:rsid w:val="004A17C7"/>
    <w:rsid w:val="004A202D"/>
    <w:rsid w:val="004A2F7C"/>
    <w:rsid w:val="004A3423"/>
    <w:rsid w:val="004A398B"/>
    <w:rsid w:val="004A46B6"/>
    <w:rsid w:val="004A5C20"/>
    <w:rsid w:val="004A6B8C"/>
    <w:rsid w:val="004B3A0A"/>
    <w:rsid w:val="004B5C8E"/>
    <w:rsid w:val="004B62DF"/>
    <w:rsid w:val="004B73DB"/>
    <w:rsid w:val="004C3CE5"/>
    <w:rsid w:val="004C4342"/>
    <w:rsid w:val="004D71B0"/>
    <w:rsid w:val="004D7A3C"/>
    <w:rsid w:val="004D7E41"/>
    <w:rsid w:val="004E08F3"/>
    <w:rsid w:val="004E461C"/>
    <w:rsid w:val="004E54C1"/>
    <w:rsid w:val="004F5C15"/>
    <w:rsid w:val="004F761C"/>
    <w:rsid w:val="004F7A3D"/>
    <w:rsid w:val="00505BFA"/>
    <w:rsid w:val="00505F46"/>
    <w:rsid w:val="00506FD0"/>
    <w:rsid w:val="00513582"/>
    <w:rsid w:val="005151E8"/>
    <w:rsid w:val="00517471"/>
    <w:rsid w:val="0052070A"/>
    <w:rsid w:val="00520FE6"/>
    <w:rsid w:val="005228D8"/>
    <w:rsid w:val="00522E0F"/>
    <w:rsid w:val="00522EAA"/>
    <w:rsid w:val="00523C52"/>
    <w:rsid w:val="00523D7A"/>
    <w:rsid w:val="00536155"/>
    <w:rsid w:val="0053686C"/>
    <w:rsid w:val="0054112D"/>
    <w:rsid w:val="00542158"/>
    <w:rsid w:val="005421E4"/>
    <w:rsid w:val="005425EF"/>
    <w:rsid w:val="00542A7B"/>
    <w:rsid w:val="00544D5B"/>
    <w:rsid w:val="005505FE"/>
    <w:rsid w:val="005530AA"/>
    <w:rsid w:val="005530E2"/>
    <w:rsid w:val="00560507"/>
    <w:rsid w:val="00560786"/>
    <w:rsid w:val="00563274"/>
    <w:rsid w:val="00563B1C"/>
    <w:rsid w:val="005647DC"/>
    <w:rsid w:val="00564E44"/>
    <w:rsid w:val="00573114"/>
    <w:rsid w:val="00573894"/>
    <w:rsid w:val="00574154"/>
    <w:rsid w:val="00575C92"/>
    <w:rsid w:val="00576D46"/>
    <w:rsid w:val="00582327"/>
    <w:rsid w:val="005823B4"/>
    <w:rsid w:val="00583B03"/>
    <w:rsid w:val="00584F15"/>
    <w:rsid w:val="005858AA"/>
    <w:rsid w:val="005901C7"/>
    <w:rsid w:val="0059149B"/>
    <w:rsid w:val="00591D45"/>
    <w:rsid w:val="0059335E"/>
    <w:rsid w:val="00593FBE"/>
    <w:rsid w:val="00595980"/>
    <w:rsid w:val="00596060"/>
    <w:rsid w:val="005972E1"/>
    <w:rsid w:val="005A140F"/>
    <w:rsid w:val="005A21CB"/>
    <w:rsid w:val="005A22F1"/>
    <w:rsid w:val="005B0171"/>
    <w:rsid w:val="005B39D5"/>
    <w:rsid w:val="005C23C2"/>
    <w:rsid w:val="005C33E9"/>
    <w:rsid w:val="005C346B"/>
    <w:rsid w:val="005C52C9"/>
    <w:rsid w:val="005C55AF"/>
    <w:rsid w:val="005C5696"/>
    <w:rsid w:val="005D1371"/>
    <w:rsid w:val="005D1D8B"/>
    <w:rsid w:val="005E3ADA"/>
    <w:rsid w:val="005E3BCA"/>
    <w:rsid w:val="005E49CA"/>
    <w:rsid w:val="005E6887"/>
    <w:rsid w:val="005F20FD"/>
    <w:rsid w:val="005F4883"/>
    <w:rsid w:val="00600464"/>
    <w:rsid w:val="00604673"/>
    <w:rsid w:val="0060473A"/>
    <w:rsid w:val="006073B3"/>
    <w:rsid w:val="00611A2C"/>
    <w:rsid w:val="00614C3C"/>
    <w:rsid w:val="00615C29"/>
    <w:rsid w:val="00616966"/>
    <w:rsid w:val="00620DBC"/>
    <w:rsid w:val="0062377C"/>
    <w:rsid w:val="00625737"/>
    <w:rsid w:val="00630A11"/>
    <w:rsid w:val="00630FD8"/>
    <w:rsid w:val="00631331"/>
    <w:rsid w:val="00631A5C"/>
    <w:rsid w:val="00632875"/>
    <w:rsid w:val="00633224"/>
    <w:rsid w:val="006344C9"/>
    <w:rsid w:val="00634D04"/>
    <w:rsid w:val="00635249"/>
    <w:rsid w:val="00636B8B"/>
    <w:rsid w:val="00641F74"/>
    <w:rsid w:val="00642BEA"/>
    <w:rsid w:val="00645857"/>
    <w:rsid w:val="00645DEB"/>
    <w:rsid w:val="00650D90"/>
    <w:rsid w:val="006533B3"/>
    <w:rsid w:val="00655473"/>
    <w:rsid w:val="00657D51"/>
    <w:rsid w:val="00660438"/>
    <w:rsid w:val="00664491"/>
    <w:rsid w:val="006657D5"/>
    <w:rsid w:val="00666436"/>
    <w:rsid w:val="0066784C"/>
    <w:rsid w:val="00670496"/>
    <w:rsid w:val="006721A9"/>
    <w:rsid w:val="00675687"/>
    <w:rsid w:val="00675D22"/>
    <w:rsid w:val="0068057B"/>
    <w:rsid w:val="00681EF1"/>
    <w:rsid w:val="00684738"/>
    <w:rsid w:val="00685058"/>
    <w:rsid w:val="006856E5"/>
    <w:rsid w:val="006867CA"/>
    <w:rsid w:val="006903FC"/>
    <w:rsid w:val="006907AC"/>
    <w:rsid w:val="00696140"/>
    <w:rsid w:val="006B0BB1"/>
    <w:rsid w:val="006B0D02"/>
    <w:rsid w:val="006B3304"/>
    <w:rsid w:val="006B3C15"/>
    <w:rsid w:val="006B4324"/>
    <w:rsid w:val="006B7184"/>
    <w:rsid w:val="006C14F6"/>
    <w:rsid w:val="006C1D31"/>
    <w:rsid w:val="006C2860"/>
    <w:rsid w:val="006C2918"/>
    <w:rsid w:val="006C4650"/>
    <w:rsid w:val="006C4738"/>
    <w:rsid w:val="006C5809"/>
    <w:rsid w:val="006C6E22"/>
    <w:rsid w:val="006C7E9A"/>
    <w:rsid w:val="006D264C"/>
    <w:rsid w:val="006D2CB3"/>
    <w:rsid w:val="006D3D53"/>
    <w:rsid w:val="006D5242"/>
    <w:rsid w:val="006E0096"/>
    <w:rsid w:val="006E37EA"/>
    <w:rsid w:val="006F0160"/>
    <w:rsid w:val="006F4EF9"/>
    <w:rsid w:val="006F5D32"/>
    <w:rsid w:val="007006DA"/>
    <w:rsid w:val="007009D6"/>
    <w:rsid w:val="00701395"/>
    <w:rsid w:val="00703205"/>
    <w:rsid w:val="007032A8"/>
    <w:rsid w:val="0070646B"/>
    <w:rsid w:val="007066FA"/>
    <w:rsid w:val="0070677D"/>
    <w:rsid w:val="00707941"/>
    <w:rsid w:val="007103FE"/>
    <w:rsid w:val="00711F5E"/>
    <w:rsid w:val="0071287E"/>
    <w:rsid w:val="00713034"/>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05A"/>
    <w:rsid w:val="00751982"/>
    <w:rsid w:val="00751CD0"/>
    <w:rsid w:val="007541F7"/>
    <w:rsid w:val="007552FB"/>
    <w:rsid w:val="0075545A"/>
    <w:rsid w:val="00755E78"/>
    <w:rsid w:val="00761320"/>
    <w:rsid w:val="0076232E"/>
    <w:rsid w:val="007630F4"/>
    <w:rsid w:val="007651E3"/>
    <w:rsid w:val="00766A77"/>
    <w:rsid w:val="00767A3A"/>
    <w:rsid w:val="00770D6F"/>
    <w:rsid w:val="0077310C"/>
    <w:rsid w:val="0078144D"/>
    <w:rsid w:val="007841C1"/>
    <w:rsid w:val="00787CE3"/>
    <w:rsid w:val="00790646"/>
    <w:rsid w:val="0079243C"/>
    <w:rsid w:val="00793BA1"/>
    <w:rsid w:val="00795AB9"/>
    <w:rsid w:val="00795FF0"/>
    <w:rsid w:val="00797C2A"/>
    <w:rsid w:val="007A42C1"/>
    <w:rsid w:val="007A4A05"/>
    <w:rsid w:val="007A4D94"/>
    <w:rsid w:val="007A5A27"/>
    <w:rsid w:val="007A72E9"/>
    <w:rsid w:val="007A794E"/>
    <w:rsid w:val="007B017A"/>
    <w:rsid w:val="007B0509"/>
    <w:rsid w:val="007B176D"/>
    <w:rsid w:val="007B1815"/>
    <w:rsid w:val="007B2BC4"/>
    <w:rsid w:val="007B4E22"/>
    <w:rsid w:val="007B6162"/>
    <w:rsid w:val="007B6D18"/>
    <w:rsid w:val="007B6D70"/>
    <w:rsid w:val="007C1BCF"/>
    <w:rsid w:val="007C1BD3"/>
    <w:rsid w:val="007C1D17"/>
    <w:rsid w:val="007C21C2"/>
    <w:rsid w:val="007C2BC8"/>
    <w:rsid w:val="007C3034"/>
    <w:rsid w:val="007D1827"/>
    <w:rsid w:val="007D358F"/>
    <w:rsid w:val="007D3DC6"/>
    <w:rsid w:val="007D490C"/>
    <w:rsid w:val="007D5716"/>
    <w:rsid w:val="007D6048"/>
    <w:rsid w:val="007D6120"/>
    <w:rsid w:val="007D6681"/>
    <w:rsid w:val="007E084C"/>
    <w:rsid w:val="007E3118"/>
    <w:rsid w:val="007E376C"/>
    <w:rsid w:val="007E54CD"/>
    <w:rsid w:val="007E59AE"/>
    <w:rsid w:val="007E6A3B"/>
    <w:rsid w:val="007F0573"/>
    <w:rsid w:val="007F0E1E"/>
    <w:rsid w:val="007F1A7F"/>
    <w:rsid w:val="007F2FB7"/>
    <w:rsid w:val="007F4253"/>
    <w:rsid w:val="007F6103"/>
    <w:rsid w:val="007F62EA"/>
    <w:rsid w:val="008003EE"/>
    <w:rsid w:val="00800744"/>
    <w:rsid w:val="008026AC"/>
    <w:rsid w:val="00802E9E"/>
    <w:rsid w:val="008032C8"/>
    <w:rsid w:val="0080368A"/>
    <w:rsid w:val="00803ECC"/>
    <w:rsid w:val="00803F95"/>
    <w:rsid w:val="00805E3A"/>
    <w:rsid w:val="00812D42"/>
    <w:rsid w:val="00814968"/>
    <w:rsid w:val="008166CC"/>
    <w:rsid w:val="00820B04"/>
    <w:rsid w:val="00820F90"/>
    <w:rsid w:val="008239B4"/>
    <w:rsid w:val="00823E1D"/>
    <w:rsid w:val="008246A1"/>
    <w:rsid w:val="008247AF"/>
    <w:rsid w:val="00825742"/>
    <w:rsid w:val="00832EC2"/>
    <w:rsid w:val="00836C44"/>
    <w:rsid w:val="00837397"/>
    <w:rsid w:val="008375C1"/>
    <w:rsid w:val="00840512"/>
    <w:rsid w:val="00842E9E"/>
    <w:rsid w:val="00844063"/>
    <w:rsid w:val="00850E18"/>
    <w:rsid w:val="00853E16"/>
    <w:rsid w:val="00856B20"/>
    <w:rsid w:val="008648EE"/>
    <w:rsid w:val="00867FC7"/>
    <w:rsid w:val="008717AB"/>
    <w:rsid w:val="00873725"/>
    <w:rsid w:val="0087600D"/>
    <w:rsid w:val="00881770"/>
    <w:rsid w:val="00881911"/>
    <w:rsid w:val="008854DE"/>
    <w:rsid w:val="008873FB"/>
    <w:rsid w:val="00887874"/>
    <w:rsid w:val="0089240B"/>
    <w:rsid w:val="00893260"/>
    <w:rsid w:val="00893454"/>
    <w:rsid w:val="00893DD9"/>
    <w:rsid w:val="0089599A"/>
    <w:rsid w:val="00895B9A"/>
    <w:rsid w:val="00895EC8"/>
    <w:rsid w:val="0089621D"/>
    <w:rsid w:val="00897FDA"/>
    <w:rsid w:val="008A2533"/>
    <w:rsid w:val="008A4A85"/>
    <w:rsid w:val="008B0837"/>
    <w:rsid w:val="008B29E5"/>
    <w:rsid w:val="008B3E96"/>
    <w:rsid w:val="008B5924"/>
    <w:rsid w:val="008B6EE0"/>
    <w:rsid w:val="008B77DD"/>
    <w:rsid w:val="008B7F74"/>
    <w:rsid w:val="008C1E19"/>
    <w:rsid w:val="008C59C4"/>
    <w:rsid w:val="008C60E9"/>
    <w:rsid w:val="008C6746"/>
    <w:rsid w:val="008C7A0B"/>
    <w:rsid w:val="008D09AE"/>
    <w:rsid w:val="008D3724"/>
    <w:rsid w:val="008D4165"/>
    <w:rsid w:val="008D5796"/>
    <w:rsid w:val="008D6505"/>
    <w:rsid w:val="008E4551"/>
    <w:rsid w:val="008E653A"/>
    <w:rsid w:val="008E66E3"/>
    <w:rsid w:val="008E7619"/>
    <w:rsid w:val="008F0418"/>
    <w:rsid w:val="008F3779"/>
    <w:rsid w:val="008F39CC"/>
    <w:rsid w:val="008F7D93"/>
    <w:rsid w:val="00900976"/>
    <w:rsid w:val="009013D4"/>
    <w:rsid w:val="0090245D"/>
    <w:rsid w:val="00902558"/>
    <w:rsid w:val="00904A82"/>
    <w:rsid w:val="00904CB7"/>
    <w:rsid w:val="00906E4D"/>
    <w:rsid w:val="0090713B"/>
    <w:rsid w:val="00907CBE"/>
    <w:rsid w:val="00911FD0"/>
    <w:rsid w:val="00912BD5"/>
    <w:rsid w:val="00917A32"/>
    <w:rsid w:val="009202B9"/>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40B14"/>
    <w:rsid w:val="00943164"/>
    <w:rsid w:val="00944A36"/>
    <w:rsid w:val="00946169"/>
    <w:rsid w:val="009472CE"/>
    <w:rsid w:val="0094754B"/>
    <w:rsid w:val="00947B22"/>
    <w:rsid w:val="00947FF4"/>
    <w:rsid w:val="00951AE4"/>
    <w:rsid w:val="00952FA0"/>
    <w:rsid w:val="009538B7"/>
    <w:rsid w:val="0095460F"/>
    <w:rsid w:val="009600C3"/>
    <w:rsid w:val="00960513"/>
    <w:rsid w:val="00960B00"/>
    <w:rsid w:val="00961F97"/>
    <w:rsid w:val="00963B19"/>
    <w:rsid w:val="00965659"/>
    <w:rsid w:val="0096617A"/>
    <w:rsid w:val="00970251"/>
    <w:rsid w:val="00970A09"/>
    <w:rsid w:val="009725E5"/>
    <w:rsid w:val="009747CA"/>
    <w:rsid w:val="00976C55"/>
    <w:rsid w:val="0097723C"/>
    <w:rsid w:val="0097727B"/>
    <w:rsid w:val="00977C5D"/>
    <w:rsid w:val="00980247"/>
    <w:rsid w:val="0098188E"/>
    <w:rsid w:val="0098279B"/>
    <w:rsid w:val="00983910"/>
    <w:rsid w:val="00984188"/>
    <w:rsid w:val="00984BA1"/>
    <w:rsid w:val="0098541C"/>
    <w:rsid w:val="0098598B"/>
    <w:rsid w:val="00985A48"/>
    <w:rsid w:val="009868CB"/>
    <w:rsid w:val="00986C06"/>
    <w:rsid w:val="00986D21"/>
    <w:rsid w:val="00987196"/>
    <w:rsid w:val="00991146"/>
    <w:rsid w:val="00992F81"/>
    <w:rsid w:val="009945CE"/>
    <w:rsid w:val="0099497B"/>
    <w:rsid w:val="00994B3F"/>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5D58"/>
    <w:rsid w:val="009D6279"/>
    <w:rsid w:val="009D728B"/>
    <w:rsid w:val="009E06B4"/>
    <w:rsid w:val="009E10FF"/>
    <w:rsid w:val="009E1278"/>
    <w:rsid w:val="009E229D"/>
    <w:rsid w:val="009E425F"/>
    <w:rsid w:val="009E7908"/>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56"/>
    <w:rsid w:val="00A17573"/>
    <w:rsid w:val="00A205A9"/>
    <w:rsid w:val="00A21EC9"/>
    <w:rsid w:val="00A227E9"/>
    <w:rsid w:val="00A22836"/>
    <w:rsid w:val="00A23F49"/>
    <w:rsid w:val="00A248C4"/>
    <w:rsid w:val="00A250E8"/>
    <w:rsid w:val="00A25404"/>
    <w:rsid w:val="00A257F9"/>
    <w:rsid w:val="00A30A9C"/>
    <w:rsid w:val="00A33D2C"/>
    <w:rsid w:val="00A35BBB"/>
    <w:rsid w:val="00A3660D"/>
    <w:rsid w:val="00A40EC8"/>
    <w:rsid w:val="00A4232D"/>
    <w:rsid w:val="00A42AFC"/>
    <w:rsid w:val="00A433AA"/>
    <w:rsid w:val="00A435B4"/>
    <w:rsid w:val="00A4425E"/>
    <w:rsid w:val="00A47B15"/>
    <w:rsid w:val="00A535BB"/>
    <w:rsid w:val="00A5625D"/>
    <w:rsid w:val="00A566D8"/>
    <w:rsid w:val="00A623E9"/>
    <w:rsid w:val="00A63A9C"/>
    <w:rsid w:val="00A65439"/>
    <w:rsid w:val="00A712D9"/>
    <w:rsid w:val="00A72864"/>
    <w:rsid w:val="00A7536B"/>
    <w:rsid w:val="00A759B2"/>
    <w:rsid w:val="00A76C5E"/>
    <w:rsid w:val="00A80B64"/>
    <w:rsid w:val="00A81B15"/>
    <w:rsid w:val="00A8223C"/>
    <w:rsid w:val="00A835D7"/>
    <w:rsid w:val="00A851F9"/>
    <w:rsid w:val="00A85DBC"/>
    <w:rsid w:val="00A9364F"/>
    <w:rsid w:val="00A96C36"/>
    <w:rsid w:val="00A96CA4"/>
    <w:rsid w:val="00A96F0D"/>
    <w:rsid w:val="00AA1A7D"/>
    <w:rsid w:val="00AA1ACA"/>
    <w:rsid w:val="00AA37BB"/>
    <w:rsid w:val="00AA46C6"/>
    <w:rsid w:val="00AA4A94"/>
    <w:rsid w:val="00AA5DED"/>
    <w:rsid w:val="00AA67EC"/>
    <w:rsid w:val="00AA75E4"/>
    <w:rsid w:val="00AB0EA4"/>
    <w:rsid w:val="00AB1958"/>
    <w:rsid w:val="00AB3A63"/>
    <w:rsid w:val="00AB3F85"/>
    <w:rsid w:val="00AB515F"/>
    <w:rsid w:val="00AB5257"/>
    <w:rsid w:val="00AB602A"/>
    <w:rsid w:val="00AB7126"/>
    <w:rsid w:val="00AC330E"/>
    <w:rsid w:val="00AC3DA5"/>
    <w:rsid w:val="00AC43E6"/>
    <w:rsid w:val="00AC443B"/>
    <w:rsid w:val="00AC60FA"/>
    <w:rsid w:val="00AC694F"/>
    <w:rsid w:val="00AC6EE0"/>
    <w:rsid w:val="00AC7B00"/>
    <w:rsid w:val="00AD091A"/>
    <w:rsid w:val="00AD1338"/>
    <w:rsid w:val="00AD1A7A"/>
    <w:rsid w:val="00AD2ABA"/>
    <w:rsid w:val="00AD2C26"/>
    <w:rsid w:val="00AD49F1"/>
    <w:rsid w:val="00AD6C47"/>
    <w:rsid w:val="00AD6E1C"/>
    <w:rsid w:val="00AD7B11"/>
    <w:rsid w:val="00AE10BD"/>
    <w:rsid w:val="00AE3E1C"/>
    <w:rsid w:val="00AE4558"/>
    <w:rsid w:val="00AE5E8E"/>
    <w:rsid w:val="00AE64B3"/>
    <w:rsid w:val="00AE6BBA"/>
    <w:rsid w:val="00AE75F4"/>
    <w:rsid w:val="00AE778F"/>
    <w:rsid w:val="00AF2B56"/>
    <w:rsid w:val="00AF3A9E"/>
    <w:rsid w:val="00AF40A8"/>
    <w:rsid w:val="00AF6F25"/>
    <w:rsid w:val="00B02DAA"/>
    <w:rsid w:val="00B030F4"/>
    <w:rsid w:val="00B04DC2"/>
    <w:rsid w:val="00B10E57"/>
    <w:rsid w:val="00B12AA0"/>
    <w:rsid w:val="00B12D97"/>
    <w:rsid w:val="00B133FA"/>
    <w:rsid w:val="00B141C2"/>
    <w:rsid w:val="00B159D5"/>
    <w:rsid w:val="00B17588"/>
    <w:rsid w:val="00B21530"/>
    <w:rsid w:val="00B22DD3"/>
    <w:rsid w:val="00B233B5"/>
    <w:rsid w:val="00B24C3E"/>
    <w:rsid w:val="00B250A2"/>
    <w:rsid w:val="00B25567"/>
    <w:rsid w:val="00B25DE0"/>
    <w:rsid w:val="00B26517"/>
    <w:rsid w:val="00B26B53"/>
    <w:rsid w:val="00B278DC"/>
    <w:rsid w:val="00B30303"/>
    <w:rsid w:val="00B306F1"/>
    <w:rsid w:val="00B34565"/>
    <w:rsid w:val="00B35407"/>
    <w:rsid w:val="00B373D3"/>
    <w:rsid w:val="00B37597"/>
    <w:rsid w:val="00B406F2"/>
    <w:rsid w:val="00B43095"/>
    <w:rsid w:val="00B4493D"/>
    <w:rsid w:val="00B454BB"/>
    <w:rsid w:val="00B46DDF"/>
    <w:rsid w:val="00B5171B"/>
    <w:rsid w:val="00B52779"/>
    <w:rsid w:val="00B53FE2"/>
    <w:rsid w:val="00B54641"/>
    <w:rsid w:val="00B579B9"/>
    <w:rsid w:val="00B631B1"/>
    <w:rsid w:val="00B65641"/>
    <w:rsid w:val="00B65B96"/>
    <w:rsid w:val="00B663E1"/>
    <w:rsid w:val="00B7142D"/>
    <w:rsid w:val="00B72448"/>
    <w:rsid w:val="00B724A5"/>
    <w:rsid w:val="00B72691"/>
    <w:rsid w:val="00B74445"/>
    <w:rsid w:val="00B746E7"/>
    <w:rsid w:val="00B75969"/>
    <w:rsid w:val="00B75F64"/>
    <w:rsid w:val="00B766D2"/>
    <w:rsid w:val="00B80889"/>
    <w:rsid w:val="00B80F80"/>
    <w:rsid w:val="00B82D45"/>
    <w:rsid w:val="00B83244"/>
    <w:rsid w:val="00B834D1"/>
    <w:rsid w:val="00B8388A"/>
    <w:rsid w:val="00B8446C"/>
    <w:rsid w:val="00B850ED"/>
    <w:rsid w:val="00B853A4"/>
    <w:rsid w:val="00B85BEC"/>
    <w:rsid w:val="00B85CA4"/>
    <w:rsid w:val="00B86091"/>
    <w:rsid w:val="00B8699E"/>
    <w:rsid w:val="00B90E61"/>
    <w:rsid w:val="00B932F2"/>
    <w:rsid w:val="00B957EB"/>
    <w:rsid w:val="00B96A86"/>
    <w:rsid w:val="00B96B48"/>
    <w:rsid w:val="00B9734C"/>
    <w:rsid w:val="00BA10B2"/>
    <w:rsid w:val="00BA2159"/>
    <w:rsid w:val="00BA21FC"/>
    <w:rsid w:val="00BA3EC1"/>
    <w:rsid w:val="00BA4E95"/>
    <w:rsid w:val="00BA68ED"/>
    <w:rsid w:val="00BA694F"/>
    <w:rsid w:val="00BA723E"/>
    <w:rsid w:val="00BA7A28"/>
    <w:rsid w:val="00BB11E2"/>
    <w:rsid w:val="00BB15DB"/>
    <w:rsid w:val="00BB1E7F"/>
    <w:rsid w:val="00BB4FDF"/>
    <w:rsid w:val="00BB63C0"/>
    <w:rsid w:val="00BB7AD6"/>
    <w:rsid w:val="00BC3A23"/>
    <w:rsid w:val="00BC47D8"/>
    <w:rsid w:val="00BC4841"/>
    <w:rsid w:val="00BC658E"/>
    <w:rsid w:val="00BC790D"/>
    <w:rsid w:val="00BD114F"/>
    <w:rsid w:val="00BD17B8"/>
    <w:rsid w:val="00BD3654"/>
    <w:rsid w:val="00BD417D"/>
    <w:rsid w:val="00BD6420"/>
    <w:rsid w:val="00BD6F93"/>
    <w:rsid w:val="00BE21C8"/>
    <w:rsid w:val="00BE412C"/>
    <w:rsid w:val="00BE4AF3"/>
    <w:rsid w:val="00BF159A"/>
    <w:rsid w:val="00BF21CF"/>
    <w:rsid w:val="00BF497C"/>
    <w:rsid w:val="00BF52AB"/>
    <w:rsid w:val="00C02F3E"/>
    <w:rsid w:val="00C06451"/>
    <w:rsid w:val="00C06A0A"/>
    <w:rsid w:val="00C06C6C"/>
    <w:rsid w:val="00C07DB0"/>
    <w:rsid w:val="00C1524E"/>
    <w:rsid w:val="00C15D42"/>
    <w:rsid w:val="00C1721B"/>
    <w:rsid w:val="00C2149E"/>
    <w:rsid w:val="00C23101"/>
    <w:rsid w:val="00C24B2F"/>
    <w:rsid w:val="00C27797"/>
    <w:rsid w:val="00C3068F"/>
    <w:rsid w:val="00C31F9B"/>
    <w:rsid w:val="00C3276E"/>
    <w:rsid w:val="00C33600"/>
    <w:rsid w:val="00C34350"/>
    <w:rsid w:val="00C34B0C"/>
    <w:rsid w:val="00C3586F"/>
    <w:rsid w:val="00C3608E"/>
    <w:rsid w:val="00C37EA9"/>
    <w:rsid w:val="00C43A32"/>
    <w:rsid w:val="00C43C6E"/>
    <w:rsid w:val="00C50F5E"/>
    <w:rsid w:val="00C51828"/>
    <w:rsid w:val="00C526F9"/>
    <w:rsid w:val="00C55C02"/>
    <w:rsid w:val="00C602F1"/>
    <w:rsid w:val="00C619D3"/>
    <w:rsid w:val="00C6213A"/>
    <w:rsid w:val="00C63147"/>
    <w:rsid w:val="00C635A7"/>
    <w:rsid w:val="00C63652"/>
    <w:rsid w:val="00C64AC6"/>
    <w:rsid w:val="00C65089"/>
    <w:rsid w:val="00C72303"/>
    <w:rsid w:val="00C72631"/>
    <w:rsid w:val="00C73069"/>
    <w:rsid w:val="00C7314F"/>
    <w:rsid w:val="00C732D5"/>
    <w:rsid w:val="00C7439D"/>
    <w:rsid w:val="00C75CA7"/>
    <w:rsid w:val="00C80450"/>
    <w:rsid w:val="00C80BF1"/>
    <w:rsid w:val="00C81249"/>
    <w:rsid w:val="00C82471"/>
    <w:rsid w:val="00C8319E"/>
    <w:rsid w:val="00C841E3"/>
    <w:rsid w:val="00C8473B"/>
    <w:rsid w:val="00C851FA"/>
    <w:rsid w:val="00C94689"/>
    <w:rsid w:val="00C955B5"/>
    <w:rsid w:val="00CA2304"/>
    <w:rsid w:val="00CA4060"/>
    <w:rsid w:val="00CA4B07"/>
    <w:rsid w:val="00CB1A01"/>
    <w:rsid w:val="00CB2802"/>
    <w:rsid w:val="00CB304B"/>
    <w:rsid w:val="00CB58F9"/>
    <w:rsid w:val="00CB5CFA"/>
    <w:rsid w:val="00CB76A8"/>
    <w:rsid w:val="00CC00F0"/>
    <w:rsid w:val="00CC0A92"/>
    <w:rsid w:val="00CC2547"/>
    <w:rsid w:val="00CC3085"/>
    <w:rsid w:val="00CC4027"/>
    <w:rsid w:val="00CC410F"/>
    <w:rsid w:val="00CC6B9D"/>
    <w:rsid w:val="00CC6BF3"/>
    <w:rsid w:val="00CC782C"/>
    <w:rsid w:val="00CD029F"/>
    <w:rsid w:val="00CD0627"/>
    <w:rsid w:val="00CD28F2"/>
    <w:rsid w:val="00CD325E"/>
    <w:rsid w:val="00CE0819"/>
    <w:rsid w:val="00CE1BE6"/>
    <w:rsid w:val="00CE2F60"/>
    <w:rsid w:val="00CE498B"/>
    <w:rsid w:val="00CE5967"/>
    <w:rsid w:val="00CE5CCC"/>
    <w:rsid w:val="00CE627D"/>
    <w:rsid w:val="00CE6E30"/>
    <w:rsid w:val="00CF3861"/>
    <w:rsid w:val="00CF4670"/>
    <w:rsid w:val="00CF61C0"/>
    <w:rsid w:val="00CF7012"/>
    <w:rsid w:val="00CF7BED"/>
    <w:rsid w:val="00D005DC"/>
    <w:rsid w:val="00D030A6"/>
    <w:rsid w:val="00D0455B"/>
    <w:rsid w:val="00D04E92"/>
    <w:rsid w:val="00D0641A"/>
    <w:rsid w:val="00D115EA"/>
    <w:rsid w:val="00D122C0"/>
    <w:rsid w:val="00D1365E"/>
    <w:rsid w:val="00D2097A"/>
    <w:rsid w:val="00D2308E"/>
    <w:rsid w:val="00D233BA"/>
    <w:rsid w:val="00D2486E"/>
    <w:rsid w:val="00D248FE"/>
    <w:rsid w:val="00D25A82"/>
    <w:rsid w:val="00D26FE8"/>
    <w:rsid w:val="00D27F9E"/>
    <w:rsid w:val="00D318C7"/>
    <w:rsid w:val="00D32B25"/>
    <w:rsid w:val="00D32E25"/>
    <w:rsid w:val="00D338BD"/>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17AB"/>
    <w:rsid w:val="00D625B3"/>
    <w:rsid w:val="00D63764"/>
    <w:rsid w:val="00D641C9"/>
    <w:rsid w:val="00D64225"/>
    <w:rsid w:val="00D64EF6"/>
    <w:rsid w:val="00D666E2"/>
    <w:rsid w:val="00D6766F"/>
    <w:rsid w:val="00D67CFC"/>
    <w:rsid w:val="00D70637"/>
    <w:rsid w:val="00D72BC9"/>
    <w:rsid w:val="00D72DD5"/>
    <w:rsid w:val="00D7389F"/>
    <w:rsid w:val="00D73C0E"/>
    <w:rsid w:val="00D74118"/>
    <w:rsid w:val="00D756B6"/>
    <w:rsid w:val="00D77AAC"/>
    <w:rsid w:val="00D8154B"/>
    <w:rsid w:val="00D82203"/>
    <w:rsid w:val="00D83C95"/>
    <w:rsid w:val="00D865D0"/>
    <w:rsid w:val="00D8669A"/>
    <w:rsid w:val="00D9128E"/>
    <w:rsid w:val="00D91919"/>
    <w:rsid w:val="00D92FE0"/>
    <w:rsid w:val="00D93BE5"/>
    <w:rsid w:val="00D95F0E"/>
    <w:rsid w:val="00DA0F3D"/>
    <w:rsid w:val="00DA1CE7"/>
    <w:rsid w:val="00DA3EBC"/>
    <w:rsid w:val="00DA4E6B"/>
    <w:rsid w:val="00DB07C0"/>
    <w:rsid w:val="00DB5652"/>
    <w:rsid w:val="00DB71ED"/>
    <w:rsid w:val="00DB7ACD"/>
    <w:rsid w:val="00DC0640"/>
    <w:rsid w:val="00DC47DD"/>
    <w:rsid w:val="00DC74D9"/>
    <w:rsid w:val="00DD0C2C"/>
    <w:rsid w:val="00DD2C37"/>
    <w:rsid w:val="00DD4490"/>
    <w:rsid w:val="00DD67E4"/>
    <w:rsid w:val="00DE10B2"/>
    <w:rsid w:val="00DE36CD"/>
    <w:rsid w:val="00DE50CB"/>
    <w:rsid w:val="00DF0BD9"/>
    <w:rsid w:val="00DF240E"/>
    <w:rsid w:val="00DF3AAB"/>
    <w:rsid w:val="00DF4787"/>
    <w:rsid w:val="00DF7083"/>
    <w:rsid w:val="00E00EB4"/>
    <w:rsid w:val="00E0589E"/>
    <w:rsid w:val="00E07222"/>
    <w:rsid w:val="00E100F7"/>
    <w:rsid w:val="00E11047"/>
    <w:rsid w:val="00E12420"/>
    <w:rsid w:val="00E12EB7"/>
    <w:rsid w:val="00E13055"/>
    <w:rsid w:val="00E13A4A"/>
    <w:rsid w:val="00E17F10"/>
    <w:rsid w:val="00E21BC6"/>
    <w:rsid w:val="00E24717"/>
    <w:rsid w:val="00E24FE0"/>
    <w:rsid w:val="00E253A9"/>
    <w:rsid w:val="00E25C05"/>
    <w:rsid w:val="00E25E90"/>
    <w:rsid w:val="00E31856"/>
    <w:rsid w:val="00E3585D"/>
    <w:rsid w:val="00E3644A"/>
    <w:rsid w:val="00E417C4"/>
    <w:rsid w:val="00E41B0B"/>
    <w:rsid w:val="00E42B42"/>
    <w:rsid w:val="00E43AD7"/>
    <w:rsid w:val="00E510D4"/>
    <w:rsid w:val="00E52F3B"/>
    <w:rsid w:val="00E5533F"/>
    <w:rsid w:val="00E5591F"/>
    <w:rsid w:val="00E55ABC"/>
    <w:rsid w:val="00E5683B"/>
    <w:rsid w:val="00E57B74"/>
    <w:rsid w:val="00E57C16"/>
    <w:rsid w:val="00E61077"/>
    <w:rsid w:val="00E616C7"/>
    <w:rsid w:val="00E61E32"/>
    <w:rsid w:val="00E667C8"/>
    <w:rsid w:val="00E677DC"/>
    <w:rsid w:val="00E72D9D"/>
    <w:rsid w:val="00E72DBA"/>
    <w:rsid w:val="00E73A60"/>
    <w:rsid w:val="00E7697D"/>
    <w:rsid w:val="00E77A9C"/>
    <w:rsid w:val="00E8167F"/>
    <w:rsid w:val="00E8580C"/>
    <w:rsid w:val="00E8629F"/>
    <w:rsid w:val="00E863C9"/>
    <w:rsid w:val="00E8690F"/>
    <w:rsid w:val="00E87C64"/>
    <w:rsid w:val="00E90178"/>
    <w:rsid w:val="00E92601"/>
    <w:rsid w:val="00E95B2E"/>
    <w:rsid w:val="00E96009"/>
    <w:rsid w:val="00E96535"/>
    <w:rsid w:val="00EA3C24"/>
    <w:rsid w:val="00EA45ED"/>
    <w:rsid w:val="00EA52D9"/>
    <w:rsid w:val="00EA7831"/>
    <w:rsid w:val="00EA7D8B"/>
    <w:rsid w:val="00EA7E60"/>
    <w:rsid w:val="00EB37D2"/>
    <w:rsid w:val="00EB3BDE"/>
    <w:rsid w:val="00EB5789"/>
    <w:rsid w:val="00EB6586"/>
    <w:rsid w:val="00EB679D"/>
    <w:rsid w:val="00EC0173"/>
    <w:rsid w:val="00EC1FB2"/>
    <w:rsid w:val="00EC280B"/>
    <w:rsid w:val="00EC2CB6"/>
    <w:rsid w:val="00EC42F4"/>
    <w:rsid w:val="00EC4890"/>
    <w:rsid w:val="00EC49B6"/>
    <w:rsid w:val="00EC4D3D"/>
    <w:rsid w:val="00EC7033"/>
    <w:rsid w:val="00EC7979"/>
    <w:rsid w:val="00EC7B7D"/>
    <w:rsid w:val="00ED04DF"/>
    <w:rsid w:val="00ED26E6"/>
    <w:rsid w:val="00ED41CC"/>
    <w:rsid w:val="00ED43A0"/>
    <w:rsid w:val="00ED7CA4"/>
    <w:rsid w:val="00EE30E0"/>
    <w:rsid w:val="00EE3565"/>
    <w:rsid w:val="00EE370E"/>
    <w:rsid w:val="00EE41ED"/>
    <w:rsid w:val="00EE587A"/>
    <w:rsid w:val="00EE65B0"/>
    <w:rsid w:val="00EE65ED"/>
    <w:rsid w:val="00EE6E07"/>
    <w:rsid w:val="00EE71F1"/>
    <w:rsid w:val="00EF231C"/>
    <w:rsid w:val="00EF2512"/>
    <w:rsid w:val="00EF7683"/>
    <w:rsid w:val="00EF7FFB"/>
    <w:rsid w:val="00F00DE1"/>
    <w:rsid w:val="00F019DA"/>
    <w:rsid w:val="00F072D8"/>
    <w:rsid w:val="00F11183"/>
    <w:rsid w:val="00F11B45"/>
    <w:rsid w:val="00F14AF8"/>
    <w:rsid w:val="00F17FFD"/>
    <w:rsid w:val="00F21347"/>
    <w:rsid w:val="00F21F81"/>
    <w:rsid w:val="00F22A25"/>
    <w:rsid w:val="00F22B72"/>
    <w:rsid w:val="00F23306"/>
    <w:rsid w:val="00F250D8"/>
    <w:rsid w:val="00F25D2D"/>
    <w:rsid w:val="00F30686"/>
    <w:rsid w:val="00F331D1"/>
    <w:rsid w:val="00F3559F"/>
    <w:rsid w:val="00F36AA3"/>
    <w:rsid w:val="00F3704A"/>
    <w:rsid w:val="00F402D7"/>
    <w:rsid w:val="00F4046B"/>
    <w:rsid w:val="00F4067C"/>
    <w:rsid w:val="00F414FE"/>
    <w:rsid w:val="00F41AE8"/>
    <w:rsid w:val="00F43944"/>
    <w:rsid w:val="00F452AE"/>
    <w:rsid w:val="00F47B8D"/>
    <w:rsid w:val="00F500D9"/>
    <w:rsid w:val="00F52C03"/>
    <w:rsid w:val="00F530BC"/>
    <w:rsid w:val="00F55D23"/>
    <w:rsid w:val="00F57FDA"/>
    <w:rsid w:val="00F62775"/>
    <w:rsid w:val="00F62826"/>
    <w:rsid w:val="00F63271"/>
    <w:rsid w:val="00F632C2"/>
    <w:rsid w:val="00F63459"/>
    <w:rsid w:val="00F636DB"/>
    <w:rsid w:val="00F64E36"/>
    <w:rsid w:val="00F6636D"/>
    <w:rsid w:val="00F6661A"/>
    <w:rsid w:val="00F6718A"/>
    <w:rsid w:val="00F67E92"/>
    <w:rsid w:val="00F70DC1"/>
    <w:rsid w:val="00F72C4C"/>
    <w:rsid w:val="00F75719"/>
    <w:rsid w:val="00F821F0"/>
    <w:rsid w:val="00F83094"/>
    <w:rsid w:val="00F831B6"/>
    <w:rsid w:val="00F8373B"/>
    <w:rsid w:val="00F84DD8"/>
    <w:rsid w:val="00F85588"/>
    <w:rsid w:val="00F859B5"/>
    <w:rsid w:val="00F91B11"/>
    <w:rsid w:val="00F91D25"/>
    <w:rsid w:val="00F91EA7"/>
    <w:rsid w:val="00F91EC0"/>
    <w:rsid w:val="00F926AF"/>
    <w:rsid w:val="00F93542"/>
    <w:rsid w:val="00F95965"/>
    <w:rsid w:val="00F97440"/>
    <w:rsid w:val="00FA3290"/>
    <w:rsid w:val="00FA5865"/>
    <w:rsid w:val="00FA5947"/>
    <w:rsid w:val="00FB374B"/>
    <w:rsid w:val="00FB7064"/>
    <w:rsid w:val="00FC051F"/>
    <w:rsid w:val="00FC2177"/>
    <w:rsid w:val="00FC3C79"/>
    <w:rsid w:val="00FC4C48"/>
    <w:rsid w:val="00FC515B"/>
    <w:rsid w:val="00FC5E1A"/>
    <w:rsid w:val="00FC63A0"/>
    <w:rsid w:val="00FC7BFC"/>
    <w:rsid w:val="00FC7E87"/>
    <w:rsid w:val="00FD1DDA"/>
    <w:rsid w:val="00FD3D48"/>
    <w:rsid w:val="00FD5616"/>
    <w:rsid w:val="00FD7BE8"/>
    <w:rsid w:val="00FE0763"/>
    <w:rsid w:val="00FE0E93"/>
    <w:rsid w:val="00FE4061"/>
    <w:rsid w:val="00FE44CD"/>
    <w:rsid w:val="00FE4653"/>
    <w:rsid w:val="00FE4CA6"/>
    <w:rsid w:val="00FE689E"/>
    <w:rsid w:val="00FE694F"/>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 w:type="character" w:customStyle="1" w:styleId="markedcontent">
    <w:name w:val="markedcontent"/>
    <w:basedOn w:val="DefaultParagraphFont"/>
    <w:rsid w:val="000F7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1272009">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1648688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1998254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32606780">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39305093">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844275683">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1977879677">
      <w:bodyDiv w:val="1"/>
      <w:marLeft w:val="0"/>
      <w:marRight w:val="0"/>
      <w:marTop w:val="0"/>
      <w:marBottom w:val="0"/>
      <w:divBdr>
        <w:top w:val="none" w:sz="0" w:space="0" w:color="auto"/>
        <w:left w:val="none" w:sz="0" w:space="0" w:color="auto"/>
        <w:bottom w:val="none" w:sz="0" w:space="0" w:color="auto"/>
        <w:right w:val="none" w:sz="0" w:space="0" w:color="auto"/>
      </w:divBdr>
    </w:div>
    <w:div w:id="1985117583">
      <w:bodyDiv w:val="1"/>
      <w:marLeft w:val="0"/>
      <w:marRight w:val="0"/>
      <w:marTop w:val="0"/>
      <w:marBottom w:val="0"/>
      <w:divBdr>
        <w:top w:val="none" w:sz="0" w:space="0" w:color="auto"/>
        <w:left w:val="none" w:sz="0" w:space="0" w:color="auto"/>
        <w:bottom w:val="none" w:sz="0" w:space="0" w:color="auto"/>
        <w:right w:val="none" w:sz="0" w:space="0" w:color="auto"/>
      </w:divBdr>
    </w:div>
    <w:div w:id="199062318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 w:id="212207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yperlink" Target="https://docdb.cept.org/download/25c41779-cd6e/Rec7003e.pdf" TargetMode="External"/><Relationship Id="rId3" Type="http://schemas.openxmlformats.org/officeDocument/2006/relationships/numbering" Target="numbering.xml"/><Relationship Id="rId21" Type="http://schemas.openxmlformats.org/officeDocument/2006/relationships/hyperlink" Target="https://www.etsi.org/committee-activity/activity-report-rt" TargetMode="Externa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yperlink" Target="https://eur-lex.europa.eu/legal-content/EN/TXT/PDF/?uri=CELEX:32018D1538&amp;from=EN" TargetMode="Externa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hyperlink" Target="https://portal.etsi.org/tb.aspx?tbid=549&amp;SubTB=549,84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etsi.org/webapp/WorkProgram/Report_WorkItem.asp?WKI_ID=63947" TargetMode="Externa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yperlink" Target="https://portal.etsi.org/webapp/WorkProgram/Report_WorkItem.asp?WKI_ID=62476" TargetMode="External"/><Relationship Id="rId19" Type="http://schemas.openxmlformats.org/officeDocument/2006/relationships/hyperlink" Target="https://www.etsi.org/deliver/etsi_en/303200_303299/303204/03.01.01_60/en_303204v030101p.pdf"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2F76F-9713-433B-8C31-551CBEEA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1625</Words>
  <Characters>9339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10943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2</cp:revision>
  <dcterms:created xsi:type="dcterms:W3CDTF">2022-02-14T20:58:00Z</dcterms:created>
  <dcterms:modified xsi:type="dcterms:W3CDTF">2022-02-14T20:58:00Z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1644872316</vt:lpwstr>
  </property>
</Properties>
</file>