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D689D5C"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BB1FC3" w:rsidRPr="00BB1FC3">
        <w:rPr>
          <w:rFonts w:ascii="Arial" w:hAnsi="Arial" w:cs="Arial"/>
          <w:b/>
          <w:sz w:val="24"/>
          <w:szCs w:val="24"/>
        </w:rPr>
        <w:t>R4-2203773</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483F2AD5" w:rsidR="009F52D7" w:rsidRPr="00303915" w:rsidRDefault="009F52D7" w:rsidP="009F52D7">
      <w:pPr>
        <w:pStyle w:val="CH"/>
        <w:rPr>
          <w:sz w:val="24"/>
          <w:szCs w:val="24"/>
        </w:rPr>
      </w:pPr>
      <w:r w:rsidRPr="00303915">
        <w:rPr>
          <w:sz w:val="24"/>
          <w:szCs w:val="24"/>
        </w:rPr>
        <w:t>Agenda item:</w:t>
      </w:r>
      <w:r w:rsidRPr="00303915">
        <w:rPr>
          <w:sz w:val="24"/>
          <w:szCs w:val="24"/>
        </w:rPr>
        <w:tab/>
      </w:r>
      <w:r w:rsidR="00E37796" w:rsidRPr="00E37796">
        <w:rPr>
          <w:sz w:val="24"/>
          <w:szCs w:val="24"/>
        </w:rPr>
        <w:t>10.19.3.1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9C04BAB"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345E3F" w:rsidRPr="00345E3F">
        <w:rPr>
          <w:sz w:val="24"/>
          <w:szCs w:val="24"/>
        </w:rPr>
        <w:t>Discussion on RRM requirements for Unified TCI</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44E316F2" w:rsidR="00C94AC7" w:rsidRPr="00316E46" w:rsidRDefault="00C94AC7" w:rsidP="00C94AC7">
      <w:pPr>
        <w:spacing w:after="120"/>
        <w:rPr>
          <w:sz w:val="20"/>
          <w:szCs w:val="20"/>
        </w:rPr>
      </w:pPr>
      <w:r w:rsidRPr="00D71BE0">
        <w:rPr>
          <w:sz w:val="20"/>
          <w:szCs w:val="20"/>
        </w:rPr>
        <w:t>In RAN4#10</w:t>
      </w:r>
      <w:r w:rsidR="00932C93" w:rsidRPr="00D71BE0">
        <w:rPr>
          <w:sz w:val="20"/>
          <w:szCs w:val="20"/>
        </w:rPr>
        <w:t>1-bis</w:t>
      </w:r>
      <w:r w:rsidRPr="00D71BE0">
        <w:rPr>
          <w:sz w:val="20"/>
          <w:szCs w:val="20"/>
        </w:rPr>
        <w:t xml:space="preserve">-e </w:t>
      </w:r>
      <w:r w:rsidR="00345E3F" w:rsidRPr="00D71BE0">
        <w:rPr>
          <w:sz w:val="20"/>
          <w:szCs w:val="20"/>
        </w:rPr>
        <w:t>RRM requirements for unified TCI</w:t>
      </w:r>
      <w:r w:rsidRPr="00D71BE0">
        <w:rPr>
          <w:sz w:val="20"/>
          <w:szCs w:val="20"/>
        </w:rPr>
        <w:t xml:space="preserve"> </w:t>
      </w:r>
      <w:r w:rsidR="00345E3F" w:rsidRPr="00D71BE0">
        <w:rPr>
          <w:sz w:val="20"/>
          <w:szCs w:val="20"/>
        </w:rPr>
        <w:t>were</w:t>
      </w:r>
      <w:r w:rsidRPr="00D71BE0">
        <w:rPr>
          <w:sz w:val="20"/>
          <w:szCs w:val="20"/>
        </w:rPr>
        <w:t xml:space="preserve"> discussed and way forward [1] was agreed. In this contribution we present our views on the open issues for </w:t>
      </w:r>
      <w:r w:rsidR="00345E3F" w:rsidRPr="00D71BE0">
        <w:rPr>
          <w:sz w:val="20"/>
          <w:szCs w:val="20"/>
        </w:rPr>
        <w:t xml:space="preserve">RRM </w:t>
      </w:r>
      <w:r w:rsidRPr="00D71BE0">
        <w:rPr>
          <w:sz w:val="20"/>
          <w:szCs w:val="20"/>
        </w:rPr>
        <w:t>requirements</w:t>
      </w:r>
      <w:r w:rsidR="00E37796">
        <w:rPr>
          <w:sz w:val="20"/>
          <w:szCs w:val="20"/>
        </w:rPr>
        <w:t xml:space="preserve"> for unified TCI</w:t>
      </w:r>
      <w:r w:rsidRPr="00D71BE0">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6BB3AD6B" w14:textId="11C4CBEF" w:rsidR="009F52D7" w:rsidRDefault="00EA375B" w:rsidP="005B410D">
      <w:pPr>
        <w:spacing w:after="120"/>
        <w:rPr>
          <w:rFonts w:eastAsia="SimSun"/>
          <w:sz w:val="20"/>
          <w:szCs w:val="20"/>
          <w:lang w:val="en-GB" w:eastAsia="en-GB"/>
        </w:rPr>
      </w:pPr>
      <w:r>
        <w:rPr>
          <w:rFonts w:eastAsia="SimSun"/>
          <w:sz w:val="20"/>
          <w:szCs w:val="20"/>
          <w:lang w:val="en-GB" w:eastAsia="en-GB"/>
        </w:rPr>
        <w:t>For unified TCI the following open issues need to be addressed:</w:t>
      </w:r>
    </w:p>
    <w:p w14:paraId="2E330BA7" w14:textId="77777777" w:rsidR="0021086F" w:rsidRPr="0021086F" w:rsidRDefault="0021086F" w:rsidP="0021086F">
      <w:pPr>
        <w:numPr>
          <w:ilvl w:val="0"/>
          <w:numId w:val="3"/>
        </w:numPr>
        <w:spacing w:after="120"/>
        <w:rPr>
          <w:rFonts w:eastAsia="SimSun"/>
          <w:sz w:val="20"/>
          <w:szCs w:val="20"/>
          <w:lang w:eastAsia="en-GB"/>
        </w:rPr>
      </w:pPr>
      <w:r w:rsidRPr="0021086F">
        <w:rPr>
          <w:rFonts w:eastAsia="SimSun"/>
          <w:sz w:val="20"/>
          <w:szCs w:val="20"/>
          <w:lang w:eastAsia="en-GB"/>
        </w:rPr>
        <w:t>Beam alignment definition</w:t>
      </w:r>
    </w:p>
    <w:p w14:paraId="7752E2CD" w14:textId="77777777" w:rsidR="0021086F" w:rsidRPr="0021086F" w:rsidRDefault="0021086F" w:rsidP="0021086F">
      <w:pPr>
        <w:numPr>
          <w:ilvl w:val="0"/>
          <w:numId w:val="3"/>
        </w:numPr>
        <w:spacing w:after="120"/>
        <w:rPr>
          <w:rFonts w:eastAsia="SimSun"/>
          <w:sz w:val="20"/>
          <w:szCs w:val="20"/>
          <w:lang w:eastAsia="en-GB"/>
        </w:rPr>
      </w:pPr>
      <w:r w:rsidRPr="0021086F">
        <w:rPr>
          <w:rFonts w:eastAsia="SimSun"/>
          <w:sz w:val="20"/>
          <w:szCs w:val="20"/>
          <w:lang w:eastAsia="en-GB"/>
        </w:rPr>
        <w:t xml:space="preserve">MAC-CE based TCI state-pair switching </w:t>
      </w:r>
    </w:p>
    <w:p w14:paraId="41D3CA35" w14:textId="77777777" w:rsidR="0021086F" w:rsidRPr="0021086F" w:rsidRDefault="0021086F" w:rsidP="0021086F">
      <w:pPr>
        <w:numPr>
          <w:ilvl w:val="0"/>
          <w:numId w:val="3"/>
        </w:numPr>
        <w:spacing w:after="120"/>
        <w:rPr>
          <w:rFonts w:eastAsia="SimSun"/>
          <w:sz w:val="20"/>
          <w:szCs w:val="20"/>
          <w:lang w:eastAsia="en-GB"/>
        </w:rPr>
      </w:pPr>
      <w:r w:rsidRPr="0021086F">
        <w:rPr>
          <w:rFonts w:eastAsia="SimSun"/>
          <w:sz w:val="20"/>
          <w:szCs w:val="20"/>
          <w:lang w:eastAsia="en-GB"/>
        </w:rPr>
        <w:t xml:space="preserve">TCI switching delay requirement in CA for common TCI </w:t>
      </w:r>
    </w:p>
    <w:p w14:paraId="75013748" w14:textId="11D1AE49" w:rsidR="0021086F" w:rsidRDefault="0021086F" w:rsidP="0021086F">
      <w:pPr>
        <w:numPr>
          <w:ilvl w:val="0"/>
          <w:numId w:val="3"/>
        </w:numPr>
        <w:spacing w:after="120"/>
        <w:rPr>
          <w:rFonts w:eastAsia="SimSun"/>
          <w:sz w:val="20"/>
          <w:szCs w:val="20"/>
          <w:lang w:eastAsia="en-GB"/>
        </w:rPr>
      </w:pPr>
      <w:r w:rsidRPr="0021086F">
        <w:rPr>
          <w:rFonts w:eastAsia="SimSun"/>
          <w:sz w:val="20"/>
          <w:szCs w:val="20"/>
          <w:lang w:eastAsia="en-GB"/>
        </w:rPr>
        <w:t>TCI switching delay requirements for NSC in case condition is not met</w:t>
      </w:r>
    </w:p>
    <w:p w14:paraId="3417DA12" w14:textId="667F3088" w:rsidR="00AA0C1B" w:rsidRPr="0021086F" w:rsidRDefault="00AA0C1B" w:rsidP="0021086F">
      <w:pPr>
        <w:numPr>
          <w:ilvl w:val="0"/>
          <w:numId w:val="3"/>
        </w:numPr>
        <w:spacing w:after="120"/>
        <w:rPr>
          <w:rFonts w:eastAsia="SimSun"/>
          <w:sz w:val="20"/>
          <w:szCs w:val="20"/>
          <w:lang w:eastAsia="en-GB"/>
        </w:rPr>
      </w:pPr>
      <w:r>
        <w:rPr>
          <w:rFonts w:eastAsia="SimSun"/>
          <w:sz w:val="20"/>
          <w:szCs w:val="20"/>
          <w:lang w:eastAsia="en-GB"/>
        </w:rPr>
        <w:t>DCI based TCI state switching delay</w:t>
      </w:r>
    </w:p>
    <w:p w14:paraId="45D053EF" w14:textId="78104560" w:rsidR="00EA375B" w:rsidRPr="00077000" w:rsidRDefault="0021086F" w:rsidP="005B410D">
      <w:pPr>
        <w:spacing w:after="120"/>
        <w:rPr>
          <w:rFonts w:eastAsia="SimSun"/>
          <w:b/>
          <w:bCs/>
          <w:sz w:val="20"/>
          <w:szCs w:val="20"/>
          <w:u w:val="single"/>
          <w:lang w:val="en-GB" w:eastAsia="en-GB"/>
        </w:rPr>
      </w:pPr>
      <w:r w:rsidRPr="00077000">
        <w:rPr>
          <w:rFonts w:eastAsia="SimSun"/>
          <w:b/>
          <w:bCs/>
          <w:sz w:val="20"/>
          <w:szCs w:val="20"/>
          <w:u w:val="single"/>
          <w:lang w:val="en-GB" w:eastAsia="en-GB"/>
        </w:rPr>
        <w:t>PL-RS in UL TCI state switching</w:t>
      </w:r>
    </w:p>
    <w:p w14:paraId="2342604C" w14:textId="4C47DAD6" w:rsidR="00077000" w:rsidRDefault="00314A79" w:rsidP="005B410D">
      <w:pPr>
        <w:spacing w:after="120"/>
        <w:rPr>
          <w:rFonts w:eastAsia="SimSun"/>
          <w:sz w:val="20"/>
          <w:szCs w:val="20"/>
          <w:lang w:val="en-GB" w:eastAsia="en-GB"/>
        </w:rPr>
      </w:pPr>
      <w:r>
        <w:rPr>
          <w:rFonts w:eastAsia="SimSun"/>
          <w:sz w:val="20"/>
          <w:szCs w:val="20"/>
          <w:lang w:val="en-GB" w:eastAsia="en-GB"/>
        </w:rPr>
        <w:t>In Rel-17 UL TCI state the PL-RS is also included. In RAN4 we agreed to define requirements for UL and joint TCI state switching for beam alignment case. Beam alignment can be defined as captured in [1] as:</w:t>
      </w:r>
    </w:p>
    <w:p w14:paraId="11CA3A00" w14:textId="77777777" w:rsidR="00314A79" w:rsidRPr="00314A79" w:rsidRDefault="00314A79" w:rsidP="00314A79">
      <w:pPr>
        <w:numPr>
          <w:ilvl w:val="0"/>
          <w:numId w:val="4"/>
        </w:numPr>
        <w:spacing w:after="120"/>
        <w:rPr>
          <w:rFonts w:eastAsia="SimSun"/>
          <w:sz w:val="20"/>
          <w:szCs w:val="20"/>
          <w:lang w:eastAsia="en-GB"/>
        </w:rPr>
      </w:pPr>
      <w:r w:rsidRPr="00314A79">
        <w:rPr>
          <w:rFonts w:eastAsia="SimSun"/>
          <w:sz w:val="20"/>
          <w:szCs w:val="20"/>
          <w:lang w:eastAsia="en-GB"/>
        </w:rPr>
        <w:t>If PL-RS is included in UL TCI or joint TCI, PL-RS is identical to the source RS in UL or joint TCI</w:t>
      </w:r>
    </w:p>
    <w:p w14:paraId="161FC6C1" w14:textId="77777777" w:rsidR="00314A79" w:rsidRPr="00314A79" w:rsidRDefault="00314A79" w:rsidP="00314A79">
      <w:pPr>
        <w:numPr>
          <w:ilvl w:val="0"/>
          <w:numId w:val="4"/>
        </w:numPr>
        <w:spacing w:after="120"/>
        <w:rPr>
          <w:rFonts w:eastAsia="SimSun"/>
          <w:sz w:val="20"/>
          <w:szCs w:val="20"/>
          <w:lang w:eastAsia="en-GB"/>
        </w:rPr>
      </w:pPr>
      <w:r w:rsidRPr="00314A79">
        <w:rPr>
          <w:rFonts w:eastAsia="SimSun"/>
          <w:sz w:val="20"/>
          <w:szCs w:val="20"/>
          <w:lang w:eastAsia="en-GB"/>
        </w:rPr>
        <w:t>If PL-RS is associated UL TCI or joint TCI, PL-RS and source RS in UL or joint TCI is QCL-Type D.</w:t>
      </w:r>
    </w:p>
    <w:p w14:paraId="5560C52C" w14:textId="71DA393E" w:rsidR="00D7138A" w:rsidRDefault="00314A79" w:rsidP="005B410D">
      <w:pPr>
        <w:spacing w:after="120"/>
        <w:rPr>
          <w:rFonts w:eastAsia="SimSun"/>
          <w:sz w:val="20"/>
          <w:szCs w:val="20"/>
          <w:lang w:val="en-GB" w:eastAsia="en-GB"/>
        </w:rPr>
      </w:pPr>
      <w:r>
        <w:rPr>
          <w:rFonts w:eastAsia="SimSun"/>
          <w:sz w:val="20"/>
          <w:szCs w:val="20"/>
          <w:lang w:val="en-GB" w:eastAsia="en-GB"/>
        </w:rPr>
        <w:t xml:space="preserve">We propose to confirm the definition of beam alignment </w:t>
      </w:r>
      <w:proofErr w:type="gramStart"/>
      <w:r>
        <w:rPr>
          <w:rFonts w:eastAsia="SimSun"/>
          <w:sz w:val="20"/>
          <w:szCs w:val="20"/>
          <w:lang w:val="en-GB" w:eastAsia="en-GB"/>
        </w:rPr>
        <w:t>and also</w:t>
      </w:r>
      <w:proofErr w:type="gramEnd"/>
      <w:r>
        <w:rPr>
          <w:rFonts w:eastAsia="SimSun"/>
          <w:sz w:val="20"/>
          <w:szCs w:val="20"/>
          <w:lang w:val="en-GB" w:eastAsia="en-GB"/>
        </w:rPr>
        <w:t xml:space="preserve"> </w:t>
      </w:r>
      <w:r w:rsidR="00D7138A">
        <w:rPr>
          <w:rFonts w:eastAsia="SimSun"/>
          <w:sz w:val="20"/>
          <w:szCs w:val="20"/>
          <w:lang w:val="en-GB" w:eastAsia="en-GB"/>
        </w:rPr>
        <w:t>that UL and joint TCI state switching for unified TCI is only defined for beam alignment case.</w:t>
      </w:r>
    </w:p>
    <w:p w14:paraId="79DC6DC9" w14:textId="1A266433" w:rsidR="00314A79" w:rsidRPr="00D7138A" w:rsidRDefault="00D7138A" w:rsidP="005B410D">
      <w:pPr>
        <w:spacing w:after="120"/>
        <w:rPr>
          <w:rFonts w:eastAsia="SimSun"/>
          <w:b/>
          <w:bCs/>
          <w:sz w:val="20"/>
          <w:szCs w:val="20"/>
          <w:lang w:val="en-GB" w:eastAsia="en-GB"/>
        </w:rPr>
      </w:pPr>
      <w:r>
        <w:rPr>
          <w:rFonts w:eastAsia="SimSun"/>
          <w:b/>
          <w:bCs/>
          <w:sz w:val="20"/>
          <w:szCs w:val="20"/>
          <w:lang w:val="en-GB" w:eastAsia="en-GB"/>
        </w:rPr>
        <w:t xml:space="preserve">Proposal #1: </w:t>
      </w:r>
      <w:r w:rsidR="00314A79">
        <w:rPr>
          <w:rFonts w:eastAsia="SimSun"/>
          <w:sz w:val="20"/>
          <w:szCs w:val="20"/>
          <w:lang w:val="en-GB" w:eastAsia="en-GB"/>
        </w:rPr>
        <w:t xml:space="preserve"> </w:t>
      </w:r>
      <w:r w:rsidRPr="00D7138A">
        <w:rPr>
          <w:rFonts w:eastAsia="SimSun"/>
          <w:b/>
          <w:bCs/>
          <w:sz w:val="20"/>
          <w:szCs w:val="20"/>
          <w:lang w:val="en-GB" w:eastAsia="en-GB"/>
        </w:rPr>
        <w:t>Confirm definition of beam alignment as:</w:t>
      </w:r>
    </w:p>
    <w:p w14:paraId="4206E816" w14:textId="77777777" w:rsidR="00D7138A" w:rsidRPr="00314A79" w:rsidRDefault="00D7138A" w:rsidP="00D7138A">
      <w:pPr>
        <w:numPr>
          <w:ilvl w:val="0"/>
          <w:numId w:val="4"/>
        </w:numPr>
        <w:spacing w:after="120"/>
        <w:rPr>
          <w:rFonts w:eastAsia="SimSun"/>
          <w:b/>
          <w:bCs/>
          <w:sz w:val="20"/>
          <w:szCs w:val="20"/>
          <w:lang w:eastAsia="en-GB"/>
        </w:rPr>
      </w:pPr>
      <w:r w:rsidRPr="00314A79">
        <w:rPr>
          <w:rFonts w:eastAsia="SimSun"/>
          <w:b/>
          <w:bCs/>
          <w:sz w:val="20"/>
          <w:szCs w:val="20"/>
          <w:lang w:eastAsia="en-GB"/>
        </w:rPr>
        <w:t>If PL-RS is included in UL TCI or joint TCI, PL-RS is identical to the source RS in UL or joint TCI</w:t>
      </w:r>
    </w:p>
    <w:p w14:paraId="1E0266F1" w14:textId="77777777" w:rsidR="00D7138A" w:rsidRPr="00314A79" w:rsidRDefault="00D7138A" w:rsidP="00D7138A">
      <w:pPr>
        <w:numPr>
          <w:ilvl w:val="0"/>
          <w:numId w:val="4"/>
        </w:numPr>
        <w:spacing w:after="120"/>
        <w:rPr>
          <w:rFonts w:eastAsia="SimSun"/>
          <w:b/>
          <w:bCs/>
          <w:sz w:val="20"/>
          <w:szCs w:val="20"/>
          <w:lang w:eastAsia="en-GB"/>
        </w:rPr>
      </w:pPr>
      <w:r w:rsidRPr="00314A79">
        <w:rPr>
          <w:rFonts w:eastAsia="SimSun"/>
          <w:b/>
          <w:bCs/>
          <w:sz w:val="20"/>
          <w:szCs w:val="20"/>
          <w:lang w:eastAsia="en-GB"/>
        </w:rPr>
        <w:t>If PL-RS is associated UL TCI or joint TCI, PL-RS and source RS in UL or joint TCI is QCL-Type D.</w:t>
      </w:r>
    </w:p>
    <w:p w14:paraId="1054E8CA" w14:textId="114AECC0" w:rsidR="00D7138A" w:rsidRPr="007A54E8" w:rsidRDefault="00D7138A" w:rsidP="005B410D">
      <w:pPr>
        <w:spacing w:after="120"/>
        <w:rPr>
          <w:rFonts w:eastAsia="SimSun"/>
          <w:b/>
          <w:bCs/>
          <w:sz w:val="20"/>
          <w:szCs w:val="20"/>
          <w:lang w:val="en-GB" w:eastAsia="en-GB"/>
        </w:rPr>
      </w:pPr>
      <w:r w:rsidRPr="00D7138A">
        <w:rPr>
          <w:rFonts w:eastAsia="SimSun"/>
          <w:b/>
          <w:bCs/>
          <w:sz w:val="20"/>
          <w:szCs w:val="20"/>
          <w:lang w:val="en-GB" w:eastAsia="en-GB"/>
        </w:rPr>
        <w:t>Proposal #2: Confirm that requirements for unified TCI for UL and joint TCI state switching are only defined for beam alignment case</w:t>
      </w:r>
    </w:p>
    <w:p w14:paraId="0E16842C" w14:textId="77777777" w:rsidR="00D7138A" w:rsidRDefault="00D7138A" w:rsidP="005B410D">
      <w:pPr>
        <w:spacing w:after="120"/>
        <w:rPr>
          <w:rFonts w:eastAsia="SimSun"/>
          <w:sz w:val="20"/>
          <w:szCs w:val="20"/>
          <w:lang w:val="en-GB" w:eastAsia="en-GB"/>
        </w:rPr>
      </w:pPr>
    </w:p>
    <w:p w14:paraId="5B062150" w14:textId="5275634B" w:rsidR="00077000" w:rsidRPr="00077000" w:rsidRDefault="00077000" w:rsidP="005B410D">
      <w:pPr>
        <w:spacing w:after="120"/>
        <w:rPr>
          <w:rFonts w:eastAsia="SimSun"/>
          <w:b/>
          <w:bCs/>
          <w:sz w:val="20"/>
          <w:szCs w:val="20"/>
          <w:u w:val="single"/>
          <w:lang w:val="en-GB" w:eastAsia="en-GB"/>
        </w:rPr>
      </w:pPr>
      <w:r w:rsidRPr="00077000">
        <w:rPr>
          <w:rFonts w:eastAsia="SimSun"/>
          <w:b/>
          <w:bCs/>
          <w:sz w:val="20"/>
          <w:szCs w:val="20"/>
          <w:u w:val="single"/>
          <w:lang w:val="en-GB" w:eastAsia="en-GB"/>
        </w:rPr>
        <w:t>MAC-CE based TCI state-pair switching</w:t>
      </w:r>
    </w:p>
    <w:p w14:paraId="7C6F2276" w14:textId="64A1810E" w:rsidR="00077000" w:rsidRDefault="00D7138A" w:rsidP="005B410D">
      <w:pPr>
        <w:spacing w:after="120"/>
        <w:rPr>
          <w:rFonts w:eastAsia="SimSun"/>
          <w:sz w:val="20"/>
          <w:szCs w:val="20"/>
          <w:lang w:val="en-GB" w:eastAsia="en-GB"/>
        </w:rPr>
      </w:pPr>
      <w:r>
        <w:rPr>
          <w:rFonts w:eastAsia="SimSun"/>
          <w:sz w:val="20"/>
          <w:szCs w:val="20"/>
          <w:lang w:val="en-GB" w:eastAsia="en-GB"/>
        </w:rPr>
        <w:t xml:space="preserve">TCI state pair </w:t>
      </w:r>
      <w:r w:rsidR="007A54E8">
        <w:rPr>
          <w:rFonts w:eastAsia="SimSun"/>
          <w:sz w:val="20"/>
          <w:szCs w:val="20"/>
          <w:lang w:val="en-GB" w:eastAsia="en-GB"/>
        </w:rPr>
        <w:t xml:space="preserve">can be indicated with 2 TCI states associated with a single TCI codepoint. </w:t>
      </w:r>
      <w:r w:rsidR="00702DD0">
        <w:rPr>
          <w:rFonts w:eastAsia="SimSun"/>
          <w:sz w:val="20"/>
          <w:szCs w:val="20"/>
          <w:lang w:val="en-GB" w:eastAsia="en-GB"/>
        </w:rPr>
        <w:t xml:space="preserve">The TCI state switch delay requirements need not be specified for this case separately as it is only a special case of either DL or UL TCI state switch or a combination of both. The </w:t>
      </w:r>
      <w:r w:rsidR="007C58CD">
        <w:rPr>
          <w:rFonts w:eastAsia="SimSun"/>
          <w:sz w:val="20"/>
          <w:szCs w:val="20"/>
          <w:lang w:val="en-GB" w:eastAsia="en-GB"/>
        </w:rPr>
        <w:t xml:space="preserve">switching delay of each TCI state in the pair can be applicable separately without specifying any additional delay requirements. </w:t>
      </w:r>
    </w:p>
    <w:p w14:paraId="22E0E0DC" w14:textId="4306704F" w:rsidR="007C58CD" w:rsidRPr="007C58CD" w:rsidRDefault="007C58CD" w:rsidP="005B410D">
      <w:pPr>
        <w:spacing w:after="120"/>
        <w:rPr>
          <w:rFonts w:eastAsia="SimSun"/>
          <w:b/>
          <w:bCs/>
          <w:sz w:val="20"/>
          <w:szCs w:val="20"/>
          <w:lang w:val="en-GB" w:eastAsia="en-GB"/>
        </w:rPr>
      </w:pPr>
      <w:r>
        <w:rPr>
          <w:rFonts w:eastAsia="SimSun"/>
          <w:b/>
          <w:bCs/>
          <w:sz w:val="20"/>
          <w:szCs w:val="20"/>
          <w:lang w:val="en-GB" w:eastAsia="en-GB"/>
        </w:rPr>
        <w:lastRenderedPageBreak/>
        <w:t xml:space="preserve">Proposal #3: </w:t>
      </w:r>
      <w:r w:rsidRPr="007C58CD">
        <w:rPr>
          <w:rFonts w:eastAsia="SimSun"/>
          <w:b/>
          <w:bCs/>
          <w:sz w:val="20"/>
          <w:szCs w:val="20"/>
          <w:lang w:val="en-GB" w:eastAsia="en-GB"/>
        </w:rPr>
        <w:t xml:space="preserve">For TCI State pair switching no new requirements are introduced and the requirements for DL </w:t>
      </w:r>
      <w:r>
        <w:rPr>
          <w:rFonts w:eastAsia="SimSun"/>
          <w:b/>
          <w:bCs/>
          <w:sz w:val="20"/>
          <w:szCs w:val="20"/>
          <w:lang w:val="en-GB" w:eastAsia="en-GB"/>
        </w:rPr>
        <w:t>or</w:t>
      </w:r>
      <w:r w:rsidRPr="007C58CD">
        <w:rPr>
          <w:rFonts w:eastAsia="SimSun"/>
          <w:b/>
          <w:bCs/>
          <w:sz w:val="20"/>
          <w:szCs w:val="20"/>
          <w:lang w:val="en-GB" w:eastAsia="en-GB"/>
        </w:rPr>
        <w:t xml:space="preserve"> UL TCI State switching are applicable</w:t>
      </w:r>
      <w:r>
        <w:rPr>
          <w:rFonts w:eastAsia="SimSun"/>
          <w:b/>
          <w:bCs/>
          <w:sz w:val="20"/>
          <w:szCs w:val="20"/>
          <w:lang w:val="en-GB" w:eastAsia="en-GB"/>
        </w:rPr>
        <w:t xml:space="preserve"> for TCI states associated with the TCI state pair. </w:t>
      </w:r>
    </w:p>
    <w:p w14:paraId="3AD92125" w14:textId="77777777" w:rsidR="00077000" w:rsidRPr="0021086F" w:rsidRDefault="00077000" w:rsidP="00077000">
      <w:pPr>
        <w:spacing w:after="120"/>
        <w:rPr>
          <w:rFonts w:eastAsia="SimSun"/>
          <w:b/>
          <w:bCs/>
          <w:sz w:val="20"/>
          <w:szCs w:val="20"/>
          <w:u w:val="single"/>
          <w:lang w:eastAsia="en-GB"/>
        </w:rPr>
      </w:pPr>
      <w:r w:rsidRPr="0021086F">
        <w:rPr>
          <w:rFonts w:eastAsia="SimSun"/>
          <w:b/>
          <w:bCs/>
          <w:sz w:val="20"/>
          <w:szCs w:val="20"/>
          <w:u w:val="single"/>
          <w:lang w:eastAsia="en-GB"/>
        </w:rPr>
        <w:t xml:space="preserve">TCI switching delay requirement in CA for common TCI </w:t>
      </w:r>
    </w:p>
    <w:p w14:paraId="3AB7DE54" w14:textId="03E97E65" w:rsidR="00077000" w:rsidRDefault="007C58CD" w:rsidP="005B410D">
      <w:pPr>
        <w:spacing w:after="120"/>
        <w:rPr>
          <w:rFonts w:eastAsia="SimSun"/>
          <w:sz w:val="20"/>
          <w:szCs w:val="20"/>
          <w:lang w:val="en-GB" w:eastAsia="en-GB"/>
        </w:rPr>
      </w:pPr>
      <w:r>
        <w:rPr>
          <w:rFonts w:eastAsia="SimSun"/>
          <w:sz w:val="20"/>
          <w:szCs w:val="20"/>
          <w:lang w:val="en-GB" w:eastAsia="en-GB"/>
        </w:rPr>
        <w:t xml:space="preserve">For common TCI for CA the CCs can be indicated a common TCI ID. Hence the common TCI </w:t>
      </w:r>
      <w:r w:rsidR="00741711">
        <w:rPr>
          <w:rFonts w:eastAsia="SimSun"/>
          <w:sz w:val="20"/>
          <w:szCs w:val="20"/>
          <w:lang w:val="en-GB" w:eastAsia="en-GB"/>
        </w:rPr>
        <w:t>switch for CA can be one of</w:t>
      </w:r>
      <w:r>
        <w:rPr>
          <w:rFonts w:eastAsia="SimSun"/>
          <w:sz w:val="20"/>
          <w:szCs w:val="20"/>
          <w:lang w:val="en-GB" w:eastAsia="en-GB"/>
        </w:rPr>
        <w:t xml:space="preserve"> 2 cases</w:t>
      </w:r>
      <w:r w:rsidR="00741711">
        <w:rPr>
          <w:rFonts w:eastAsia="SimSun"/>
          <w:sz w:val="20"/>
          <w:szCs w:val="20"/>
          <w:lang w:val="en-GB" w:eastAsia="en-GB"/>
        </w:rPr>
        <w:t>:</w:t>
      </w:r>
    </w:p>
    <w:p w14:paraId="4334552D" w14:textId="1A9C297A" w:rsidR="007C58CD" w:rsidRDefault="007C58CD" w:rsidP="005B410D">
      <w:pPr>
        <w:spacing w:after="120"/>
        <w:rPr>
          <w:rFonts w:eastAsia="SimSun"/>
          <w:sz w:val="20"/>
          <w:szCs w:val="20"/>
          <w:lang w:val="en-GB" w:eastAsia="en-GB"/>
        </w:rPr>
      </w:pPr>
      <w:r>
        <w:rPr>
          <w:rFonts w:eastAsia="SimSun"/>
          <w:sz w:val="20"/>
          <w:szCs w:val="20"/>
          <w:lang w:val="en-GB" w:eastAsia="en-GB"/>
        </w:rPr>
        <w:t xml:space="preserve">Case 1: The </w:t>
      </w:r>
      <w:r w:rsidR="00741711">
        <w:rPr>
          <w:rFonts w:eastAsia="SimSun"/>
          <w:sz w:val="20"/>
          <w:szCs w:val="20"/>
          <w:lang w:val="en-GB" w:eastAsia="en-GB"/>
        </w:rPr>
        <w:t xml:space="preserve">TCI states associated with common TCI ID </w:t>
      </w:r>
      <w:r w:rsidR="00E41D6B">
        <w:rPr>
          <w:rFonts w:eastAsia="SimSun"/>
          <w:sz w:val="20"/>
          <w:szCs w:val="20"/>
          <w:lang w:val="en-GB" w:eastAsia="en-GB"/>
        </w:rPr>
        <w:t>is the</w:t>
      </w:r>
      <w:r w:rsidR="00741711">
        <w:rPr>
          <w:rFonts w:eastAsia="SimSun"/>
          <w:sz w:val="20"/>
          <w:szCs w:val="20"/>
          <w:lang w:val="en-GB" w:eastAsia="en-GB"/>
        </w:rPr>
        <w:t xml:space="preserve"> same or shared</w:t>
      </w:r>
      <w:r w:rsidR="00E41D6B">
        <w:rPr>
          <w:rFonts w:eastAsia="SimSun"/>
          <w:sz w:val="20"/>
          <w:szCs w:val="20"/>
          <w:lang w:val="en-GB" w:eastAsia="en-GB"/>
        </w:rPr>
        <w:t xml:space="preserve"> RS</w:t>
      </w:r>
    </w:p>
    <w:p w14:paraId="49CD701D" w14:textId="140B1A67" w:rsidR="00741711" w:rsidRDefault="00741711" w:rsidP="005B410D">
      <w:pPr>
        <w:spacing w:after="120"/>
        <w:rPr>
          <w:rFonts w:eastAsia="SimSun"/>
          <w:sz w:val="20"/>
          <w:szCs w:val="20"/>
          <w:lang w:val="en-GB" w:eastAsia="en-GB"/>
        </w:rPr>
      </w:pPr>
      <w:r>
        <w:rPr>
          <w:rFonts w:eastAsia="SimSun"/>
          <w:sz w:val="20"/>
          <w:szCs w:val="20"/>
          <w:lang w:val="en-GB" w:eastAsia="en-GB"/>
        </w:rPr>
        <w:t>Case 2: The TCI states associated with common TCI ID are different</w:t>
      </w:r>
      <w:r w:rsidR="00E41D6B">
        <w:rPr>
          <w:rFonts w:eastAsia="SimSun"/>
          <w:sz w:val="20"/>
          <w:szCs w:val="20"/>
          <w:lang w:val="en-GB" w:eastAsia="en-GB"/>
        </w:rPr>
        <w:t xml:space="preserve"> RS</w:t>
      </w:r>
    </w:p>
    <w:p w14:paraId="27A22256" w14:textId="77777777" w:rsidR="00E41D6B" w:rsidRDefault="00E41D6B" w:rsidP="005B410D">
      <w:pPr>
        <w:spacing w:after="120"/>
        <w:rPr>
          <w:rFonts w:eastAsia="SimSun"/>
          <w:sz w:val="20"/>
          <w:szCs w:val="20"/>
          <w:lang w:val="en-GB" w:eastAsia="en-GB"/>
        </w:rPr>
      </w:pPr>
      <w:r>
        <w:rPr>
          <w:rFonts w:eastAsia="SimSun"/>
          <w:sz w:val="20"/>
          <w:szCs w:val="20"/>
          <w:lang w:val="en-GB" w:eastAsia="en-GB"/>
        </w:rPr>
        <w:t>The switching delay requirements for each of these cases can be discussed and specified separately.</w:t>
      </w:r>
    </w:p>
    <w:p w14:paraId="0C01025B" w14:textId="1FFDE2EE" w:rsidR="00741711" w:rsidRPr="00E41D6B" w:rsidRDefault="00E41D6B" w:rsidP="005B410D">
      <w:pPr>
        <w:spacing w:after="120"/>
        <w:rPr>
          <w:rFonts w:eastAsia="SimSun"/>
          <w:i/>
          <w:iCs/>
          <w:sz w:val="20"/>
          <w:szCs w:val="20"/>
          <w:lang w:val="en-GB" w:eastAsia="en-GB"/>
        </w:rPr>
      </w:pPr>
      <w:r w:rsidRPr="00E41D6B">
        <w:rPr>
          <w:rFonts w:eastAsia="SimSun"/>
          <w:b/>
          <w:bCs/>
          <w:i/>
          <w:iCs/>
          <w:sz w:val="20"/>
          <w:szCs w:val="20"/>
          <w:lang w:val="en-GB" w:eastAsia="en-GB"/>
        </w:rPr>
        <w:t xml:space="preserve">Observation #1: </w:t>
      </w:r>
      <w:r>
        <w:rPr>
          <w:rFonts w:eastAsia="SimSun"/>
          <w:i/>
          <w:iCs/>
          <w:sz w:val="20"/>
          <w:szCs w:val="20"/>
          <w:lang w:val="en-GB" w:eastAsia="en-GB"/>
        </w:rPr>
        <w:t xml:space="preserve">Common TCI for CA could be associated with </w:t>
      </w:r>
      <w:r w:rsidR="006C5C7D">
        <w:rPr>
          <w:rFonts w:eastAsia="SimSun"/>
          <w:i/>
          <w:iCs/>
          <w:sz w:val="20"/>
          <w:szCs w:val="20"/>
          <w:lang w:val="en-GB" w:eastAsia="en-GB"/>
        </w:rPr>
        <w:t>the same TCI state/RS or a different TCI state/RS.</w:t>
      </w:r>
    </w:p>
    <w:p w14:paraId="2770E284" w14:textId="1D8B3A79" w:rsidR="00E41D6B" w:rsidRDefault="00E41D6B" w:rsidP="005B410D">
      <w:pPr>
        <w:spacing w:after="120"/>
        <w:rPr>
          <w:rFonts w:eastAsia="SimSun"/>
          <w:sz w:val="20"/>
          <w:szCs w:val="20"/>
          <w:lang w:val="en-GB" w:eastAsia="en-GB"/>
        </w:rPr>
      </w:pPr>
      <w:r>
        <w:rPr>
          <w:rFonts w:eastAsia="SimSun"/>
          <w:sz w:val="20"/>
          <w:szCs w:val="20"/>
          <w:lang w:val="en-GB" w:eastAsia="en-GB"/>
        </w:rPr>
        <w:t>For case when common TCI switch is associated with the same or shared RS</w:t>
      </w:r>
      <w:r w:rsidR="00C8201E">
        <w:rPr>
          <w:rFonts w:eastAsia="SimSun"/>
          <w:sz w:val="20"/>
          <w:szCs w:val="20"/>
          <w:lang w:val="en-GB" w:eastAsia="en-GB"/>
        </w:rPr>
        <w:t xml:space="preserve"> the switching delay can be defined for all the CCs simultaneously and would be the same for all CCs. The existing joint, DL or UL TCI state switching delay requirements apply to all CCs</w:t>
      </w:r>
      <w:r w:rsidR="00F44EA6">
        <w:rPr>
          <w:rFonts w:eastAsia="SimSun"/>
          <w:sz w:val="20"/>
          <w:szCs w:val="20"/>
          <w:lang w:val="en-GB" w:eastAsia="en-GB"/>
        </w:rPr>
        <w:t>.</w:t>
      </w:r>
    </w:p>
    <w:p w14:paraId="014F08B5" w14:textId="14F97C1F" w:rsidR="00F44EA6" w:rsidRDefault="00F44EA6"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For </w:t>
      </w:r>
      <w:r w:rsidR="0004169A">
        <w:rPr>
          <w:rFonts w:eastAsia="SimSun"/>
          <w:i/>
          <w:iCs/>
          <w:sz w:val="20"/>
          <w:szCs w:val="20"/>
          <w:lang w:val="en-GB" w:eastAsia="en-GB"/>
        </w:rPr>
        <w:t>common TCI switch associated with same TCI state/ RX existing joint, DL or UL TCI state switching delay applies to all CCs.</w:t>
      </w:r>
    </w:p>
    <w:p w14:paraId="2316AD02" w14:textId="1A89C409" w:rsidR="0004169A" w:rsidRDefault="0004169A" w:rsidP="005B410D">
      <w:pPr>
        <w:spacing w:after="120"/>
        <w:rPr>
          <w:rFonts w:eastAsia="SimSun"/>
          <w:sz w:val="20"/>
          <w:szCs w:val="20"/>
          <w:lang w:val="en-GB" w:eastAsia="en-GB"/>
        </w:rPr>
      </w:pPr>
      <w:r>
        <w:rPr>
          <w:rFonts w:eastAsia="SimSun"/>
          <w:sz w:val="20"/>
          <w:szCs w:val="20"/>
          <w:lang w:val="en-GB" w:eastAsia="en-GB"/>
        </w:rPr>
        <w:t xml:space="preserve">We don’t need to define new requirements but re-use the requirement for joint/DL/UL TCI state switch for all CCs with same TCI state for common TCI state switching. Also, the switching delay will be based on the smallest SCS among the CCs undergoing common TCI switch. </w:t>
      </w:r>
    </w:p>
    <w:p w14:paraId="0611BC09" w14:textId="7BEC8C33" w:rsidR="0004169A" w:rsidRPr="0004169A" w:rsidRDefault="0004169A" w:rsidP="005B410D">
      <w:pPr>
        <w:spacing w:after="120"/>
        <w:rPr>
          <w:rFonts w:eastAsia="SimSun"/>
          <w:b/>
          <w:bCs/>
          <w:sz w:val="20"/>
          <w:szCs w:val="20"/>
          <w:lang w:val="en-GB" w:eastAsia="en-GB"/>
        </w:rPr>
      </w:pPr>
      <w:r>
        <w:rPr>
          <w:rFonts w:eastAsia="SimSun"/>
          <w:b/>
          <w:bCs/>
          <w:sz w:val="20"/>
          <w:szCs w:val="20"/>
          <w:lang w:val="en-GB" w:eastAsia="en-GB"/>
        </w:rPr>
        <w:t>Proposal #4: For common TCI switch with shared RS, the existing requirements apply to all CCs with same TCI state/RS.</w:t>
      </w:r>
    </w:p>
    <w:p w14:paraId="1785125A" w14:textId="2E512FAF" w:rsidR="00E41D6B" w:rsidRDefault="00FF4ACF" w:rsidP="005B410D">
      <w:pPr>
        <w:spacing w:after="120"/>
        <w:rPr>
          <w:rFonts w:eastAsia="SimSun"/>
          <w:b/>
          <w:bCs/>
          <w:sz w:val="20"/>
          <w:szCs w:val="20"/>
          <w:lang w:val="en-GB" w:eastAsia="en-GB"/>
        </w:rPr>
      </w:pPr>
      <w:r>
        <w:rPr>
          <w:rFonts w:eastAsia="SimSun"/>
          <w:b/>
          <w:bCs/>
          <w:sz w:val="20"/>
          <w:szCs w:val="20"/>
          <w:lang w:val="en-GB" w:eastAsia="en-GB"/>
        </w:rPr>
        <w:t>Proposal</w:t>
      </w:r>
      <w:r w:rsidR="0004169A">
        <w:rPr>
          <w:rFonts w:eastAsia="SimSun"/>
          <w:b/>
          <w:bCs/>
          <w:sz w:val="20"/>
          <w:szCs w:val="20"/>
          <w:lang w:val="en-GB" w:eastAsia="en-GB"/>
        </w:rPr>
        <w:t xml:space="preserve"> #5: </w:t>
      </w:r>
      <w:r>
        <w:rPr>
          <w:rFonts w:eastAsia="SimSun"/>
          <w:b/>
          <w:bCs/>
          <w:sz w:val="20"/>
          <w:szCs w:val="20"/>
          <w:lang w:val="en-GB" w:eastAsia="en-GB"/>
        </w:rPr>
        <w:t>For common TCI switch with shared RS the switching delay will be based on the smallest SCS.</w:t>
      </w:r>
    </w:p>
    <w:p w14:paraId="7B9F0AD6" w14:textId="77777777" w:rsidR="00FF4ACF" w:rsidRPr="00FF4ACF" w:rsidRDefault="00FF4ACF" w:rsidP="005B410D">
      <w:pPr>
        <w:spacing w:after="120"/>
        <w:rPr>
          <w:rFonts w:eastAsia="SimSun"/>
          <w:sz w:val="20"/>
          <w:szCs w:val="20"/>
          <w:lang w:val="en-GB" w:eastAsia="en-GB"/>
        </w:rPr>
      </w:pPr>
    </w:p>
    <w:p w14:paraId="43C0CC33" w14:textId="77777777" w:rsidR="009C72F8" w:rsidRDefault="00E41D6B" w:rsidP="005B410D">
      <w:pPr>
        <w:spacing w:after="120"/>
        <w:rPr>
          <w:rFonts w:eastAsia="SimSun"/>
          <w:sz w:val="20"/>
          <w:szCs w:val="20"/>
          <w:lang w:val="en-GB" w:eastAsia="en-GB"/>
        </w:rPr>
      </w:pPr>
      <w:r>
        <w:rPr>
          <w:rFonts w:eastAsia="SimSun"/>
          <w:sz w:val="20"/>
          <w:szCs w:val="20"/>
          <w:lang w:val="en-GB" w:eastAsia="en-GB"/>
        </w:rPr>
        <w:t xml:space="preserve">For the case when </w:t>
      </w:r>
      <w:r w:rsidR="00F44EA6">
        <w:rPr>
          <w:rFonts w:eastAsia="SimSun"/>
          <w:sz w:val="20"/>
          <w:szCs w:val="20"/>
          <w:lang w:val="en-GB" w:eastAsia="en-GB"/>
        </w:rPr>
        <w:t>common</w:t>
      </w:r>
      <w:r>
        <w:rPr>
          <w:rFonts w:eastAsia="SimSun"/>
          <w:sz w:val="20"/>
          <w:szCs w:val="20"/>
          <w:lang w:val="en-GB" w:eastAsia="en-GB"/>
        </w:rPr>
        <w:t xml:space="preserve"> TCI switch is associated with different RS</w:t>
      </w:r>
      <w:r w:rsidR="00FF4ACF">
        <w:rPr>
          <w:rFonts w:eastAsia="SimSun"/>
          <w:sz w:val="20"/>
          <w:szCs w:val="20"/>
          <w:lang w:val="en-GB" w:eastAsia="en-GB"/>
        </w:rPr>
        <w:t xml:space="preserve">, we need to consider two aspects separately. The command decoding time </w:t>
      </w:r>
      <w:r w:rsidR="0078668B">
        <w:rPr>
          <w:rFonts w:eastAsia="SimSun"/>
          <w:sz w:val="20"/>
          <w:szCs w:val="20"/>
          <w:lang w:val="en-GB" w:eastAsia="en-GB"/>
        </w:rPr>
        <w:t xml:space="preserve">and switching time or beam application time. </w:t>
      </w:r>
    </w:p>
    <w:p w14:paraId="374010B6" w14:textId="21F6D799" w:rsidR="009C72F8" w:rsidRPr="009C72F8" w:rsidRDefault="009C72F8" w:rsidP="005B410D">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 xml:space="preserve">We need to consider command decoding time and beam application/ switching time for CCs with common TCI </w:t>
      </w:r>
      <w:r w:rsidR="00AF0096">
        <w:rPr>
          <w:rFonts w:eastAsia="SimSun"/>
          <w:i/>
          <w:iCs/>
          <w:sz w:val="20"/>
          <w:szCs w:val="20"/>
          <w:lang w:val="en-GB" w:eastAsia="en-GB"/>
        </w:rPr>
        <w:t xml:space="preserve">switch </w:t>
      </w:r>
      <w:r>
        <w:rPr>
          <w:rFonts w:eastAsia="SimSun"/>
          <w:i/>
          <w:iCs/>
          <w:sz w:val="20"/>
          <w:szCs w:val="20"/>
          <w:lang w:val="en-GB" w:eastAsia="en-GB"/>
        </w:rPr>
        <w:t>associated with different TCI sta</w:t>
      </w:r>
      <w:r w:rsidR="00AF0096">
        <w:rPr>
          <w:rFonts w:eastAsia="SimSun"/>
          <w:i/>
          <w:iCs/>
          <w:sz w:val="20"/>
          <w:szCs w:val="20"/>
          <w:lang w:val="en-GB" w:eastAsia="en-GB"/>
        </w:rPr>
        <w:t>t</w:t>
      </w:r>
      <w:r>
        <w:rPr>
          <w:rFonts w:eastAsia="SimSun"/>
          <w:i/>
          <w:iCs/>
          <w:sz w:val="20"/>
          <w:szCs w:val="20"/>
          <w:lang w:val="en-GB" w:eastAsia="en-GB"/>
        </w:rPr>
        <w:t xml:space="preserve">e/RS. </w:t>
      </w:r>
    </w:p>
    <w:p w14:paraId="156FAF15" w14:textId="77777777" w:rsidR="00AF0096" w:rsidRDefault="0078668B" w:rsidP="005B410D">
      <w:pPr>
        <w:spacing w:after="120"/>
        <w:rPr>
          <w:rFonts w:eastAsia="SimSun"/>
          <w:sz w:val="20"/>
          <w:szCs w:val="20"/>
          <w:lang w:val="en-GB" w:eastAsia="en-GB"/>
        </w:rPr>
      </w:pPr>
      <w:r>
        <w:rPr>
          <w:rFonts w:eastAsia="SimSun"/>
          <w:sz w:val="20"/>
          <w:szCs w:val="20"/>
          <w:lang w:val="en-GB" w:eastAsia="en-GB"/>
        </w:rPr>
        <w:t xml:space="preserve">The </w:t>
      </w:r>
      <w:r w:rsidR="009C72F8">
        <w:rPr>
          <w:rFonts w:eastAsia="SimSun"/>
          <w:sz w:val="20"/>
          <w:szCs w:val="20"/>
          <w:lang w:val="en-GB" w:eastAsia="en-GB"/>
        </w:rPr>
        <w:t>command decoding time will include time for ACK for the MAC CE or DCI and MAC-CE decoding time. Since the command is common to all CCs in common TCI, this command decoding time is the same and shared for all CCs.</w:t>
      </w:r>
    </w:p>
    <w:p w14:paraId="28362814" w14:textId="7DF2786C" w:rsidR="00AF0096" w:rsidRPr="00AF0096" w:rsidRDefault="00AF0096" w:rsidP="005B410D">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 xml:space="preserve">Command decoding time would be common for CCs with common TCI switch associated with different TCI state/RS. </w:t>
      </w:r>
    </w:p>
    <w:p w14:paraId="1A0A9DC2" w14:textId="4CB5707C" w:rsidR="001D291C" w:rsidRDefault="001D291C" w:rsidP="005B410D">
      <w:pPr>
        <w:spacing w:after="120"/>
        <w:rPr>
          <w:rFonts w:eastAsia="SimSun"/>
          <w:b/>
          <w:bCs/>
          <w:sz w:val="20"/>
          <w:szCs w:val="20"/>
          <w:lang w:val="en-GB" w:eastAsia="en-GB"/>
        </w:rPr>
      </w:pPr>
      <w:r>
        <w:rPr>
          <w:rFonts w:eastAsia="SimSun"/>
          <w:b/>
          <w:bCs/>
          <w:sz w:val="20"/>
          <w:szCs w:val="20"/>
          <w:lang w:val="en-GB" w:eastAsia="en-GB"/>
        </w:rPr>
        <w:t xml:space="preserve">Proposal #6: The command decoding time is common for all CCs </w:t>
      </w:r>
      <w:r w:rsidRPr="001D291C">
        <w:rPr>
          <w:rFonts w:eastAsia="SimSun"/>
          <w:b/>
          <w:bCs/>
          <w:sz w:val="20"/>
          <w:szCs w:val="20"/>
          <w:lang w:val="en-GB" w:eastAsia="en-GB"/>
        </w:rPr>
        <w:t>with common TCI switch associated with different TCI state/RS</w:t>
      </w:r>
      <w:r>
        <w:rPr>
          <w:rFonts w:eastAsia="SimSun"/>
          <w:b/>
          <w:bCs/>
          <w:sz w:val="20"/>
          <w:szCs w:val="20"/>
          <w:lang w:val="en-GB" w:eastAsia="en-GB"/>
        </w:rPr>
        <w:t>.</w:t>
      </w:r>
    </w:p>
    <w:p w14:paraId="67A913A5" w14:textId="77777777" w:rsidR="00D104D9" w:rsidRPr="001D291C" w:rsidRDefault="00D104D9" w:rsidP="005B410D">
      <w:pPr>
        <w:spacing w:after="120"/>
        <w:rPr>
          <w:rFonts w:eastAsia="SimSun"/>
          <w:b/>
          <w:bCs/>
          <w:sz w:val="20"/>
          <w:szCs w:val="20"/>
          <w:lang w:val="en-GB" w:eastAsia="en-GB"/>
        </w:rPr>
      </w:pPr>
    </w:p>
    <w:p w14:paraId="1AB7058A" w14:textId="2EE4C948" w:rsidR="0078668B" w:rsidRDefault="009C72F8" w:rsidP="005B410D">
      <w:pPr>
        <w:spacing w:after="120"/>
        <w:rPr>
          <w:rFonts w:eastAsia="SimSun"/>
          <w:sz w:val="20"/>
          <w:szCs w:val="20"/>
          <w:lang w:val="en-GB" w:eastAsia="en-GB"/>
        </w:rPr>
      </w:pPr>
      <w:r>
        <w:rPr>
          <w:rFonts w:eastAsia="SimSun"/>
          <w:sz w:val="20"/>
          <w:szCs w:val="20"/>
          <w:lang w:val="en-GB" w:eastAsia="en-GB"/>
        </w:rPr>
        <w:t xml:space="preserve"> The switching time or beam application time would depend on the target TCI state associated with each CC</w:t>
      </w:r>
      <w:r w:rsidR="00E55A09">
        <w:rPr>
          <w:rFonts w:eastAsia="SimSun"/>
          <w:sz w:val="20"/>
          <w:szCs w:val="20"/>
          <w:lang w:val="en-GB" w:eastAsia="en-GB"/>
        </w:rPr>
        <w:t xml:space="preserve"> – known/ unknown condition, whether TCI state is in active TCI list for joint/DL TCI, whether PL-RS is maintained for joint/UL TCI. Since the target TCI state condition for each CC could be different, we propose to consider beam switching time for each CC with different TCI state separately.</w:t>
      </w:r>
    </w:p>
    <w:p w14:paraId="001E92A3" w14:textId="358EA13A" w:rsidR="001D291C" w:rsidRPr="00AF0096" w:rsidRDefault="0078668B" w:rsidP="001D291C">
      <w:pPr>
        <w:spacing w:after="120"/>
        <w:rPr>
          <w:rFonts w:eastAsia="SimSun"/>
          <w:i/>
          <w:iCs/>
          <w:sz w:val="20"/>
          <w:szCs w:val="20"/>
          <w:lang w:val="en-GB" w:eastAsia="en-GB"/>
        </w:rPr>
      </w:pPr>
      <w:r>
        <w:rPr>
          <w:rFonts w:eastAsia="SimSun"/>
          <w:b/>
          <w:bCs/>
          <w:i/>
          <w:iCs/>
          <w:sz w:val="20"/>
          <w:szCs w:val="20"/>
          <w:lang w:val="en-GB" w:eastAsia="en-GB"/>
        </w:rPr>
        <w:t>Observation #</w:t>
      </w:r>
      <w:r w:rsidR="00E55A09">
        <w:rPr>
          <w:rFonts w:eastAsia="SimSun"/>
          <w:b/>
          <w:bCs/>
          <w:i/>
          <w:iCs/>
          <w:sz w:val="20"/>
          <w:szCs w:val="20"/>
          <w:lang w:val="en-GB" w:eastAsia="en-GB"/>
        </w:rPr>
        <w:t>5</w:t>
      </w:r>
      <w:r>
        <w:rPr>
          <w:rFonts w:eastAsia="SimSun"/>
          <w:b/>
          <w:bCs/>
          <w:i/>
          <w:iCs/>
          <w:sz w:val="20"/>
          <w:szCs w:val="20"/>
          <w:lang w:val="en-GB" w:eastAsia="en-GB"/>
        </w:rPr>
        <w:t xml:space="preserve">: </w:t>
      </w:r>
      <w:r>
        <w:rPr>
          <w:rFonts w:eastAsia="SimSun"/>
          <w:i/>
          <w:iCs/>
          <w:sz w:val="20"/>
          <w:szCs w:val="20"/>
          <w:lang w:val="en-GB" w:eastAsia="en-GB"/>
        </w:rPr>
        <w:t xml:space="preserve">For </w:t>
      </w:r>
      <w:r w:rsidR="001D291C">
        <w:rPr>
          <w:rFonts w:eastAsia="SimSun"/>
          <w:i/>
          <w:iCs/>
          <w:sz w:val="20"/>
          <w:szCs w:val="20"/>
          <w:lang w:val="en-GB" w:eastAsia="en-GB"/>
        </w:rPr>
        <w:t xml:space="preserve">CCs with common TCI switch associated with different TCI state/RS the target TCI state condition could be different. </w:t>
      </w:r>
    </w:p>
    <w:p w14:paraId="2061D0F7" w14:textId="28B4149D" w:rsidR="00D104D9" w:rsidRPr="001D291C" w:rsidRDefault="001D291C" w:rsidP="00D104D9">
      <w:pPr>
        <w:spacing w:after="120"/>
        <w:rPr>
          <w:rFonts w:eastAsia="SimSun"/>
          <w:b/>
          <w:bCs/>
          <w:sz w:val="20"/>
          <w:szCs w:val="20"/>
          <w:lang w:val="en-GB" w:eastAsia="en-GB"/>
        </w:rPr>
      </w:pPr>
      <w:r>
        <w:rPr>
          <w:rFonts w:eastAsia="SimSun"/>
          <w:b/>
          <w:bCs/>
          <w:sz w:val="20"/>
          <w:szCs w:val="20"/>
          <w:lang w:val="en-GB" w:eastAsia="en-GB"/>
        </w:rPr>
        <w:t xml:space="preserve">Proposal #7: The </w:t>
      </w:r>
      <w:r w:rsidR="00D104D9">
        <w:rPr>
          <w:rFonts w:eastAsia="SimSun"/>
          <w:b/>
          <w:bCs/>
          <w:sz w:val="20"/>
          <w:szCs w:val="20"/>
          <w:lang w:val="en-GB" w:eastAsia="en-GB"/>
        </w:rPr>
        <w:t xml:space="preserve">beam switching time for all CCs </w:t>
      </w:r>
      <w:r w:rsidR="00D104D9" w:rsidRPr="001D291C">
        <w:rPr>
          <w:rFonts w:eastAsia="SimSun"/>
          <w:b/>
          <w:bCs/>
          <w:sz w:val="20"/>
          <w:szCs w:val="20"/>
          <w:lang w:val="en-GB" w:eastAsia="en-GB"/>
        </w:rPr>
        <w:t>with common TCI switch associated with different TCI state/RS</w:t>
      </w:r>
      <w:r w:rsidR="00D104D9">
        <w:rPr>
          <w:rFonts w:eastAsia="SimSun"/>
          <w:b/>
          <w:bCs/>
          <w:sz w:val="20"/>
          <w:szCs w:val="20"/>
          <w:lang w:val="en-GB" w:eastAsia="en-GB"/>
        </w:rPr>
        <w:t xml:space="preserve"> should be considered separately. </w:t>
      </w:r>
    </w:p>
    <w:p w14:paraId="3DBDDFF7" w14:textId="35F804A2" w:rsidR="0078668B" w:rsidRPr="00D104D9" w:rsidRDefault="00D104D9" w:rsidP="005B410D">
      <w:pPr>
        <w:spacing w:after="120"/>
        <w:rPr>
          <w:rFonts w:eastAsia="SimSun"/>
          <w:b/>
          <w:bCs/>
          <w:sz w:val="20"/>
          <w:szCs w:val="20"/>
          <w:lang w:val="en-GB" w:eastAsia="en-GB"/>
        </w:rPr>
      </w:pPr>
      <w:r>
        <w:rPr>
          <w:rFonts w:eastAsia="SimSun"/>
          <w:b/>
          <w:bCs/>
          <w:sz w:val="20"/>
          <w:szCs w:val="20"/>
          <w:lang w:val="en-GB" w:eastAsia="en-GB"/>
        </w:rPr>
        <w:t xml:space="preserve">Proposal #8: The </w:t>
      </w:r>
      <w:r w:rsidR="00FD0075">
        <w:rPr>
          <w:rFonts w:eastAsia="SimSun"/>
          <w:b/>
          <w:bCs/>
          <w:sz w:val="20"/>
          <w:szCs w:val="20"/>
          <w:lang w:val="en-GB" w:eastAsia="en-GB"/>
        </w:rPr>
        <w:t xml:space="preserve">command decoding time and switching time for each CC shall be based on the smallest SCS among the CCs. </w:t>
      </w:r>
    </w:p>
    <w:p w14:paraId="70BFBFB8" w14:textId="77777777" w:rsidR="00FD0075" w:rsidRDefault="00FD0075" w:rsidP="005B410D">
      <w:pPr>
        <w:spacing w:after="120"/>
        <w:rPr>
          <w:rFonts w:eastAsia="SimSun"/>
          <w:sz w:val="20"/>
          <w:szCs w:val="20"/>
          <w:lang w:val="en-GB" w:eastAsia="en-GB"/>
        </w:rPr>
      </w:pPr>
    </w:p>
    <w:p w14:paraId="21CFE094" w14:textId="06D69285" w:rsidR="00077000" w:rsidRPr="00077000" w:rsidRDefault="00077000" w:rsidP="005B410D">
      <w:pPr>
        <w:spacing w:after="120"/>
        <w:rPr>
          <w:rFonts w:eastAsia="SimSun"/>
          <w:b/>
          <w:bCs/>
          <w:sz w:val="20"/>
          <w:szCs w:val="20"/>
          <w:u w:val="single"/>
          <w:lang w:val="en-GB" w:eastAsia="en-GB"/>
        </w:rPr>
      </w:pPr>
      <w:r w:rsidRPr="0021086F">
        <w:rPr>
          <w:rFonts w:eastAsia="SimSun"/>
          <w:b/>
          <w:bCs/>
          <w:sz w:val="20"/>
          <w:szCs w:val="20"/>
          <w:u w:val="single"/>
          <w:lang w:eastAsia="en-GB"/>
        </w:rPr>
        <w:lastRenderedPageBreak/>
        <w:t>TCI switching delay requirements for NSC</w:t>
      </w:r>
    </w:p>
    <w:p w14:paraId="21A75C8F" w14:textId="4F1CD7B6" w:rsidR="00077000" w:rsidRDefault="00FD0075" w:rsidP="005B410D">
      <w:pPr>
        <w:spacing w:after="120"/>
        <w:rPr>
          <w:rFonts w:eastAsia="SimSun"/>
          <w:sz w:val="20"/>
          <w:szCs w:val="20"/>
          <w:lang w:val="en-GB" w:eastAsia="en-GB"/>
        </w:rPr>
      </w:pPr>
      <w:r>
        <w:rPr>
          <w:rFonts w:eastAsia="SimSun"/>
          <w:sz w:val="20"/>
          <w:szCs w:val="20"/>
          <w:lang w:val="en-GB" w:eastAsia="en-GB"/>
        </w:rPr>
        <w:t xml:space="preserve">In [1] we agreed on the conditions for </w:t>
      </w:r>
      <w:r w:rsidR="00AA0C1B">
        <w:rPr>
          <w:rFonts w:eastAsia="SimSun"/>
          <w:sz w:val="20"/>
          <w:szCs w:val="20"/>
          <w:lang w:val="en-GB" w:eastAsia="en-GB"/>
        </w:rPr>
        <w:t>when TCI state switching delay for cell with different PCI is same as that of serving cell:</w:t>
      </w:r>
    </w:p>
    <w:p w14:paraId="76B8F7D8" w14:textId="77777777" w:rsidR="00AA0C1B" w:rsidRPr="00AA0C1B" w:rsidRDefault="00AA0C1B" w:rsidP="00AA0C1B">
      <w:pPr>
        <w:numPr>
          <w:ilvl w:val="0"/>
          <w:numId w:val="4"/>
        </w:numPr>
        <w:spacing w:after="120"/>
        <w:rPr>
          <w:rFonts w:eastAsia="SimSun"/>
          <w:sz w:val="20"/>
          <w:szCs w:val="20"/>
          <w:lang w:eastAsia="en-GB"/>
        </w:rPr>
      </w:pPr>
      <w:r w:rsidRPr="00AA0C1B">
        <w:rPr>
          <w:rFonts w:eastAsia="SimSun"/>
          <w:bCs/>
          <w:sz w:val="20"/>
          <w:szCs w:val="20"/>
          <w:lang w:eastAsia="en-GB"/>
        </w:rPr>
        <w:t xml:space="preserve">Active BWP of cell with different PCI shall be within active BWP of serving cell </w:t>
      </w:r>
    </w:p>
    <w:p w14:paraId="31091E9E" w14:textId="77777777" w:rsidR="00AA0C1B" w:rsidRPr="00AA0C1B" w:rsidRDefault="00AA0C1B" w:rsidP="00AA0C1B">
      <w:pPr>
        <w:numPr>
          <w:ilvl w:val="0"/>
          <w:numId w:val="4"/>
        </w:numPr>
        <w:spacing w:after="120"/>
        <w:rPr>
          <w:rFonts w:eastAsia="SimSun"/>
          <w:sz w:val="20"/>
          <w:szCs w:val="20"/>
          <w:lang w:eastAsia="en-GB"/>
        </w:rPr>
      </w:pPr>
      <w:r w:rsidRPr="00AA0C1B">
        <w:rPr>
          <w:rFonts w:eastAsia="SimSun"/>
          <w:bCs/>
          <w:sz w:val="20"/>
          <w:szCs w:val="20"/>
          <w:lang w:eastAsia="en-GB"/>
        </w:rPr>
        <w:t>SCS between cell with different PCI and serving cell shall the same</w:t>
      </w:r>
      <w:r w:rsidRPr="00AA0C1B">
        <w:rPr>
          <w:rFonts w:eastAsia="SimSun"/>
          <w:sz w:val="20"/>
          <w:szCs w:val="20"/>
          <w:lang w:eastAsia="en-GB"/>
        </w:rPr>
        <w:t xml:space="preserve"> </w:t>
      </w:r>
    </w:p>
    <w:p w14:paraId="45E864B2" w14:textId="77777777" w:rsidR="00AA0C1B" w:rsidRPr="00AA0C1B" w:rsidRDefault="00AA0C1B" w:rsidP="00AA0C1B">
      <w:pPr>
        <w:numPr>
          <w:ilvl w:val="0"/>
          <w:numId w:val="4"/>
        </w:numPr>
        <w:spacing w:after="120"/>
        <w:rPr>
          <w:rFonts w:eastAsia="SimSun"/>
          <w:sz w:val="20"/>
          <w:szCs w:val="20"/>
          <w:lang w:eastAsia="en-GB"/>
        </w:rPr>
      </w:pPr>
      <w:r w:rsidRPr="00AA0C1B">
        <w:rPr>
          <w:rFonts w:eastAsia="SimSun"/>
          <w:bCs/>
          <w:sz w:val="20"/>
          <w:szCs w:val="20"/>
          <w:lang w:eastAsia="en-GB"/>
        </w:rPr>
        <w:t>Timing offset between SC and NSC are within CP</w:t>
      </w:r>
      <w:r w:rsidRPr="00AA0C1B">
        <w:rPr>
          <w:rFonts w:eastAsia="SimSun"/>
          <w:sz w:val="20"/>
          <w:szCs w:val="20"/>
          <w:lang w:eastAsia="en-GB"/>
        </w:rPr>
        <w:t xml:space="preserve"> </w:t>
      </w:r>
    </w:p>
    <w:p w14:paraId="208C4AC5" w14:textId="4D8A74D0" w:rsidR="00AA0C1B" w:rsidRDefault="00891E64" w:rsidP="005B410D">
      <w:pPr>
        <w:spacing w:after="120"/>
        <w:rPr>
          <w:rFonts w:eastAsia="SimSun"/>
          <w:sz w:val="20"/>
          <w:szCs w:val="20"/>
          <w:lang w:val="en-GB" w:eastAsia="en-GB"/>
        </w:rPr>
      </w:pPr>
      <w:r>
        <w:rPr>
          <w:rFonts w:eastAsia="SimSun"/>
          <w:sz w:val="20"/>
          <w:szCs w:val="20"/>
          <w:lang w:val="en-GB" w:eastAsia="en-GB"/>
        </w:rPr>
        <w:t xml:space="preserve">For cell with different PCI, there is only restriction on the SSB to be on the same carrier frequency as serving cell and </w:t>
      </w:r>
      <w:r w:rsidR="009E2C46">
        <w:rPr>
          <w:rFonts w:eastAsia="SimSun"/>
          <w:sz w:val="20"/>
          <w:szCs w:val="20"/>
          <w:lang w:val="en-GB" w:eastAsia="en-GB"/>
        </w:rPr>
        <w:t xml:space="preserve">same SCS as serving cell. If the </w:t>
      </w:r>
      <w:r w:rsidR="00435E18">
        <w:rPr>
          <w:rFonts w:eastAsia="SimSun"/>
          <w:sz w:val="20"/>
          <w:szCs w:val="20"/>
          <w:lang w:val="en-GB" w:eastAsia="en-GB"/>
        </w:rPr>
        <w:t xml:space="preserve">SCS for data is different from that of serving cell or the new BWP is not within the current active BWP of the UE, then the same requirements as serving cell for TCI state switch will not apply. But the requirements can be defined for such case with including the active BWP switch requirements in the TCI state switching delay. </w:t>
      </w:r>
    </w:p>
    <w:p w14:paraId="53B03936" w14:textId="224122CF" w:rsidR="00435E18" w:rsidRDefault="00435E18" w:rsidP="005B410D">
      <w:pPr>
        <w:spacing w:after="120"/>
        <w:rPr>
          <w:rFonts w:eastAsia="SimSun"/>
          <w:b/>
          <w:bCs/>
          <w:sz w:val="20"/>
          <w:szCs w:val="20"/>
          <w:lang w:val="en-GB" w:eastAsia="en-GB"/>
        </w:rPr>
      </w:pPr>
      <w:r>
        <w:rPr>
          <w:rFonts w:eastAsia="SimSun"/>
          <w:b/>
          <w:bCs/>
          <w:sz w:val="20"/>
          <w:szCs w:val="20"/>
          <w:lang w:val="en-GB" w:eastAsia="en-GB"/>
        </w:rPr>
        <w:t xml:space="preserve">Proposal #9: </w:t>
      </w:r>
      <w:r w:rsidR="008B44E7">
        <w:rPr>
          <w:rFonts w:eastAsia="SimSun"/>
          <w:b/>
          <w:bCs/>
          <w:sz w:val="20"/>
          <w:szCs w:val="20"/>
          <w:lang w:val="en-GB" w:eastAsia="en-GB"/>
        </w:rPr>
        <w:t xml:space="preserve">Extend TCI state switching requirements for cell with different PCI to the case when active BWP is not within serving cell active BWP or when SCS </w:t>
      </w:r>
      <w:r w:rsidR="00285097">
        <w:rPr>
          <w:rFonts w:eastAsia="SimSun"/>
          <w:b/>
          <w:bCs/>
          <w:sz w:val="20"/>
          <w:szCs w:val="20"/>
          <w:lang w:val="en-GB" w:eastAsia="en-GB"/>
        </w:rPr>
        <w:t>are different</w:t>
      </w:r>
      <w:r w:rsidR="008B44E7">
        <w:rPr>
          <w:rFonts w:eastAsia="SimSun"/>
          <w:b/>
          <w:bCs/>
          <w:sz w:val="20"/>
          <w:szCs w:val="20"/>
          <w:lang w:val="en-GB" w:eastAsia="en-GB"/>
        </w:rPr>
        <w:t>.</w:t>
      </w:r>
    </w:p>
    <w:p w14:paraId="7938E231" w14:textId="77777777" w:rsidR="00285097" w:rsidRDefault="00285097" w:rsidP="00285097">
      <w:pPr>
        <w:spacing w:after="120"/>
        <w:rPr>
          <w:rFonts w:eastAsia="SimSun"/>
          <w:b/>
          <w:bCs/>
          <w:sz w:val="20"/>
          <w:szCs w:val="20"/>
          <w:lang w:val="en-GB" w:eastAsia="en-GB"/>
        </w:rPr>
      </w:pPr>
      <w:r>
        <w:rPr>
          <w:rFonts w:eastAsia="SimSun"/>
          <w:b/>
          <w:bCs/>
          <w:sz w:val="20"/>
          <w:szCs w:val="20"/>
          <w:lang w:val="en-GB" w:eastAsia="en-GB"/>
        </w:rPr>
        <w:t>Proposal #10: Extend the TCI state switching delay by active BWP switch delay for the case when active BWP is not within serving cell active BWP or when SCS are different.</w:t>
      </w:r>
    </w:p>
    <w:p w14:paraId="37E12E79" w14:textId="71598611" w:rsidR="00285097" w:rsidRDefault="00285097" w:rsidP="005B410D">
      <w:pPr>
        <w:spacing w:after="120"/>
        <w:rPr>
          <w:rFonts w:eastAsia="SimSun"/>
          <w:sz w:val="20"/>
          <w:szCs w:val="20"/>
          <w:lang w:val="en-GB" w:eastAsia="en-GB"/>
        </w:rPr>
      </w:pPr>
      <w:r>
        <w:rPr>
          <w:rFonts w:eastAsia="SimSun"/>
          <w:sz w:val="20"/>
          <w:szCs w:val="20"/>
          <w:lang w:val="en-GB" w:eastAsia="en-GB"/>
        </w:rPr>
        <w:t xml:space="preserve"> For some cases </w:t>
      </w:r>
      <w:r w:rsidR="00795713">
        <w:rPr>
          <w:rFonts w:eastAsia="SimSun"/>
          <w:sz w:val="20"/>
          <w:szCs w:val="20"/>
          <w:lang w:val="en-GB" w:eastAsia="en-GB"/>
        </w:rPr>
        <w:t xml:space="preserve">of BWP switch, we need to consider interruption on other active CCs. If </w:t>
      </w:r>
      <w:r w:rsidR="00637E27">
        <w:rPr>
          <w:rFonts w:eastAsia="SimSun"/>
          <w:sz w:val="20"/>
          <w:szCs w:val="20"/>
          <w:lang w:val="en-GB" w:eastAsia="en-GB"/>
        </w:rPr>
        <w:t xml:space="preserve">RAN4 agrees to define requirements for </w:t>
      </w:r>
      <w:r w:rsidR="00A048B6">
        <w:rPr>
          <w:rFonts w:eastAsia="SimSun"/>
          <w:sz w:val="20"/>
          <w:szCs w:val="20"/>
          <w:lang w:val="en-GB" w:eastAsia="en-GB"/>
        </w:rPr>
        <w:t>TCI state switch for cell with different PCI to include BWP switch, interruption requirements would also apply for certain cases of BWP switch.</w:t>
      </w:r>
    </w:p>
    <w:p w14:paraId="12792BD8" w14:textId="4D55FCBA" w:rsidR="00A048B6" w:rsidRDefault="00A048B6" w:rsidP="005B410D">
      <w:pPr>
        <w:spacing w:after="120"/>
        <w:rPr>
          <w:rFonts w:eastAsia="SimSun"/>
          <w:b/>
          <w:bCs/>
          <w:sz w:val="20"/>
          <w:szCs w:val="20"/>
          <w:lang w:val="en-GB" w:eastAsia="en-GB"/>
        </w:rPr>
      </w:pPr>
      <w:r>
        <w:rPr>
          <w:rFonts w:eastAsia="SimSun"/>
          <w:b/>
          <w:bCs/>
          <w:sz w:val="20"/>
          <w:szCs w:val="20"/>
          <w:lang w:val="en-GB" w:eastAsia="en-GB"/>
        </w:rPr>
        <w:t xml:space="preserve">Proposal #11: </w:t>
      </w:r>
      <w:r w:rsidR="00163263">
        <w:rPr>
          <w:rFonts w:eastAsia="SimSun"/>
          <w:b/>
          <w:bCs/>
          <w:sz w:val="20"/>
          <w:szCs w:val="20"/>
          <w:lang w:val="en-GB" w:eastAsia="en-GB"/>
        </w:rPr>
        <w:t xml:space="preserve">If TCI state switch to cell with different PCI includes active BWP switch, </w:t>
      </w:r>
      <w:r w:rsidR="00112C83">
        <w:rPr>
          <w:rFonts w:eastAsia="SimSun"/>
          <w:b/>
          <w:bCs/>
          <w:sz w:val="20"/>
          <w:szCs w:val="20"/>
          <w:lang w:val="en-GB" w:eastAsia="en-GB"/>
        </w:rPr>
        <w:t>interruption requirements need to be defined.</w:t>
      </w:r>
    </w:p>
    <w:p w14:paraId="76CD445B" w14:textId="3BC460A1" w:rsidR="0043122F" w:rsidRDefault="0043122F" w:rsidP="005B410D">
      <w:pPr>
        <w:spacing w:after="120"/>
        <w:rPr>
          <w:rFonts w:eastAsia="SimSun"/>
          <w:b/>
          <w:bCs/>
          <w:sz w:val="20"/>
          <w:szCs w:val="20"/>
          <w:lang w:val="en-GB" w:eastAsia="en-GB"/>
        </w:rPr>
      </w:pPr>
    </w:p>
    <w:p w14:paraId="77BBC6D8" w14:textId="41E6033A" w:rsidR="0043122F" w:rsidRDefault="0043122F" w:rsidP="005B410D">
      <w:pPr>
        <w:spacing w:after="120"/>
        <w:rPr>
          <w:rFonts w:eastAsia="SimSun"/>
          <w:b/>
          <w:bCs/>
          <w:sz w:val="20"/>
          <w:szCs w:val="20"/>
          <w:u w:val="single"/>
          <w:lang w:val="en-GB" w:eastAsia="en-GB"/>
        </w:rPr>
      </w:pPr>
      <w:r>
        <w:rPr>
          <w:rFonts w:eastAsia="SimSun"/>
          <w:b/>
          <w:bCs/>
          <w:sz w:val="20"/>
          <w:szCs w:val="20"/>
          <w:u w:val="single"/>
          <w:lang w:val="en-GB" w:eastAsia="en-GB"/>
        </w:rPr>
        <w:t>DCI based TCI state switching delay</w:t>
      </w:r>
    </w:p>
    <w:p w14:paraId="3016940D" w14:textId="219FC393" w:rsidR="0043122F" w:rsidRDefault="0043122F" w:rsidP="005B410D">
      <w:pPr>
        <w:spacing w:after="120"/>
        <w:rPr>
          <w:rFonts w:eastAsia="SimSun"/>
          <w:sz w:val="20"/>
          <w:szCs w:val="20"/>
          <w:lang w:eastAsia="en-GB"/>
        </w:rPr>
      </w:pPr>
      <w:r>
        <w:rPr>
          <w:rFonts w:eastAsia="SimSun"/>
          <w:sz w:val="20"/>
          <w:szCs w:val="20"/>
          <w:lang w:val="en-GB" w:eastAsia="en-GB"/>
        </w:rPr>
        <w:t xml:space="preserve">In RAN4#101-bis-e the </w:t>
      </w:r>
      <w:r w:rsidRPr="0043122F">
        <w:rPr>
          <w:rFonts w:eastAsia="SimSun"/>
          <w:sz w:val="20"/>
          <w:szCs w:val="20"/>
          <w:lang w:eastAsia="en-GB"/>
        </w:rPr>
        <w:t xml:space="preserve">DCI based DL/UL TCI state switch delay for unified TCI </w:t>
      </w:r>
      <w:r>
        <w:rPr>
          <w:rFonts w:eastAsia="SimSun"/>
          <w:sz w:val="20"/>
          <w:szCs w:val="20"/>
          <w:lang w:eastAsia="en-GB"/>
        </w:rPr>
        <w:t xml:space="preserve">was agreed to be defined </w:t>
      </w:r>
      <w:r w:rsidRPr="0043122F">
        <w:rPr>
          <w:rFonts w:eastAsia="SimSun"/>
          <w:sz w:val="20"/>
          <w:szCs w:val="20"/>
          <w:lang w:eastAsia="en-GB"/>
        </w:rPr>
        <w:t>based on RAN1 agreements on beam application time (BAT</w:t>
      </w:r>
      <w:r>
        <w:rPr>
          <w:rFonts w:eastAsia="SimSun"/>
          <w:sz w:val="20"/>
          <w:szCs w:val="20"/>
          <w:lang w:eastAsia="en-GB"/>
        </w:rPr>
        <w:t>). RAN4 should also define the DCI based switch requirements for the following conditions:</w:t>
      </w:r>
    </w:p>
    <w:p w14:paraId="093317C9" w14:textId="4105F906" w:rsidR="0043122F" w:rsidRPr="0043122F" w:rsidRDefault="0043122F" w:rsidP="0043122F">
      <w:pPr>
        <w:pStyle w:val="ListParagraph"/>
        <w:numPr>
          <w:ilvl w:val="0"/>
          <w:numId w:val="5"/>
        </w:numPr>
        <w:spacing w:after="120"/>
        <w:ind w:firstLineChars="0"/>
        <w:rPr>
          <w:rFonts w:ascii="Times New Roman" w:hAnsi="Times New Roman" w:cs="Times New Roman"/>
          <w:sz w:val="20"/>
          <w:szCs w:val="20"/>
          <w:lang w:val="en-GB" w:eastAsia="en-GB"/>
        </w:rPr>
      </w:pPr>
      <w:r w:rsidRPr="0043122F">
        <w:rPr>
          <w:rFonts w:ascii="Times New Roman" w:hAnsi="Times New Roman" w:cs="Times New Roman"/>
          <w:sz w:val="20"/>
          <w:szCs w:val="20"/>
          <w:lang w:val="en-GB" w:eastAsia="en-GB"/>
        </w:rPr>
        <w:t>Target TCI state is known</w:t>
      </w:r>
    </w:p>
    <w:p w14:paraId="091EAE34" w14:textId="22F64957" w:rsidR="0043122F" w:rsidRPr="0043122F" w:rsidRDefault="0043122F" w:rsidP="0043122F">
      <w:pPr>
        <w:pStyle w:val="ListParagraph"/>
        <w:numPr>
          <w:ilvl w:val="0"/>
          <w:numId w:val="5"/>
        </w:numPr>
        <w:spacing w:after="120"/>
        <w:ind w:firstLineChars="0"/>
        <w:rPr>
          <w:rFonts w:ascii="Times New Roman" w:hAnsi="Times New Roman" w:cs="Times New Roman"/>
          <w:sz w:val="20"/>
          <w:szCs w:val="20"/>
          <w:lang w:val="en-GB" w:eastAsia="en-GB"/>
        </w:rPr>
      </w:pPr>
      <w:r w:rsidRPr="0043122F">
        <w:rPr>
          <w:rFonts w:ascii="Times New Roman" w:hAnsi="Times New Roman" w:cs="Times New Roman"/>
          <w:sz w:val="20"/>
          <w:szCs w:val="20"/>
          <w:lang w:val="en-GB" w:eastAsia="en-GB"/>
        </w:rPr>
        <w:t>For joint TCI state switch – target TCI state is in active TCI list and PL-RS is maintained</w:t>
      </w:r>
    </w:p>
    <w:p w14:paraId="5D68429B" w14:textId="5CE88693" w:rsidR="0043122F" w:rsidRPr="0043122F" w:rsidRDefault="0043122F" w:rsidP="0043122F">
      <w:pPr>
        <w:pStyle w:val="ListParagraph"/>
        <w:numPr>
          <w:ilvl w:val="0"/>
          <w:numId w:val="5"/>
        </w:numPr>
        <w:spacing w:after="120"/>
        <w:ind w:firstLineChars="0"/>
        <w:rPr>
          <w:rFonts w:ascii="Times New Roman" w:hAnsi="Times New Roman" w:cs="Times New Roman"/>
          <w:sz w:val="20"/>
          <w:szCs w:val="20"/>
          <w:lang w:val="en-GB" w:eastAsia="en-GB"/>
        </w:rPr>
      </w:pPr>
      <w:r w:rsidRPr="0043122F">
        <w:rPr>
          <w:rFonts w:ascii="Times New Roman" w:hAnsi="Times New Roman" w:cs="Times New Roman"/>
          <w:sz w:val="20"/>
          <w:szCs w:val="20"/>
          <w:lang w:val="en-GB" w:eastAsia="en-GB"/>
        </w:rPr>
        <w:t>For DL TCI state switch - target TCI state is in active TCI list</w:t>
      </w:r>
    </w:p>
    <w:p w14:paraId="5F7FACD6" w14:textId="25BAA18A" w:rsidR="0043122F" w:rsidRDefault="0043122F" w:rsidP="0043122F">
      <w:pPr>
        <w:pStyle w:val="ListParagraph"/>
        <w:numPr>
          <w:ilvl w:val="0"/>
          <w:numId w:val="5"/>
        </w:numPr>
        <w:spacing w:after="120"/>
        <w:ind w:firstLineChars="0"/>
        <w:rPr>
          <w:rFonts w:ascii="Times New Roman" w:hAnsi="Times New Roman" w:cs="Times New Roman"/>
          <w:sz w:val="20"/>
          <w:szCs w:val="20"/>
          <w:lang w:val="en-GB" w:eastAsia="en-GB"/>
        </w:rPr>
      </w:pPr>
      <w:r w:rsidRPr="0043122F">
        <w:rPr>
          <w:rFonts w:ascii="Times New Roman" w:hAnsi="Times New Roman" w:cs="Times New Roman"/>
          <w:sz w:val="20"/>
          <w:szCs w:val="20"/>
          <w:lang w:val="en-GB" w:eastAsia="en-GB"/>
        </w:rPr>
        <w:t>For UL TCI state switch - PL-RS is maintained</w:t>
      </w:r>
    </w:p>
    <w:p w14:paraId="03D3F0E5" w14:textId="3401D10A" w:rsidR="0043122F" w:rsidRDefault="008B7961" w:rsidP="0043122F">
      <w:pPr>
        <w:spacing w:after="120"/>
        <w:rPr>
          <w:b/>
          <w:bCs/>
          <w:sz w:val="20"/>
          <w:szCs w:val="20"/>
          <w:lang w:val="en-GB" w:eastAsia="en-GB"/>
        </w:rPr>
      </w:pPr>
      <w:r>
        <w:rPr>
          <w:b/>
          <w:bCs/>
          <w:sz w:val="20"/>
          <w:szCs w:val="20"/>
          <w:lang w:val="en-GB" w:eastAsia="en-GB"/>
        </w:rPr>
        <w:t>Proposal #12: DCI based TCI state switching delay requirements are defined when target TCI state is known, is in active TCI state list for DL and joint TCI switch, is maintained for UL and joint TCI state switch.</w:t>
      </w:r>
    </w:p>
    <w:p w14:paraId="44BD4F2A" w14:textId="77777777" w:rsidR="008B7961" w:rsidRPr="008B7961" w:rsidRDefault="008B7961" w:rsidP="0043122F">
      <w:pPr>
        <w:spacing w:after="120"/>
        <w:rPr>
          <w:b/>
          <w:bCs/>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62235226" w:rsidR="009F52D7" w:rsidRPr="005B410D" w:rsidRDefault="009F52D7" w:rsidP="005B410D">
      <w:pPr>
        <w:spacing w:after="120"/>
        <w:rPr>
          <w:sz w:val="20"/>
          <w:szCs w:val="20"/>
        </w:rPr>
      </w:pPr>
      <w:r w:rsidRPr="00E37796">
        <w:rPr>
          <w:sz w:val="20"/>
          <w:szCs w:val="20"/>
        </w:rPr>
        <w:t xml:space="preserve">In this paper, we provide our views on the remaining open issues </w:t>
      </w:r>
      <w:r w:rsidR="00E37796" w:rsidRPr="00E37796">
        <w:rPr>
          <w:sz w:val="20"/>
          <w:szCs w:val="20"/>
        </w:rPr>
        <w:t>for RRM requirements for unified TCI</w:t>
      </w:r>
      <w:r w:rsidRPr="00E37796">
        <w:rPr>
          <w:sz w:val="20"/>
          <w:szCs w:val="20"/>
        </w:rPr>
        <w:t>. Our observations and proposals are captured below:</w:t>
      </w:r>
    </w:p>
    <w:p w14:paraId="62ED32E6" w14:textId="77777777" w:rsidR="00E37796" w:rsidRPr="00077000" w:rsidRDefault="00E37796" w:rsidP="00E37796">
      <w:pPr>
        <w:spacing w:after="120"/>
        <w:rPr>
          <w:rFonts w:eastAsia="SimSun"/>
          <w:b/>
          <w:bCs/>
          <w:sz w:val="20"/>
          <w:szCs w:val="20"/>
          <w:u w:val="single"/>
          <w:lang w:val="en-GB" w:eastAsia="en-GB"/>
        </w:rPr>
      </w:pPr>
      <w:r w:rsidRPr="00077000">
        <w:rPr>
          <w:rFonts w:eastAsia="SimSun"/>
          <w:b/>
          <w:bCs/>
          <w:sz w:val="20"/>
          <w:szCs w:val="20"/>
          <w:u w:val="single"/>
          <w:lang w:val="en-GB" w:eastAsia="en-GB"/>
        </w:rPr>
        <w:t>PL-RS in UL TCI state switching</w:t>
      </w:r>
    </w:p>
    <w:p w14:paraId="40C698FE" w14:textId="77777777" w:rsidR="00E37796" w:rsidRPr="00D7138A" w:rsidRDefault="00E37796" w:rsidP="00E37796">
      <w:pPr>
        <w:spacing w:after="120"/>
        <w:rPr>
          <w:rFonts w:eastAsia="SimSun"/>
          <w:b/>
          <w:bCs/>
          <w:sz w:val="20"/>
          <w:szCs w:val="20"/>
          <w:lang w:val="en-GB" w:eastAsia="en-GB"/>
        </w:rPr>
      </w:pPr>
      <w:r>
        <w:rPr>
          <w:rFonts w:eastAsia="SimSun"/>
          <w:b/>
          <w:bCs/>
          <w:sz w:val="20"/>
          <w:szCs w:val="20"/>
          <w:lang w:val="en-GB" w:eastAsia="en-GB"/>
        </w:rPr>
        <w:t xml:space="preserve">Proposal #1: </w:t>
      </w:r>
      <w:r>
        <w:rPr>
          <w:rFonts w:eastAsia="SimSun"/>
          <w:sz w:val="20"/>
          <w:szCs w:val="20"/>
          <w:lang w:val="en-GB" w:eastAsia="en-GB"/>
        </w:rPr>
        <w:t xml:space="preserve"> </w:t>
      </w:r>
      <w:r w:rsidRPr="00D7138A">
        <w:rPr>
          <w:rFonts w:eastAsia="SimSun"/>
          <w:b/>
          <w:bCs/>
          <w:sz w:val="20"/>
          <w:szCs w:val="20"/>
          <w:lang w:val="en-GB" w:eastAsia="en-GB"/>
        </w:rPr>
        <w:t>Confirm definition of beam alignment as:</w:t>
      </w:r>
    </w:p>
    <w:p w14:paraId="1DE81048" w14:textId="77777777" w:rsidR="00E37796" w:rsidRPr="00314A79" w:rsidRDefault="00E37796" w:rsidP="00E37796">
      <w:pPr>
        <w:numPr>
          <w:ilvl w:val="0"/>
          <w:numId w:val="4"/>
        </w:numPr>
        <w:spacing w:after="120"/>
        <w:rPr>
          <w:rFonts w:eastAsia="SimSun"/>
          <w:b/>
          <w:bCs/>
          <w:sz w:val="20"/>
          <w:szCs w:val="20"/>
          <w:lang w:eastAsia="en-GB"/>
        </w:rPr>
      </w:pPr>
      <w:r w:rsidRPr="00314A79">
        <w:rPr>
          <w:rFonts w:eastAsia="SimSun"/>
          <w:b/>
          <w:bCs/>
          <w:sz w:val="20"/>
          <w:szCs w:val="20"/>
          <w:lang w:eastAsia="en-GB"/>
        </w:rPr>
        <w:t>If PL-RS is included in UL TCI or joint TCI, PL-RS is identical to the source RS in UL or joint TCI</w:t>
      </w:r>
    </w:p>
    <w:p w14:paraId="6AC562FC" w14:textId="77777777" w:rsidR="00E37796" w:rsidRPr="00314A79" w:rsidRDefault="00E37796" w:rsidP="00E37796">
      <w:pPr>
        <w:numPr>
          <w:ilvl w:val="0"/>
          <w:numId w:val="4"/>
        </w:numPr>
        <w:spacing w:after="120"/>
        <w:rPr>
          <w:rFonts w:eastAsia="SimSun"/>
          <w:b/>
          <w:bCs/>
          <w:sz w:val="20"/>
          <w:szCs w:val="20"/>
          <w:lang w:eastAsia="en-GB"/>
        </w:rPr>
      </w:pPr>
      <w:r w:rsidRPr="00314A79">
        <w:rPr>
          <w:rFonts w:eastAsia="SimSun"/>
          <w:b/>
          <w:bCs/>
          <w:sz w:val="20"/>
          <w:szCs w:val="20"/>
          <w:lang w:eastAsia="en-GB"/>
        </w:rPr>
        <w:t>If PL-RS is associated UL TCI or joint TCI, PL-RS and source RS in UL or joint TCI is QCL-Type D.</w:t>
      </w:r>
    </w:p>
    <w:p w14:paraId="31734CAB" w14:textId="77777777" w:rsidR="00E37796" w:rsidRPr="007A54E8" w:rsidRDefault="00E37796" w:rsidP="00E37796">
      <w:pPr>
        <w:spacing w:after="120"/>
        <w:rPr>
          <w:rFonts w:eastAsia="SimSun"/>
          <w:b/>
          <w:bCs/>
          <w:sz w:val="20"/>
          <w:szCs w:val="20"/>
          <w:lang w:val="en-GB" w:eastAsia="en-GB"/>
        </w:rPr>
      </w:pPr>
      <w:r w:rsidRPr="00D7138A">
        <w:rPr>
          <w:rFonts w:eastAsia="SimSun"/>
          <w:b/>
          <w:bCs/>
          <w:sz w:val="20"/>
          <w:szCs w:val="20"/>
          <w:lang w:val="en-GB" w:eastAsia="en-GB"/>
        </w:rPr>
        <w:lastRenderedPageBreak/>
        <w:t>Proposal #2: Confirm that requirements for unified TCI for UL and joint TCI state switching are only defined for beam alignment case</w:t>
      </w:r>
    </w:p>
    <w:p w14:paraId="5FB8CEFB" w14:textId="77777777" w:rsidR="00E37796" w:rsidRDefault="00E37796" w:rsidP="00E37796">
      <w:pPr>
        <w:spacing w:after="120"/>
        <w:rPr>
          <w:rFonts w:eastAsia="SimSun"/>
          <w:b/>
          <w:bCs/>
          <w:sz w:val="20"/>
          <w:szCs w:val="20"/>
          <w:u w:val="single"/>
          <w:lang w:val="en-GB" w:eastAsia="en-GB"/>
        </w:rPr>
      </w:pPr>
    </w:p>
    <w:p w14:paraId="2F50FDFC" w14:textId="37DACB5F" w:rsidR="00E37796" w:rsidRPr="00077000" w:rsidRDefault="00E37796" w:rsidP="00E37796">
      <w:pPr>
        <w:spacing w:after="120"/>
        <w:rPr>
          <w:rFonts w:eastAsia="SimSun"/>
          <w:b/>
          <w:bCs/>
          <w:sz w:val="20"/>
          <w:szCs w:val="20"/>
          <w:u w:val="single"/>
          <w:lang w:val="en-GB" w:eastAsia="en-GB"/>
        </w:rPr>
      </w:pPr>
      <w:r w:rsidRPr="00077000">
        <w:rPr>
          <w:rFonts w:eastAsia="SimSun"/>
          <w:b/>
          <w:bCs/>
          <w:sz w:val="20"/>
          <w:szCs w:val="20"/>
          <w:u w:val="single"/>
          <w:lang w:val="en-GB" w:eastAsia="en-GB"/>
        </w:rPr>
        <w:t>MAC-CE based TCI state-pair switching</w:t>
      </w:r>
    </w:p>
    <w:p w14:paraId="512C796C" w14:textId="77777777" w:rsidR="00E37796" w:rsidRPr="007C58CD" w:rsidRDefault="00E37796" w:rsidP="00E37796">
      <w:pPr>
        <w:spacing w:after="120"/>
        <w:rPr>
          <w:rFonts w:eastAsia="SimSun"/>
          <w:b/>
          <w:bCs/>
          <w:sz w:val="20"/>
          <w:szCs w:val="20"/>
          <w:lang w:val="en-GB" w:eastAsia="en-GB"/>
        </w:rPr>
      </w:pPr>
      <w:r>
        <w:rPr>
          <w:rFonts w:eastAsia="SimSun"/>
          <w:b/>
          <w:bCs/>
          <w:sz w:val="20"/>
          <w:szCs w:val="20"/>
          <w:lang w:val="en-GB" w:eastAsia="en-GB"/>
        </w:rPr>
        <w:t xml:space="preserve">Proposal #3: </w:t>
      </w:r>
      <w:r w:rsidRPr="007C58CD">
        <w:rPr>
          <w:rFonts w:eastAsia="SimSun"/>
          <w:b/>
          <w:bCs/>
          <w:sz w:val="20"/>
          <w:szCs w:val="20"/>
          <w:lang w:val="en-GB" w:eastAsia="en-GB"/>
        </w:rPr>
        <w:t xml:space="preserve">For TCI State pair switching no new requirements are introduced and the requirements for DL </w:t>
      </w:r>
      <w:r>
        <w:rPr>
          <w:rFonts w:eastAsia="SimSun"/>
          <w:b/>
          <w:bCs/>
          <w:sz w:val="20"/>
          <w:szCs w:val="20"/>
          <w:lang w:val="en-GB" w:eastAsia="en-GB"/>
        </w:rPr>
        <w:t>or</w:t>
      </w:r>
      <w:r w:rsidRPr="007C58CD">
        <w:rPr>
          <w:rFonts w:eastAsia="SimSun"/>
          <w:b/>
          <w:bCs/>
          <w:sz w:val="20"/>
          <w:szCs w:val="20"/>
          <w:lang w:val="en-GB" w:eastAsia="en-GB"/>
        </w:rPr>
        <w:t xml:space="preserve"> UL TCI State switching are applicable</w:t>
      </w:r>
      <w:r>
        <w:rPr>
          <w:rFonts w:eastAsia="SimSun"/>
          <w:b/>
          <w:bCs/>
          <w:sz w:val="20"/>
          <w:szCs w:val="20"/>
          <w:lang w:val="en-GB" w:eastAsia="en-GB"/>
        </w:rPr>
        <w:t xml:space="preserve"> for TCI states associated with the TCI state pair. </w:t>
      </w:r>
    </w:p>
    <w:p w14:paraId="463C59D5" w14:textId="77777777" w:rsidR="00E37796" w:rsidRDefault="00E37796" w:rsidP="00E37796">
      <w:pPr>
        <w:spacing w:after="120"/>
        <w:rPr>
          <w:rFonts w:eastAsia="SimSun"/>
          <w:b/>
          <w:bCs/>
          <w:sz w:val="20"/>
          <w:szCs w:val="20"/>
          <w:u w:val="single"/>
          <w:lang w:eastAsia="en-GB"/>
        </w:rPr>
      </w:pPr>
    </w:p>
    <w:p w14:paraId="323B0C03" w14:textId="4FE95A5C" w:rsidR="00E37796" w:rsidRPr="0021086F" w:rsidRDefault="00E37796" w:rsidP="00E37796">
      <w:pPr>
        <w:spacing w:after="120"/>
        <w:rPr>
          <w:rFonts w:eastAsia="SimSun"/>
          <w:b/>
          <w:bCs/>
          <w:sz w:val="20"/>
          <w:szCs w:val="20"/>
          <w:u w:val="single"/>
          <w:lang w:eastAsia="en-GB"/>
        </w:rPr>
      </w:pPr>
      <w:r w:rsidRPr="0021086F">
        <w:rPr>
          <w:rFonts w:eastAsia="SimSun"/>
          <w:b/>
          <w:bCs/>
          <w:sz w:val="20"/>
          <w:szCs w:val="20"/>
          <w:u w:val="single"/>
          <w:lang w:eastAsia="en-GB"/>
        </w:rPr>
        <w:t xml:space="preserve">TCI switching delay requirement in CA for common TCI </w:t>
      </w:r>
    </w:p>
    <w:p w14:paraId="1E489886" w14:textId="77777777" w:rsidR="00E37796" w:rsidRPr="00E41D6B" w:rsidRDefault="00E37796" w:rsidP="00E37796">
      <w:pPr>
        <w:spacing w:after="120"/>
        <w:rPr>
          <w:rFonts w:eastAsia="SimSun"/>
          <w:i/>
          <w:iCs/>
          <w:sz w:val="20"/>
          <w:szCs w:val="20"/>
          <w:lang w:val="en-GB" w:eastAsia="en-GB"/>
        </w:rPr>
      </w:pPr>
      <w:r w:rsidRPr="00E41D6B">
        <w:rPr>
          <w:rFonts w:eastAsia="SimSun"/>
          <w:b/>
          <w:bCs/>
          <w:i/>
          <w:iCs/>
          <w:sz w:val="20"/>
          <w:szCs w:val="20"/>
          <w:lang w:val="en-GB" w:eastAsia="en-GB"/>
        </w:rPr>
        <w:t xml:space="preserve">Observation #1: </w:t>
      </w:r>
      <w:r>
        <w:rPr>
          <w:rFonts w:eastAsia="SimSun"/>
          <w:i/>
          <w:iCs/>
          <w:sz w:val="20"/>
          <w:szCs w:val="20"/>
          <w:lang w:val="en-GB" w:eastAsia="en-GB"/>
        </w:rPr>
        <w:t>Common TCI for CA could be associated with the same TCI state/RS or a different TCI state/RS.</w:t>
      </w:r>
    </w:p>
    <w:p w14:paraId="62100074" w14:textId="77777777" w:rsidR="00E37796" w:rsidRDefault="00E37796" w:rsidP="00E37796">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For common TCI switch associated with same TCI state/ RX existing joint, DL or UL TCI state switching delay applies to all CCs.</w:t>
      </w:r>
    </w:p>
    <w:p w14:paraId="1AEE4FB0" w14:textId="77777777" w:rsidR="00E37796" w:rsidRPr="0004169A" w:rsidRDefault="00E37796" w:rsidP="00E37796">
      <w:pPr>
        <w:spacing w:after="120"/>
        <w:rPr>
          <w:rFonts w:eastAsia="SimSun"/>
          <w:b/>
          <w:bCs/>
          <w:sz w:val="20"/>
          <w:szCs w:val="20"/>
          <w:lang w:val="en-GB" w:eastAsia="en-GB"/>
        </w:rPr>
      </w:pPr>
      <w:r>
        <w:rPr>
          <w:rFonts w:eastAsia="SimSun"/>
          <w:b/>
          <w:bCs/>
          <w:sz w:val="20"/>
          <w:szCs w:val="20"/>
          <w:lang w:val="en-GB" w:eastAsia="en-GB"/>
        </w:rPr>
        <w:t>Proposal #4: For common TCI switch with shared RS, the existing requirements apply to all CCs with same TCI state/RS.</w:t>
      </w:r>
    </w:p>
    <w:p w14:paraId="4373DBD8" w14:textId="77777777" w:rsidR="00E37796" w:rsidRDefault="00E37796" w:rsidP="00E37796">
      <w:pPr>
        <w:spacing w:after="120"/>
        <w:rPr>
          <w:rFonts w:eastAsia="SimSun"/>
          <w:b/>
          <w:bCs/>
          <w:sz w:val="20"/>
          <w:szCs w:val="20"/>
          <w:lang w:val="en-GB" w:eastAsia="en-GB"/>
        </w:rPr>
      </w:pPr>
      <w:r>
        <w:rPr>
          <w:rFonts w:eastAsia="SimSun"/>
          <w:b/>
          <w:bCs/>
          <w:sz w:val="20"/>
          <w:szCs w:val="20"/>
          <w:lang w:val="en-GB" w:eastAsia="en-GB"/>
        </w:rPr>
        <w:t>Proposal #5: For common TCI switch with shared RS the switching delay will be based on the smallest SCS.</w:t>
      </w:r>
    </w:p>
    <w:p w14:paraId="4EC5BD31" w14:textId="77777777" w:rsidR="00E37796" w:rsidRPr="009C72F8" w:rsidRDefault="00E37796" w:rsidP="00E37796">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 xml:space="preserve">We need to consider command decoding time and beam application/ switching time for CCs with common TCI switch associated with different TCI state/RS. </w:t>
      </w:r>
    </w:p>
    <w:p w14:paraId="12F7E4D5" w14:textId="77777777" w:rsidR="00E37796" w:rsidRPr="00AF0096" w:rsidRDefault="00E37796" w:rsidP="00E37796">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 xml:space="preserve">Command decoding time would be common for CCs with common TCI switch associated with different TCI state/RS. </w:t>
      </w:r>
    </w:p>
    <w:p w14:paraId="4B1285A9" w14:textId="77777777" w:rsidR="00E37796" w:rsidRDefault="00E37796" w:rsidP="00E37796">
      <w:pPr>
        <w:spacing w:after="120"/>
        <w:rPr>
          <w:rFonts w:eastAsia="SimSun"/>
          <w:b/>
          <w:bCs/>
          <w:sz w:val="20"/>
          <w:szCs w:val="20"/>
          <w:lang w:val="en-GB" w:eastAsia="en-GB"/>
        </w:rPr>
      </w:pPr>
      <w:r>
        <w:rPr>
          <w:rFonts w:eastAsia="SimSun"/>
          <w:b/>
          <w:bCs/>
          <w:sz w:val="20"/>
          <w:szCs w:val="20"/>
          <w:lang w:val="en-GB" w:eastAsia="en-GB"/>
        </w:rPr>
        <w:t xml:space="preserve">Proposal #6: The command decoding time is common for all CCs </w:t>
      </w:r>
      <w:r w:rsidRPr="001D291C">
        <w:rPr>
          <w:rFonts w:eastAsia="SimSun"/>
          <w:b/>
          <w:bCs/>
          <w:sz w:val="20"/>
          <w:szCs w:val="20"/>
          <w:lang w:val="en-GB" w:eastAsia="en-GB"/>
        </w:rPr>
        <w:t>with common TCI switch associated with different TCI state/RS</w:t>
      </w:r>
      <w:r>
        <w:rPr>
          <w:rFonts w:eastAsia="SimSun"/>
          <w:b/>
          <w:bCs/>
          <w:sz w:val="20"/>
          <w:szCs w:val="20"/>
          <w:lang w:val="en-GB" w:eastAsia="en-GB"/>
        </w:rPr>
        <w:t>.</w:t>
      </w:r>
    </w:p>
    <w:p w14:paraId="209E8CC6" w14:textId="77777777" w:rsidR="00E37796" w:rsidRPr="00AF0096" w:rsidRDefault="00E37796" w:rsidP="00E37796">
      <w:pPr>
        <w:spacing w:after="120"/>
        <w:rPr>
          <w:rFonts w:eastAsia="SimSun"/>
          <w:i/>
          <w:iCs/>
          <w:sz w:val="20"/>
          <w:szCs w:val="20"/>
          <w:lang w:val="en-GB" w:eastAsia="en-GB"/>
        </w:rPr>
      </w:pPr>
      <w:r>
        <w:rPr>
          <w:rFonts w:eastAsia="SimSun"/>
          <w:b/>
          <w:bCs/>
          <w:i/>
          <w:iCs/>
          <w:sz w:val="20"/>
          <w:szCs w:val="20"/>
          <w:lang w:val="en-GB" w:eastAsia="en-GB"/>
        </w:rPr>
        <w:t xml:space="preserve">Observation #5: </w:t>
      </w:r>
      <w:r>
        <w:rPr>
          <w:rFonts w:eastAsia="SimSun"/>
          <w:i/>
          <w:iCs/>
          <w:sz w:val="20"/>
          <w:szCs w:val="20"/>
          <w:lang w:val="en-GB" w:eastAsia="en-GB"/>
        </w:rPr>
        <w:t xml:space="preserve">For CCs with common TCI switch associated with different TCI state/RS the target TCI state condition could be different. </w:t>
      </w:r>
    </w:p>
    <w:p w14:paraId="7D8B3C60" w14:textId="77777777" w:rsidR="00E37796" w:rsidRPr="001D291C" w:rsidRDefault="00E37796" w:rsidP="00E37796">
      <w:pPr>
        <w:spacing w:after="120"/>
        <w:rPr>
          <w:rFonts w:eastAsia="SimSun"/>
          <w:b/>
          <w:bCs/>
          <w:sz w:val="20"/>
          <w:szCs w:val="20"/>
          <w:lang w:val="en-GB" w:eastAsia="en-GB"/>
        </w:rPr>
      </w:pPr>
      <w:r>
        <w:rPr>
          <w:rFonts w:eastAsia="SimSun"/>
          <w:b/>
          <w:bCs/>
          <w:sz w:val="20"/>
          <w:szCs w:val="20"/>
          <w:lang w:val="en-GB" w:eastAsia="en-GB"/>
        </w:rPr>
        <w:t xml:space="preserve">Proposal #7: The beam switching time for all CCs </w:t>
      </w:r>
      <w:r w:rsidRPr="001D291C">
        <w:rPr>
          <w:rFonts w:eastAsia="SimSun"/>
          <w:b/>
          <w:bCs/>
          <w:sz w:val="20"/>
          <w:szCs w:val="20"/>
          <w:lang w:val="en-GB" w:eastAsia="en-GB"/>
        </w:rPr>
        <w:t>with common TCI switch associated with different TCI state/RS</w:t>
      </w:r>
      <w:r>
        <w:rPr>
          <w:rFonts w:eastAsia="SimSun"/>
          <w:b/>
          <w:bCs/>
          <w:sz w:val="20"/>
          <w:szCs w:val="20"/>
          <w:lang w:val="en-GB" w:eastAsia="en-GB"/>
        </w:rPr>
        <w:t xml:space="preserve"> should be considered separately. </w:t>
      </w:r>
    </w:p>
    <w:p w14:paraId="619834C5" w14:textId="77777777" w:rsidR="00E37796" w:rsidRPr="00D104D9" w:rsidRDefault="00E37796" w:rsidP="00E37796">
      <w:pPr>
        <w:spacing w:after="120"/>
        <w:rPr>
          <w:rFonts w:eastAsia="SimSun"/>
          <w:b/>
          <w:bCs/>
          <w:sz w:val="20"/>
          <w:szCs w:val="20"/>
          <w:lang w:val="en-GB" w:eastAsia="en-GB"/>
        </w:rPr>
      </w:pPr>
      <w:r>
        <w:rPr>
          <w:rFonts w:eastAsia="SimSun"/>
          <w:b/>
          <w:bCs/>
          <w:sz w:val="20"/>
          <w:szCs w:val="20"/>
          <w:lang w:val="en-GB" w:eastAsia="en-GB"/>
        </w:rPr>
        <w:t xml:space="preserve">Proposal #8: The command decoding time and switching time for each CC shall be based on the smallest SCS among the CCs. </w:t>
      </w:r>
    </w:p>
    <w:p w14:paraId="272D5A2F" w14:textId="77777777" w:rsidR="00E37796" w:rsidRDefault="00E37796" w:rsidP="00E37796">
      <w:pPr>
        <w:spacing w:after="120"/>
        <w:rPr>
          <w:rFonts w:eastAsia="SimSun"/>
          <w:sz w:val="20"/>
          <w:szCs w:val="20"/>
          <w:lang w:val="en-GB" w:eastAsia="en-GB"/>
        </w:rPr>
      </w:pPr>
    </w:p>
    <w:p w14:paraId="11E99724" w14:textId="77777777" w:rsidR="00E37796" w:rsidRPr="00077000" w:rsidRDefault="00E37796" w:rsidP="00E37796">
      <w:pPr>
        <w:spacing w:after="120"/>
        <w:rPr>
          <w:rFonts w:eastAsia="SimSun"/>
          <w:b/>
          <w:bCs/>
          <w:sz w:val="20"/>
          <w:szCs w:val="20"/>
          <w:u w:val="single"/>
          <w:lang w:val="en-GB" w:eastAsia="en-GB"/>
        </w:rPr>
      </w:pPr>
      <w:r w:rsidRPr="0021086F">
        <w:rPr>
          <w:rFonts w:eastAsia="SimSun"/>
          <w:b/>
          <w:bCs/>
          <w:sz w:val="20"/>
          <w:szCs w:val="20"/>
          <w:u w:val="single"/>
          <w:lang w:eastAsia="en-GB"/>
        </w:rPr>
        <w:t>TCI switching delay requirements for NSC</w:t>
      </w:r>
    </w:p>
    <w:p w14:paraId="4958004B" w14:textId="77777777" w:rsidR="00E37796" w:rsidRDefault="00E37796" w:rsidP="00E37796">
      <w:pPr>
        <w:spacing w:after="120"/>
        <w:rPr>
          <w:rFonts w:eastAsia="SimSun"/>
          <w:b/>
          <w:bCs/>
          <w:sz w:val="20"/>
          <w:szCs w:val="20"/>
          <w:lang w:val="en-GB" w:eastAsia="en-GB"/>
        </w:rPr>
      </w:pPr>
      <w:r>
        <w:rPr>
          <w:rFonts w:eastAsia="SimSun"/>
          <w:b/>
          <w:bCs/>
          <w:sz w:val="20"/>
          <w:szCs w:val="20"/>
          <w:lang w:val="en-GB" w:eastAsia="en-GB"/>
        </w:rPr>
        <w:t>Proposal #9: Extend TCI state switching requirements for cell with different PCI to the case when active BWP is not within serving cell active BWP or when SCS are different.</w:t>
      </w:r>
    </w:p>
    <w:p w14:paraId="50100A46" w14:textId="77777777" w:rsidR="00E37796" w:rsidRDefault="00E37796" w:rsidP="00E37796">
      <w:pPr>
        <w:spacing w:after="120"/>
        <w:rPr>
          <w:rFonts w:eastAsia="SimSun"/>
          <w:b/>
          <w:bCs/>
          <w:sz w:val="20"/>
          <w:szCs w:val="20"/>
          <w:lang w:val="en-GB" w:eastAsia="en-GB"/>
        </w:rPr>
      </w:pPr>
      <w:r>
        <w:rPr>
          <w:rFonts w:eastAsia="SimSun"/>
          <w:b/>
          <w:bCs/>
          <w:sz w:val="20"/>
          <w:szCs w:val="20"/>
          <w:lang w:val="en-GB" w:eastAsia="en-GB"/>
        </w:rPr>
        <w:t>Proposal #10: Extend the TCI state switching delay by active BWP switch delay for the case when active BWP is not within serving cell active BWP or when SCS are different.</w:t>
      </w:r>
    </w:p>
    <w:p w14:paraId="1266EEC8" w14:textId="77777777" w:rsidR="00E37796" w:rsidRDefault="00E37796" w:rsidP="00E37796">
      <w:pPr>
        <w:spacing w:after="120"/>
        <w:rPr>
          <w:rFonts w:eastAsia="SimSun"/>
          <w:b/>
          <w:bCs/>
          <w:sz w:val="20"/>
          <w:szCs w:val="20"/>
          <w:lang w:val="en-GB" w:eastAsia="en-GB"/>
        </w:rPr>
      </w:pPr>
      <w:r>
        <w:rPr>
          <w:rFonts w:eastAsia="SimSun"/>
          <w:b/>
          <w:bCs/>
          <w:sz w:val="20"/>
          <w:szCs w:val="20"/>
          <w:lang w:val="en-GB" w:eastAsia="en-GB"/>
        </w:rPr>
        <w:t>Proposal #11: If TCI state switch to cell with different PCI includes active BWP switch, interruption requirements need to be defined.</w:t>
      </w:r>
    </w:p>
    <w:p w14:paraId="11E32FD9" w14:textId="77777777" w:rsidR="00E37796" w:rsidRDefault="00E37796" w:rsidP="00E37796">
      <w:pPr>
        <w:spacing w:after="120"/>
        <w:rPr>
          <w:rFonts w:eastAsia="SimSun"/>
          <w:b/>
          <w:bCs/>
          <w:sz w:val="20"/>
          <w:szCs w:val="20"/>
          <w:lang w:val="en-GB" w:eastAsia="en-GB"/>
        </w:rPr>
      </w:pPr>
    </w:p>
    <w:p w14:paraId="53AF4C5B" w14:textId="77777777" w:rsidR="00E37796" w:rsidRDefault="00E37796" w:rsidP="00E37796">
      <w:pPr>
        <w:spacing w:after="120"/>
        <w:rPr>
          <w:rFonts w:eastAsia="SimSun"/>
          <w:b/>
          <w:bCs/>
          <w:sz w:val="20"/>
          <w:szCs w:val="20"/>
          <w:u w:val="single"/>
          <w:lang w:val="en-GB" w:eastAsia="en-GB"/>
        </w:rPr>
      </w:pPr>
      <w:r>
        <w:rPr>
          <w:rFonts w:eastAsia="SimSun"/>
          <w:b/>
          <w:bCs/>
          <w:sz w:val="20"/>
          <w:szCs w:val="20"/>
          <w:u w:val="single"/>
          <w:lang w:val="en-GB" w:eastAsia="en-GB"/>
        </w:rPr>
        <w:t>DCI based TCI state switching delay</w:t>
      </w:r>
    </w:p>
    <w:p w14:paraId="07112590" w14:textId="77777777" w:rsidR="00E37796" w:rsidRDefault="00E37796" w:rsidP="00E37796">
      <w:pPr>
        <w:spacing w:after="120"/>
        <w:rPr>
          <w:b/>
          <w:bCs/>
          <w:sz w:val="20"/>
          <w:szCs w:val="20"/>
          <w:lang w:val="en-GB" w:eastAsia="en-GB"/>
        </w:rPr>
      </w:pPr>
      <w:r>
        <w:rPr>
          <w:b/>
          <w:bCs/>
          <w:sz w:val="20"/>
          <w:szCs w:val="20"/>
          <w:lang w:val="en-GB" w:eastAsia="en-GB"/>
        </w:rPr>
        <w:t>Proposal #12: DCI based TCI state switching delay requirements are defined when target TCI state is known, is in active TCI state list for DL and joint TCI switch, is maintained for UL and joint TCI state switch.</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lastRenderedPageBreak/>
        <w:t>Reference</w:t>
      </w:r>
    </w:p>
    <w:p w14:paraId="509A2F1D" w14:textId="64A639D3" w:rsidR="00C94AC7" w:rsidRPr="00345E3F" w:rsidRDefault="00345E3F" w:rsidP="00C94AC7">
      <w:pPr>
        <w:pStyle w:val="ListParagraph"/>
        <w:numPr>
          <w:ilvl w:val="0"/>
          <w:numId w:val="2"/>
        </w:numPr>
        <w:spacing w:after="120"/>
        <w:ind w:firstLineChars="0"/>
        <w:jc w:val="both"/>
        <w:rPr>
          <w:rFonts w:ascii="Times New Roman" w:hAnsi="Times New Roman" w:cs="Times New Roman"/>
          <w:sz w:val="20"/>
          <w:szCs w:val="20"/>
        </w:rPr>
      </w:pPr>
      <w:r w:rsidRPr="00345E3F">
        <w:rPr>
          <w:rFonts w:ascii="Times New Roman" w:hAnsi="Times New Roman" w:cs="Times New Roman"/>
          <w:sz w:val="20"/>
          <w:szCs w:val="20"/>
          <w:lang w:val="en-GB"/>
        </w:rPr>
        <w:t>R4-2202666</w:t>
      </w:r>
      <w:r w:rsidR="00C94AC7" w:rsidRPr="00345E3F">
        <w:rPr>
          <w:rFonts w:ascii="Times New Roman" w:hAnsi="Times New Roman" w:cs="Times New Roman"/>
          <w:sz w:val="20"/>
          <w:szCs w:val="20"/>
        </w:rPr>
        <w:t>, “</w:t>
      </w:r>
      <w:r w:rsidRPr="00345E3F">
        <w:rPr>
          <w:rFonts w:ascii="Times New Roman" w:hAnsi="Times New Roman" w:cs="Times New Roman"/>
          <w:sz w:val="20"/>
          <w:szCs w:val="20"/>
        </w:rPr>
        <w:t xml:space="preserve">WF on RRM impact on unified TCI in </w:t>
      </w:r>
      <w:proofErr w:type="spellStart"/>
      <w:r w:rsidRPr="00345E3F">
        <w:rPr>
          <w:rFonts w:ascii="Times New Roman" w:hAnsi="Times New Roman" w:cs="Times New Roman"/>
          <w:sz w:val="20"/>
          <w:szCs w:val="20"/>
        </w:rPr>
        <w:t>FeMIMO</w:t>
      </w:r>
      <w:proofErr w:type="spellEnd"/>
      <w:r w:rsidR="00C94AC7" w:rsidRPr="00345E3F">
        <w:rPr>
          <w:rFonts w:ascii="Times New Roman" w:hAnsi="Times New Roman" w:cs="Times New Roman"/>
          <w:sz w:val="20"/>
          <w:szCs w:val="20"/>
        </w:rPr>
        <w:t xml:space="preserve">”, </w:t>
      </w:r>
      <w:r w:rsidRPr="00345E3F">
        <w:rPr>
          <w:rFonts w:ascii="Times New Roman" w:hAnsi="Times New Roman" w:cs="Times New Roman"/>
          <w:sz w:val="20"/>
          <w:szCs w:val="20"/>
        </w:rPr>
        <w:t>Samsung</w:t>
      </w:r>
      <w:r w:rsidR="00C94AC7" w:rsidRPr="00345E3F">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 w15:restartNumberingAfterBreak="0">
    <w:nsid w:val="790C205F"/>
    <w:multiLevelType w:val="hybridMultilevel"/>
    <w:tmpl w:val="19BE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169A"/>
    <w:rsid w:val="00077000"/>
    <w:rsid w:val="00112C83"/>
    <w:rsid w:val="00121828"/>
    <w:rsid w:val="00163263"/>
    <w:rsid w:val="00177147"/>
    <w:rsid w:val="001B5D0A"/>
    <w:rsid w:val="001C663E"/>
    <w:rsid w:val="001D291C"/>
    <w:rsid w:val="0021086F"/>
    <w:rsid w:val="00285097"/>
    <w:rsid w:val="002870EA"/>
    <w:rsid w:val="002F4FA3"/>
    <w:rsid w:val="00314A79"/>
    <w:rsid w:val="00345E3F"/>
    <w:rsid w:val="0043122F"/>
    <w:rsid w:val="00435E18"/>
    <w:rsid w:val="004D1584"/>
    <w:rsid w:val="0057184D"/>
    <w:rsid w:val="005B410D"/>
    <w:rsid w:val="005D1B1F"/>
    <w:rsid w:val="00626BDE"/>
    <w:rsid w:val="00637E27"/>
    <w:rsid w:val="006C5C7D"/>
    <w:rsid w:val="00702DD0"/>
    <w:rsid w:val="00741711"/>
    <w:rsid w:val="0078668B"/>
    <w:rsid w:val="00795713"/>
    <w:rsid w:val="007A3BE1"/>
    <w:rsid w:val="007A54E8"/>
    <w:rsid w:val="007C58CD"/>
    <w:rsid w:val="007C626C"/>
    <w:rsid w:val="00891E64"/>
    <w:rsid w:val="008B44E7"/>
    <w:rsid w:val="008B7961"/>
    <w:rsid w:val="00924CB2"/>
    <w:rsid w:val="00932C93"/>
    <w:rsid w:val="00951300"/>
    <w:rsid w:val="009C72F8"/>
    <w:rsid w:val="009D596C"/>
    <w:rsid w:val="009E2C46"/>
    <w:rsid w:val="009F52D7"/>
    <w:rsid w:val="00A048B6"/>
    <w:rsid w:val="00A211CC"/>
    <w:rsid w:val="00AA0C1B"/>
    <w:rsid w:val="00AF0096"/>
    <w:rsid w:val="00B8567C"/>
    <w:rsid w:val="00BB1FC3"/>
    <w:rsid w:val="00C8201E"/>
    <w:rsid w:val="00C94AC7"/>
    <w:rsid w:val="00CD0F63"/>
    <w:rsid w:val="00D104D9"/>
    <w:rsid w:val="00D7138A"/>
    <w:rsid w:val="00D71BE0"/>
    <w:rsid w:val="00DB6943"/>
    <w:rsid w:val="00DF1ED2"/>
    <w:rsid w:val="00E37796"/>
    <w:rsid w:val="00E41D6B"/>
    <w:rsid w:val="00E5586A"/>
    <w:rsid w:val="00E55A09"/>
    <w:rsid w:val="00E9138B"/>
    <w:rsid w:val="00EA375B"/>
    <w:rsid w:val="00F441E8"/>
    <w:rsid w:val="00F44EA6"/>
    <w:rsid w:val="00FD0075"/>
    <w:rsid w:val="00FF2DCA"/>
    <w:rsid w:val="00FF4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1685</Words>
  <Characters>9099</Characters>
  <Application>Microsoft Office Word</Application>
  <DocSecurity>0</DocSecurity>
  <Lines>1137</Lines>
  <Paragraphs>539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2022-02-13T03:52:00Z</dcterms:created>
  <dcterms:modified xsi:type="dcterms:W3CDTF">2022-02-13T03:54:00Z</dcterms:modified>
</cp:coreProperties>
</file>