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208D47B1"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102</w:t>
      </w:r>
      <w:r w:rsidR="00C94AC7">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2A342F" w:rsidRPr="002A342F">
        <w:rPr>
          <w:rFonts w:ascii="Arial" w:hAnsi="Arial" w:cs="Arial"/>
          <w:b/>
          <w:sz w:val="24"/>
          <w:szCs w:val="24"/>
        </w:rPr>
        <w:t>R4-2203764</w:t>
      </w:r>
    </w:p>
    <w:p w14:paraId="2C67BE8C" w14:textId="4C7EBC39"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932C93">
        <w:rPr>
          <w:rFonts w:ascii="Arial" w:eastAsia="SimSun" w:hAnsi="Arial"/>
          <w:b/>
          <w:sz w:val="24"/>
          <w:szCs w:val="24"/>
          <w:lang w:eastAsia="zh-CN"/>
        </w:rPr>
        <w:t>Feb</w:t>
      </w:r>
      <w:r>
        <w:rPr>
          <w:rFonts w:ascii="Arial" w:eastAsia="SimSun" w:hAnsi="Arial"/>
          <w:b/>
          <w:sz w:val="24"/>
          <w:szCs w:val="24"/>
          <w:lang w:eastAsia="zh-CN"/>
        </w:rPr>
        <w:t xml:space="preserve"> </w:t>
      </w:r>
      <w:r w:rsidR="00932C93">
        <w:rPr>
          <w:rFonts w:ascii="Arial" w:eastAsia="SimSun" w:hAnsi="Arial"/>
          <w:b/>
          <w:sz w:val="24"/>
          <w:szCs w:val="24"/>
          <w:lang w:eastAsia="zh-CN"/>
        </w:rPr>
        <w:t>21</w:t>
      </w:r>
      <w:r>
        <w:rPr>
          <w:rFonts w:ascii="Arial" w:eastAsia="SimSun" w:hAnsi="Arial"/>
          <w:b/>
          <w:sz w:val="24"/>
          <w:szCs w:val="24"/>
          <w:lang w:eastAsia="zh-CN"/>
        </w:rPr>
        <w:t>-</w:t>
      </w:r>
      <w:r w:rsidR="00932C93">
        <w:rPr>
          <w:rFonts w:ascii="Arial" w:eastAsia="SimSun" w:hAnsi="Arial"/>
          <w:b/>
          <w:sz w:val="24"/>
          <w:szCs w:val="24"/>
          <w:lang w:eastAsia="zh-CN"/>
        </w:rPr>
        <w:t xml:space="preserve"> Mar 3</w:t>
      </w:r>
      <w:r w:rsidRPr="00CD5A36">
        <w:rPr>
          <w:rFonts w:ascii="Arial" w:eastAsia="SimSun" w:hAnsi="Arial"/>
          <w:b/>
          <w:sz w:val="24"/>
          <w:szCs w:val="24"/>
          <w:lang w:eastAsia="zh-CN"/>
        </w:rPr>
        <w:t>, 202</w:t>
      </w:r>
      <w:r w:rsidR="00C94AC7">
        <w:rPr>
          <w:rFonts w:ascii="Arial" w:eastAsia="SimSun" w:hAnsi="Arial"/>
          <w:b/>
          <w:sz w:val="24"/>
          <w:szCs w:val="24"/>
          <w:lang w:eastAsia="zh-CN"/>
        </w:rPr>
        <w:t>2</w:t>
      </w:r>
    </w:p>
    <w:p w14:paraId="2305CEA3" w14:textId="573DB425" w:rsidR="009F52D7" w:rsidRPr="00303915" w:rsidRDefault="009F52D7" w:rsidP="009F52D7">
      <w:pPr>
        <w:pStyle w:val="CH"/>
        <w:rPr>
          <w:sz w:val="24"/>
          <w:szCs w:val="24"/>
        </w:rPr>
      </w:pPr>
      <w:r w:rsidRPr="00303915">
        <w:rPr>
          <w:sz w:val="24"/>
          <w:szCs w:val="24"/>
        </w:rPr>
        <w:t>Agenda item:</w:t>
      </w:r>
      <w:r w:rsidRPr="00303915">
        <w:rPr>
          <w:sz w:val="24"/>
          <w:szCs w:val="24"/>
        </w:rPr>
        <w:tab/>
      </w:r>
      <w:r w:rsidR="002A342F" w:rsidRPr="002A342F">
        <w:rPr>
          <w:sz w:val="24"/>
          <w:szCs w:val="24"/>
        </w:rPr>
        <w:t>10</w:t>
      </w:r>
      <w:r w:rsidR="005D1B1F" w:rsidRPr="002A342F">
        <w:rPr>
          <w:sz w:val="24"/>
          <w:szCs w:val="24"/>
        </w:rPr>
        <w:t>.1</w:t>
      </w:r>
      <w:r w:rsidR="00C94AC7" w:rsidRPr="002A342F">
        <w:rPr>
          <w:sz w:val="24"/>
          <w:szCs w:val="24"/>
        </w:rPr>
        <w:t>2</w:t>
      </w:r>
      <w:r w:rsidR="005D1B1F" w:rsidRPr="002A342F">
        <w:rPr>
          <w:sz w:val="24"/>
          <w:szCs w:val="24"/>
        </w:rPr>
        <w:t>.</w:t>
      </w:r>
      <w:r w:rsidR="00C94AC7" w:rsidRPr="002A342F">
        <w:rPr>
          <w:sz w:val="24"/>
          <w:szCs w:val="24"/>
        </w:rPr>
        <w:t>2</w:t>
      </w:r>
      <w:r w:rsidR="005D1B1F" w:rsidRPr="002A342F">
        <w:rPr>
          <w:sz w:val="24"/>
          <w:szCs w:val="24"/>
        </w:rPr>
        <w:t>.</w:t>
      </w:r>
      <w:r w:rsidR="00C94AC7" w:rsidRPr="002A342F">
        <w:rPr>
          <w:sz w:val="24"/>
          <w:szCs w:val="24"/>
        </w:rPr>
        <w:t>1.1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5E90E2EA"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C94AC7" w:rsidRPr="00B7079C">
        <w:rPr>
          <w:sz w:val="24"/>
          <w:szCs w:val="24"/>
        </w:rPr>
        <w:t>Discussion on PDSCH requirements in intercell interference scenarios</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2B3A3CC4" w:rsidR="00C94AC7" w:rsidRPr="00316E46" w:rsidRDefault="00C94AC7" w:rsidP="00C94AC7">
      <w:pPr>
        <w:spacing w:after="120"/>
        <w:rPr>
          <w:sz w:val="20"/>
          <w:szCs w:val="20"/>
        </w:rPr>
      </w:pPr>
      <w:r w:rsidRPr="00C30AA4">
        <w:rPr>
          <w:sz w:val="20"/>
          <w:szCs w:val="20"/>
        </w:rPr>
        <w:t>In RAN4#10</w:t>
      </w:r>
      <w:r w:rsidR="00932C93" w:rsidRPr="00C30AA4">
        <w:rPr>
          <w:sz w:val="20"/>
          <w:szCs w:val="20"/>
        </w:rPr>
        <w:t>1-bis</w:t>
      </w:r>
      <w:r w:rsidRPr="00C30AA4">
        <w:rPr>
          <w:sz w:val="20"/>
          <w:szCs w:val="20"/>
        </w:rPr>
        <w:t xml:space="preserve">-e PDSCH demodulation requirements with MMSE-IRC for inter-cell interference was discussed and way forward [1] was agreed. In this contribution we present our views on the open issues for requirements definition </w:t>
      </w:r>
      <w:r w:rsidR="001F11DE">
        <w:rPr>
          <w:sz w:val="20"/>
          <w:szCs w:val="20"/>
        </w:rPr>
        <w:t xml:space="preserve">for PDSCH </w:t>
      </w:r>
      <w:proofErr w:type="spellStart"/>
      <w:r w:rsidR="001F11DE">
        <w:rPr>
          <w:sz w:val="20"/>
          <w:szCs w:val="20"/>
        </w:rPr>
        <w:t>demod</w:t>
      </w:r>
      <w:proofErr w:type="spellEnd"/>
      <w:r w:rsidR="001F11DE">
        <w:rPr>
          <w:sz w:val="20"/>
          <w:szCs w:val="20"/>
        </w:rPr>
        <w:t xml:space="preserve"> with ICI </w:t>
      </w:r>
      <w:r w:rsidRPr="00C30AA4">
        <w:rPr>
          <w:sz w:val="20"/>
          <w:szCs w:val="20"/>
        </w:rPr>
        <w:t>and simulation results.</w:t>
      </w:r>
      <w:r w:rsidRPr="00316E46">
        <w:rPr>
          <w:sz w:val="20"/>
          <w:szCs w:val="20"/>
        </w:rPr>
        <w:t xml:space="preserve">  </w:t>
      </w:r>
    </w:p>
    <w:p w14:paraId="4EAFA8EB" w14:textId="2FB4C26F" w:rsidR="009F52D7" w:rsidRDefault="009F52D7" w:rsidP="009F52D7">
      <w:pPr>
        <w:pStyle w:val="Heading1"/>
      </w:pPr>
      <w:r>
        <w:t xml:space="preserve">2. </w:t>
      </w:r>
      <w:r w:rsidR="00726A63">
        <w:t>Requirements for Scenario 1</w:t>
      </w:r>
    </w:p>
    <w:p w14:paraId="363F218A" w14:textId="6DB985B2" w:rsidR="00C30AA4" w:rsidRPr="00B6340E" w:rsidRDefault="00C30AA4" w:rsidP="00B6340E">
      <w:pPr>
        <w:pStyle w:val="Heading2"/>
      </w:pPr>
      <w:r w:rsidRPr="00AD79CD">
        <w:t>Common Test Parameters</w:t>
      </w:r>
    </w:p>
    <w:p w14:paraId="2EF685DF" w14:textId="69C2E8B1" w:rsidR="00C30AA4" w:rsidRDefault="00B6340E" w:rsidP="00C30AA4">
      <w:pPr>
        <w:spacing w:after="120"/>
        <w:rPr>
          <w:rFonts w:eastAsia="SimSun"/>
          <w:sz w:val="20"/>
          <w:szCs w:val="20"/>
          <w:lang w:val="en-GB" w:eastAsia="en-GB"/>
        </w:rPr>
      </w:pPr>
      <w:r>
        <w:rPr>
          <w:rFonts w:eastAsia="SimSun"/>
          <w:sz w:val="20"/>
          <w:szCs w:val="20"/>
          <w:lang w:val="en-GB" w:eastAsia="en-GB"/>
        </w:rPr>
        <w:t>The o</w:t>
      </w:r>
      <w:r w:rsidR="00C30AA4">
        <w:rPr>
          <w:rFonts w:eastAsia="SimSun"/>
          <w:sz w:val="20"/>
          <w:szCs w:val="20"/>
          <w:lang w:val="en-GB" w:eastAsia="en-GB"/>
        </w:rPr>
        <w:t>pen issues on common test parameters are:</w:t>
      </w:r>
    </w:p>
    <w:p w14:paraId="427A9494" w14:textId="77777777" w:rsidR="00C30AA4" w:rsidRPr="00B92B6C" w:rsidRDefault="00C30AA4" w:rsidP="00C30AA4">
      <w:pPr>
        <w:pStyle w:val="ListParagraph"/>
        <w:numPr>
          <w:ilvl w:val="0"/>
          <w:numId w:val="3"/>
        </w:numPr>
        <w:spacing w:after="120"/>
        <w:ind w:firstLineChars="0"/>
        <w:rPr>
          <w:rFonts w:ascii="Times New Roman" w:hAnsi="Times New Roman" w:cs="Times New Roman"/>
          <w:sz w:val="20"/>
          <w:szCs w:val="20"/>
          <w:lang w:val="en-GB" w:eastAsia="en-GB"/>
        </w:rPr>
      </w:pPr>
      <w:r w:rsidRPr="00B92B6C">
        <w:rPr>
          <w:rFonts w:ascii="Times New Roman" w:hAnsi="Times New Roman" w:cs="Times New Roman"/>
          <w:sz w:val="20"/>
          <w:szCs w:val="20"/>
          <w:lang w:val="en-GB" w:eastAsia="en-GB"/>
        </w:rPr>
        <w:t>Network Type</w:t>
      </w:r>
    </w:p>
    <w:p w14:paraId="73A2C010" w14:textId="77777777" w:rsidR="00C30AA4" w:rsidRPr="00B92B6C" w:rsidRDefault="00C30AA4" w:rsidP="00C30AA4">
      <w:pPr>
        <w:pStyle w:val="ListParagraph"/>
        <w:numPr>
          <w:ilvl w:val="0"/>
          <w:numId w:val="3"/>
        </w:numPr>
        <w:spacing w:after="120"/>
        <w:ind w:firstLineChars="0"/>
        <w:rPr>
          <w:rFonts w:ascii="Times New Roman" w:hAnsi="Times New Roman" w:cs="Times New Roman"/>
          <w:sz w:val="20"/>
          <w:szCs w:val="20"/>
          <w:lang w:val="en-GB" w:eastAsia="en-GB"/>
        </w:rPr>
      </w:pPr>
      <w:r w:rsidRPr="00B92B6C">
        <w:rPr>
          <w:rFonts w:ascii="Times New Roman" w:hAnsi="Times New Roman" w:cs="Times New Roman"/>
          <w:sz w:val="20"/>
          <w:szCs w:val="20"/>
          <w:lang w:val="en-GB" w:eastAsia="en-GB"/>
        </w:rPr>
        <w:t>SSB Configuration</w:t>
      </w:r>
    </w:p>
    <w:p w14:paraId="45AF1EE6" w14:textId="77777777" w:rsidR="00C30AA4" w:rsidRDefault="00C30AA4" w:rsidP="00C30AA4">
      <w:pPr>
        <w:spacing w:after="120"/>
        <w:rPr>
          <w:sz w:val="20"/>
          <w:szCs w:val="20"/>
          <w:lang w:val="en-GB" w:eastAsia="en-GB"/>
        </w:rPr>
      </w:pPr>
    </w:p>
    <w:p w14:paraId="6A412569" w14:textId="77777777" w:rsidR="00C30AA4" w:rsidRDefault="00C30AA4" w:rsidP="00C30AA4">
      <w:pPr>
        <w:spacing w:after="120"/>
        <w:rPr>
          <w:sz w:val="20"/>
          <w:szCs w:val="20"/>
          <w:lang w:val="en-GB" w:eastAsia="en-GB"/>
        </w:rPr>
      </w:pPr>
    </w:p>
    <w:p w14:paraId="60450E66" w14:textId="77777777" w:rsidR="00C30AA4" w:rsidRPr="00C73CD7" w:rsidRDefault="00C30AA4" w:rsidP="00C30AA4">
      <w:pPr>
        <w:spacing w:after="120"/>
        <w:rPr>
          <w:b/>
          <w:bCs/>
          <w:sz w:val="20"/>
          <w:szCs w:val="20"/>
          <w:u w:val="single"/>
          <w:lang w:val="en-GB" w:eastAsia="en-GB"/>
        </w:rPr>
      </w:pPr>
      <w:r w:rsidRPr="00C73CD7">
        <w:rPr>
          <w:b/>
          <w:bCs/>
          <w:sz w:val="20"/>
          <w:szCs w:val="20"/>
          <w:u w:val="single"/>
          <w:lang w:val="en-GB" w:eastAsia="en-GB"/>
        </w:rPr>
        <w:t>Network Type</w:t>
      </w:r>
    </w:p>
    <w:p w14:paraId="4FD08A2D" w14:textId="7A249D16" w:rsidR="0016527D" w:rsidRDefault="0016527D" w:rsidP="00C30AA4">
      <w:pPr>
        <w:spacing w:after="120"/>
        <w:rPr>
          <w:sz w:val="20"/>
          <w:szCs w:val="20"/>
          <w:lang w:val="en-GB" w:eastAsia="en-GB"/>
        </w:rPr>
      </w:pPr>
      <w:r>
        <w:rPr>
          <w:sz w:val="20"/>
          <w:szCs w:val="20"/>
          <w:lang w:val="en-GB" w:eastAsia="en-GB"/>
        </w:rPr>
        <w:t xml:space="preserve">Options discussed in </w:t>
      </w:r>
      <w:r w:rsidR="005D08BC">
        <w:rPr>
          <w:sz w:val="20"/>
          <w:szCs w:val="20"/>
          <w:lang w:val="en-GB" w:eastAsia="en-GB"/>
        </w:rPr>
        <w:t>previous meeting for network type:</w:t>
      </w:r>
    </w:p>
    <w:p w14:paraId="12BBA204" w14:textId="77777777" w:rsidR="005D08BC" w:rsidRPr="005D08BC" w:rsidRDefault="005D08BC" w:rsidP="005D08BC">
      <w:pPr>
        <w:numPr>
          <w:ilvl w:val="1"/>
          <w:numId w:val="3"/>
        </w:numPr>
        <w:spacing w:after="120"/>
        <w:rPr>
          <w:sz w:val="20"/>
          <w:szCs w:val="20"/>
          <w:lang w:eastAsia="en-GB"/>
        </w:rPr>
      </w:pPr>
      <w:r w:rsidRPr="005D08BC">
        <w:rPr>
          <w:sz w:val="20"/>
          <w:szCs w:val="20"/>
          <w:lang w:eastAsia="en-GB"/>
        </w:rPr>
        <w:t>Option 1: Only consider synchronized network</w:t>
      </w:r>
    </w:p>
    <w:p w14:paraId="43433A8F" w14:textId="77777777" w:rsidR="005D08BC" w:rsidRPr="005D08BC" w:rsidRDefault="005D08BC" w:rsidP="005D08BC">
      <w:pPr>
        <w:numPr>
          <w:ilvl w:val="1"/>
          <w:numId w:val="3"/>
        </w:numPr>
        <w:spacing w:after="120"/>
        <w:rPr>
          <w:sz w:val="20"/>
          <w:szCs w:val="20"/>
          <w:lang w:eastAsia="en-GB"/>
        </w:rPr>
      </w:pPr>
      <w:r w:rsidRPr="005D08BC">
        <w:rPr>
          <w:sz w:val="20"/>
          <w:szCs w:val="20"/>
          <w:lang w:eastAsia="en-GB"/>
        </w:rPr>
        <w:t>Option 2: Include FDD asynchronized network type with applicability rule:</w:t>
      </w:r>
    </w:p>
    <w:p w14:paraId="052A6841" w14:textId="77777777" w:rsidR="005D08BC" w:rsidRPr="005D08BC" w:rsidRDefault="005D08BC" w:rsidP="005D08BC">
      <w:pPr>
        <w:numPr>
          <w:ilvl w:val="2"/>
          <w:numId w:val="3"/>
        </w:numPr>
        <w:spacing w:after="120"/>
        <w:rPr>
          <w:sz w:val="20"/>
          <w:szCs w:val="20"/>
          <w:lang w:eastAsia="en-GB"/>
        </w:rPr>
      </w:pPr>
      <w:r w:rsidRPr="005D08BC">
        <w:rPr>
          <w:rFonts w:hint="eastAsia"/>
          <w:sz w:val="20"/>
          <w:szCs w:val="20"/>
          <w:lang w:eastAsia="en-GB"/>
        </w:rPr>
        <w:t>F</w:t>
      </w:r>
      <w:r w:rsidRPr="005D08BC">
        <w:rPr>
          <w:sz w:val="20"/>
          <w:szCs w:val="20"/>
          <w:lang w:eastAsia="en-GB"/>
        </w:rPr>
        <w:t xml:space="preserve">or 2Rx/4Rx UE that only support FDD mode, we can have 1 </w:t>
      </w:r>
      <w:proofErr w:type="spellStart"/>
      <w:r w:rsidRPr="005D08BC">
        <w:rPr>
          <w:sz w:val="20"/>
          <w:szCs w:val="20"/>
          <w:lang w:eastAsia="en-GB"/>
        </w:rPr>
        <w:t>HomNet</w:t>
      </w:r>
      <w:proofErr w:type="spellEnd"/>
      <w:r w:rsidRPr="005D08BC">
        <w:rPr>
          <w:sz w:val="20"/>
          <w:szCs w:val="20"/>
          <w:lang w:eastAsia="en-GB"/>
        </w:rPr>
        <w:t xml:space="preserve"> test for </w:t>
      </w:r>
      <w:proofErr w:type="spellStart"/>
      <w:r w:rsidRPr="005D08BC">
        <w:rPr>
          <w:sz w:val="20"/>
          <w:szCs w:val="20"/>
          <w:lang w:eastAsia="en-GB"/>
        </w:rPr>
        <w:t>aync</w:t>
      </w:r>
      <w:proofErr w:type="spellEnd"/>
      <w:r w:rsidRPr="005D08BC">
        <w:rPr>
          <w:sz w:val="20"/>
          <w:szCs w:val="20"/>
          <w:lang w:eastAsia="en-GB"/>
        </w:rPr>
        <w:t xml:space="preserve"> scenario and 1 </w:t>
      </w:r>
      <w:proofErr w:type="spellStart"/>
      <w:r w:rsidRPr="005D08BC">
        <w:rPr>
          <w:sz w:val="20"/>
          <w:szCs w:val="20"/>
          <w:lang w:eastAsia="en-GB"/>
        </w:rPr>
        <w:t>HetNet</w:t>
      </w:r>
      <w:proofErr w:type="spellEnd"/>
      <w:r w:rsidRPr="005D08BC">
        <w:rPr>
          <w:sz w:val="20"/>
          <w:szCs w:val="20"/>
          <w:lang w:eastAsia="en-GB"/>
        </w:rPr>
        <w:t xml:space="preserve"> test for sync scenario.</w:t>
      </w:r>
    </w:p>
    <w:p w14:paraId="46EE3318" w14:textId="77777777" w:rsidR="005D08BC" w:rsidRPr="005D08BC" w:rsidRDefault="005D08BC" w:rsidP="005D08BC">
      <w:pPr>
        <w:numPr>
          <w:ilvl w:val="2"/>
          <w:numId w:val="3"/>
        </w:numPr>
        <w:spacing w:after="120"/>
        <w:rPr>
          <w:sz w:val="20"/>
          <w:szCs w:val="20"/>
          <w:lang w:eastAsia="en-GB"/>
        </w:rPr>
      </w:pPr>
      <w:r w:rsidRPr="005D08BC">
        <w:rPr>
          <w:rFonts w:hint="eastAsia"/>
          <w:sz w:val="20"/>
          <w:szCs w:val="20"/>
          <w:lang w:eastAsia="en-GB"/>
        </w:rPr>
        <w:t>F</w:t>
      </w:r>
      <w:r w:rsidRPr="005D08BC">
        <w:rPr>
          <w:sz w:val="20"/>
          <w:szCs w:val="20"/>
          <w:lang w:eastAsia="en-GB"/>
        </w:rPr>
        <w:t xml:space="preserve">or 2Rx/4Rx UE that support both FDD and TDD modes, we can have 1 test for </w:t>
      </w:r>
      <w:proofErr w:type="spellStart"/>
      <w:r w:rsidRPr="005D08BC">
        <w:rPr>
          <w:sz w:val="20"/>
          <w:szCs w:val="20"/>
          <w:lang w:eastAsia="en-GB"/>
        </w:rPr>
        <w:t>HomNet</w:t>
      </w:r>
      <w:proofErr w:type="spellEnd"/>
      <w:r w:rsidRPr="005D08BC">
        <w:rPr>
          <w:sz w:val="20"/>
          <w:szCs w:val="20"/>
          <w:lang w:eastAsia="en-GB"/>
        </w:rPr>
        <w:t xml:space="preserve"> FDD async and 1 test for </w:t>
      </w:r>
      <w:proofErr w:type="spellStart"/>
      <w:r w:rsidRPr="005D08BC">
        <w:rPr>
          <w:sz w:val="20"/>
          <w:szCs w:val="20"/>
          <w:lang w:eastAsia="en-GB"/>
        </w:rPr>
        <w:t>HetNet</w:t>
      </w:r>
      <w:proofErr w:type="spellEnd"/>
      <w:r w:rsidRPr="005D08BC">
        <w:rPr>
          <w:sz w:val="20"/>
          <w:szCs w:val="20"/>
          <w:lang w:eastAsia="en-GB"/>
        </w:rPr>
        <w:t xml:space="preserve"> TDD sync respectively.</w:t>
      </w:r>
    </w:p>
    <w:p w14:paraId="2E4028FD" w14:textId="77777777" w:rsidR="005D08BC" w:rsidRDefault="005D08BC" w:rsidP="00C30AA4">
      <w:pPr>
        <w:spacing w:after="120"/>
        <w:rPr>
          <w:sz w:val="20"/>
          <w:szCs w:val="20"/>
          <w:lang w:val="en-GB" w:eastAsia="en-GB"/>
        </w:rPr>
      </w:pPr>
    </w:p>
    <w:p w14:paraId="5446566A" w14:textId="240CF869" w:rsidR="00C30AA4" w:rsidRPr="00992B2D" w:rsidRDefault="00C30AA4" w:rsidP="00C30AA4">
      <w:pPr>
        <w:spacing w:after="120"/>
        <w:rPr>
          <w:sz w:val="20"/>
          <w:szCs w:val="20"/>
          <w:lang w:val="en-GB" w:eastAsia="en-GB"/>
        </w:rPr>
      </w:pPr>
      <w:r>
        <w:rPr>
          <w:sz w:val="20"/>
          <w:szCs w:val="20"/>
          <w:lang w:val="en-GB" w:eastAsia="en-GB"/>
        </w:rPr>
        <w:t>Synchronized network for FDD and TD</w:t>
      </w:r>
      <w:r w:rsidR="005D08BC">
        <w:rPr>
          <w:sz w:val="20"/>
          <w:szCs w:val="20"/>
          <w:lang w:val="en-GB" w:eastAsia="en-GB"/>
        </w:rPr>
        <w:t>D</w:t>
      </w:r>
      <w:r>
        <w:rPr>
          <w:sz w:val="20"/>
          <w:szCs w:val="20"/>
          <w:lang w:val="en-GB" w:eastAsia="en-GB"/>
        </w:rPr>
        <w:t xml:space="preserve"> is the baseline assumption for requirements in ICI with MMSE-IRC receiver. </w:t>
      </w:r>
      <w:r>
        <w:rPr>
          <w:sz w:val="20"/>
          <w:szCs w:val="20"/>
        </w:rPr>
        <w:t xml:space="preserve">For ICI scenarios the interference and target cells might not be synchronized but considering synchronized network would have the worse impact on UE performance. Moreover, we don’t see any impact to MMSE-IRC receiver processing for asynchronized network. We don’t see </w:t>
      </w:r>
      <w:r w:rsidR="005D08BC">
        <w:rPr>
          <w:sz w:val="20"/>
          <w:szCs w:val="20"/>
        </w:rPr>
        <w:t xml:space="preserve">a benefit of adding extra test cases and requirements for asynchronized network. </w:t>
      </w:r>
    </w:p>
    <w:p w14:paraId="296E07E9" w14:textId="77777777" w:rsidR="00C30AA4" w:rsidRDefault="00C30AA4" w:rsidP="00C30AA4">
      <w:pPr>
        <w:spacing w:after="120"/>
        <w:rPr>
          <w:b/>
          <w:bCs/>
          <w:sz w:val="20"/>
          <w:szCs w:val="20"/>
        </w:rPr>
      </w:pPr>
      <w:r>
        <w:rPr>
          <w:b/>
          <w:bCs/>
          <w:sz w:val="20"/>
          <w:szCs w:val="20"/>
        </w:rPr>
        <w:t xml:space="preserve">Proposal #1: Only consider synchronized network for ICI requirements. </w:t>
      </w:r>
    </w:p>
    <w:p w14:paraId="7D324298" w14:textId="77777777" w:rsidR="00C30AA4" w:rsidRDefault="00C30AA4" w:rsidP="00C30AA4">
      <w:pPr>
        <w:spacing w:after="120"/>
        <w:rPr>
          <w:sz w:val="20"/>
          <w:szCs w:val="20"/>
          <w:lang w:val="en-GB" w:eastAsia="en-GB"/>
        </w:rPr>
      </w:pPr>
      <w:r w:rsidRPr="00F61C69">
        <w:rPr>
          <w:sz w:val="20"/>
          <w:szCs w:val="20"/>
          <w:lang w:val="en-GB" w:eastAsia="en-GB"/>
        </w:rPr>
        <w:t xml:space="preserve"> </w:t>
      </w:r>
    </w:p>
    <w:p w14:paraId="0C31AFF7" w14:textId="77777777" w:rsidR="00C30AA4" w:rsidRPr="00C73CD7" w:rsidRDefault="00C30AA4" w:rsidP="00C30AA4">
      <w:pPr>
        <w:spacing w:after="120"/>
        <w:rPr>
          <w:b/>
          <w:bCs/>
          <w:sz w:val="20"/>
          <w:szCs w:val="20"/>
          <w:u w:val="single"/>
          <w:lang w:val="en-GB" w:eastAsia="en-GB"/>
        </w:rPr>
      </w:pPr>
      <w:r w:rsidRPr="00C73CD7">
        <w:rPr>
          <w:b/>
          <w:bCs/>
          <w:sz w:val="20"/>
          <w:szCs w:val="20"/>
          <w:u w:val="single"/>
          <w:lang w:val="en-GB" w:eastAsia="en-GB"/>
        </w:rPr>
        <w:t>SSB Configuration</w:t>
      </w:r>
    </w:p>
    <w:p w14:paraId="69385C30" w14:textId="77777777" w:rsidR="00C30AA4" w:rsidRDefault="00C30AA4" w:rsidP="00C30AA4">
      <w:pPr>
        <w:spacing w:after="120"/>
        <w:rPr>
          <w:sz w:val="20"/>
          <w:szCs w:val="20"/>
          <w:lang w:val="en-GB" w:eastAsia="en-GB"/>
        </w:rPr>
      </w:pPr>
    </w:p>
    <w:p w14:paraId="323585E4" w14:textId="25B4FDC0" w:rsidR="00C30AA4" w:rsidRDefault="00C30AA4" w:rsidP="00C30AA4">
      <w:pPr>
        <w:spacing w:after="120"/>
        <w:rPr>
          <w:sz w:val="20"/>
          <w:szCs w:val="20"/>
          <w:lang w:val="en-GB" w:eastAsia="en-GB"/>
        </w:rPr>
      </w:pPr>
      <w:r>
        <w:rPr>
          <w:sz w:val="20"/>
          <w:szCs w:val="20"/>
          <w:lang w:val="en-GB" w:eastAsia="en-GB"/>
        </w:rPr>
        <w:lastRenderedPageBreak/>
        <w:t xml:space="preserve">The </w:t>
      </w:r>
      <w:r w:rsidR="007F5EC7">
        <w:rPr>
          <w:sz w:val="20"/>
          <w:szCs w:val="20"/>
          <w:lang w:val="en-GB" w:eastAsia="en-GB"/>
        </w:rPr>
        <w:t xml:space="preserve">options for </w:t>
      </w:r>
      <w:r>
        <w:rPr>
          <w:sz w:val="20"/>
          <w:szCs w:val="20"/>
          <w:lang w:val="en-GB" w:eastAsia="en-GB"/>
        </w:rPr>
        <w:t>SSB configuration for interference cell in [1]:</w:t>
      </w:r>
    </w:p>
    <w:p w14:paraId="4A5E373F" w14:textId="77777777" w:rsidR="00C30AA4" w:rsidRPr="00DC4210" w:rsidRDefault="00C30AA4" w:rsidP="00C30AA4">
      <w:pPr>
        <w:numPr>
          <w:ilvl w:val="0"/>
          <w:numId w:val="3"/>
        </w:numPr>
        <w:spacing w:after="120"/>
        <w:jc w:val="left"/>
        <w:rPr>
          <w:sz w:val="20"/>
          <w:szCs w:val="20"/>
          <w:lang w:eastAsia="en-GB"/>
        </w:rPr>
      </w:pPr>
      <w:r>
        <w:rPr>
          <w:sz w:val="20"/>
          <w:szCs w:val="20"/>
          <w:lang w:eastAsia="en-GB"/>
        </w:rPr>
        <w:t xml:space="preserve">SSB </w:t>
      </w:r>
      <w:r w:rsidRPr="00DC4210">
        <w:rPr>
          <w:sz w:val="20"/>
          <w:szCs w:val="20"/>
          <w:lang w:eastAsia="en-GB"/>
        </w:rPr>
        <w:t xml:space="preserve">Option 1: All SSBs (serving cell and interference cell(s)) are </w:t>
      </w:r>
      <w:proofErr w:type="gramStart"/>
      <w:r w:rsidRPr="00DC4210">
        <w:rPr>
          <w:sz w:val="20"/>
          <w:szCs w:val="20"/>
          <w:lang w:eastAsia="en-GB"/>
        </w:rPr>
        <w:t>in</w:t>
      </w:r>
      <w:proofErr w:type="gramEnd"/>
      <w:r w:rsidRPr="00DC4210">
        <w:rPr>
          <w:sz w:val="20"/>
          <w:szCs w:val="20"/>
          <w:lang w:eastAsia="en-GB"/>
        </w:rPr>
        <w:t xml:space="preserve"> the same time/frequency resources</w:t>
      </w:r>
    </w:p>
    <w:p w14:paraId="1B7A474D" w14:textId="77777777" w:rsidR="00C30AA4" w:rsidRDefault="00C30AA4" w:rsidP="00C30AA4">
      <w:pPr>
        <w:numPr>
          <w:ilvl w:val="0"/>
          <w:numId w:val="3"/>
        </w:numPr>
        <w:spacing w:after="120"/>
        <w:jc w:val="left"/>
        <w:rPr>
          <w:sz w:val="20"/>
          <w:szCs w:val="20"/>
          <w:lang w:eastAsia="en-GB"/>
        </w:rPr>
      </w:pPr>
      <w:r>
        <w:rPr>
          <w:sz w:val="20"/>
          <w:szCs w:val="20"/>
          <w:lang w:eastAsia="en-GB"/>
        </w:rPr>
        <w:t xml:space="preserve">SSB </w:t>
      </w:r>
      <w:r w:rsidRPr="00DC4210">
        <w:rPr>
          <w:sz w:val="20"/>
          <w:szCs w:val="20"/>
          <w:lang w:eastAsia="en-GB"/>
        </w:rPr>
        <w:t>Option 2: Serving cell SSB and interference cell(s) SSB(s) are in the different time/frequency resources</w:t>
      </w:r>
    </w:p>
    <w:p w14:paraId="3D0E1F87" w14:textId="77777777" w:rsidR="00C30AA4" w:rsidRDefault="00C30AA4" w:rsidP="00C30AA4">
      <w:pPr>
        <w:spacing w:after="120"/>
        <w:rPr>
          <w:sz w:val="20"/>
          <w:szCs w:val="20"/>
          <w:lang w:eastAsia="en-GB"/>
        </w:rPr>
      </w:pPr>
      <w:r>
        <w:rPr>
          <w:sz w:val="20"/>
          <w:szCs w:val="20"/>
          <w:lang w:eastAsia="en-GB"/>
        </w:rPr>
        <w:t>In [1] the SSB configuration was discussed and following options for requirements definition were presented:</w:t>
      </w:r>
    </w:p>
    <w:p w14:paraId="149F7B78" w14:textId="77777777" w:rsidR="007F5EC7" w:rsidRPr="007F5EC7" w:rsidRDefault="007F5EC7" w:rsidP="007F5EC7">
      <w:pPr>
        <w:numPr>
          <w:ilvl w:val="0"/>
          <w:numId w:val="3"/>
        </w:numPr>
        <w:spacing w:after="120"/>
        <w:rPr>
          <w:sz w:val="20"/>
          <w:szCs w:val="20"/>
          <w:lang w:eastAsia="ja-JP" w:bidi="hi-IN"/>
        </w:rPr>
      </w:pPr>
      <w:r w:rsidRPr="007F5EC7">
        <w:rPr>
          <w:sz w:val="20"/>
          <w:szCs w:val="20"/>
          <w:lang w:eastAsia="ja-JP" w:bidi="hi-IN"/>
        </w:rPr>
        <w:t xml:space="preserve">Option 1: Use SSB Option 1 (All SSBs are </w:t>
      </w:r>
      <w:proofErr w:type="gramStart"/>
      <w:r w:rsidRPr="007F5EC7">
        <w:rPr>
          <w:sz w:val="20"/>
          <w:szCs w:val="20"/>
          <w:lang w:eastAsia="ja-JP" w:bidi="hi-IN"/>
        </w:rPr>
        <w:t>in</w:t>
      </w:r>
      <w:proofErr w:type="gramEnd"/>
      <w:r w:rsidRPr="007F5EC7">
        <w:rPr>
          <w:sz w:val="20"/>
          <w:szCs w:val="20"/>
          <w:lang w:eastAsia="ja-JP" w:bidi="hi-IN"/>
        </w:rPr>
        <w:t xml:space="preserve"> the same time/frequency resources) for all test</w:t>
      </w:r>
    </w:p>
    <w:p w14:paraId="455064BD" w14:textId="77777777" w:rsidR="007F5EC7" w:rsidRPr="007F5EC7" w:rsidRDefault="007F5EC7" w:rsidP="007F5EC7">
      <w:pPr>
        <w:numPr>
          <w:ilvl w:val="0"/>
          <w:numId w:val="3"/>
        </w:numPr>
        <w:spacing w:after="120"/>
        <w:rPr>
          <w:sz w:val="20"/>
          <w:szCs w:val="20"/>
          <w:lang w:eastAsia="ja-JP" w:bidi="hi-IN"/>
        </w:rPr>
      </w:pPr>
      <w:r w:rsidRPr="007F5EC7">
        <w:rPr>
          <w:sz w:val="20"/>
          <w:szCs w:val="20"/>
          <w:lang w:eastAsia="ja-JP" w:bidi="hi-IN"/>
        </w:rPr>
        <w:t>Option 2: Use SSB Option 2 (Serving cell SSB and interference cell(s) SSB(s) are in the different time/frequency resources) for all test</w:t>
      </w:r>
    </w:p>
    <w:p w14:paraId="38357EB4" w14:textId="77777777" w:rsidR="007F5EC7" w:rsidRPr="007F5EC7" w:rsidRDefault="007F5EC7" w:rsidP="007F5EC7">
      <w:pPr>
        <w:numPr>
          <w:ilvl w:val="0"/>
          <w:numId w:val="3"/>
        </w:numPr>
        <w:spacing w:after="120"/>
        <w:rPr>
          <w:sz w:val="20"/>
          <w:szCs w:val="20"/>
          <w:lang w:eastAsia="ja-JP" w:bidi="hi-IN"/>
        </w:rPr>
      </w:pPr>
      <w:r w:rsidRPr="007F5EC7">
        <w:rPr>
          <w:sz w:val="20"/>
          <w:szCs w:val="20"/>
          <w:lang w:eastAsia="ja-JP" w:bidi="hi-IN"/>
        </w:rPr>
        <w:t xml:space="preserve">Option 3: Use different assumptions for different deployment scenarios: </w:t>
      </w:r>
      <w:r w:rsidRPr="007F5EC7">
        <w:rPr>
          <w:sz w:val="20"/>
          <w:szCs w:val="20"/>
          <w:lang w:val="en-GB" w:eastAsia="ja-JP" w:bidi="hi-IN"/>
        </w:rPr>
        <w:t>SSB Option 1 for homogeneous deployment assumptions and SSB Option 2 for heterogeneous deployment assumptions</w:t>
      </w:r>
    </w:p>
    <w:p w14:paraId="25C57B0D" w14:textId="77777777" w:rsidR="00C30AA4" w:rsidRPr="00DC4210" w:rsidRDefault="00C30AA4" w:rsidP="00C30AA4">
      <w:pPr>
        <w:spacing w:after="120"/>
        <w:rPr>
          <w:sz w:val="20"/>
          <w:szCs w:val="20"/>
          <w:lang w:eastAsia="en-GB"/>
        </w:rPr>
      </w:pPr>
    </w:p>
    <w:p w14:paraId="240E6828" w14:textId="1595F306" w:rsidR="00C30AA4" w:rsidRDefault="007F5EC7" w:rsidP="00C30AA4">
      <w:pPr>
        <w:spacing w:after="120"/>
        <w:rPr>
          <w:sz w:val="20"/>
          <w:szCs w:val="20"/>
          <w:lang w:val="en-GB" w:eastAsia="en-GB"/>
        </w:rPr>
      </w:pPr>
      <w:r>
        <w:rPr>
          <w:sz w:val="20"/>
          <w:szCs w:val="20"/>
          <w:lang w:val="en-GB" w:eastAsia="en-GB"/>
        </w:rPr>
        <w:t xml:space="preserve">Our preference is to have non-overlapping SSBs for serving and interference cells. But based on discussion it is our understanding that in real deployment scenarios for homogeneous networks at least it is common to have overlapping SSBs. </w:t>
      </w:r>
      <w:r w:rsidR="006C2C89">
        <w:rPr>
          <w:sz w:val="20"/>
          <w:szCs w:val="20"/>
          <w:lang w:val="en-GB" w:eastAsia="en-GB"/>
        </w:rPr>
        <w:t>Hence,</w:t>
      </w:r>
      <w:r>
        <w:rPr>
          <w:sz w:val="20"/>
          <w:szCs w:val="20"/>
          <w:lang w:val="en-GB" w:eastAsia="en-GB"/>
        </w:rPr>
        <w:t xml:space="preserve"> we are supporti</w:t>
      </w:r>
      <w:r w:rsidR="006C2C89">
        <w:rPr>
          <w:sz w:val="20"/>
          <w:szCs w:val="20"/>
          <w:lang w:val="en-GB" w:eastAsia="en-GB"/>
        </w:rPr>
        <w:t>ve</w:t>
      </w:r>
      <w:r>
        <w:rPr>
          <w:sz w:val="20"/>
          <w:szCs w:val="20"/>
          <w:lang w:val="en-GB" w:eastAsia="en-GB"/>
        </w:rPr>
        <w:t xml:space="preserve"> of option 3 to use overlapping SSB for homogeneous network and non-overlapping SSB for heterogeneous network. </w:t>
      </w:r>
    </w:p>
    <w:p w14:paraId="57BE967B" w14:textId="2558BFE2" w:rsidR="00C30AA4" w:rsidRDefault="00C30AA4" w:rsidP="00C30AA4">
      <w:pPr>
        <w:spacing w:after="120"/>
        <w:rPr>
          <w:b/>
          <w:bCs/>
          <w:sz w:val="20"/>
          <w:szCs w:val="20"/>
          <w:lang w:val="en-GB" w:eastAsia="en-GB"/>
        </w:rPr>
      </w:pPr>
      <w:r>
        <w:rPr>
          <w:b/>
          <w:bCs/>
          <w:sz w:val="20"/>
          <w:szCs w:val="20"/>
          <w:lang w:val="en-GB" w:eastAsia="en-GB"/>
        </w:rPr>
        <w:t xml:space="preserve">Proposal #2: </w:t>
      </w:r>
      <w:r w:rsidR="007F5EC7" w:rsidRPr="007F5EC7">
        <w:rPr>
          <w:b/>
          <w:bCs/>
          <w:sz w:val="20"/>
          <w:szCs w:val="20"/>
          <w:lang w:val="en-GB" w:eastAsia="en-GB"/>
        </w:rPr>
        <w:t xml:space="preserve">Use different assumptions for different deployment scenarios: SSB Option 1 </w:t>
      </w:r>
      <w:r w:rsidR="00A45456">
        <w:rPr>
          <w:b/>
          <w:bCs/>
          <w:sz w:val="20"/>
          <w:szCs w:val="20"/>
          <w:lang w:val="en-GB" w:eastAsia="en-GB"/>
        </w:rPr>
        <w:t xml:space="preserve">(overlapping) </w:t>
      </w:r>
      <w:r w:rsidR="007F5EC7" w:rsidRPr="007F5EC7">
        <w:rPr>
          <w:b/>
          <w:bCs/>
          <w:sz w:val="20"/>
          <w:szCs w:val="20"/>
          <w:lang w:val="en-GB" w:eastAsia="en-GB"/>
        </w:rPr>
        <w:t xml:space="preserve">for homogeneous deployment and SSB Option 2 </w:t>
      </w:r>
      <w:r w:rsidR="00A45456">
        <w:rPr>
          <w:b/>
          <w:bCs/>
          <w:sz w:val="20"/>
          <w:szCs w:val="20"/>
          <w:lang w:val="en-GB" w:eastAsia="en-GB"/>
        </w:rPr>
        <w:t xml:space="preserve">(non-overlapping) </w:t>
      </w:r>
      <w:r w:rsidR="007F5EC7" w:rsidRPr="007F5EC7">
        <w:rPr>
          <w:b/>
          <w:bCs/>
          <w:sz w:val="20"/>
          <w:szCs w:val="20"/>
          <w:lang w:val="en-GB" w:eastAsia="en-GB"/>
        </w:rPr>
        <w:t>for heterogeneous deployment assumptions</w:t>
      </w:r>
      <w:r>
        <w:rPr>
          <w:b/>
          <w:bCs/>
          <w:sz w:val="20"/>
          <w:szCs w:val="20"/>
          <w:lang w:val="en-GB" w:eastAsia="en-GB"/>
        </w:rPr>
        <w:t xml:space="preserve">. </w:t>
      </w:r>
    </w:p>
    <w:p w14:paraId="459FBF41" w14:textId="77777777" w:rsidR="00C30AA4" w:rsidRDefault="00C30AA4" w:rsidP="00C30AA4">
      <w:pPr>
        <w:spacing w:after="120"/>
        <w:rPr>
          <w:b/>
          <w:bCs/>
          <w:sz w:val="20"/>
          <w:szCs w:val="20"/>
          <w:lang w:val="en-GB" w:eastAsia="en-GB"/>
        </w:rPr>
      </w:pPr>
    </w:p>
    <w:p w14:paraId="1C7900E6" w14:textId="77777777" w:rsidR="00C30AA4" w:rsidRDefault="00C30AA4" w:rsidP="00C30AA4">
      <w:pPr>
        <w:pStyle w:val="Heading2"/>
      </w:pPr>
      <w:r w:rsidRPr="006D171B">
        <w:t>Interference model</w:t>
      </w:r>
    </w:p>
    <w:p w14:paraId="69243AB0" w14:textId="53644822" w:rsidR="00C30AA4" w:rsidRDefault="00C30AA4" w:rsidP="00C30AA4">
      <w:pPr>
        <w:spacing w:after="120"/>
        <w:rPr>
          <w:sz w:val="20"/>
          <w:szCs w:val="20"/>
        </w:rPr>
      </w:pPr>
      <w:r w:rsidRPr="00316E46">
        <w:rPr>
          <w:sz w:val="20"/>
          <w:szCs w:val="20"/>
        </w:rPr>
        <w:t>In RAN4#10</w:t>
      </w:r>
      <w:r>
        <w:rPr>
          <w:sz w:val="20"/>
          <w:szCs w:val="20"/>
        </w:rPr>
        <w:t>1</w:t>
      </w:r>
      <w:r w:rsidR="00A45456">
        <w:rPr>
          <w:sz w:val="20"/>
          <w:szCs w:val="20"/>
        </w:rPr>
        <w:t>-bis</w:t>
      </w:r>
      <w:r w:rsidRPr="00316E46">
        <w:rPr>
          <w:sz w:val="20"/>
          <w:szCs w:val="20"/>
        </w:rPr>
        <w:t xml:space="preserve">-e </w:t>
      </w:r>
      <w:r>
        <w:rPr>
          <w:sz w:val="20"/>
          <w:szCs w:val="20"/>
        </w:rPr>
        <w:t>the agreements for common parameters were:</w:t>
      </w:r>
    </w:p>
    <w:tbl>
      <w:tblPr>
        <w:tblStyle w:val="TableGrid"/>
        <w:tblW w:w="0" w:type="auto"/>
        <w:tblLook w:val="04A0" w:firstRow="1" w:lastRow="0" w:firstColumn="1" w:lastColumn="0" w:noHBand="0" w:noVBand="1"/>
      </w:tblPr>
      <w:tblGrid>
        <w:gridCol w:w="9350"/>
      </w:tblGrid>
      <w:tr w:rsidR="00C30AA4" w14:paraId="2C1E06F2" w14:textId="77777777" w:rsidTr="00A0767C">
        <w:tc>
          <w:tcPr>
            <w:tcW w:w="9350" w:type="dxa"/>
          </w:tcPr>
          <w:p w14:paraId="0A6A9C50" w14:textId="2207FDC7" w:rsidR="00C30AA4" w:rsidRPr="00F06227" w:rsidRDefault="00C30AA4" w:rsidP="00C30AA4">
            <w:pPr>
              <w:numPr>
                <w:ilvl w:val="1"/>
                <w:numId w:val="4"/>
              </w:numPr>
              <w:spacing w:after="120"/>
              <w:jc w:val="left"/>
              <w:rPr>
                <w:rFonts w:eastAsia="SimSun"/>
                <w:sz w:val="20"/>
                <w:szCs w:val="20"/>
                <w:lang w:eastAsia="en-GB"/>
              </w:rPr>
            </w:pPr>
            <w:r w:rsidRPr="00F06227">
              <w:rPr>
                <w:rFonts w:eastAsia="SimSun"/>
                <w:sz w:val="20"/>
                <w:szCs w:val="20"/>
                <w:lang w:eastAsia="en-GB"/>
              </w:rPr>
              <w:t xml:space="preserve">INR values for </w:t>
            </w:r>
            <w:r w:rsidR="00A45456">
              <w:rPr>
                <w:rFonts w:eastAsia="SimSun"/>
                <w:sz w:val="20"/>
                <w:szCs w:val="20"/>
                <w:lang w:eastAsia="en-GB"/>
              </w:rPr>
              <w:t>homogenous</w:t>
            </w:r>
            <w:r w:rsidRPr="00F06227">
              <w:rPr>
                <w:rFonts w:eastAsia="SimSun"/>
                <w:sz w:val="20"/>
                <w:szCs w:val="20"/>
                <w:lang w:eastAsia="en-GB"/>
              </w:rPr>
              <w:t xml:space="preserve"> Deployment</w:t>
            </w:r>
            <w:r w:rsidR="00A45456">
              <w:rPr>
                <w:rFonts w:eastAsia="SimSun"/>
                <w:sz w:val="20"/>
                <w:szCs w:val="20"/>
                <w:lang w:eastAsia="en-GB"/>
              </w:rPr>
              <w:t xml:space="preserve"> and synchronous network</w:t>
            </w:r>
          </w:p>
          <w:p w14:paraId="77A9B623" w14:textId="77777777" w:rsidR="00A45456" w:rsidRPr="00A45456" w:rsidRDefault="00A45456" w:rsidP="00A45456">
            <w:pPr>
              <w:numPr>
                <w:ilvl w:val="0"/>
                <w:numId w:val="3"/>
              </w:numPr>
              <w:overflowPunct w:val="0"/>
              <w:autoSpaceDE w:val="0"/>
              <w:autoSpaceDN w:val="0"/>
              <w:adjustRightInd w:val="0"/>
              <w:spacing w:before="120" w:after="120"/>
              <w:jc w:val="left"/>
              <w:textAlignment w:val="baseline"/>
              <w:rPr>
                <w:sz w:val="20"/>
                <w:szCs w:val="20"/>
                <w:lang w:eastAsia="ja-JP" w:bidi="hi-IN"/>
              </w:rPr>
            </w:pPr>
            <w:r w:rsidRPr="00A45456">
              <w:rPr>
                <w:sz w:val="20"/>
                <w:szCs w:val="20"/>
                <w:lang w:eastAsia="ja-JP" w:bidi="hi-IN"/>
              </w:rPr>
              <w:t>INRs 7.77 and 2.29 dB in case of 2 interference cells and INR 5.49 dB in case of 1 interference cell</w:t>
            </w:r>
          </w:p>
          <w:p w14:paraId="63B83033" w14:textId="77777777" w:rsidR="00C30AA4" w:rsidRPr="0043764C" w:rsidRDefault="00C30AA4" w:rsidP="0043764C">
            <w:pPr>
              <w:overflowPunct w:val="0"/>
              <w:autoSpaceDE w:val="0"/>
              <w:autoSpaceDN w:val="0"/>
              <w:adjustRightInd w:val="0"/>
              <w:spacing w:before="120" w:after="120"/>
              <w:ind w:left="360"/>
              <w:jc w:val="left"/>
              <w:textAlignment w:val="baseline"/>
              <w:rPr>
                <w:sz w:val="20"/>
                <w:szCs w:val="20"/>
                <w:lang w:eastAsia="ja-JP" w:bidi="hi-IN"/>
              </w:rPr>
            </w:pPr>
          </w:p>
        </w:tc>
      </w:tr>
    </w:tbl>
    <w:p w14:paraId="16FD3367" w14:textId="77777777" w:rsidR="00C30AA4" w:rsidRDefault="00C30AA4" w:rsidP="00C30AA4">
      <w:pPr>
        <w:rPr>
          <w:lang w:val="en-GB"/>
        </w:rPr>
      </w:pPr>
    </w:p>
    <w:p w14:paraId="0AA9C6D2" w14:textId="77777777" w:rsidR="00C30AA4" w:rsidRPr="002940E8" w:rsidRDefault="00C30AA4" w:rsidP="00C30AA4">
      <w:pPr>
        <w:spacing w:after="120"/>
        <w:rPr>
          <w:sz w:val="20"/>
          <w:szCs w:val="20"/>
          <w:lang w:val="en-GB" w:eastAsia="en-GB"/>
        </w:rPr>
      </w:pPr>
      <w:r w:rsidRPr="002940E8">
        <w:rPr>
          <w:sz w:val="20"/>
          <w:szCs w:val="20"/>
          <w:lang w:val="en-GB" w:eastAsia="en-GB"/>
        </w:rPr>
        <w:t>Open issues related to interference model are:</w:t>
      </w:r>
    </w:p>
    <w:p w14:paraId="2E3D15F2" w14:textId="3479331D" w:rsidR="00C30AA4" w:rsidRPr="00D8589F" w:rsidRDefault="00C30AA4" w:rsidP="00C30AA4">
      <w:pPr>
        <w:pStyle w:val="ListParagraph"/>
        <w:numPr>
          <w:ilvl w:val="0"/>
          <w:numId w:val="5"/>
        </w:numPr>
        <w:spacing w:after="120"/>
        <w:ind w:firstLineChars="0"/>
        <w:rPr>
          <w:rFonts w:ascii="Times New Roman" w:hAnsi="Times New Roman" w:cs="Times New Roman"/>
          <w:sz w:val="20"/>
          <w:szCs w:val="20"/>
          <w:lang w:val="en-GB" w:eastAsia="en-GB"/>
        </w:rPr>
      </w:pPr>
      <w:r w:rsidRPr="00D8589F">
        <w:rPr>
          <w:rFonts w:ascii="Times New Roman" w:hAnsi="Times New Roman" w:cs="Times New Roman"/>
          <w:sz w:val="20"/>
          <w:szCs w:val="20"/>
          <w:lang w:val="en-GB" w:eastAsia="en-GB"/>
        </w:rPr>
        <w:t xml:space="preserve">INR values for </w:t>
      </w:r>
      <w:r w:rsidR="0043764C" w:rsidRPr="00D8589F">
        <w:rPr>
          <w:rFonts w:ascii="Times New Roman" w:hAnsi="Times New Roman" w:cs="Times New Roman"/>
          <w:sz w:val="20"/>
          <w:szCs w:val="20"/>
          <w:lang w:val="en-GB" w:eastAsia="en-GB"/>
        </w:rPr>
        <w:t>heterogenous</w:t>
      </w:r>
      <w:r w:rsidRPr="00D8589F">
        <w:rPr>
          <w:rFonts w:ascii="Times New Roman" w:hAnsi="Times New Roman" w:cs="Times New Roman"/>
          <w:sz w:val="20"/>
          <w:szCs w:val="20"/>
          <w:lang w:val="en-GB" w:eastAsia="en-GB"/>
        </w:rPr>
        <w:t xml:space="preserve"> deployment</w:t>
      </w:r>
    </w:p>
    <w:p w14:paraId="787FAC78" w14:textId="77777777" w:rsidR="00C30AA4" w:rsidRPr="00D8589F" w:rsidRDefault="00C30AA4" w:rsidP="00C30AA4">
      <w:pPr>
        <w:pStyle w:val="ListParagraph"/>
        <w:numPr>
          <w:ilvl w:val="0"/>
          <w:numId w:val="5"/>
        </w:numPr>
        <w:spacing w:after="120"/>
        <w:ind w:firstLineChars="0"/>
        <w:rPr>
          <w:rFonts w:ascii="Times New Roman" w:hAnsi="Times New Roman" w:cs="Times New Roman"/>
          <w:sz w:val="20"/>
          <w:szCs w:val="20"/>
        </w:rPr>
      </w:pPr>
      <w:r w:rsidRPr="00D8589F">
        <w:rPr>
          <w:rFonts w:ascii="Times New Roman" w:hAnsi="Times New Roman" w:cs="Times New Roman"/>
          <w:sz w:val="20"/>
          <w:szCs w:val="20"/>
        </w:rPr>
        <w:t>Number of explicitly modeled interference cells</w:t>
      </w:r>
    </w:p>
    <w:p w14:paraId="55086357" w14:textId="28AAC092" w:rsidR="00C30AA4" w:rsidRPr="00D8589F" w:rsidRDefault="00C30AA4" w:rsidP="00C30AA4">
      <w:pPr>
        <w:pStyle w:val="ListParagraph"/>
        <w:numPr>
          <w:ilvl w:val="0"/>
          <w:numId w:val="5"/>
        </w:numPr>
        <w:spacing w:after="120"/>
        <w:ind w:firstLineChars="0"/>
        <w:rPr>
          <w:rFonts w:ascii="Times New Roman" w:hAnsi="Times New Roman" w:cs="Times New Roman"/>
          <w:sz w:val="20"/>
          <w:szCs w:val="20"/>
          <w:lang w:eastAsia="en-GB"/>
        </w:rPr>
      </w:pPr>
      <w:r w:rsidRPr="00D8589F">
        <w:rPr>
          <w:rFonts w:ascii="Times New Roman" w:hAnsi="Times New Roman" w:cs="Times New Roman"/>
          <w:sz w:val="20"/>
          <w:szCs w:val="20"/>
          <w:lang w:eastAsia="en-GB"/>
        </w:rPr>
        <w:t>Time and frequency offsets for synchronized network</w:t>
      </w:r>
    </w:p>
    <w:p w14:paraId="1EE8919D" w14:textId="77777777" w:rsidR="0043764C" w:rsidRPr="00D8589F" w:rsidRDefault="0043764C" w:rsidP="0043764C">
      <w:pPr>
        <w:pStyle w:val="ListParagraph"/>
        <w:numPr>
          <w:ilvl w:val="0"/>
          <w:numId w:val="5"/>
        </w:numPr>
        <w:ind w:firstLineChars="0"/>
        <w:rPr>
          <w:rFonts w:ascii="Times New Roman" w:hAnsi="Times New Roman" w:cs="Times New Roman"/>
          <w:sz w:val="20"/>
          <w:szCs w:val="20"/>
          <w:lang w:eastAsia="en-GB"/>
        </w:rPr>
      </w:pPr>
      <w:r w:rsidRPr="00D8589F">
        <w:rPr>
          <w:rFonts w:ascii="Times New Roman" w:hAnsi="Times New Roman" w:cs="Times New Roman"/>
          <w:sz w:val="20"/>
          <w:szCs w:val="20"/>
          <w:lang w:eastAsia="en-GB"/>
        </w:rPr>
        <w:t>Interference modelling in PDCCH region</w:t>
      </w:r>
    </w:p>
    <w:p w14:paraId="39AA5D22" w14:textId="77777777" w:rsidR="0043764C" w:rsidRPr="008E7AA9" w:rsidRDefault="0043764C" w:rsidP="0043764C">
      <w:pPr>
        <w:pStyle w:val="ListParagraph"/>
        <w:spacing w:after="120"/>
        <w:ind w:left="720" w:firstLineChars="0" w:firstLine="0"/>
        <w:rPr>
          <w:sz w:val="20"/>
          <w:szCs w:val="20"/>
          <w:lang w:eastAsia="en-GB"/>
        </w:rPr>
      </w:pPr>
    </w:p>
    <w:p w14:paraId="3DD7E23D" w14:textId="3DDD4222" w:rsidR="00C30AA4" w:rsidRPr="00C73CD7" w:rsidRDefault="00C30AA4" w:rsidP="00C30AA4">
      <w:pPr>
        <w:spacing w:after="120"/>
        <w:rPr>
          <w:b/>
          <w:bCs/>
          <w:sz w:val="20"/>
          <w:szCs w:val="20"/>
          <w:u w:val="single"/>
          <w:lang w:val="en-GB" w:eastAsia="en-GB"/>
        </w:rPr>
      </w:pPr>
      <w:r w:rsidRPr="00C73CD7">
        <w:rPr>
          <w:b/>
          <w:bCs/>
          <w:sz w:val="20"/>
          <w:szCs w:val="20"/>
          <w:u w:val="single"/>
          <w:lang w:val="en-GB" w:eastAsia="en-GB"/>
        </w:rPr>
        <w:t>INR Values for H</w:t>
      </w:r>
      <w:r w:rsidR="0043764C">
        <w:rPr>
          <w:b/>
          <w:bCs/>
          <w:sz w:val="20"/>
          <w:szCs w:val="20"/>
          <w:u w:val="single"/>
          <w:lang w:val="en-GB" w:eastAsia="en-GB"/>
        </w:rPr>
        <w:t>etero</w:t>
      </w:r>
      <w:r w:rsidRPr="00C73CD7">
        <w:rPr>
          <w:b/>
          <w:bCs/>
          <w:sz w:val="20"/>
          <w:szCs w:val="20"/>
          <w:u w:val="single"/>
          <w:lang w:val="en-GB" w:eastAsia="en-GB"/>
        </w:rPr>
        <w:t>geneous Deployment</w:t>
      </w:r>
    </w:p>
    <w:p w14:paraId="1E0F0BA3" w14:textId="5D2B30C1" w:rsidR="00C30AA4" w:rsidRPr="00F06227" w:rsidRDefault="00C30AA4" w:rsidP="00C30AA4">
      <w:pPr>
        <w:spacing w:after="120"/>
        <w:rPr>
          <w:sz w:val="20"/>
          <w:szCs w:val="20"/>
          <w:lang w:val="en-GB" w:eastAsia="en-GB"/>
        </w:rPr>
      </w:pPr>
      <w:r w:rsidRPr="00F06227">
        <w:rPr>
          <w:sz w:val="20"/>
          <w:szCs w:val="20"/>
          <w:lang w:val="en-GB" w:eastAsia="en-GB"/>
        </w:rPr>
        <w:t xml:space="preserve">The INR values for </w:t>
      </w:r>
      <w:r w:rsidR="006C2C89">
        <w:rPr>
          <w:sz w:val="20"/>
          <w:szCs w:val="20"/>
          <w:lang w:val="en-GB" w:eastAsia="en-GB"/>
        </w:rPr>
        <w:t>heterogenous</w:t>
      </w:r>
      <w:r w:rsidRPr="00F06227">
        <w:rPr>
          <w:sz w:val="20"/>
          <w:szCs w:val="20"/>
          <w:lang w:val="en-GB" w:eastAsia="en-GB"/>
        </w:rPr>
        <w:t xml:space="preserve"> network was discussed and following options were finalized: </w:t>
      </w:r>
    </w:p>
    <w:p w14:paraId="631073C0" w14:textId="77777777" w:rsidR="006C2C89" w:rsidRPr="006C2C89" w:rsidRDefault="006C2C89" w:rsidP="006C2C89">
      <w:pPr>
        <w:numPr>
          <w:ilvl w:val="1"/>
          <w:numId w:val="3"/>
        </w:numPr>
        <w:spacing w:after="120"/>
        <w:rPr>
          <w:sz w:val="20"/>
          <w:szCs w:val="20"/>
          <w:lang w:eastAsia="ja-JP" w:bidi="hi-IN"/>
        </w:rPr>
      </w:pPr>
      <w:r w:rsidRPr="006C2C89">
        <w:rPr>
          <w:sz w:val="20"/>
          <w:szCs w:val="20"/>
          <w:lang w:eastAsia="ja-JP" w:bidi="hi-IN"/>
        </w:rPr>
        <w:t>Use INRs 11.39 and 5.45 dB in case of 2 interference cells are modelled</w:t>
      </w:r>
    </w:p>
    <w:p w14:paraId="093579C6" w14:textId="77777777" w:rsidR="006C2C89" w:rsidRPr="006C2C89" w:rsidRDefault="006C2C89" w:rsidP="006C2C89">
      <w:pPr>
        <w:numPr>
          <w:ilvl w:val="1"/>
          <w:numId w:val="3"/>
        </w:numPr>
        <w:spacing w:after="120"/>
        <w:rPr>
          <w:sz w:val="20"/>
          <w:szCs w:val="20"/>
          <w:lang w:eastAsia="ja-JP" w:bidi="hi-IN"/>
        </w:rPr>
      </w:pPr>
      <w:r w:rsidRPr="006C2C89">
        <w:rPr>
          <w:sz w:val="20"/>
          <w:szCs w:val="20"/>
          <w:lang w:eastAsia="ja-JP" w:bidi="hi-IN"/>
        </w:rPr>
        <w:t>Select one of the following options for scenario with 1 interference cell</w:t>
      </w:r>
    </w:p>
    <w:p w14:paraId="638D5F6B" w14:textId="77777777" w:rsidR="006C2C89" w:rsidRPr="006C2C89" w:rsidRDefault="006C2C89" w:rsidP="006C2C89">
      <w:pPr>
        <w:numPr>
          <w:ilvl w:val="2"/>
          <w:numId w:val="3"/>
        </w:numPr>
        <w:spacing w:after="120"/>
        <w:rPr>
          <w:sz w:val="20"/>
          <w:szCs w:val="20"/>
          <w:lang w:eastAsia="ja-JP" w:bidi="hi-IN"/>
        </w:rPr>
      </w:pPr>
      <w:r w:rsidRPr="006C2C89">
        <w:rPr>
          <w:sz w:val="20"/>
          <w:szCs w:val="20"/>
          <w:lang w:eastAsia="ja-JP" w:bidi="hi-IN"/>
        </w:rPr>
        <w:t xml:space="preserve">Option 1: INR 4.84 </w:t>
      </w:r>
      <w:proofErr w:type="spellStart"/>
      <w:r w:rsidRPr="006C2C89">
        <w:rPr>
          <w:sz w:val="20"/>
          <w:szCs w:val="20"/>
          <w:lang w:eastAsia="ja-JP" w:bidi="hi-IN"/>
        </w:rPr>
        <w:t>dB.</w:t>
      </w:r>
      <w:proofErr w:type="spellEnd"/>
    </w:p>
    <w:p w14:paraId="41927871" w14:textId="0AAFCA9F" w:rsidR="006C2C89" w:rsidRDefault="006C2C89" w:rsidP="006C2C89">
      <w:pPr>
        <w:numPr>
          <w:ilvl w:val="2"/>
          <w:numId w:val="3"/>
        </w:numPr>
        <w:spacing w:after="120"/>
        <w:rPr>
          <w:sz w:val="20"/>
          <w:szCs w:val="20"/>
          <w:lang w:eastAsia="ja-JP" w:bidi="hi-IN"/>
        </w:rPr>
      </w:pPr>
      <w:r w:rsidRPr="006C2C89">
        <w:rPr>
          <w:sz w:val="20"/>
          <w:szCs w:val="20"/>
          <w:lang w:eastAsia="ja-JP" w:bidi="hi-IN"/>
        </w:rPr>
        <w:t>Option 2: INR 7.58 dB</w:t>
      </w:r>
    </w:p>
    <w:p w14:paraId="14FCDB01" w14:textId="1D46AE68" w:rsidR="00350454" w:rsidRPr="006C2C89" w:rsidRDefault="00350454" w:rsidP="00350454">
      <w:pPr>
        <w:spacing w:after="120"/>
        <w:rPr>
          <w:sz w:val="20"/>
          <w:szCs w:val="20"/>
          <w:lang w:eastAsia="ja-JP" w:bidi="hi-IN"/>
        </w:rPr>
      </w:pPr>
      <w:r>
        <w:rPr>
          <w:sz w:val="20"/>
          <w:szCs w:val="20"/>
          <w:lang w:eastAsia="ja-JP" w:bidi="hi-IN"/>
        </w:rPr>
        <w:t xml:space="preserve">We provide the simulation results for with different INR values for FDD below for single interference cell for homogeneous network and heterogeneous network assumption. </w:t>
      </w:r>
    </w:p>
    <w:p w14:paraId="30A8413C" w14:textId="0F7D0519" w:rsidR="00350454" w:rsidRDefault="00350454" w:rsidP="00350454">
      <w:pPr>
        <w:pStyle w:val="Caption"/>
        <w:keepNext/>
        <w:jc w:val="center"/>
      </w:pPr>
      <w:r>
        <w:lastRenderedPageBreak/>
        <w:t xml:space="preserve">Table </w:t>
      </w:r>
      <w:fldSimple w:instr=" SEQ Table \* ARABIC ">
        <w:r w:rsidR="00BD7388">
          <w:rPr>
            <w:noProof/>
          </w:rPr>
          <w:t>1</w:t>
        </w:r>
      </w:fldSimple>
      <w:r>
        <w:t>: Performance with different interference levels for single interference cell</w:t>
      </w:r>
    </w:p>
    <w:tbl>
      <w:tblPr>
        <w:tblStyle w:val="TableGrid"/>
        <w:tblW w:w="8550" w:type="dxa"/>
        <w:tblLook w:val="04A0" w:firstRow="1" w:lastRow="0" w:firstColumn="1" w:lastColumn="0" w:noHBand="0" w:noVBand="1"/>
      </w:tblPr>
      <w:tblGrid>
        <w:gridCol w:w="1260"/>
        <w:gridCol w:w="1075"/>
        <w:gridCol w:w="1560"/>
        <w:gridCol w:w="965"/>
        <w:gridCol w:w="1350"/>
        <w:gridCol w:w="810"/>
        <w:gridCol w:w="1530"/>
      </w:tblGrid>
      <w:tr w:rsidR="00C2285B" w:rsidRPr="00C2285B" w14:paraId="190FFA2D" w14:textId="77777777" w:rsidTr="00C2285B">
        <w:trPr>
          <w:trHeight w:val="320"/>
        </w:trPr>
        <w:tc>
          <w:tcPr>
            <w:tcW w:w="1260" w:type="dxa"/>
            <w:vMerge w:val="restart"/>
            <w:noWrap/>
            <w:vAlign w:val="center"/>
            <w:hideMark/>
          </w:tcPr>
          <w:p w14:paraId="1F37BA71" w14:textId="77777777" w:rsidR="00350454" w:rsidRPr="00C626D0" w:rsidRDefault="00350454" w:rsidP="00C2285B">
            <w:pPr>
              <w:jc w:val="center"/>
              <w:rPr>
                <w:rFonts w:eastAsia="Times New Roman"/>
                <w:b/>
                <w:bCs/>
                <w:color w:val="000000"/>
                <w:sz w:val="18"/>
                <w:szCs w:val="18"/>
              </w:rPr>
            </w:pPr>
            <w:r w:rsidRPr="00C626D0">
              <w:rPr>
                <w:rFonts w:eastAsia="Times New Roman"/>
                <w:b/>
                <w:bCs/>
                <w:color w:val="000000"/>
                <w:sz w:val="18"/>
                <w:szCs w:val="18"/>
              </w:rPr>
              <w:t>Ant. Config.</w:t>
            </w:r>
          </w:p>
        </w:tc>
        <w:tc>
          <w:tcPr>
            <w:tcW w:w="1075" w:type="dxa"/>
            <w:vMerge w:val="restart"/>
            <w:noWrap/>
            <w:vAlign w:val="center"/>
            <w:hideMark/>
          </w:tcPr>
          <w:p w14:paraId="2795D291" w14:textId="0021A7A3" w:rsidR="00350454" w:rsidRPr="00C2285B" w:rsidRDefault="00350454" w:rsidP="00C2285B">
            <w:pPr>
              <w:jc w:val="center"/>
              <w:rPr>
                <w:rFonts w:eastAsia="Times New Roman"/>
                <w:b/>
                <w:bCs/>
                <w:color w:val="000000"/>
                <w:sz w:val="18"/>
                <w:szCs w:val="18"/>
              </w:rPr>
            </w:pPr>
            <w:r w:rsidRPr="00C626D0">
              <w:rPr>
                <w:rFonts w:eastAsia="Times New Roman"/>
                <w:b/>
                <w:bCs/>
                <w:color w:val="000000"/>
                <w:sz w:val="18"/>
                <w:szCs w:val="18"/>
              </w:rPr>
              <w:t>INR</w:t>
            </w:r>
            <w:r w:rsidRPr="00C2285B">
              <w:rPr>
                <w:rFonts w:eastAsia="Times New Roman"/>
                <w:b/>
                <w:bCs/>
                <w:color w:val="000000"/>
                <w:sz w:val="18"/>
                <w:szCs w:val="18"/>
              </w:rPr>
              <w:t>1 (dB)</w:t>
            </w:r>
          </w:p>
        </w:tc>
        <w:tc>
          <w:tcPr>
            <w:tcW w:w="1560" w:type="dxa"/>
            <w:vMerge w:val="restart"/>
            <w:noWrap/>
            <w:vAlign w:val="center"/>
            <w:hideMark/>
          </w:tcPr>
          <w:p w14:paraId="31872539" w14:textId="77777777" w:rsidR="00350454" w:rsidRPr="00C626D0" w:rsidRDefault="00350454" w:rsidP="00C2285B">
            <w:pPr>
              <w:jc w:val="center"/>
              <w:rPr>
                <w:rFonts w:eastAsia="Times New Roman"/>
                <w:b/>
                <w:bCs/>
                <w:color w:val="000000"/>
                <w:sz w:val="18"/>
                <w:szCs w:val="18"/>
              </w:rPr>
            </w:pPr>
            <w:r w:rsidRPr="00C626D0">
              <w:rPr>
                <w:rFonts w:eastAsia="Times New Roman"/>
                <w:b/>
                <w:bCs/>
                <w:color w:val="000000"/>
                <w:sz w:val="18"/>
                <w:szCs w:val="18"/>
              </w:rPr>
              <w:t>Prop. Channel</w:t>
            </w:r>
          </w:p>
        </w:tc>
        <w:tc>
          <w:tcPr>
            <w:tcW w:w="3125" w:type="dxa"/>
            <w:gridSpan w:val="3"/>
            <w:vAlign w:val="center"/>
            <w:hideMark/>
          </w:tcPr>
          <w:p w14:paraId="28ABDC24" w14:textId="77777777" w:rsidR="00350454" w:rsidRPr="00C626D0" w:rsidRDefault="00350454" w:rsidP="00C2285B">
            <w:pPr>
              <w:jc w:val="center"/>
              <w:rPr>
                <w:rFonts w:eastAsia="Times New Roman"/>
                <w:b/>
                <w:bCs/>
                <w:color w:val="000000"/>
                <w:sz w:val="18"/>
                <w:szCs w:val="18"/>
              </w:rPr>
            </w:pPr>
            <w:r w:rsidRPr="00C626D0">
              <w:rPr>
                <w:rFonts w:eastAsia="Times New Roman"/>
                <w:b/>
                <w:bCs/>
                <w:color w:val="000000"/>
                <w:sz w:val="18"/>
                <w:szCs w:val="18"/>
              </w:rPr>
              <w:t>SNR (dB)</w:t>
            </w:r>
          </w:p>
        </w:tc>
        <w:tc>
          <w:tcPr>
            <w:tcW w:w="1530" w:type="dxa"/>
            <w:vMerge w:val="restart"/>
            <w:vAlign w:val="center"/>
            <w:hideMark/>
          </w:tcPr>
          <w:p w14:paraId="64292226" w14:textId="6C40A79D" w:rsidR="00350454" w:rsidRPr="00C626D0" w:rsidRDefault="00350454" w:rsidP="00C2285B">
            <w:pPr>
              <w:jc w:val="center"/>
              <w:rPr>
                <w:rFonts w:eastAsia="Times New Roman"/>
                <w:b/>
                <w:bCs/>
                <w:color w:val="000000"/>
                <w:sz w:val="18"/>
                <w:szCs w:val="18"/>
              </w:rPr>
            </w:pPr>
            <w:r w:rsidRPr="00C626D0">
              <w:rPr>
                <w:rFonts w:eastAsia="Times New Roman"/>
                <w:b/>
                <w:bCs/>
                <w:color w:val="000000"/>
                <w:sz w:val="18"/>
                <w:szCs w:val="18"/>
              </w:rPr>
              <w:t xml:space="preserve">SINR </w:t>
            </w:r>
            <w:r w:rsidRPr="00C2285B">
              <w:rPr>
                <w:rFonts w:eastAsia="Times New Roman"/>
                <w:b/>
                <w:bCs/>
                <w:color w:val="000000"/>
                <w:sz w:val="18"/>
                <w:szCs w:val="18"/>
              </w:rPr>
              <w:t xml:space="preserve">with </w:t>
            </w:r>
            <w:r w:rsidRPr="00C626D0">
              <w:rPr>
                <w:rFonts w:eastAsia="Times New Roman"/>
                <w:b/>
                <w:bCs/>
                <w:color w:val="000000"/>
                <w:sz w:val="18"/>
                <w:szCs w:val="18"/>
              </w:rPr>
              <w:t>MMSE-IRC</w:t>
            </w:r>
          </w:p>
        </w:tc>
      </w:tr>
      <w:tr w:rsidR="00C2285B" w:rsidRPr="00583243" w14:paraId="1E577C22" w14:textId="77777777" w:rsidTr="00C2285B">
        <w:trPr>
          <w:trHeight w:val="340"/>
        </w:trPr>
        <w:tc>
          <w:tcPr>
            <w:tcW w:w="1260" w:type="dxa"/>
            <w:vMerge/>
            <w:vAlign w:val="center"/>
            <w:hideMark/>
          </w:tcPr>
          <w:p w14:paraId="14FD592E" w14:textId="77777777" w:rsidR="00350454" w:rsidRPr="00C626D0" w:rsidRDefault="00350454" w:rsidP="00C2285B">
            <w:pPr>
              <w:jc w:val="center"/>
              <w:rPr>
                <w:rFonts w:eastAsia="Times New Roman"/>
                <w:b/>
                <w:bCs/>
                <w:color w:val="000000"/>
                <w:sz w:val="18"/>
                <w:szCs w:val="18"/>
              </w:rPr>
            </w:pPr>
          </w:p>
        </w:tc>
        <w:tc>
          <w:tcPr>
            <w:tcW w:w="1075" w:type="dxa"/>
            <w:vMerge/>
            <w:noWrap/>
            <w:vAlign w:val="center"/>
            <w:hideMark/>
          </w:tcPr>
          <w:p w14:paraId="49927761" w14:textId="42350E29" w:rsidR="00350454" w:rsidRPr="00C626D0" w:rsidRDefault="00350454" w:rsidP="00C2285B">
            <w:pPr>
              <w:jc w:val="center"/>
              <w:rPr>
                <w:rFonts w:eastAsia="Times New Roman"/>
                <w:b/>
                <w:bCs/>
                <w:color w:val="000000"/>
                <w:sz w:val="18"/>
                <w:szCs w:val="18"/>
              </w:rPr>
            </w:pPr>
          </w:p>
        </w:tc>
        <w:tc>
          <w:tcPr>
            <w:tcW w:w="1560" w:type="dxa"/>
            <w:vMerge/>
            <w:vAlign w:val="center"/>
            <w:hideMark/>
          </w:tcPr>
          <w:p w14:paraId="0FE52FAF" w14:textId="77777777" w:rsidR="00350454" w:rsidRPr="00C626D0" w:rsidRDefault="00350454" w:rsidP="00C2285B">
            <w:pPr>
              <w:jc w:val="center"/>
              <w:rPr>
                <w:rFonts w:eastAsia="Times New Roman"/>
                <w:b/>
                <w:bCs/>
                <w:color w:val="000000"/>
                <w:sz w:val="18"/>
                <w:szCs w:val="18"/>
              </w:rPr>
            </w:pPr>
          </w:p>
        </w:tc>
        <w:tc>
          <w:tcPr>
            <w:tcW w:w="965" w:type="dxa"/>
            <w:noWrap/>
            <w:vAlign w:val="center"/>
            <w:hideMark/>
          </w:tcPr>
          <w:p w14:paraId="666303DF" w14:textId="77777777" w:rsidR="00350454" w:rsidRPr="00C626D0" w:rsidRDefault="00350454" w:rsidP="00C2285B">
            <w:pPr>
              <w:jc w:val="center"/>
              <w:rPr>
                <w:rFonts w:eastAsia="Times New Roman"/>
                <w:b/>
                <w:bCs/>
                <w:color w:val="000000"/>
                <w:sz w:val="18"/>
                <w:szCs w:val="18"/>
              </w:rPr>
            </w:pPr>
            <w:r w:rsidRPr="00C626D0">
              <w:rPr>
                <w:rFonts w:eastAsia="Times New Roman"/>
                <w:b/>
                <w:bCs/>
                <w:color w:val="000000"/>
                <w:sz w:val="18"/>
                <w:szCs w:val="18"/>
              </w:rPr>
              <w:t>MMSE</w:t>
            </w:r>
          </w:p>
        </w:tc>
        <w:tc>
          <w:tcPr>
            <w:tcW w:w="1350" w:type="dxa"/>
            <w:noWrap/>
            <w:vAlign w:val="center"/>
            <w:hideMark/>
          </w:tcPr>
          <w:p w14:paraId="7F985DCC" w14:textId="77777777" w:rsidR="00350454" w:rsidRPr="00C626D0" w:rsidRDefault="00350454" w:rsidP="00C2285B">
            <w:pPr>
              <w:jc w:val="center"/>
              <w:rPr>
                <w:rFonts w:eastAsia="Times New Roman"/>
                <w:b/>
                <w:bCs/>
                <w:color w:val="000000"/>
                <w:sz w:val="18"/>
                <w:szCs w:val="18"/>
              </w:rPr>
            </w:pPr>
            <w:r w:rsidRPr="00C626D0">
              <w:rPr>
                <w:rFonts w:eastAsia="Times New Roman"/>
                <w:b/>
                <w:bCs/>
                <w:color w:val="000000"/>
                <w:sz w:val="18"/>
                <w:szCs w:val="18"/>
              </w:rPr>
              <w:t>MMSE-IRC</w:t>
            </w:r>
          </w:p>
        </w:tc>
        <w:tc>
          <w:tcPr>
            <w:tcW w:w="810" w:type="dxa"/>
            <w:noWrap/>
            <w:vAlign w:val="center"/>
            <w:hideMark/>
          </w:tcPr>
          <w:p w14:paraId="13534882" w14:textId="77777777" w:rsidR="00350454" w:rsidRPr="00C626D0" w:rsidRDefault="00350454" w:rsidP="00C2285B">
            <w:pPr>
              <w:jc w:val="center"/>
              <w:rPr>
                <w:rFonts w:eastAsia="Times New Roman"/>
                <w:b/>
                <w:bCs/>
                <w:color w:val="000000"/>
                <w:sz w:val="18"/>
                <w:szCs w:val="18"/>
              </w:rPr>
            </w:pPr>
            <w:r w:rsidRPr="00C626D0">
              <w:rPr>
                <w:rFonts w:eastAsia="Times New Roman"/>
                <w:b/>
                <w:bCs/>
                <w:color w:val="000000"/>
                <w:sz w:val="18"/>
                <w:szCs w:val="18"/>
              </w:rPr>
              <w:t>Gain</w:t>
            </w:r>
          </w:p>
        </w:tc>
        <w:tc>
          <w:tcPr>
            <w:tcW w:w="1530" w:type="dxa"/>
            <w:vMerge/>
            <w:vAlign w:val="center"/>
            <w:hideMark/>
          </w:tcPr>
          <w:p w14:paraId="7D115E31" w14:textId="77777777" w:rsidR="00350454" w:rsidRPr="00C626D0" w:rsidRDefault="00350454" w:rsidP="00C2285B">
            <w:pPr>
              <w:jc w:val="center"/>
              <w:rPr>
                <w:rFonts w:eastAsia="Times New Roman"/>
                <w:color w:val="000000"/>
                <w:sz w:val="18"/>
                <w:szCs w:val="18"/>
              </w:rPr>
            </w:pPr>
          </w:p>
        </w:tc>
      </w:tr>
      <w:tr w:rsidR="00C626D0" w:rsidRPr="00583243" w14:paraId="28126D73" w14:textId="77777777" w:rsidTr="00C2285B">
        <w:trPr>
          <w:trHeight w:val="320"/>
        </w:trPr>
        <w:tc>
          <w:tcPr>
            <w:tcW w:w="1260" w:type="dxa"/>
            <w:noWrap/>
            <w:vAlign w:val="center"/>
            <w:hideMark/>
          </w:tcPr>
          <w:p w14:paraId="1D41E16C"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2x2</w:t>
            </w:r>
          </w:p>
        </w:tc>
        <w:tc>
          <w:tcPr>
            <w:tcW w:w="1075" w:type="dxa"/>
            <w:noWrap/>
            <w:vAlign w:val="center"/>
            <w:hideMark/>
          </w:tcPr>
          <w:p w14:paraId="393F7855"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5.49</w:t>
            </w:r>
          </w:p>
        </w:tc>
        <w:tc>
          <w:tcPr>
            <w:tcW w:w="1560" w:type="dxa"/>
            <w:noWrap/>
            <w:vAlign w:val="center"/>
            <w:hideMark/>
          </w:tcPr>
          <w:p w14:paraId="0709E84C"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TDLC300-100</w:t>
            </w:r>
          </w:p>
        </w:tc>
        <w:tc>
          <w:tcPr>
            <w:tcW w:w="965" w:type="dxa"/>
            <w:noWrap/>
            <w:vAlign w:val="center"/>
            <w:hideMark/>
          </w:tcPr>
          <w:p w14:paraId="22216FB9"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12.1</w:t>
            </w:r>
          </w:p>
        </w:tc>
        <w:tc>
          <w:tcPr>
            <w:tcW w:w="1350" w:type="dxa"/>
            <w:noWrap/>
            <w:vAlign w:val="center"/>
            <w:hideMark/>
          </w:tcPr>
          <w:p w14:paraId="77C7C3F3"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11.3</w:t>
            </w:r>
          </w:p>
        </w:tc>
        <w:tc>
          <w:tcPr>
            <w:tcW w:w="810" w:type="dxa"/>
            <w:noWrap/>
            <w:vAlign w:val="center"/>
            <w:hideMark/>
          </w:tcPr>
          <w:p w14:paraId="45B546E0"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0.7</w:t>
            </w:r>
          </w:p>
        </w:tc>
        <w:tc>
          <w:tcPr>
            <w:tcW w:w="1530" w:type="dxa"/>
            <w:noWrap/>
            <w:vAlign w:val="center"/>
            <w:hideMark/>
          </w:tcPr>
          <w:p w14:paraId="566CD41E"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4.8</w:t>
            </w:r>
          </w:p>
        </w:tc>
      </w:tr>
      <w:tr w:rsidR="00C2285B" w:rsidRPr="00583243" w14:paraId="6E1503DA" w14:textId="77777777" w:rsidTr="00C2285B">
        <w:trPr>
          <w:trHeight w:val="320"/>
        </w:trPr>
        <w:tc>
          <w:tcPr>
            <w:tcW w:w="1260" w:type="dxa"/>
            <w:noWrap/>
            <w:vAlign w:val="center"/>
            <w:hideMark/>
          </w:tcPr>
          <w:p w14:paraId="65FD937E"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2x4</w:t>
            </w:r>
          </w:p>
        </w:tc>
        <w:tc>
          <w:tcPr>
            <w:tcW w:w="1075" w:type="dxa"/>
            <w:noWrap/>
            <w:vAlign w:val="center"/>
            <w:hideMark/>
          </w:tcPr>
          <w:p w14:paraId="223D9083"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5.49</w:t>
            </w:r>
          </w:p>
        </w:tc>
        <w:tc>
          <w:tcPr>
            <w:tcW w:w="1560" w:type="dxa"/>
            <w:noWrap/>
            <w:vAlign w:val="center"/>
            <w:hideMark/>
          </w:tcPr>
          <w:p w14:paraId="023C0927"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TDLC300-100</w:t>
            </w:r>
          </w:p>
        </w:tc>
        <w:tc>
          <w:tcPr>
            <w:tcW w:w="965" w:type="dxa"/>
            <w:noWrap/>
            <w:vAlign w:val="center"/>
            <w:hideMark/>
          </w:tcPr>
          <w:p w14:paraId="5437BDC3"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9.3</w:t>
            </w:r>
          </w:p>
        </w:tc>
        <w:tc>
          <w:tcPr>
            <w:tcW w:w="1350" w:type="dxa"/>
            <w:noWrap/>
            <w:vAlign w:val="center"/>
            <w:hideMark/>
          </w:tcPr>
          <w:p w14:paraId="7977BC34"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7.9</w:t>
            </w:r>
          </w:p>
        </w:tc>
        <w:tc>
          <w:tcPr>
            <w:tcW w:w="810" w:type="dxa"/>
            <w:noWrap/>
            <w:vAlign w:val="center"/>
            <w:hideMark/>
          </w:tcPr>
          <w:p w14:paraId="017C09FC"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1.4</w:t>
            </w:r>
          </w:p>
        </w:tc>
        <w:tc>
          <w:tcPr>
            <w:tcW w:w="1530" w:type="dxa"/>
            <w:noWrap/>
            <w:vAlign w:val="center"/>
            <w:hideMark/>
          </w:tcPr>
          <w:p w14:paraId="0E97BC07"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1.3</w:t>
            </w:r>
          </w:p>
        </w:tc>
      </w:tr>
      <w:tr w:rsidR="00C626D0" w:rsidRPr="00583243" w14:paraId="6CF34059" w14:textId="77777777" w:rsidTr="00C2285B">
        <w:trPr>
          <w:trHeight w:val="320"/>
        </w:trPr>
        <w:tc>
          <w:tcPr>
            <w:tcW w:w="1260" w:type="dxa"/>
            <w:noWrap/>
            <w:vAlign w:val="center"/>
            <w:hideMark/>
          </w:tcPr>
          <w:p w14:paraId="3741A716"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2x2</w:t>
            </w:r>
          </w:p>
        </w:tc>
        <w:tc>
          <w:tcPr>
            <w:tcW w:w="1075" w:type="dxa"/>
            <w:noWrap/>
            <w:vAlign w:val="center"/>
            <w:hideMark/>
          </w:tcPr>
          <w:p w14:paraId="49D8079E"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4.84</w:t>
            </w:r>
          </w:p>
        </w:tc>
        <w:tc>
          <w:tcPr>
            <w:tcW w:w="1560" w:type="dxa"/>
            <w:noWrap/>
            <w:vAlign w:val="center"/>
            <w:hideMark/>
          </w:tcPr>
          <w:p w14:paraId="4BAAD53D"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TDLA30-10</w:t>
            </w:r>
          </w:p>
        </w:tc>
        <w:tc>
          <w:tcPr>
            <w:tcW w:w="965" w:type="dxa"/>
            <w:noWrap/>
            <w:vAlign w:val="center"/>
            <w:hideMark/>
          </w:tcPr>
          <w:p w14:paraId="73C37001"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10.6</w:t>
            </w:r>
          </w:p>
        </w:tc>
        <w:tc>
          <w:tcPr>
            <w:tcW w:w="1350" w:type="dxa"/>
            <w:noWrap/>
            <w:vAlign w:val="center"/>
            <w:hideMark/>
          </w:tcPr>
          <w:p w14:paraId="2BACD751"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9.7</w:t>
            </w:r>
          </w:p>
        </w:tc>
        <w:tc>
          <w:tcPr>
            <w:tcW w:w="810" w:type="dxa"/>
            <w:noWrap/>
            <w:vAlign w:val="center"/>
            <w:hideMark/>
          </w:tcPr>
          <w:p w14:paraId="20CD0922"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0.9</w:t>
            </w:r>
          </w:p>
        </w:tc>
        <w:tc>
          <w:tcPr>
            <w:tcW w:w="1530" w:type="dxa"/>
            <w:noWrap/>
            <w:vAlign w:val="center"/>
            <w:hideMark/>
          </w:tcPr>
          <w:p w14:paraId="74E4147F"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3.6</w:t>
            </w:r>
          </w:p>
        </w:tc>
      </w:tr>
      <w:tr w:rsidR="00C2285B" w:rsidRPr="00583243" w14:paraId="179C33A5" w14:textId="77777777" w:rsidTr="00C2285B">
        <w:trPr>
          <w:trHeight w:val="320"/>
        </w:trPr>
        <w:tc>
          <w:tcPr>
            <w:tcW w:w="1260" w:type="dxa"/>
            <w:noWrap/>
            <w:vAlign w:val="center"/>
            <w:hideMark/>
          </w:tcPr>
          <w:p w14:paraId="4AF88C0B"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2x4</w:t>
            </w:r>
          </w:p>
        </w:tc>
        <w:tc>
          <w:tcPr>
            <w:tcW w:w="1075" w:type="dxa"/>
            <w:noWrap/>
            <w:vAlign w:val="center"/>
            <w:hideMark/>
          </w:tcPr>
          <w:p w14:paraId="68DDDA9E"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4.84</w:t>
            </w:r>
          </w:p>
        </w:tc>
        <w:tc>
          <w:tcPr>
            <w:tcW w:w="1560" w:type="dxa"/>
            <w:noWrap/>
            <w:vAlign w:val="center"/>
            <w:hideMark/>
          </w:tcPr>
          <w:p w14:paraId="5CDE2E4D"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TDLA30-10</w:t>
            </w:r>
          </w:p>
        </w:tc>
        <w:tc>
          <w:tcPr>
            <w:tcW w:w="965" w:type="dxa"/>
            <w:noWrap/>
            <w:vAlign w:val="center"/>
            <w:hideMark/>
          </w:tcPr>
          <w:p w14:paraId="52A338E8"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8.0</w:t>
            </w:r>
          </w:p>
        </w:tc>
        <w:tc>
          <w:tcPr>
            <w:tcW w:w="1350" w:type="dxa"/>
            <w:noWrap/>
            <w:vAlign w:val="center"/>
            <w:hideMark/>
          </w:tcPr>
          <w:p w14:paraId="5ACAFC90"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5.7</w:t>
            </w:r>
          </w:p>
        </w:tc>
        <w:tc>
          <w:tcPr>
            <w:tcW w:w="810" w:type="dxa"/>
            <w:noWrap/>
            <w:vAlign w:val="center"/>
            <w:hideMark/>
          </w:tcPr>
          <w:p w14:paraId="384809D0"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2.2</w:t>
            </w:r>
          </w:p>
        </w:tc>
        <w:tc>
          <w:tcPr>
            <w:tcW w:w="1530" w:type="dxa"/>
            <w:noWrap/>
            <w:vAlign w:val="center"/>
            <w:hideMark/>
          </w:tcPr>
          <w:p w14:paraId="3EAD40D0"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-0.4</w:t>
            </w:r>
          </w:p>
        </w:tc>
      </w:tr>
      <w:tr w:rsidR="00C626D0" w:rsidRPr="00583243" w14:paraId="5B6F34F7" w14:textId="77777777" w:rsidTr="00C2285B">
        <w:trPr>
          <w:trHeight w:val="320"/>
        </w:trPr>
        <w:tc>
          <w:tcPr>
            <w:tcW w:w="1260" w:type="dxa"/>
            <w:noWrap/>
            <w:vAlign w:val="center"/>
            <w:hideMark/>
          </w:tcPr>
          <w:p w14:paraId="5E7610BD"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2x2</w:t>
            </w:r>
          </w:p>
        </w:tc>
        <w:tc>
          <w:tcPr>
            <w:tcW w:w="1075" w:type="dxa"/>
            <w:noWrap/>
            <w:vAlign w:val="center"/>
            <w:hideMark/>
          </w:tcPr>
          <w:p w14:paraId="5CB1CE8E"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7.58</w:t>
            </w:r>
          </w:p>
        </w:tc>
        <w:tc>
          <w:tcPr>
            <w:tcW w:w="1560" w:type="dxa"/>
            <w:noWrap/>
            <w:vAlign w:val="center"/>
            <w:hideMark/>
          </w:tcPr>
          <w:p w14:paraId="110D0497"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TDLA30-10</w:t>
            </w:r>
          </w:p>
        </w:tc>
        <w:tc>
          <w:tcPr>
            <w:tcW w:w="965" w:type="dxa"/>
            <w:noWrap/>
            <w:vAlign w:val="center"/>
            <w:hideMark/>
          </w:tcPr>
          <w:p w14:paraId="3B75E148"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12.5</w:t>
            </w:r>
          </w:p>
        </w:tc>
        <w:tc>
          <w:tcPr>
            <w:tcW w:w="1350" w:type="dxa"/>
            <w:noWrap/>
            <w:vAlign w:val="center"/>
            <w:hideMark/>
          </w:tcPr>
          <w:p w14:paraId="34506B7C"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11.0</w:t>
            </w:r>
          </w:p>
        </w:tc>
        <w:tc>
          <w:tcPr>
            <w:tcW w:w="810" w:type="dxa"/>
            <w:noWrap/>
            <w:vAlign w:val="center"/>
            <w:hideMark/>
          </w:tcPr>
          <w:p w14:paraId="0C385635"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1.5</w:t>
            </w:r>
          </w:p>
        </w:tc>
        <w:tc>
          <w:tcPr>
            <w:tcW w:w="1530" w:type="dxa"/>
            <w:noWrap/>
            <w:vAlign w:val="center"/>
            <w:hideMark/>
          </w:tcPr>
          <w:p w14:paraId="684FE0C8"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2.7</w:t>
            </w:r>
          </w:p>
        </w:tc>
      </w:tr>
      <w:tr w:rsidR="00C2285B" w:rsidRPr="00583243" w14:paraId="3302582D" w14:textId="77777777" w:rsidTr="00C2285B">
        <w:trPr>
          <w:trHeight w:val="320"/>
        </w:trPr>
        <w:tc>
          <w:tcPr>
            <w:tcW w:w="1260" w:type="dxa"/>
            <w:noWrap/>
            <w:vAlign w:val="center"/>
            <w:hideMark/>
          </w:tcPr>
          <w:p w14:paraId="544FDF8A"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2x4</w:t>
            </w:r>
          </w:p>
        </w:tc>
        <w:tc>
          <w:tcPr>
            <w:tcW w:w="1075" w:type="dxa"/>
            <w:noWrap/>
            <w:vAlign w:val="center"/>
            <w:hideMark/>
          </w:tcPr>
          <w:p w14:paraId="7E4FC6C5"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7.58</w:t>
            </w:r>
          </w:p>
        </w:tc>
        <w:tc>
          <w:tcPr>
            <w:tcW w:w="1560" w:type="dxa"/>
            <w:noWrap/>
            <w:vAlign w:val="center"/>
            <w:hideMark/>
          </w:tcPr>
          <w:p w14:paraId="405DEBBF"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TDLA30-10</w:t>
            </w:r>
          </w:p>
        </w:tc>
        <w:tc>
          <w:tcPr>
            <w:tcW w:w="965" w:type="dxa"/>
            <w:noWrap/>
            <w:vAlign w:val="center"/>
            <w:hideMark/>
          </w:tcPr>
          <w:p w14:paraId="6E29CD49"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9.7</w:t>
            </w:r>
          </w:p>
        </w:tc>
        <w:tc>
          <w:tcPr>
            <w:tcW w:w="1350" w:type="dxa"/>
            <w:noWrap/>
            <w:vAlign w:val="center"/>
            <w:hideMark/>
          </w:tcPr>
          <w:p w14:paraId="54B54D9F"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6.2</w:t>
            </w:r>
          </w:p>
        </w:tc>
        <w:tc>
          <w:tcPr>
            <w:tcW w:w="810" w:type="dxa"/>
            <w:noWrap/>
            <w:vAlign w:val="center"/>
            <w:hideMark/>
          </w:tcPr>
          <w:p w14:paraId="4A6FC060"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3.5</w:t>
            </w:r>
          </w:p>
        </w:tc>
        <w:tc>
          <w:tcPr>
            <w:tcW w:w="1530" w:type="dxa"/>
            <w:noWrap/>
            <w:vAlign w:val="center"/>
            <w:hideMark/>
          </w:tcPr>
          <w:p w14:paraId="3C340721" w14:textId="77777777" w:rsidR="00C626D0" w:rsidRPr="00C626D0" w:rsidRDefault="00C626D0" w:rsidP="00C2285B">
            <w:pPr>
              <w:jc w:val="center"/>
              <w:rPr>
                <w:rFonts w:eastAsia="Times New Roman"/>
                <w:color w:val="000000"/>
                <w:sz w:val="18"/>
                <w:szCs w:val="18"/>
              </w:rPr>
            </w:pPr>
            <w:r w:rsidRPr="00C626D0">
              <w:rPr>
                <w:rFonts w:eastAsia="Times New Roman"/>
                <w:color w:val="000000"/>
                <w:sz w:val="18"/>
                <w:szCs w:val="18"/>
              </w:rPr>
              <w:t>-2.1</w:t>
            </w:r>
          </w:p>
        </w:tc>
      </w:tr>
    </w:tbl>
    <w:p w14:paraId="77A416CF" w14:textId="3B9D8866" w:rsidR="00C30AA4" w:rsidRDefault="00C30AA4" w:rsidP="00C30AA4">
      <w:pPr>
        <w:spacing w:after="120"/>
        <w:rPr>
          <w:sz w:val="20"/>
          <w:szCs w:val="20"/>
          <w:lang w:val="en-GB" w:eastAsia="en-GB"/>
        </w:rPr>
      </w:pPr>
    </w:p>
    <w:p w14:paraId="258688DF" w14:textId="121C5D49" w:rsidR="00350454" w:rsidRDefault="00FC05D8" w:rsidP="00C30AA4">
      <w:pPr>
        <w:spacing w:after="120"/>
        <w:rPr>
          <w:sz w:val="20"/>
          <w:szCs w:val="20"/>
          <w:lang w:val="en-GB" w:eastAsia="en-GB"/>
        </w:rPr>
      </w:pPr>
      <w:r>
        <w:rPr>
          <w:sz w:val="20"/>
          <w:szCs w:val="20"/>
          <w:lang w:val="en-GB" w:eastAsia="en-GB"/>
        </w:rPr>
        <w:t>The operating SNR and gain with option 2 is higher compared to option 1 because of higher INR. The INR in option1 is lower than INR for homogeneous deployment. Typically, the INR levels for heterogenous deployment would be higher than homogenous deployment. Give that the operating SINR is not very low, we propose to use option 2 for single cell INR value for heterogenous deployment assumption.</w:t>
      </w:r>
    </w:p>
    <w:p w14:paraId="36F281C5" w14:textId="75DE25F5" w:rsidR="00FC05D8" w:rsidRPr="00FC05D8" w:rsidRDefault="00FC05D8" w:rsidP="00C30AA4">
      <w:pPr>
        <w:spacing w:after="120"/>
        <w:rPr>
          <w:b/>
          <w:bCs/>
          <w:sz w:val="20"/>
          <w:szCs w:val="20"/>
          <w:lang w:val="en-GB" w:eastAsia="en-GB"/>
        </w:rPr>
      </w:pPr>
      <w:r>
        <w:rPr>
          <w:b/>
          <w:bCs/>
          <w:sz w:val="20"/>
          <w:szCs w:val="20"/>
          <w:lang w:val="en-GB" w:eastAsia="en-GB"/>
        </w:rPr>
        <w:t>Proposal #3: Use INR value of 7.58dB for heterogeneous deployment assumption with 1 interference cell.</w:t>
      </w:r>
    </w:p>
    <w:p w14:paraId="6D0C0D71" w14:textId="77777777" w:rsidR="00C30AA4" w:rsidRPr="00C73CD7" w:rsidRDefault="00C30AA4" w:rsidP="00C30AA4">
      <w:pPr>
        <w:spacing w:after="120"/>
        <w:rPr>
          <w:b/>
          <w:bCs/>
          <w:sz w:val="20"/>
          <w:szCs w:val="20"/>
          <w:u w:val="single"/>
          <w:lang w:val="en-GB" w:eastAsia="en-GB"/>
        </w:rPr>
      </w:pPr>
      <w:r w:rsidRPr="00C73CD7">
        <w:rPr>
          <w:b/>
          <w:bCs/>
          <w:sz w:val="20"/>
          <w:szCs w:val="20"/>
          <w:u w:val="single"/>
          <w:lang w:val="en-GB" w:eastAsia="en-GB"/>
        </w:rPr>
        <w:t>Number of explicitly modelled interference cells</w:t>
      </w:r>
    </w:p>
    <w:p w14:paraId="026C86D7" w14:textId="77777777" w:rsidR="00C30AA4" w:rsidRPr="00C01F0F" w:rsidRDefault="00C30AA4" w:rsidP="00C30AA4">
      <w:pPr>
        <w:spacing w:after="120"/>
        <w:rPr>
          <w:sz w:val="20"/>
          <w:szCs w:val="20"/>
          <w:lang w:val="en-GB" w:eastAsia="en-GB"/>
        </w:rPr>
      </w:pPr>
      <w:r w:rsidRPr="00C01F0F">
        <w:rPr>
          <w:sz w:val="20"/>
          <w:szCs w:val="20"/>
          <w:lang w:val="en-GB" w:eastAsia="en-GB"/>
        </w:rPr>
        <w:t xml:space="preserve">Options discussed for number </w:t>
      </w:r>
      <w:r>
        <w:rPr>
          <w:sz w:val="20"/>
          <w:szCs w:val="20"/>
          <w:lang w:val="en-GB" w:eastAsia="en-GB"/>
        </w:rPr>
        <w:t>o</w:t>
      </w:r>
      <w:r w:rsidRPr="00C01F0F">
        <w:rPr>
          <w:sz w:val="20"/>
          <w:szCs w:val="20"/>
          <w:lang w:val="en-GB" w:eastAsia="en-GB"/>
        </w:rPr>
        <w:t xml:space="preserve">f interference cells: </w:t>
      </w:r>
    </w:p>
    <w:p w14:paraId="5141D007" w14:textId="77777777" w:rsidR="006C2C89" w:rsidRPr="006C2C89" w:rsidRDefault="006C2C89" w:rsidP="006C2C89">
      <w:pPr>
        <w:numPr>
          <w:ilvl w:val="1"/>
          <w:numId w:val="3"/>
        </w:numPr>
        <w:overflowPunct w:val="0"/>
        <w:autoSpaceDE w:val="0"/>
        <w:autoSpaceDN w:val="0"/>
        <w:adjustRightInd w:val="0"/>
        <w:spacing w:before="120" w:after="120"/>
        <w:jc w:val="left"/>
        <w:textAlignment w:val="baseline"/>
        <w:rPr>
          <w:sz w:val="20"/>
          <w:szCs w:val="20"/>
          <w:lang w:eastAsia="ja-JP" w:bidi="hi-IN"/>
        </w:rPr>
      </w:pPr>
      <w:r w:rsidRPr="006C2C89">
        <w:rPr>
          <w:sz w:val="20"/>
          <w:szCs w:val="20"/>
          <w:lang w:eastAsia="ja-JP" w:bidi="hi-IN"/>
        </w:rPr>
        <w:t>Option 1: 1 interference cell for all tests</w:t>
      </w:r>
    </w:p>
    <w:p w14:paraId="64D67C26" w14:textId="77777777" w:rsidR="006C2C89" w:rsidRPr="006C2C89" w:rsidRDefault="006C2C89" w:rsidP="006C2C89">
      <w:pPr>
        <w:numPr>
          <w:ilvl w:val="1"/>
          <w:numId w:val="3"/>
        </w:numPr>
        <w:overflowPunct w:val="0"/>
        <w:autoSpaceDE w:val="0"/>
        <w:autoSpaceDN w:val="0"/>
        <w:adjustRightInd w:val="0"/>
        <w:spacing w:before="120" w:after="120"/>
        <w:jc w:val="left"/>
        <w:textAlignment w:val="baseline"/>
        <w:rPr>
          <w:sz w:val="20"/>
          <w:szCs w:val="20"/>
          <w:lang w:eastAsia="ja-JP" w:bidi="hi-IN"/>
        </w:rPr>
      </w:pPr>
      <w:r w:rsidRPr="006C2C89">
        <w:rPr>
          <w:sz w:val="20"/>
          <w:szCs w:val="20"/>
          <w:lang w:eastAsia="ja-JP" w:bidi="hi-IN"/>
        </w:rPr>
        <w:t>Option 2: 2 interference cells for all tests</w:t>
      </w:r>
    </w:p>
    <w:p w14:paraId="1365B551" w14:textId="77777777" w:rsidR="006C2C89" w:rsidRPr="006C2C89" w:rsidRDefault="006C2C89" w:rsidP="006C2C89">
      <w:pPr>
        <w:numPr>
          <w:ilvl w:val="1"/>
          <w:numId w:val="3"/>
        </w:numPr>
        <w:overflowPunct w:val="0"/>
        <w:autoSpaceDE w:val="0"/>
        <w:autoSpaceDN w:val="0"/>
        <w:adjustRightInd w:val="0"/>
        <w:spacing w:before="120" w:after="120"/>
        <w:jc w:val="left"/>
        <w:textAlignment w:val="baseline"/>
        <w:rPr>
          <w:sz w:val="20"/>
          <w:szCs w:val="20"/>
          <w:lang w:eastAsia="ja-JP" w:bidi="hi-IN"/>
        </w:rPr>
      </w:pPr>
      <w:r w:rsidRPr="006C2C89">
        <w:rPr>
          <w:sz w:val="20"/>
          <w:szCs w:val="20"/>
          <w:lang w:eastAsia="ja-JP" w:bidi="hi-IN"/>
        </w:rPr>
        <w:t>Option 3: Use different assumptions for different deployment scenarios: 2 interference cells for homogeneous deployment assumptions and 1 interference cell for heterogeneous deployment assumptions</w:t>
      </w:r>
    </w:p>
    <w:p w14:paraId="53271863" w14:textId="06C544F1" w:rsidR="00C30AA4" w:rsidRDefault="00C30AA4" w:rsidP="00C30AA4">
      <w:pPr>
        <w:spacing w:after="120"/>
        <w:rPr>
          <w:sz w:val="20"/>
          <w:szCs w:val="20"/>
          <w:lang w:val="en-GB" w:eastAsia="en-GB"/>
        </w:rPr>
      </w:pPr>
      <w:r>
        <w:rPr>
          <w:sz w:val="20"/>
          <w:szCs w:val="20"/>
          <w:lang w:val="en-GB" w:eastAsia="en-GB"/>
        </w:rPr>
        <w:t>The number of interference cells doesn’t impact UE processing with MMSE-IRC</w:t>
      </w:r>
      <w:r w:rsidR="00806E75">
        <w:rPr>
          <w:sz w:val="20"/>
          <w:szCs w:val="20"/>
          <w:lang w:val="en-GB" w:eastAsia="en-GB"/>
        </w:rPr>
        <w:t>. Also, we from the results presented in subsequent section that 1 and 2 cell interference have</w:t>
      </w:r>
      <w:r>
        <w:rPr>
          <w:sz w:val="20"/>
          <w:szCs w:val="20"/>
          <w:lang w:val="en-GB" w:eastAsia="en-GB"/>
        </w:rPr>
        <w:t xml:space="preserve"> comparable gains and operating SINR</w:t>
      </w:r>
      <w:r w:rsidR="00806E75">
        <w:rPr>
          <w:sz w:val="20"/>
          <w:szCs w:val="20"/>
          <w:lang w:val="en-GB" w:eastAsia="en-GB"/>
        </w:rPr>
        <w:t>.</w:t>
      </w:r>
      <w:r>
        <w:rPr>
          <w:sz w:val="20"/>
          <w:szCs w:val="20"/>
          <w:lang w:val="en-GB" w:eastAsia="en-GB"/>
        </w:rPr>
        <w:t xml:space="preserve"> </w:t>
      </w:r>
      <w:r w:rsidR="00806E75">
        <w:rPr>
          <w:sz w:val="20"/>
          <w:szCs w:val="20"/>
          <w:lang w:val="en-GB" w:eastAsia="en-GB"/>
        </w:rPr>
        <w:t xml:space="preserve">Hence, </w:t>
      </w:r>
      <w:r>
        <w:rPr>
          <w:sz w:val="20"/>
          <w:szCs w:val="20"/>
          <w:lang w:val="en-GB" w:eastAsia="en-GB"/>
        </w:rPr>
        <w:t xml:space="preserve">we prefer to simplify the test setup and only enable 1 interference cell. </w:t>
      </w:r>
    </w:p>
    <w:p w14:paraId="1F5EB2D8" w14:textId="0517BF7B" w:rsidR="00C30AA4" w:rsidRDefault="00C30AA4" w:rsidP="00C30AA4">
      <w:pPr>
        <w:spacing w:after="120"/>
        <w:rPr>
          <w:b/>
          <w:bCs/>
          <w:sz w:val="20"/>
          <w:szCs w:val="20"/>
          <w:lang w:val="en-GB" w:eastAsia="en-GB"/>
        </w:rPr>
      </w:pPr>
      <w:r w:rsidRPr="00453F80">
        <w:rPr>
          <w:b/>
          <w:bCs/>
          <w:sz w:val="20"/>
          <w:szCs w:val="20"/>
          <w:lang w:val="en-GB" w:eastAsia="en-GB"/>
        </w:rPr>
        <w:t xml:space="preserve">Proposal #4: </w:t>
      </w:r>
      <w:r w:rsidR="00806E75">
        <w:rPr>
          <w:b/>
          <w:bCs/>
          <w:sz w:val="20"/>
          <w:szCs w:val="20"/>
          <w:lang w:val="en-GB" w:eastAsia="en-GB"/>
        </w:rPr>
        <w:t>D</w:t>
      </w:r>
      <w:r w:rsidRPr="00453F80">
        <w:rPr>
          <w:b/>
          <w:bCs/>
          <w:sz w:val="20"/>
          <w:szCs w:val="20"/>
          <w:lang w:val="en-GB" w:eastAsia="en-GB"/>
        </w:rPr>
        <w:t xml:space="preserve">efine requirements </w:t>
      </w:r>
      <w:r w:rsidR="00806E75">
        <w:rPr>
          <w:b/>
          <w:bCs/>
          <w:sz w:val="20"/>
          <w:szCs w:val="20"/>
          <w:lang w:val="en-GB" w:eastAsia="en-GB"/>
        </w:rPr>
        <w:t xml:space="preserve">for </w:t>
      </w:r>
      <w:r w:rsidR="00C2285B">
        <w:rPr>
          <w:b/>
          <w:bCs/>
          <w:sz w:val="20"/>
          <w:szCs w:val="20"/>
          <w:lang w:val="en-GB" w:eastAsia="en-GB"/>
        </w:rPr>
        <w:t>homogeneous and</w:t>
      </w:r>
      <w:r w:rsidR="00806E75">
        <w:rPr>
          <w:b/>
          <w:bCs/>
          <w:sz w:val="20"/>
          <w:szCs w:val="20"/>
          <w:lang w:val="en-GB" w:eastAsia="en-GB"/>
        </w:rPr>
        <w:t xml:space="preserve"> heterogeneous deployment </w:t>
      </w:r>
      <w:r w:rsidRPr="00453F80">
        <w:rPr>
          <w:b/>
          <w:bCs/>
          <w:sz w:val="20"/>
          <w:szCs w:val="20"/>
          <w:lang w:val="en-GB" w:eastAsia="en-GB"/>
        </w:rPr>
        <w:t xml:space="preserve">with 1 interference cell. </w:t>
      </w:r>
    </w:p>
    <w:p w14:paraId="0EFFDA4B" w14:textId="77777777" w:rsidR="00C30AA4" w:rsidRDefault="00C30AA4" w:rsidP="00C30AA4">
      <w:pPr>
        <w:spacing w:after="120"/>
        <w:rPr>
          <w:b/>
          <w:bCs/>
          <w:sz w:val="20"/>
          <w:szCs w:val="20"/>
          <w:lang w:val="en-GB" w:eastAsia="en-GB"/>
        </w:rPr>
      </w:pPr>
    </w:p>
    <w:p w14:paraId="08663036" w14:textId="7969E9B3" w:rsidR="00C30AA4" w:rsidRPr="00C73CD7" w:rsidRDefault="00C30AA4" w:rsidP="00C30AA4">
      <w:pPr>
        <w:spacing w:after="120"/>
        <w:rPr>
          <w:b/>
          <w:bCs/>
          <w:sz w:val="20"/>
          <w:szCs w:val="20"/>
          <w:u w:val="single"/>
          <w:lang w:val="en-GB" w:eastAsia="en-GB"/>
        </w:rPr>
      </w:pPr>
      <w:r w:rsidRPr="00C73CD7">
        <w:rPr>
          <w:b/>
          <w:bCs/>
          <w:sz w:val="20"/>
          <w:szCs w:val="20"/>
          <w:u w:val="single"/>
          <w:lang w:val="en-GB" w:eastAsia="en-GB"/>
        </w:rPr>
        <w:t>Time offset for synchronized network</w:t>
      </w:r>
      <w:r w:rsidR="00C2285B">
        <w:rPr>
          <w:b/>
          <w:bCs/>
          <w:sz w:val="20"/>
          <w:szCs w:val="20"/>
          <w:u w:val="single"/>
          <w:lang w:val="en-GB" w:eastAsia="en-GB"/>
        </w:rPr>
        <w:t xml:space="preserve"> with 30KHz SCS</w:t>
      </w:r>
    </w:p>
    <w:p w14:paraId="53544D99" w14:textId="23DEFFA2" w:rsidR="00C30AA4" w:rsidRDefault="00C30AA4" w:rsidP="00C30AA4">
      <w:pPr>
        <w:spacing w:after="120"/>
        <w:rPr>
          <w:sz w:val="20"/>
          <w:szCs w:val="20"/>
          <w:lang w:val="en-GB" w:eastAsia="en-GB"/>
        </w:rPr>
      </w:pPr>
      <w:r>
        <w:rPr>
          <w:sz w:val="20"/>
          <w:szCs w:val="20"/>
          <w:lang w:val="en-GB" w:eastAsia="en-GB"/>
        </w:rPr>
        <w:t xml:space="preserve">In the WF [1] from last meeting the following </w:t>
      </w:r>
      <w:r w:rsidR="00C2285B">
        <w:rPr>
          <w:sz w:val="20"/>
          <w:szCs w:val="20"/>
          <w:lang w:val="en-GB" w:eastAsia="en-GB"/>
        </w:rPr>
        <w:t>options were discussed for TDD 30KHz SCS</w:t>
      </w:r>
      <w:r>
        <w:rPr>
          <w:sz w:val="20"/>
          <w:szCs w:val="20"/>
          <w:lang w:val="en-GB" w:eastAsia="en-GB"/>
        </w:rPr>
        <w:t xml:space="preserve">: </w:t>
      </w:r>
    </w:p>
    <w:p w14:paraId="4B8C0660" w14:textId="77777777" w:rsidR="00C2285B" w:rsidRPr="00C2285B" w:rsidRDefault="00C2285B" w:rsidP="00C2285B">
      <w:pPr>
        <w:numPr>
          <w:ilvl w:val="2"/>
          <w:numId w:val="3"/>
        </w:numPr>
        <w:overflowPunct w:val="0"/>
        <w:autoSpaceDE w:val="0"/>
        <w:autoSpaceDN w:val="0"/>
        <w:adjustRightInd w:val="0"/>
        <w:spacing w:before="120" w:after="120"/>
        <w:ind w:left="1080"/>
        <w:jc w:val="left"/>
        <w:textAlignment w:val="baseline"/>
        <w:rPr>
          <w:sz w:val="20"/>
          <w:szCs w:val="20"/>
          <w:lang w:eastAsia="ja-JP" w:bidi="hi-IN"/>
        </w:rPr>
      </w:pPr>
      <w:r w:rsidRPr="00C2285B">
        <w:rPr>
          <w:sz w:val="20"/>
          <w:szCs w:val="20"/>
          <w:lang w:eastAsia="ja-JP" w:bidi="hi-IN"/>
        </w:rPr>
        <w:t>Option 1: The serving cell is 3 us for interfering cell 1 and -1 us for interfering cell 2 (in case modeled)</w:t>
      </w:r>
    </w:p>
    <w:p w14:paraId="55DD5D3A" w14:textId="77777777" w:rsidR="00C2285B" w:rsidRPr="00C2285B" w:rsidRDefault="00C2285B" w:rsidP="00C2285B">
      <w:pPr>
        <w:numPr>
          <w:ilvl w:val="2"/>
          <w:numId w:val="3"/>
        </w:numPr>
        <w:overflowPunct w:val="0"/>
        <w:autoSpaceDE w:val="0"/>
        <w:autoSpaceDN w:val="0"/>
        <w:adjustRightInd w:val="0"/>
        <w:spacing w:before="120" w:after="120"/>
        <w:ind w:left="1080"/>
        <w:jc w:val="left"/>
        <w:textAlignment w:val="baseline"/>
        <w:rPr>
          <w:sz w:val="20"/>
          <w:szCs w:val="20"/>
          <w:lang w:eastAsia="ja-JP" w:bidi="hi-IN"/>
        </w:rPr>
      </w:pPr>
      <w:r w:rsidRPr="00C2285B">
        <w:rPr>
          <w:sz w:val="20"/>
          <w:szCs w:val="20"/>
          <w:lang w:eastAsia="ja-JP" w:bidi="hi-IN"/>
        </w:rPr>
        <w:t>Option 2: The serving cell is 1 us for interfering cell 1 and -0.25 us for interfering cell 2 (in case modeled)</w:t>
      </w:r>
    </w:p>
    <w:p w14:paraId="284E6E70" w14:textId="77777777" w:rsidR="00C2285B" w:rsidRPr="00C2285B" w:rsidRDefault="00C2285B" w:rsidP="00C2285B">
      <w:pPr>
        <w:numPr>
          <w:ilvl w:val="2"/>
          <w:numId w:val="3"/>
        </w:numPr>
        <w:overflowPunct w:val="0"/>
        <w:autoSpaceDE w:val="0"/>
        <w:autoSpaceDN w:val="0"/>
        <w:adjustRightInd w:val="0"/>
        <w:spacing w:before="120" w:after="120"/>
        <w:ind w:left="1080"/>
        <w:jc w:val="left"/>
        <w:textAlignment w:val="baseline"/>
        <w:rPr>
          <w:sz w:val="20"/>
          <w:szCs w:val="20"/>
          <w:lang w:eastAsia="ja-JP" w:bidi="hi-IN"/>
        </w:rPr>
      </w:pPr>
      <w:r w:rsidRPr="00C2285B">
        <w:rPr>
          <w:sz w:val="20"/>
          <w:szCs w:val="20"/>
          <w:lang w:eastAsia="ja-JP" w:bidi="hi-IN"/>
        </w:rPr>
        <w:t>Other options are not precluded</w:t>
      </w:r>
    </w:p>
    <w:p w14:paraId="024B0469" w14:textId="77777777" w:rsidR="00C2285B" w:rsidRPr="00C2285B" w:rsidRDefault="00C2285B" w:rsidP="00C2285B">
      <w:pPr>
        <w:numPr>
          <w:ilvl w:val="0"/>
          <w:numId w:val="3"/>
        </w:numPr>
        <w:overflowPunct w:val="0"/>
        <w:autoSpaceDE w:val="0"/>
        <w:autoSpaceDN w:val="0"/>
        <w:adjustRightInd w:val="0"/>
        <w:spacing w:before="120" w:after="120"/>
        <w:ind w:left="360"/>
        <w:jc w:val="left"/>
        <w:textAlignment w:val="baseline"/>
        <w:rPr>
          <w:sz w:val="20"/>
          <w:szCs w:val="20"/>
          <w:lang w:eastAsia="ja-JP" w:bidi="hi-IN"/>
        </w:rPr>
      </w:pPr>
      <w:r w:rsidRPr="00C2285B">
        <w:rPr>
          <w:sz w:val="20"/>
          <w:szCs w:val="20"/>
          <w:lang w:eastAsia="ja-JP" w:bidi="hi-IN"/>
        </w:rPr>
        <w:t>Companies are encouraged to bring simulation results for both options next meeting to identify whether significant performance difference can be observed</w:t>
      </w:r>
    </w:p>
    <w:p w14:paraId="6E2A595A" w14:textId="689DF2C2" w:rsidR="00F00C65" w:rsidRDefault="00F00C65" w:rsidP="00C30AA4">
      <w:pPr>
        <w:spacing w:after="120"/>
        <w:rPr>
          <w:sz w:val="20"/>
          <w:szCs w:val="20"/>
          <w:lang w:val="en-GB" w:eastAsia="en-GB"/>
        </w:rPr>
      </w:pPr>
      <w:r>
        <w:rPr>
          <w:sz w:val="20"/>
          <w:szCs w:val="20"/>
          <w:lang w:val="en-GB" w:eastAsia="en-GB"/>
        </w:rPr>
        <w:t xml:space="preserve">We </w:t>
      </w:r>
      <w:r w:rsidR="00BD7388">
        <w:rPr>
          <w:sz w:val="20"/>
          <w:szCs w:val="20"/>
          <w:lang w:val="en-GB" w:eastAsia="en-GB"/>
        </w:rPr>
        <w:t>evaluate</w:t>
      </w:r>
      <w:r>
        <w:rPr>
          <w:sz w:val="20"/>
          <w:szCs w:val="20"/>
          <w:lang w:val="en-GB" w:eastAsia="en-GB"/>
        </w:rPr>
        <w:t xml:space="preserve"> performance for h</w:t>
      </w:r>
      <w:r w:rsidR="00BD7388">
        <w:rPr>
          <w:sz w:val="20"/>
          <w:szCs w:val="20"/>
          <w:lang w:val="en-GB" w:eastAsia="en-GB"/>
        </w:rPr>
        <w:t xml:space="preserve">omogenous and heterogenous deployments for 1 </w:t>
      </w:r>
      <w:r w:rsidR="00076B0D">
        <w:rPr>
          <w:sz w:val="20"/>
          <w:szCs w:val="20"/>
          <w:lang w:val="en-GB" w:eastAsia="en-GB"/>
        </w:rPr>
        <w:t>interference</w:t>
      </w:r>
      <w:r w:rsidR="00BD7388">
        <w:rPr>
          <w:sz w:val="20"/>
          <w:szCs w:val="20"/>
          <w:lang w:val="en-GB" w:eastAsia="en-GB"/>
        </w:rPr>
        <w:t xml:space="preserve"> cell with different TO options. </w:t>
      </w:r>
    </w:p>
    <w:p w14:paraId="57DA06A2" w14:textId="623D60F9" w:rsidR="00F00C65" w:rsidRDefault="00F00C65" w:rsidP="00C30AA4">
      <w:pPr>
        <w:spacing w:after="120"/>
        <w:rPr>
          <w:sz w:val="20"/>
          <w:szCs w:val="20"/>
          <w:lang w:val="en-GB" w:eastAsia="en-GB"/>
        </w:rPr>
      </w:pPr>
    </w:p>
    <w:p w14:paraId="6068BC48" w14:textId="52F394E7" w:rsidR="00BD7388" w:rsidRDefault="00BD7388" w:rsidP="00BD7388">
      <w:pPr>
        <w:pStyle w:val="Caption"/>
        <w:keepNext/>
        <w:jc w:val="center"/>
      </w:pPr>
      <w:r>
        <w:t xml:space="preserve">Table </w:t>
      </w:r>
      <w:fldSimple w:instr=" SEQ Table \* ARABIC ">
        <w:r>
          <w:rPr>
            <w:noProof/>
          </w:rPr>
          <w:t>2</w:t>
        </w:r>
      </w:fldSimple>
      <w:r>
        <w:t xml:space="preserve">: Performance with different TO for TDD with 1 </w:t>
      </w:r>
      <w:r w:rsidR="00076B0D">
        <w:t>interference</w:t>
      </w:r>
      <w:r>
        <w:t xml:space="preserve"> cell-2x2</w:t>
      </w:r>
    </w:p>
    <w:tbl>
      <w:tblPr>
        <w:tblW w:w="9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740"/>
        <w:gridCol w:w="1560"/>
        <w:gridCol w:w="1300"/>
        <w:gridCol w:w="1300"/>
        <w:gridCol w:w="1300"/>
        <w:gridCol w:w="1300"/>
      </w:tblGrid>
      <w:tr w:rsidR="00BD7388" w:rsidRPr="00BD7388" w14:paraId="1C198245" w14:textId="77777777" w:rsidTr="00BD7388">
        <w:trPr>
          <w:trHeight w:val="320"/>
        </w:trPr>
        <w:tc>
          <w:tcPr>
            <w:tcW w:w="1300" w:type="dxa"/>
            <w:vMerge w:val="restart"/>
            <w:shd w:val="clear" w:color="auto" w:fill="auto"/>
            <w:vAlign w:val="center"/>
            <w:hideMark/>
          </w:tcPr>
          <w:p w14:paraId="191A3605" w14:textId="77777777" w:rsidR="00BD7388" w:rsidRPr="00BD7388" w:rsidRDefault="00BD7388" w:rsidP="00F00C65">
            <w:pPr>
              <w:jc w:val="center"/>
              <w:rPr>
                <w:rFonts w:eastAsia="Times New Roman"/>
                <w:b/>
                <w:bCs/>
                <w:color w:val="000000"/>
                <w:sz w:val="18"/>
                <w:szCs w:val="18"/>
              </w:rPr>
            </w:pPr>
            <w:r w:rsidRPr="00F00C65">
              <w:rPr>
                <w:rFonts w:eastAsia="Times New Roman"/>
                <w:b/>
                <w:bCs/>
                <w:color w:val="000000"/>
                <w:sz w:val="18"/>
                <w:szCs w:val="18"/>
              </w:rPr>
              <w:t> </w:t>
            </w:r>
          </w:p>
          <w:p w14:paraId="2EEA5DA9" w14:textId="1D972873" w:rsidR="00BD7388" w:rsidRPr="00F00C65" w:rsidRDefault="00BD7388" w:rsidP="00F00C65">
            <w:pPr>
              <w:jc w:val="center"/>
              <w:rPr>
                <w:rFonts w:eastAsia="Times New Roman"/>
                <w:b/>
                <w:bCs/>
                <w:color w:val="000000"/>
                <w:sz w:val="18"/>
                <w:szCs w:val="18"/>
              </w:rPr>
            </w:pPr>
            <w:r w:rsidRPr="00BD7388">
              <w:rPr>
                <w:rFonts w:eastAsia="Times New Roman"/>
                <w:b/>
                <w:bCs/>
                <w:color w:val="000000"/>
                <w:sz w:val="18"/>
                <w:szCs w:val="18"/>
              </w:rPr>
              <w:lastRenderedPageBreak/>
              <w:t>INR (dB)</w:t>
            </w:r>
            <w:r w:rsidRPr="00F00C65">
              <w:rPr>
                <w:rFonts w:eastAsia="Times New Roman"/>
                <w:b/>
                <w:bCs/>
                <w:color w:val="000000"/>
                <w:sz w:val="18"/>
                <w:szCs w:val="18"/>
              </w:rPr>
              <w:t> </w:t>
            </w:r>
          </w:p>
        </w:tc>
        <w:tc>
          <w:tcPr>
            <w:tcW w:w="1740" w:type="dxa"/>
            <w:vMerge w:val="restart"/>
            <w:shd w:val="clear" w:color="auto" w:fill="auto"/>
            <w:vAlign w:val="center"/>
            <w:hideMark/>
          </w:tcPr>
          <w:p w14:paraId="6148993C" w14:textId="187AE6F3" w:rsidR="00BD7388" w:rsidRPr="00F00C65" w:rsidRDefault="00BD7388" w:rsidP="00F00C65">
            <w:pPr>
              <w:jc w:val="center"/>
              <w:rPr>
                <w:rFonts w:eastAsia="Times New Roman"/>
                <w:b/>
                <w:bCs/>
                <w:color w:val="000000"/>
                <w:sz w:val="18"/>
                <w:szCs w:val="18"/>
              </w:rPr>
            </w:pPr>
            <w:r w:rsidRPr="00BD7388">
              <w:rPr>
                <w:rFonts w:eastAsia="Times New Roman"/>
                <w:b/>
                <w:bCs/>
                <w:color w:val="000000"/>
                <w:sz w:val="18"/>
                <w:szCs w:val="18"/>
              </w:rPr>
              <w:lastRenderedPageBreak/>
              <w:t>Deployment/ TO option</w:t>
            </w:r>
          </w:p>
        </w:tc>
        <w:tc>
          <w:tcPr>
            <w:tcW w:w="1560" w:type="dxa"/>
            <w:vMerge w:val="restart"/>
            <w:shd w:val="clear" w:color="auto" w:fill="auto"/>
            <w:vAlign w:val="center"/>
            <w:hideMark/>
          </w:tcPr>
          <w:p w14:paraId="392B8A02" w14:textId="77777777" w:rsidR="00BD7388" w:rsidRPr="00F00C65" w:rsidRDefault="00BD7388" w:rsidP="00F00C65">
            <w:pPr>
              <w:jc w:val="center"/>
              <w:rPr>
                <w:rFonts w:eastAsia="Times New Roman"/>
                <w:b/>
                <w:bCs/>
                <w:color w:val="000000"/>
                <w:sz w:val="18"/>
                <w:szCs w:val="18"/>
              </w:rPr>
            </w:pPr>
            <w:r w:rsidRPr="00F00C65">
              <w:rPr>
                <w:rFonts w:eastAsia="Times New Roman"/>
                <w:b/>
                <w:bCs/>
                <w:color w:val="000000"/>
                <w:sz w:val="18"/>
                <w:szCs w:val="18"/>
              </w:rPr>
              <w:t>Prop. Channel</w:t>
            </w:r>
          </w:p>
        </w:tc>
        <w:tc>
          <w:tcPr>
            <w:tcW w:w="3900" w:type="dxa"/>
            <w:gridSpan w:val="3"/>
            <w:shd w:val="clear" w:color="auto" w:fill="auto"/>
            <w:vAlign w:val="center"/>
            <w:hideMark/>
          </w:tcPr>
          <w:p w14:paraId="565A4831" w14:textId="77777777" w:rsidR="00BD7388" w:rsidRPr="00F00C65" w:rsidRDefault="00BD7388" w:rsidP="00F00C65">
            <w:pPr>
              <w:jc w:val="center"/>
              <w:rPr>
                <w:rFonts w:eastAsia="Times New Roman"/>
                <w:b/>
                <w:bCs/>
                <w:color w:val="000000"/>
                <w:sz w:val="18"/>
                <w:szCs w:val="18"/>
              </w:rPr>
            </w:pPr>
            <w:r w:rsidRPr="00F00C65">
              <w:rPr>
                <w:rFonts w:eastAsia="Times New Roman"/>
                <w:b/>
                <w:bCs/>
                <w:color w:val="000000"/>
                <w:sz w:val="18"/>
                <w:szCs w:val="18"/>
              </w:rPr>
              <w:t>SNR (dB)</w:t>
            </w:r>
          </w:p>
        </w:tc>
        <w:tc>
          <w:tcPr>
            <w:tcW w:w="1300" w:type="dxa"/>
            <w:vMerge w:val="restart"/>
            <w:shd w:val="clear" w:color="auto" w:fill="auto"/>
            <w:vAlign w:val="center"/>
            <w:hideMark/>
          </w:tcPr>
          <w:p w14:paraId="609054FE" w14:textId="77777777" w:rsidR="00BD7388" w:rsidRPr="00F00C65" w:rsidRDefault="00BD7388" w:rsidP="00F00C65">
            <w:pPr>
              <w:jc w:val="center"/>
              <w:rPr>
                <w:rFonts w:eastAsia="Times New Roman"/>
                <w:b/>
                <w:bCs/>
                <w:color w:val="000000"/>
                <w:sz w:val="18"/>
                <w:szCs w:val="18"/>
              </w:rPr>
            </w:pPr>
            <w:r w:rsidRPr="00F00C65">
              <w:rPr>
                <w:rFonts w:eastAsia="Times New Roman"/>
                <w:b/>
                <w:bCs/>
                <w:color w:val="000000"/>
                <w:sz w:val="18"/>
                <w:szCs w:val="18"/>
              </w:rPr>
              <w:t>SINR w/ MMSE-IRC</w:t>
            </w:r>
          </w:p>
        </w:tc>
      </w:tr>
      <w:tr w:rsidR="00BD7388" w:rsidRPr="00BD7388" w14:paraId="0E70A6D6" w14:textId="77777777" w:rsidTr="00BD7388">
        <w:trPr>
          <w:trHeight w:val="340"/>
        </w:trPr>
        <w:tc>
          <w:tcPr>
            <w:tcW w:w="1300" w:type="dxa"/>
            <w:vMerge/>
            <w:shd w:val="clear" w:color="auto" w:fill="auto"/>
            <w:vAlign w:val="center"/>
            <w:hideMark/>
          </w:tcPr>
          <w:p w14:paraId="55CA50B6" w14:textId="30647646" w:rsidR="00BD7388" w:rsidRPr="00F00C65" w:rsidRDefault="00BD7388" w:rsidP="00F00C65">
            <w:pPr>
              <w:jc w:val="center"/>
              <w:rPr>
                <w:rFonts w:eastAsia="Times New Roman"/>
                <w:color w:val="000000"/>
                <w:sz w:val="18"/>
                <w:szCs w:val="18"/>
              </w:rPr>
            </w:pPr>
          </w:p>
        </w:tc>
        <w:tc>
          <w:tcPr>
            <w:tcW w:w="1740" w:type="dxa"/>
            <w:vMerge/>
            <w:vAlign w:val="center"/>
            <w:hideMark/>
          </w:tcPr>
          <w:p w14:paraId="55EE7FAF" w14:textId="77777777" w:rsidR="00BD7388" w:rsidRPr="00F00C65" w:rsidRDefault="00BD7388" w:rsidP="00F00C65">
            <w:pPr>
              <w:jc w:val="left"/>
              <w:rPr>
                <w:rFonts w:eastAsia="Times New Roman"/>
                <w:color w:val="000000"/>
                <w:sz w:val="18"/>
                <w:szCs w:val="18"/>
              </w:rPr>
            </w:pPr>
          </w:p>
        </w:tc>
        <w:tc>
          <w:tcPr>
            <w:tcW w:w="1560" w:type="dxa"/>
            <w:vMerge/>
            <w:vAlign w:val="center"/>
            <w:hideMark/>
          </w:tcPr>
          <w:p w14:paraId="39A542A1" w14:textId="77777777" w:rsidR="00BD7388" w:rsidRPr="00F00C65" w:rsidRDefault="00BD7388" w:rsidP="00F00C65">
            <w:pPr>
              <w:jc w:val="left"/>
              <w:rPr>
                <w:rFonts w:eastAsia="Times New Roman"/>
                <w:b/>
                <w:bCs/>
                <w:color w:val="000000"/>
                <w:sz w:val="18"/>
                <w:szCs w:val="18"/>
              </w:rPr>
            </w:pPr>
          </w:p>
        </w:tc>
        <w:tc>
          <w:tcPr>
            <w:tcW w:w="1300" w:type="dxa"/>
            <w:shd w:val="clear" w:color="auto" w:fill="auto"/>
            <w:vAlign w:val="center"/>
            <w:hideMark/>
          </w:tcPr>
          <w:p w14:paraId="13F9DD1A" w14:textId="77777777" w:rsidR="00BD7388" w:rsidRPr="00F00C65" w:rsidRDefault="00BD7388" w:rsidP="00F00C65">
            <w:pPr>
              <w:jc w:val="center"/>
              <w:rPr>
                <w:rFonts w:eastAsia="Times New Roman"/>
                <w:b/>
                <w:bCs/>
                <w:color w:val="000000"/>
                <w:sz w:val="18"/>
                <w:szCs w:val="18"/>
              </w:rPr>
            </w:pPr>
            <w:r w:rsidRPr="00F00C65">
              <w:rPr>
                <w:rFonts w:eastAsia="Times New Roman"/>
                <w:b/>
                <w:bCs/>
                <w:color w:val="000000"/>
                <w:sz w:val="18"/>
                <w:szCs w:val="18"/>
              </w:rPr>
              <w:t>MMSE</w:t>
            </w:r>
          </w:p>
        </w:tc>
        <w:tc>
          <w:tcPr>
            <w:tcW w:w="1300" w:type="dxa"/>
            <w:shd w:val="clear" w:color="auto" w:fill="auto"/>
            <w:vAlign w:val="center"/>
            <w:hideMark/>
          </w:tcPr>
          <w:p w14:paraId="73A3F447" w14:textId="77777777" w:rsidR="00BD7388" w:rsidRPr="00F00C65" w:rsidRDefault="00BD7388" w:rsidP="00F00C65">
            <w:pPr>
              <w:jc w:val="center"/>
              <w:rPr>
                <w:rFonts w:eastAsia="Times New Roman"/>
                <w:b/>
                <w:bCs/>
                <w:color w:val="000000"/>
                <w:sz w:val="18"/>
                <w:szCs w:val="18"/>
              </w:rPr>
            </w:pPr>
            <w:r w:rsidRPr="00F00C65">
              <w:rPr>
                <w:rFonts w:eastAsia="Times New Roman"/>
                <w:b/>
                <w:bCs/>
                <w:color w:val="000000"/>
                <w:sz w:val="18"/>
                <w:szCs w:val="18"/>
              </w:rPr>
              <w:t>MMSE-IRC</w:t>
            </w:r>
          </w:p>
        </w:tc>
        <w:tc>
          <w:tcPr>
            <w:tcW w:w="1300" w:type="dxa"/>
            <w:shd w:val="clear" w:color="auto" w:fill="auto"/>
            <w:noWrap/>
            <w:vAlign w:val="center"/>
            <w:hideMark/>
          </w:tcPr>
          <w:p w14:paraId="73DF2CB8" w14:textId="77777777" w:rsidR="00BD7388" w:rsidRPr="00F00C65" w:rsidRDefault="00BD7388" w:rsidP="00F00C65">
            <w:pPr>
              <w:jc w:val="center"/>
              <w:rPr>
                <w:rFonts w:eastAsia="Times New Roman"/>
                <w:b/>
                <w:bCs/>
                <w:color w:val="000000"/>
                <w:sz w:val="18"/>
                <w:szCs w:val="18"/>
              </w:rPr>
            </w:pPr>
            <w:r w:rsidRPr="00F00C65">
              <w:rPr>
                <w:rFonts w:eastAsia="Times New Roman"/>
                <w:b/>
                <w:bCs/>
                <w:color w:val="000000"/>
                <w:sz w:val="18"/>
                <w:szCs w:val="18"/>
              </w:rPr>
              <w:t>Gain</w:t>
            </w:r>
          </w:p>
        </w:tc>
        <w:tc>
          <w:tcPr>
            <w:tcW w:w="1300" w:type="dxa"/>
            <w:vMerge/>
            <w:vAlign w:val="center"/>
            <w:hideMark/>
          </w:tcPr>
          <w:p w14:paraId="53C38275" w14:textId="77777777" w:rsidR="00BD7388" w:rsidRPr="00F00C65" w:rsidRDefault="00BD7388" w:rsidP="00F00C65">
            <w:pPr>
              <w:jc w:val="left"/>
              <w:rPr>
                <w:rFonts w:eastAsia="Times New Roman"/>
                <w:color w:val="000000"/>
                <w:sz w:val="18"/>
                <w:szCs w:val="18"/>
              </w:rPr>
            </w:pPr>
          </w:p>
        </w:tc>
      </w:tr>
      <w:tr w:rsidR="00BD7388" w:rsidRPr="00BD7388" w14:paraId="75F1EC7C" w14:textId="77777777" w:rsidTr="00BD7388">
        <w:trPr>
          <w:trHeight w:val="320"/>
        </w:trPr>
        <w:tc>
          <w:tcPr>
            <w:tcW w:w="1300" w:type="dxa"/>
            <w:shd w:val="clear" w:color="auto" w:fill="auto"/>
            <w:noWrap/>
            <w:vAlign w:val="center"/>
            <w:hideMark/>
          </w:tcPr>
          <w:p w14:paraId="62C8E5B4"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5.49</w:t>
            </w:r>
          </w:p>
        </w:tc>
        <w:tc>
          <w:tcPr>
            <w:tcW w:w="1740" w:type="dxa"/>
            <w:shd w:val="clear" w:color="auto" w:fill="auto"/>
            <w:noWrap/>
            <w:vAlign w:val="center"/>
            <w:hideMark/>
          </w:tcPr>
          <w:p w14:paraId="2229E961" w14:textId="7EE3AE02" w:rsidR="00BD7388" w:rsidRPr="00F00C65" w:rsidRDefault="00BD7388" w:rsidP="00F00C65">
            <w:pPr>
              <w:jc w:val="center"/>
              <w:rPr>
                <w:rFonts w:eastAsia="Times New Roman"/>
                <w:color w:val="000000"/>
                <w:sz w:val="18"/>
                <w:szCs w:val="18"/>
              </w:rPr>
            </w:pPr>
            <w:proofErr w:type="spellStart"/>
            <w:r w:rsidRPr="00F00C65">
              <w:rPr>
                <w:rFonts w:eastAsia="Times New Roman"/>
                <w:color w:val="000000"/>
                <w:sz w:val="18"/>
                <w:szCs w:val="18"/>
              </w:rPr>
              <w:t>HomoNet</w:t>
            </w:r>
            <w:proofErr w:type="spellEnd"/>
            <w:r w:rsidRPr="00F00C65">
              <w:rPr>
                <w:rFonts w:eastAsia="Times New Roman"/>
                <w:color w:val="000000"/>
                <w:sz w:val="18"/>
                <w:szCs w:val="18"/>
              </w:rPr>
              <w:t xml:space="preserve"> </w:t>
            </w:r>
            <w:r>
              <w:rPr>
                <w:rFonts w:eastAsia="Times New Roman"/>
                <w:color w:val="000000"/>
                <w:sz w:val="18"/>
                <w:szCs w:val="18"/>
              </w:rPr>
              <w:t>Opt1</w:t>
            </w:r>
          </w:p>
        </w:tc>
        <w:tc>
          <w:tcPr>
            <w:tcW w:w="1560" w:type="dxa"/>
            <w:shd w:val="clear" w:color="auto" w:fill="auto"/>
            <w:vAlign w:val="center"/>
            <w:hideMark/>
          </w:tcPr>
          <w:p w14:paraId="3CEAE277"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TDLC300-100</w:t>
            </w:r>
          </w:p>
        </w:tc>
        <w:tc>
          <w:tcPr>
            <w:tcW w:w="1300" w:type="dxa"/>
            <w:shd w:val="clear" w:color="auto" w:fill="auto"/>
            <w:noWrap/>
            <w:vAlign w:val="center"/>
            <w:hideMark/>
          </w:tcPr>
          <w:p w14:paraId="19FEB9DD"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12.5</w:t>
            </w:r>
          </w:p>
        </w:tc>
        <w:tc>
          <w:tcPr>
            <w:tcW w:w="1300" w:type="dxa"/>
            <w:shd w:val="clear" w:color="auto" w:fill="auto"/>
            <w:noWrap/>
            <w:vAlign w:val="center"/>
            <w:hideMark/>
          </w:tcPr>
          <w:p w14:paraId="5C2D0376"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11.6</w:t>
            </w:r>
          </w:p>
        </w:tc>
        <w:tc>
          <w:tcPr>
            <w:tcW w:w="1300" w:type="dxa"/>
            <w:shd w:val="clear" w:color="auto" w:fill="auto"/>
            <w:noWrap/>
            <w:vAlign w:val="center"/>
            <w:hideMark/>
          </w:tcPr>
          <w:p w14:paraId="45EABE34"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0.9</w:t>
            </w:r>
          </w:p>
        </w:tc>
        <w:tc>
          <w:tcPr>
            <w:tcW w:w="1300" w:type="dxa"/>
            <w:shd w:val="clear" w:color="auto" w:fill="auto"/>
            <w:noWrap/>
            <w:vAlign w:val="center"/>
            <w:hideMark/>
          </w:tcPr>
          <w:p w14:paraId="598F9FCA"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5.0</w:t>
            </w:r>
          </w:p>
        </w:tc>
      </w:tr>
      <w:tr w:rsidR="00BD7388" w:rsidRPr="00BD7388" w14:paraId="0F673A46" w14:textId="77777777" w:rsidTr="00BD7388">
        <w:trPr>
          <w:trHeight w:val="320"/>
        </w:trPr>
        <w:tc>
          <w:tcPr>
            <w:tcW w:w="1300" w:type="dxa"/>
            <w:shd w:val="clear" w:color="auto" w:fill="auto"/>
            <w:noWrap/>
            <w:vAlign w:val="center"/>
            <w:hideMark/>
          </w:tcPr>
          <w:p w14:paraId="1752CF80"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5.49</w:t>
            </w:r>
          </w:p>
        </w:tc>
        <w:tc>
          <w:tcPr>
            <w:tcW w:w="1740" w:type="dxa"/>
            <w:shd w:val="clear" w:color="auto" w:fill="auto"/>
            <w:noWrap/>
            <w:vAlign w:val="center"/>
            <w:hideMark/>
          </w:tcPr>
          <w:p w14:paraId="14D96E6F" w14:textId="6691031B" w:rsidR="00BD7388" w:rsidRPr="00F00C65" w:rsidRDefault="00BD7388" w:rsidP="00F00C65">
            <w:pPr>
              <w:jc w:val="center"/>
              <w:rPr>
                <w:rFonts w:eastAsia="Times New Roman"/>
                <w:color w:val="000000"/>
                <w:sz w:val="18"/>
                <w:szCs w:val="18"/>
              </w:rPr>
            </w:pPr>
            <w:proofErr w:type="spellStart"/>
            <w:r w:rsidRPr="00F00C65">
              <w:rPr>
                <w:rFonts w:eastAsia="Times New Roman"/>
                <w:color w:val="000000"/>
                <w:sz w:val="18"/>
                <w:szCs w:val="18"/>
              </w:rPr>
              <w:t>HomoNet</w:t>
            </w:r>
            <w:proofErr w:type="spellEnd"/>
            <w:r w:rsidRPr="00F00C65">
              <w:rPr>
                <w:rFonts w:eastAsia="Times New Roman"/>
                <w:color w:val="000000"/>
                <w:sz w:val="18"/>
                <w:szCs w:val="18"/>
              </w:rPr>
              <w:t xml:space="preserve"> </w:t>
            </w:r>
            <w:r>
              <w:rPr>
                <w:rFonts w:eastAsia="Times New Roman"/>
                <w:color w:val="000000"/>
                <w:sz w:val="18"/>
                <w:szCs w:val="18"/>
              </w:rPr>
              <w:t>Opt2</w:t>
            </w:r>
          </w:p>
        </w:tc>
        <w:tc>
          <w:tcPr>
            <w:tcW w:w="1560" w:type="dxa"/>
            <w:shd w:val="clear" w:color="auto" w:fill="auto"/>
            <w:vAlign w:val="center"/>
            <w:hideMark/>
          </w:tcPr>
          <w:p w14:paraId="746E62CD"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TDLC300-100</w:t>
            </w:r>
          </w:p>
        </w:tc>
        <w:tc>
          <w:tcPr>
            <w:tcW w:w="1300" w:type="dxa"/>
            <w:shd w:val="clear" w:color="auto" w:fill="auto"/>
            <w:noWrap/>
            <w:vAlign w:val="center"/>
            <w:hideMark/>
          </w:tcPr>
          <w:p w14:paraId="49D14171"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12.5</w:t>
            </w:r>
          </w:p>
        </w:tc>
        <w:tc>
          <w:tcPr>
            <w:tcW w:w="1300" w:type="dxa"/>
            <w:shd w:val="clear" w:color="auto" w:fill="auto"/>
            <w:noWrap/>
            <w:vAlign w:val="center"/>
            <w:hideMark/>
          </w:tcPr>
          <w:p w14:paraId="7BC86656"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11.7</w:t>
            </w:r>
          </w:p>
        </w:tc>
        <w:tc>
          <w:tcPr>
            <w:tcW w:w="1300" w:type="dxa"/>
            <w:shd w:val="clear" w:color="auto" w:fill="auto"/>
            <w:noWrap/>
            <w:vAlign w:val="center"/>
            <w:hideMark/>
          </w:tcPr>
          <w:p w14:paraId="520AECB9"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0.8</w:t>
            </w:r>
          </w:p>
        </w:tc>
        <w:tc>
          <w:tcPr>
            <w:tcW w:w="1300" w:type="dxa"/>
            <w:shd w:val="clear" w:color="auto" w:fill="auto"/>
            <w:noWrap/>
            <w:vAlign w:val="center"/>
            <w:hideMark/>
          </w:tcPr>
          <w:p w14:paraId="08285C3D"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5.1</w:t>
            </w:r>
          </w:p>
        </w:tc>
      </w:tr>
      <w:tr w:rsidR="00BD7388" w:rsidRPr="00BD7388" w14:paraId="3C95282A" w14:textId="77777777" w:rsidTr="00BD7388">
        <w:trPr>
          <w:trHeight w:val="320"/>
        </w:trPr>
        <w:tc>
          <w:tcPr>
            <w:tcW w:w="1300" w:type="dxa"/>
            <w:shd w:val="clear" w:color="auto" w:fill="auto"/>
            <w:noWrap/>
            <w:vAlign w:val="center"/>
            <w:hideMark/>
          </w:tcPr>
          <w:p w14:paraId="054F8CFF"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7.58</w:t>
            </w:r>
          </w:p>
        </w:tc>
        <w:tc>
          <w:tcPr>
            <w:tcW w:w="1740" w:type="dxa"/>
            <w:shd w:val="clear" w:color="auto" w:fill="auto"/>
            <w:vAlign w:val="center"/>
            <w:hideMark/>
          </w:tcPr>
          <w:p w14:paraId="6248B8CC" w14:textId="76852389"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 </w:t>
            </w:r>
            <w:proofErr w:type="spellStart"/>
            <w:r w:rsidRPr="00F00C65">
              <w:rPr>
                <w:rFonts w:eastAsia="Times New Roman"/>
                <w:color w:val="000000"/>
                <w:sz w:val="18"/>
                <w:szCs w:val="18"/>
              </w:rPr>
              <w:t>HetNet</w:t>
            </w:r>
            <w:proofErr w:type="spellEnd"/>
            <w:r w:rsidRPr="00F00C65">
              <w:rPr>
                <w:rFonts w:eastAsia="Times New Roman"/>
                <w:color w:val="000000"/>
                <w:sz w:val="18"/>
                <w:szCs w:val="18"/>
              </w:rPr>
              <w:t xml:space="preserve"> </w:t>
            </w:r>
            <w:r>
              <w:rPr>
                <w:rFonts w:eastAsia="Times New Roman"/>
                <w:color w:val="000000"/>
                <w:sz w:val="18"/>
                <w:szCs w:val="18"/>
              </w:rPr>
              <w:t>Opt1</w:t>
            </w:r>
          </w:p>
        </w:tc>
        <w:tc>
          <w:tcPr>
            <w:tcW w:w="1560" w:type="dxa"/>
            <w:shd w:val="clear" w:color="auto" w:fill="auto"/>
            <w:vAlign w:val="center"/>
            <w:hideMark/>
          </w:tcPr>
          <w:p w14:paraId="1AE64633"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TDLA30-10</w:t>
            </w:r>
          </w:p>
        </w:tc>
        <w:tc>
          <w:tcPr>
            <w:tcW w:w="1300" w:type="dxa"/>
            <w:shd w:val="clear" w:color="auto" w:fill="auto"/>
            <w:noWrap/>
            <w:vAlign w:val="center"/>
            <w:hideMark/>
          </w:tcPr>
          <w:p w14:paraId="0F1FCF13"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12.8</w:t>
            </w:r>
          </w:p>
        </w:tc>
        <w:tc>
          <w:tcPr>
            <w:tcW w:w="1300" w:type="dxa"/>
            <w:shd w:val="clear" w:color="auto" w:fill="auto"/>
            <w:noWrap/>
            <w:vAlign w:val="center"/>
            <w:hideMark/>
          </w:tcPr>
          <w:p w14:paraId="5257B663"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10.9</w:t>
            </w:r>
          </w:p>
        </w:tc>
        <w:tc>
          <w:tcPr>
            <w:tcW w:w="1300" w:type="dxa"/>
            <w:shd w:val="clear" w:color="auto" w:fill="auto"/>
            <w:noWrap/>
            <w:vAlign w:val="center"/>
            <w:hideMark/>
          </w:tcPr>
          <w:p w14:paraId="09FCCD6F"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1.9</w:t>
            </w:r>
          </w:p>
        </w:tc>
        <w:tc>
          <w:tcPr>
            <w:tcW w:w="1300" w:type="dxa"/>
            <w:shd w:val="clear" w:color="auto" w:fill="auto"/>
            <w:noWrap/>
            <w:vAlign w:val="center"/>
            <w:hideMark/>
          </w:tcPr>
          <w:p w14:paraId="4261CA28"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2.6</w:t>
            </w:r>
          </w:p>
        </w:tc>
      </w:tr>
      <w:tr w:rsidR="00BD7388" w:rsidRPr="00BD7388" w14:paraId="3E32A7C8" w14:textId="77777777" w:rsidTr="00BD7388">
        <w:trPr>
          <w:trHeight w:val="320"/>
        </w:trPr>
        <w:tc>
          <w:tcPr>
            <w:tcW w:w="1300" w:type="dxa"/>
            <w:shd w:val="clear" w:color="auto" w:fill="auto"/>
            <w:noWrap/>
            <w:vAlign w:val="center"/>
            <w:hideMark/>
          </w:tcPr>
          <w:p w14:paraId="64C7939F"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7.58</w:t>
            </w:r>
          </w:p>
        </w:tc>
        <w:tc>
          <w:tcPr>
            <w:tcW w:w="1740" w:type="dxa"/>
            <w:shd w:val="clear" w:color="auto" w:fill="auto"/>
            <w:vAlign w:val="center"/>
            <w:hideMark/>
          </w:tcPr>
          <w:p w14:paraId="10B9CE76" w14:textId="795F007E"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 </w:t>
            </w:r>
            <w:proofErr w:type="spellStart"/>
            <w:r w:rsidRPr="00F00C65">
              <w:rPr>
                <w:rFonts w:eastAsia="Times New Roman"/>
                <w:color w:val="000000"/>
                <w:sz w:val="18"/>
                <w:szCs w:val="18"/>
              </w:rPr>
              <w:t>HetNet</w:t>
            </w:r>
            <w:proofErr w:type="spellEnd"/>
            <w:r w:rsidRPr="00F00C65">
              <w:rPr>
                <w:rFonts w:eastAsia="Times New Roman"/>
                <w:color w:val="000000"/>
                <w:sz w:val="18"/>
                <w:szCs w:val="18"/>
              </w:rPr>
              <w:t xml:space="preserve"> </w:t>
            </w:r>
            <w:r>
              <w:rPr>
                <w:rFonts w:eastAsia="Times New Roman"/>
                <w:color w:val="000000"/>
                <w:sz w:val="18"/>
                <w:szCs w:val="18"/>
              </w:rPr>
              <w:t>Opt2</w:t>
            </w:r>
          </w:p>
        </w:tc>
        <w:tc>
          <w:tcPr>
            <w:tcW w:w="1560" w:type="dxa"/>
            <w:shd w:val="clear" w:color="auto" w:fill="auto"/>
            <w:vAlign w:val="center"/>
            <w:hideMark/>
          </w:tcPr>
          <w:p w14:paraId="433248D4"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TDLA30-10</w:t>
            </w:r>
          </w:p>
        </w:tc>
        <w:tc>
          <w:tcPr>
            <w:tcW w:w="1300" w:type="dxa"/>
            <w:shd w:val="clear" w:color="auto" w:fill="auto"/>
            <w:noWrap/>
            <w:vAlign w:val="center"/>
            <w:hideMark/>
          </w:tcPr>
          <w:p w14:paraId="7B20BD30"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12.8</w:t>
            </w:r>
          </w:p>
        </w:tc>
        <w:tc>
          <w:tcPr>
            <w:tcW w:w="1300" w:type="dxa"/>
            <w:shd w:val="clear" w:color="auto" w:fill="auto"/>
            <w:noWrap/>
            <w:vAlign w:val="center"/>
            <w:hideMark/>
          </w:tcPr>
          <w:p w14:paraId="3206C1EA"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11.0</w:t>
            </w:r>
          </w:p>
        </w:tc>
        <w:tc>
          <w:tcPr>
            <w:tcW w:w="1300" w:type="dxa"/>
            <w:shd w:val="clear" w:color="auto" w:fill="auto"/>
            <w:noWrap/>
            <w:vAlign w:val="center"/>
            <w:hideMark/>
          </w:tcPr>
          <w:p w14:paraId="484A0201"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1.8</w:t>
            </w:r>
          </w:p>
        </w:tc>
        <w:tc>
          <w:tcPr>
            <w:tcW w:w="1300" w:type="dxa"/>
            <w:shd w:val="clear" w:color="auto" w:fill="auto"/>
            <w:noWrap/>
            <w:vAlign w:val="center"/>
            <w:hideMark/>
          </w:tcPr>
          <w:p w14:paraId="5A3BAB97" w14:textId="77777777" w:rsidR="00BD7388" w:rsidRPr="00F00C65" w:rsidRDefault="00BD7388" w:rsidP="00F00C65">
            <w:pPr>
              <w:jc w:val="center"/>
              <w:rPr>
                <w:rFonts w:eastAsia="Times New Roman"/>
                <w:color w:val="000000"/>
                <w:sz w:val="18"/>
                <w:szCs w:val="18"/>
              </w:rPr>
            </w:pPr>
            <w:r w:rsidRPr="00F00C65">
              <w:rPr>
                <w:rFonts w:eastAsia="Times New Roman"/>
                <w:color w:val="000000"/>
                <w:sz w:val="18"/>
                <w:szCs w:val="18"/>
              </w:rPr>
              <w:t>2.7</w:t>
            </w:r>
          </w:p>
        </w:tc>
      </w:tr>
    </w:tbl>
    <w:p w14:paraId="67BE0E6A" w14:textId="7A48BAD3" w:rsidR="00F00C65" w:rsidRDefault="00F00C65" w:rsidP="00C30AA4">
      <w:pPr>
        <w:spacing w:after="120"/>
        <w:rPr>
          <w:sz w:val="20"/>
          <w:szCs w:val="20"/>
          <w:lang w:val="en-GB" w:eastAsia="en-GB"/>
        </w:rPr>
      </w:pPr>
    </w:p>
    <w:p w14:paraId="584FE8E7" w14:textId="4C86BBC7" w:rsidR="00076B0D" w:rsidRDefault="00076B0D" w:rsidP="00C30AA4">
      <w:pPr>
        <w:spacing w:after="120"/>
        <w:rPr>
          <w:sz w:val="20"/>
          <w:szCs w:val="20"/>
          <w:lang w:val="en-GB" w:eastAsia="en-GB"/>
        </w:rPr>
      </w:pPr>
      <w:r>
        <w:rPr>
          <w:sz w:val="20"/>
          <w:szCs w:val="20"/>
          <w:lang w:val="en-GB" w:eastAsia="en-GB"/>
        </w:rPr>
        <w:t xml:space="preserve">The results show that there is no significant delta between the 2 options for time offset. </w:t>
      </w:r>
    </w:p>
    <w:p w14:paraId="67DE9882" w14:textId="5E018D66" w:rsidR="00076B0D" w:rsidRPr="00076B0D" w:rsidRDefault="00076B0D" w:rsidP="00C30AA4">
      <w:pPr>
        <w:spacing w:after="120"/>
        <w:rPr>
          <w:b/>
          <w:bCs/>
          <w:i/>
          <w:iCs/>
          <w:sz w:val="20"/>
          <w:szCs w:val="20"/>
          <w:lang w:val="en-GB" w:eastAsia="en-GB"/>
        </w:rPr>
      </w:pPr>
      <w:r>
        <w:rPr>
          <w:b/>
          <w:bCs/>
          <w:i/>
          <w:iCs/>
          <w:sz w:val="20"/>
          <w:szCs w:val="20"/>
          <w:lang w:val="en-GB" w:eastAsia="en-GB"/>
        </w:rPr>
        <w:t xml:space="preserve">Observation #1: </w:t>
      </w:r>
      <w:r w:rsidRPr="00076B0D">
        <w:rPr>
          <w:i/>
          <w:iCs/>
          <w:sz w:val="20"/>
          <w:szCs w:val="20"/>
          <w:lang w:val="en-GB" w:eastAsia="en-GB"/>
        </w:rPr>
        <w:t xml:space="preserve">No significant performance delta with different TO assumptions with 1 interference cell. </w:t>
      </w:r>
    </w:p>
    <w:p w14:paraId="49C5FDAF" w14:textId="1FC10FC5" w:rsidR="00076B0D" w:rsidRDefault="00076B0D" w:rsidP="00076B0D">
      <w:pPr>
        <w:spacing w:after="120"/>
        <w:rPr>
          <w:sz w:val="20"/>
          <w:szCs w:val="20"/>
          <w:lang w:val="en-GB" w:eastAsia="en-GB"/>
        </w:rPr>
      </w:pPr>
      <w:r>
        <w:rPr>
          <w:sz w:val="20"/>
          <w:szCs w:val="20"/>
          <w:lang w:val="en-GB" w:eastAsia="en-GB"/>
        </w:rPr>
        <w:t xml:space="preserve">For synchronized network with TDD, the time offset of 3us in TDD with 30KHz SCS would no longer meet the synchronized network assumption since time offset is &gt; CP length for 30KHz SCS and option 2 above would be more suitable. Hence, we propose to use time offset of interference cell as 1us. </w:t>
      </w:r>
    </w:p>
    <w:p w14:paraId="4BA1F405" w14:textId="4A95DCEA" w:rsidR="00076B0D" w:rsidRPr="00F00C65" w:rsidRDefault="00076B0D" w:rsidP="00076B0D">
      <w:pPr>
        <w:spacing w:after="120"/>
        <w:rPr>
          <w:i/>
          <w:iCs/>
          <w:sz w:val="20"/>
          <w:szCs w:val="20"/>
          <w:lang w:val="en-GB" w:eastAsia="en-GB"/>
        </w:rPr>
      </w:pPr>
      <w:r>
        <w:rPr>
          <w:b/>
          <w:bCs/>
          <w:i/>
          <w:iCs/>
          <w:sz w:val="20"/>
          <w:szCs w:val="20"/>
          <w:lang w:val="en-GB" w:eastAsia="en-GB"/>
        </w:rPr>
        <w:t xml:space="preserve">Observation #2: </w:t>
      </w:r>
      <w:r w:rsidRPr="00F00C65">
        <w:rPr>
          <w:i/>
          <w:iCs/>
          <w:sz w:val="20"/>
          <w:szCs w:val="20"/>
          <w:lang w:val="en-GB" w:eastAsia="en-GB"/>
        </w:rPr>
        <w:t>With time offset of 3us in 30KHz, the synchronized network assumption is no longer met.</w:t>
      </w:r>
    </w:p>
    <w:p w14:paraId="4C96AC30" w14:textId="4B588853" w:rsidR="00076B0D" w:rsidRDefault="00076B0D" w:rsidP="00C30AA4">
      <w:pPr>
        <w:spacing w:after="120"/>
        <w:rPr>
          <w:sz w:val="20"/>
          <w:szCs w:val="20"/>
          <w:lang w:val="en-GB" w:eastAsia="en-GB"/>
        </w:rPr>
      </w:pPr>
    </w:p>
    <w:p w14:paraId="3308F917" w14:textId="77777777" w:rsidR="00076B0D" w:rsidRDefault="00076B0D" w:rsidP="00076B0D">
      <w:pPr>
        <w:spacing w:after="120"/>
        <w:rPr>
          <w:b/>
          <w:bCs/>
          <w:sz w:val="20"/>
          <w:szCs w:val="20"/>
          <w:lang w:val="en-GB" w:eastAsia="en-GB"/>
        </w:rPr>
      </w:pPr>
      <w:r>
        <w:rPr>
          <w:b/>
          <w:bCs/>
          <w:sz w:val="20"/>
          <w:szCs w:val="20"/>
          <w:lang w:val="en-GB" w:eastAsia="en-GB"/>
        </w:rPr>
        <w:t xml:space="preserve">Proposal #5: Define requirements with time offset of interference cell in TDD as 1us. </w:t>
      </w:r>
    </w:p>
    <w:p w14:paraId="1E72BEA8" w14:textId="6E426175" w:rsidR="00076B0D" w:rsidRDefault="00076B0D" w:rsidP="00C30AA4">
      <w:pPr>
        <w:spacing w:after="120"/>
        <w:rPr>
          <w:sz w:val="20"/>
          <w:szCs w:val="20"/>
          <w:lang w:val="en-GB" w:eastAsia="en-GB"/>
        </w:rPr>
      </w:pPr>
    </w:p>
    <w:p w14:paraId="6E86EC4F" w14:textId="77777777" w:rsidR="00D8589F" w:rsidRPr="00D8589F" w:rsidRDefault="00D8589F" w:rsidP="00D8589F">
      <w:pPr>
        <w:spacing w:after="120"/>
        <w:rPr>
          <w:b/>
          <w:bCs/>
          <w:sz w:val="20"/>
          <w:szCs w:val="20"/>
          <w:u w:val="single"/>
          <w:lang w:val="en-GB" w:eastAsia="en-GB"/>
        </w:rPr>
      </w:pPr>
      <w:r w:rsidRPr="00D8589F">
        <w:rPr>
          <w:b/>
          <w:bCs/>
          <w:sz w:val="20"/>
          <w:szCs w:val="20"/>
          <w:u w:val="single"/>
          <w:lang w:val="en-GB" w:eastAsia="en-GB"/>
        </w:rPr>
        <w:t>Interference modelling in PDCCH region</w:t>
      </w:r>
    </w:p>
    <w:p w14:paraId="70FF6E41" w14:textId="3FD552C2" w:rsidR="00B041EB" w:rsidRDefault="00B041EB" w:rsidP="00B041EB">
      <w:pPr>
        <w:spacing w:after="120"/>
        <w:rPr>
          <w:sz w:val="20"/>
          <w:szCs w:val="20"/>
          <w:lang w:eastAsia="en-GB"/>
        </w:rPr>
      </w:pPr>
      <w:r>
        <w:rPr>
          <w:sz w:val="20"/>
          <w:szCs w:val="20"/>
          <w:lang w:eastAsia="en-GB"/>
        </w:rPr>
        <w:t xml:space="preserve">Interference modeling in PDCCH region was discussed with the options </w:t>
      </w:r>
      <w:proofErr w:type="gramStart"/>
      <w:r>
        <w:rPr>
          <w:sz w:val="20"/>
          <w:szCs w:val="20"/>
          <w:lang w:eastAsia="en-GB"/>
        </w:rPr>
        <w:t>below :</w:t>
      </w:r>
      <w:proofErr w:type="gramEnd"/>
    </w:p>
    <w:p w14:paraId="0B6CD2F2" w14:textId="1BFA6B9F" w:rsidR="00B041EB" w:rsidRPr="00B041EB" w:rsidRDefault="00B041EB" w:rsidP="00B041EB">
      <w:pPr>
        <w:numPr>
          <w:ilvl w:val="1"/>
          <w:numId w:val="3"/>
        </w:numPr>
        <w:spacing w:after="120"/>
        <w:rPr>
          <w:sz w:val="20"/>
          <w:szCs w:val="20"/>
          <w:lang w:eastAsia="en-GB"/>
        </w:rPr>
      </w:pPr>
      <w:r w:rsidRPr="00B041EB">
        <w:rPr>
          <w:sz w:val="20"/>
          <w:szCs w:val="20"/>
          <w:lang w:eastAsia="en-GB"/>
        </w:rPr>
        <w:t>Option 1: NR interference model to have unallocated RE’s in control region filled with QPSK randomly modulated symbols with random precoding for the number of antenna ports in the requirement scenario.</w:t>
      </w:r>
    </w:p>
    <w:p w14:paraId="68E542F6" w14:textId="77777777" w:rsidR="00B041EB" w:rsidRPr="00B041EB" w:rsidRDefault="00B041EB" w:rsidP="00B041EB">
      <w:pPr>
        <w:numPr>
          <w:ilvl w:val="1"/>
          <w:numId w:val="3"/>
        </w:numPr>
        <w:spacing w:after="120"/>
        <w:rPr>
          <w:sz w:val="20"/>
          <w:szCs w:val="20"/>
          <w:lang w:eastAsia="en-GB"/>
        </w:rPr>
      </w:pPr>
      <w:r w:rsidRPr="00B041EB">
        <w:rPr>
          <w:sz w:val="20"/>
          <w:szCs w:val="20"/>
          <w:lang w:eastAsia="en-GB"/>
        </w:rPr>
        <w:t>Option 2: No interference signal in PDCCH region</w:t>
      </w:r>
    </w:p>
    <w:p w14:paraId="3E46C849" w14:textId="77777777" w:rsidR="00B041EB" w:rsidRPr="00B041EB" w:rsidRDefault="00B041EB" w:rsidP="00B041EB">
      <w:pPr>
        <w:numPr>
          <w:ilvl w:val="1"/>
          <w:numId w:val="3"/>
        </w:numPr>
        <w:spacing w:after="120"/>
        <w:rPr>
          <w:sz w:val="20"/>
          <w:szCs w:val="20"/>
          <w:lang w:eastAsia="en-GB"/>
        </w:rPr>
      </w:pPr>
      <w:r w:rsidRPr="00B041EB">
        <w:rPr>
          <w:sz w:val="20"/>
          <w:szCs w:val="20"/>
          <w:lang w:eastAsia="en-GB"/>
        </w:rPr>
        <w:t>Option 3: Assume PDCCH transmission from interference cells</w:t>
      </w:r>
    </w:p>
    <w:p w14:paraId="03A1BAC6" w14:textId="0E71FBB2" w:rsidR="00D8589F" w:rsidRDefault="00B041EB" w:rsidP="00C30AA4">
      <w:pPr>
        <w:spacing w:after="120"/>
        <w:rPr>
          <w:sz w:val="20"/>
          <w:szCs w:val="20"/>
          <w:lang w:val="en-GB" w:eastAsia="en-GB"/>
        </w:rPr>
      </w:pPr>
      <w:r>
        <w:rPr>
          <w:sz w:val="20"/>
          <w:szCs w:val="20"/>
          <w:lang w:val="en-GB" w:eastAsia="en-GB"/>
        </w:rPr>
        <w:t xml:space="preserve">With option 2 to assume no interference in PDCCH region is not practical when we are defining requirements for PDSCH </w:t>
      </w:r>
      <w:proofErr w:type="spellStart"/>
      <w:r>
        <w:rPr>
          <w:sz w:val="20"/>
          <w:szCs w:val="20"/>
          <w:lang w:val="en-GB" w:eastAsia="en-GB"/>
        </w:rPr>
        <w:t>demod</w:t>
      </w:r>
      <w:proofErr w:type="spellEnd"/>
      <w:r>
        <w:rPr>
          <w:sz w:val="20"/>
          <w:szCs w:val="20"/>
          <w:lang w:val="en-GB" w:eastAsia="en-GB"/>
        </w:rPr>
        <w:t xml:space="preserve"> in ICI. </w:t>
      </w:r>
      <w:r w:rsidR="006B1192">
        <w:rPr>
          <w:sz w:val="20"/>
          <w:szCs w:val="20"/>
          <w:lang w:val="en-GB" w:eastAsia="en-GB"/>
        </w:rPr>
        <w:t>It’s</w:t>
      </w:r>
      <w:r>
        <w:rPr>
          <w:sz w:val="20"/>
          <w:szCs w:val="20"/>
          <w:lang w:val="en-GB" w:eastAsia="en-GB"/>
        </w:rPr>
        <w:t xml:space="preserve"> not practical to assume that there will be no interference on PDCCH. </w:t>
      </w:r>
      <w:r w:rsidR="006B1192">
        <w:rPr>
          <w:sz w:val="20"/>
          <w:szCs w:val="20"/>
          <w:lang w:val="en-GB" w:eastAsia="en-GB"/>
        </w:rPr>
        <w:t>Typically,</w:t>
      </w:r>
      <w:r>
        <w:rPr>
          <w:sz w:val="20"/>
          <w:szCs w:val="20"/>
          <w:lang w:val="en-GB" w:eastAsia="en-GB"/>
        </w:rPr>
        <w:t xml:space="preserve"> PDCCH would see interference from PDCCH in a synchronized network and it would be suitable to model it the same for ICI requirements. Since we are not evaluating PDCCH performance here, we should not have to evaluate impact of randomly modulated and </w:t>
      </w:r>
      <w:proofErr w:type="spellStart"/>
      <w:r>
        <w:rPr>
          <w:sz w:val="20"/>
          <w:szCs w:val="20"/>
          <w:lang w:val="en-GB" w:eastAsia="en-GB"/>
        </w:rPr>
        <w:t>precoded</w:t>
      </w:r>
      <w:proofErr w:type="spellEnd"/>
      <w:r>
        <w:rPr>
          <w:sz w:val="20"/>
          <w:szCs w:val="20"/>
          <w:lang w:val="en-GB" w:eastAsia="en-GB"/>
        </w:rPr>
        <w:t xml:space="preserve"> symbols vs PDCCH </w:t>
      </w:r>
      <w:r w:rsidR="006B1192">
        <w:rPr>
          <w:sz w:val="20"/>
          <w:szCs w:val="20"/>
          <w:lang w:val="en-GB" w:eastAsia="en-GB"/>
        </w:rPr>
        <w:t>interference. PDCCH seeing PDCCH interference is more practical in our understanding.</w:t>
      </w:r>
    </w:p>
    <w:p w14:paraId="0353E725" w14:textId="1A12368E" w:rsidR="006B1192" w:rsidRDefault="006B1192" w:rsidP="00C30AA4">
      <w:pPr>
        <w:spacing w:after="120"/>
        <w:rPr>
          <w:b/>
          <w:bCs/>
          <w:sz w:val="20"/>
          <w:szCs w:val="20"/>
          <w:lang w:val="en-GB" w:eastAsia="en-GB"/>
        </w:rPr>
      </w:pPr>
      <w:r>
        <w:rPr>
          <w:b/>
          <w:bCs/>
          <w:sz w:val="20"/>
          <w:szCs w:val="20"/>
          <w:lang w:val="en-GB" w:eastAsia="en-GB"/>
        </w:rPr>
        <w:t>Proposal #6: Model PDCCH interference from interference cells in PDCCH region.</w:t>
      </w:r>
    </w:p>
    <w:p w14:paraId="47C39C5C" w14:textId="0D72BDA1" w:rsidR="006B1192" w:rsidRDefault="006B1192" w:rsidP="00C30AA4">
      <w:pPr>
        <w:spacing w:after="120"/>
        <w:rPr>
          <w:b/>
          <w:bCs/>
          <w:sz w:val="20"/>
          <w:szCs w:val="20"/>
          <w:lang w:val="en-GB" w:eastAsia="en-GB"/>
        </w:rPr>
      </w:pPr>
    </w:p>
    <w:p w14:paraId="12B11F56" w14:textId="3E3CE597" w:rsidR="00C30AA4" w:rsidRDefault="00C30AA4" w:rsidP="00C30AA4">
      <w:pPr>
        <w:pStyle w:val="Heading2"/>
      </w:pPr>
      <w:r>
        <w:t>Simulation Results</w:t>
      </w:r>
      <w:r w:rsidR="00726A63">
        <w:t xml:space="preserve"> </w:t>
      </w:r>
    </w:p>
    <w:p w14:paraId="300BE568" w14:textId="265BADDF" w:rsidR="00C30AA4" w:rsidRDefault="00C30AA4" w:rsidP="00C30AA4">
      <w:pPr>
        <w:spacing w:after="120"/>
        <w:rPr>
          <w:sz w:val="20"/>
          <w:szCs w:val="20"/>
          <w:lang w:val="en-GB" w:eastAsia="en-GB"/>
        </w:rPr>
      </w:pPr>
      <w:r w:rsidRPr="002F44FD">
        <w:rPr>
          <w:sz w:val="20"/>
          <w:szCs w:val="20"/>
          <w:lang w:val="en-GB" w:eastAsia="en-GB"/>
        </w:rPr>
        <w:t xml:space="preserve">For the simulation assumptions agreed in [1], we </w:t>
      </w:r>
      <w:r>
        <w:rPr>
          <w:sz w:val="20"/>
          <w:szCs w:val="20"/>
          <w:lang w:val="en-GB" w:eastAsia="en-GB"/>
        </w:rPr>
        <w:t xml:space="preserve">present the simulation results for FDD and TDD for 1 and 2 interference cells. </w:t>
      </w:r>
    </w:p>
    <w:p w14:paraId="536CA557" w14:textId="003847C5" w:rsidR="00C30AA4" w:rsidRDefault="00C30AA4" w:rsidP="00C30AA4">
      <w:pPr>
        <w:spacing w:after="120"/>
        <w:rPr>
          <w:sz w:val="20"/>
          <w:szCs w:val="20"/>
          <w:lang w:val="en-GB" w:eastAsia="en-GB"/>
        </w:rPr>
      </w:pPr>
      <w:proofErr w:type="spellStart"/>
      <w:r>
        <w:rPr>
          <w:sz w:val="20"/>
          <w:szCs w:val="20"/>
          <w:lang w:val="en-GB" w:eastAsia="en-GB"/>
        </w:rPr>
        <w:t>HomoNet</w:t>
      </w:r>
      <w:proofErr w:type="spellEnd"/>
      <w:r>
        <w:rPr>
          <w:sz w:val="20"/>
          <w:szCs w:val="20"/>
          <w:lang w:val="en-GB" w:eastAsia="en-GB"/>
        </w:rPr>
        <w:t xml:space="preserve">: </w:t>
      </w:r>
      <w:r w:rsidRPr="00490F3E">
        <w:rPr>
          <w:sz w:val="20"/>
          <w:szCs w:val="20"/>
          <w:lang w:val="en-GB" w:eastAsia="en-GB"/>
        </w:rPr>
        <w:t xml:space="preserve">INRs 7.77 and 2.29 dB in </w:t>
      </w:r>
      <w:r w:rsidR="00CB56C2">
        <w:rPr>
          <w:sz w:val="20"/>
          <w:szCs w:val="20"/>
          <w:lang w:val="en-GB" w:eastAsia="en-GB"/>
        </w:rPr>
        <w:t>for</w:t>
      </w:r>
      <w:r w:rsidRPr="00490F3E">
        <w:rPr>
          <w:sz w:val="20"/>
          <w:szCs w:val="20"/>
          <w:lang w:val="en-GB" w:eastAsia="en-GB"/>
        </w:rPr>
        <w:t xml:space="preserve"> 2 interference cells and INR 5.49 dB </w:t>
      </w:r>
      <w:r w:rsidR="00CB56C2">
        <w:rPr>
          <w:sz w:val="20"/>
          <w:szCs w:val="20"/>
          <w:lang w:val="en-GB" w:eastAsia="en-GB"/>
        </w:rPr>
        <w:t>for</w:t>
      </w:r>
      <w:r w:rsidRPr="00490F3E">
        <w:rPr>
          <w:sz w:val="20"/>
          <w:szCs w:val="20"/>
          <w:lang w:val="en-GB" w:eastAsia="en-GB"/>
        </w:rPr>
        <w:t xml:space="preserve"> 1 interference cell</w:t>
      </w:r>
    </w:p>
    <w:p w14:paraId="07DCE4E1" w14:textId="761E4797" w:rsidR="00CB56C2" w:rsidRDefault="00C30AA4" w:rsidP="00C30AA4">
      <w:pPr>
        <w:spacing w:after="120"/>
        <w:rPr>
          <w:sz w:val="20"/>
          <w:szCs w:val="20"/>
          <w:lang w:eastAsia="en-GB"/>
        </w:rPr>
      </w:pPr>
      <w:proofErr w:type="spellStart"/>
      <w:r>
        <w:rPr>
          <w:sz w:val="20"/>
          <w:szCs w:val="20"/>
          <w:lang w:val="en-GB" w:eastAsia="en-GB"/>
        </w:rPr>
        <w:t>HetNet</w:t>
      </w:r>
      <w:proofErr w:type="spellEnd"/>
      <w:r>
        <w:rPr>
          <w:sz w:val="20"/>
          <w:szCs w:val="20"/>
          <w:lang w:val="en-GB" w:eastAsia="en-GB"/>
        </w:rPr>
        <w:t xml:space="preserve">: </w:t>
      </w:r>
      <w:r w:rsidRPr="00490F3E">
        <w:rPr>
          <w:sz w:val="20"/>
          <w:szCs w:val="20"/>
          <w:lang w:eastAsia="en-GB"/>
        </w:rPr>
        <w:t xml:space="preserve">INRs 11.39 and 5.45 dB </w:t>
      </w:r>
      <w:r w:rsidR="00CB56C2">
        <w:rPr>
          <w:sz w:val="20"/>
          <w:szCs w:val="20"/>
          <w:lang w:eastAsia="en-GB"/>
        </w:rPr>
        <w:t>for</w:t>
      </w:r>
      <w:r w:rsidRPr="00490F3E">
        <w:rPr>
          <w:sz w:val="20"/>
          <w:szCs w:val="20"/>
          <w:lang w:eastAsia="en-GB"/>
        </w:rPr>
        <w:t xml:space="preserve"> 2 interference cells </w:t>
      </w:r>
    </w:p>
    <w:p w14:paraId="1DA91BD4" w14:textId="43AD5D49" w:rsidR="00C30AA4" w:rsidRDefault="00CB56C2" w:rsidP="00C30AA4">
      <w:pPr>
        <w:spacing w:after="120"/>
        <w:rPr>
          <w:sz w:val="20"/>
          <w:szCs w:val="20"/>
          <w:lang w:eastAsia="en-GB"/>
        </w:rPr>
      </w:pPr>
      <w:proofErr w:type="spellStart"/>
      <w:r>
        <w:rPr>
          <w:sz w:val="20"/>
          <w:szCs w:val="20"/>
          <w:lang w:eastAsia="en-GB"/>
        </w:rPr>
        <w:t>HetNet</w:t>
      </w:r>
      <w:proofErr w:type="spellEnd"/>
      <w:r>
        <w:rPr>
          <w:sz w:val="20"/>
          <w:szCs w:val="20"/>
          <w:lang w:eastAsia="en-GB"/>
        </w:rPr>
        <w:t xml:space="preserve"> Opt1: </w:t>
      </w:r>
      <w:r w:rsidR="00C30AA4" w:rsidRPr="00490F3E">
        <w:rPr>
          <w:sz w:val="20"/>
          <w:szCs w:val="20"/>
          <w:lang w:eastAsia="en-GB"/>
        </w:rPr>
        <w:t xml:space="preserve">INR 4.84 dB </w:t>
      </w:r>
      <w:r>
        <w:rPr>
          <w:sz w:val="20"/>
          <w:szCs w:val="20"/>
          <w:lang w:eastAsia="en-GB"/>
        </w:rPr>
        <w:t>for</w:t>
      </w:r>
      <w:r w:rsidR="00C30AA4" w:rsidRPr="00490F3E">
        <w:rPr>
          <w:sz w:val="20"/>
          <w:szCs w:val="20"/>
          <w:lang w:eastAsia="en-GB"/>
        </w:rPr>
        <w:t xml:space="preserve"> 1 interference cell.</w:t>
      </w:r>
    </w:p>
    <w:p w14:paraId="5689D251" w14:textId="247E00B4" w:rsidR="00CB56C2" w:rsidRDefault="00CB56C2" w:rsidP="00CB56C2">
      <w:pPr>
        <w:spacing w:after="120"/>
        <w:rPr>
          <w:sz w:val="20"/>
          <w:szCs w:val="20"/>
          <w:lang w:eastAsia="en-GB"/>
        </w:rPr>
      </w:pPr>
      <w:proofErr w:type="spellStart"/>
      <w:r>
        <w:rPr>
          <w:sz w:val="20"/>
          <w:szCs w:val="20"/>
          <w:lang w:eastAsia="en-GB"/>
        </w:rPr>
        <w:t>HetNet</w:t>
      </w:r>
      <w:proofErr w:type="spellEnd"/>
      <w:r>
        <w:rPr>
          <w:sz w:val="20"/>
          <w:szCs w:val="20"/>
          <w:lang w:eastAsia="en-GB"/>
        </w:rPr>
        <w:t xml:space="preserve"> Opt2: </w:t>
      </w:r>
      <w:r w:rsidRPr="00490F3E">
        <w:rPr>
          <w:sz w:val="20"/>
          <w:szCs w:val="20"/>
          <w:lang w:eastAsia="en-GB"/>
        </w:rPr>
        <w:t xml:space="preserve">INR </w:t>
      </w:r>
      <w:r>
        <w:rPr>
          <w:sz w:val="20"/>
          <w:szCs w:val="20"/>
          <w:lang w:eastAsia="en-GB"/>
        </w:rPr>
        <w:t>7.58</w:t>
      </w:r>
      <w:r w:rsidRPr="00490F3E">
        <w:rPr>
          <w:sz w:val="20"/>
          <w:szCs w:val="20"/>
          <w:lang w:eastAsia="en-GB"/>
        </w:rPr>
        <w:t xml:space="preserve"> dB </w:t>
      </w:r>
      <w:r>
        <w:rPr>
          <w:sz w:val="20"/>
          <w:szCs w:val="20"/>
          <w:lang w:eastAsia="en-GB"/>
        </w:rPr>
        <w:t>for</w:t>
      </w:r>
      <w:r w:rsidRPr="00490F3E">
        <w:rPr>
          <w:sz w:val="20"/>
          <w:szCs w:val="20"/>
          <w:lang w:eastAsia="en-GB"/>
        </w:rPr>
        <w:t xml:space="preserve"> 1 interference cell.</w:t>
      </w:r>
    </w:p>
    <w:p w14:paraId="4A64BA6D" w14:textId="77777777" w:rsidR="00CB56C2" w:rsidRDefault="00CB56C2" w:rsidP="00C30AA4">
      <w:pPr>
        <w:spacing w:after="120"/>
        <w:rPr>
          <w:sz w:val="20"/>
          <w:szCs w:val="20"/>
          <w:lang w:val="en-GB" w:eastAsia="en-GB"/>
        </w:rPr>
      </w:pPr>
    </w:p>
    <w:p w14:paraId="7B9D537A" w14:textId="77777777" w:rsidR="00C30AA4" w:rsidRPr="00490F3E" w:rsidRDefault="00C30AA4" w:rsidP="00C30AA4">
      <w:pPr>
        <w:spacing w:after="120"/>
        <w:rPr>
          <w:b/>
          <w:bCs/>
          <w:sz w:val="20"/>
          <w:szCs w:val="20"/>
          <w:u w:val="single"/>
          <w:lang w:val="en-GB" w:eastAsia="en-GB"/>
        </w:rPr>
      </w:pPr>
      <w:r w:rsidRPr="00490F3E">
        <w:rPr>
          <w:b/>
          <w:bCs/>
          <w:sz w:val="20"/>
          <w:szCs w:val="20"/>
          <w:u w:val="single"/>
          <w:lang w:val="en-GB" w:eastAsia="en-GB"/>
        </w:rPr>
        <w:t>FDD</w:t>
      </w:r>
    </w:p>
    <w:p w14:paraId="5D9869C0" w14:textId="77777777" w:rsidR="00C30AA4" w:rsidRPr="00381A26" w:rsidRDefault="00C30AA4" w:rsidP="00C30AA4">
      <w:pPr>
        <w:overflowPunct w:val="0"/>
        <w:autoSpaceDE w:val="0"/>
        <w:autoSpaceDN w:val="0"/>
        <w:adjustRightInd w:val="0"/>
        <w:spacing w:before="120" w:after="120"/>
        <w:ind w:left="360"/>
        <w:textAlignment w:val="baseline"/>
        <w:rPr>
          <w:sz w:val="20"/>
          <w:szCs w:val="20"/>
          <w:lang w:eastAsia="ja-JP" w:bidi="hi-IN"/>
        </w:rPr>
      </w:pPr>
      <w:r w:rsidRPr="00381A26">
        <w:rPr>
          <w:sz w:val="20"/>
          <w:szCs w:val="20"/>
          <w:lang w:eastAsia="ja-JP" w:bidi="hi-IN"/>
        </w:rPr>
        <w:t>Time offset: The serving cell is 3 us for interfering cell 1 and -1 us for interfering cell 2 (in case modeled)</w:t>
      </w:r>
    </w:p>
    <w:p w14:paraId="3B1DE376" w14:textId="77777777" w:rsidR="00C30AA4" w:rsidRPr="00381A26" w:rsidRDefault="00C30AA4" w:rsidP="00C30AA4">
      <w:pPr>
        <w:overflowPunct w:val="0"/>
        <w:autoSpaceDE w:val="0"/>
        <w:autoSpaceDN w:val="0"/>
        <w:adjustRightInd w:val="0"/>
        <w:spacing w:before="120" w:after="120"/>
        <w:ind w:left="360"/>
        <w:textAlignment w:val="baseline"/>
        <w:rPr>
          <w:sz w:val="20"/>
          <w:szCs w:val="20"/>
          <w:lang w:eastAsia="ja-JP" w:bidi="hi-IN"/>
        </w:rPr>
      </w:pPr>
      <w:r w:rsidRPr="00381A26">
        <w:rPr>
          <w:sz w:val="20"/>
          <w:szCs w:val="20"/>
          <w:lang w:eastAsia="ja-JP" w:bidi="hi-IN"/>
        </w:rPr>
        <w:lastRenderedPageBreak/>
        <w:t>Frequency shift: The serving cell is 300 Hz for interfering cell 1 and -100 Hz for interfering cell 2 (in case modeled)</w:t>
      </w:r>
    </w:p>
    <w:p w14:paraId="04ABF140" w14:textId="77777777" w:rsidR="00C30AA4" w:rsidRDefault="00C30AA4" w:rsidP="00C30AA4">
      <w:pPr>
        <w:spacing w:after="120"/>
        <w:rPr>
          <w:sz w:val="20"/>
          <w:szCs w:val="20"/>
          <w:lang w:val="en-GB" w:eastAsia="en-GB"/>
        </w:rPr>
      </w:pPr>
    </w:p>
    <w:p w14:paraId="5352CD63" w14:textId="2824E714" w:rsidR="00C30AA4" w:rsidRDefault="00C30AA4" w:rsidP="00C30AA4">
      <w:pPr>
        <w:pStyle w:val="Caption"/>
        <w:keepNext/>
        <w:jc w:val="center"/>
      </w:pPr>
      <w:r>
        <w:t xml:space="preserve">Table </w:t>
      </w:r>
      <w:fldSimple w:instr=" SEQ Table \* ARABIC ">
        <w:r w:rsidR="00BD7388">
          <w:rPr>
            <w:noProof/>
          </w:rPr>
          <w:t>3</w:t>
        </w:r>
      </w:fldSimple>
      <w:r>
        <w:t>: Simulation results with FDD</w:t>
      </w:r>
    </w:p>
    <w:tbl>
      <w:tblPr>
        <w:tblW w:w="8100" w:type="dxa"/>
        <w:jc w:val="center"/>
        <w:tblLook w:val="04A0" w:firstRow="1" w:lastRow="0" w:firstColumn="1" w:lastColumn="0" w:noHBand="0" w:noVBand="1"/>
      </w:tblPr>
      <w:tblGrid>
        <w:gridCol w:w="1080"/>
        <w:gridCol w:w="900"/>
        <w:gridCol w:w="1350"/>
        <w:gridCol w:w="1620"/>
        <w:gridCol w:w="965"/>
        <w:gridCol w:w="1195"/>
        <w:gridCol w:w="990"/>
      </w:tblGrid>
      <w:tr w:rsidR="00CB56C2" w:rsidRPr="00CB56C2" w14:paraId="3B9E0926" w14:textId="77777777" w:rsidTr="00CB56C2">
        <w:trPr>
          <w:trHeight w:val="320"/>
          <w:jc w:val="center"/>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036D02E" w14:textId="77777777" w:rsidR="00CB56C2" w:rsidRPr="00CB56C2" w:rsidRDefault="00CB56C2" w:rsidP="00CB56C2">
            <w:pPr>
              <w:jc w:val="center"/>
              <w:rPr>
                <w:rFonts w:eastAsia="Times New Roman"/>
                <w:b/>
                <w:bCs/>
                <w:color w:val="000000"/>
                <w:sz w:val="18"/>
                <w:szCs w:val="18"/>
              </w:rPr>
            </w:pPr>
            <w:r w:rsidRPr="00CB56C2">
              <w:rPr>
                <w:rFonts w:eastAsia="Times New Roman"/>
                <w:b/>
                <w:bCs/>
                <w:color w:val="000000"/>
                <w:sz w:val="18"/>
                <w:szCs w:val="18"/>
              </w:rPr>
              <w:t>Ant. Config.</w:t>
            </w:r>
          </w:p>
        </w:tc>
        <w:tc>
          <w:tcPr>
            <w:tcW w:w="9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1DD4D80" w14:textId="77777777" w:rsidR="00CB56C2" w:rsidRPr="00CB56C2" w:rsidRDefault="00CB56C2" w:rsidP="00CB56C2">
            <w:pPr>
              <w:jc w:val="center"/>
              <w:rPr>
                <w:rFonts w:eastAsia="Times New Roman"/>
                <w:b/>
                <w:bCs/>
                <w:color w:val="000000"/>
                <w:sz w:val="18"/>
                <w:szCs w:val="18"/>
              </w:rPr>
            </w:pPr>
            <w:r w:rsidRPr="00CB56C2">
              <w:rPr>
                <w:rFonts w:eastAsia="Times New Roman"/>
                <w:b/>
                <w:bCs/>
                <w:color w:val="000000"/>
                <w:sz w:val="18"/>
                <w:szCs w:val="18"/>
              </w:rPr>
              <w:t xml:space="preserve"># </w:t>
            </w:r>
            <w:proofErr w:type="spellStart"/>
            <w:r w:rsidRPr="00CB56C2">
              <w:rPr>
                <w:rFonts w:eastAsia="Times New Roman"/>
                <w:b/>
                <w:bCs/>
                <w:color w:val="000000"/>
                <w:sz w:val="18"/>
                <w:szCs w:val="18"/>
              </w:rPr>
              <w:t>Interf</w:t>
            </w:r>
            <w:proofErr w:type="spellEnd"/>
            <w:r w:rsidRPr="00CB56C2">
              <w:rPr>
                <w:rFonts w:eastAsia="Times New Roman"/>
                <w:b/>
                <w:bCs/>
                <w:color w:val="000000"/>
                <w:sz w:val="18"/>
                <w:szCs w:val="18"/>
              </w:rPr>
              <w:t xml:space="preserve"> Cells</w:t>
            </w:r>
          </w:p>
        </w:tc>
        <w:tc>
          <w:tcPr>
            <w:tcW w:w="135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3EE881C" w14:textId="5EA1103C" w:rsidR="00CB56C2" w:rsidRPr="00CB56C2" w:rsidRDefault="00CB56C2" w:rsidP="00CB56C2">
            <w:pPr>
              <w:jc w:val="center"/>
              <w:rPr>
                <w:rFonts w:eastAsia="Times New Roman"/>
                <w:b/>
                <w:bCs/>
                <w:color w:val="000000"/>
                <w:sz w:val="18"/>
                <w:szCs w:val="18"/>
              </w:rPr>
            </w:pPr>
            <w:r w:rsidRPr="00CB56C2">
              <w:rPr>
                <w:rFonts w:eastAsia="Times New Roman"/>
                <w:b/>
                <w:bCs/>
                <w:color w:val="000000"/>
                <w:sz w:val="18"/>
                <w:szCs w:val="18"/>
              </w:rPr>
              <w:t>Deployment</w:t>
            </w:r>
          </w:p>
        </w:tc>
        <w:tc>
          <w:tcPr>
            <w:tcW w:w="16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0E88984" w14:textId="77777777" w:rsidR="00CB56C2" w:rsidRPr="00CB56C2" w:rsidRDefault="00CB56C2" w:rsidP="00CB56C2">
            <w:pPr>
              <w:jc w:val="center"/>
              <w:rPr>
                <w:rFonts w:eastAsia="Times New Roman"/>
                <w:b/>
                <w:bCs/>
                <w:color w:val="000000"/>
                <w:sz w:val="18"/>
                <w:szCs w:val="18"/>
              </w:rPr>
            </w:pPr>
            <w:r w:rsidRPr="00CB56C2">
              <w:rPr>
                <w:rFonts w:eastAsia="Times New Roman"/>
                <w:b/>
                <w:bCs/>
                <w:color w:val="000000"/>
                <w:sz w:val="18"/>
                <w:szCs w:val="18"/>
              </w:rPr>
              <w:t>Prop. Channel</w:t>
            </w:r>
          </w:p>
        </w:tc>
        <w:tc>
          <w:tcPr>
            <w:tcW w:w="3150" w:type="dxa"/>
            <w:gridSpan w:val="3"/>
            <w:tcBorders>
              <w:top w:val="single" w:sz="4" w:space="0" w:color="auto"/>
              <w:left w:val="nil"/>
              <w:bottom w:val="single" w:sz="4" w:space="0" w:color="auto"/>
              <w:right w:val="single" w:sz="4" w:space="0" w:color="000000"/>
            </w:tcBorders>
            <w:shd w:val="clear" w:color="auto" w:fill="auto"/>
            <w:vAlign w:val="center"/>
            <w:hideMark/>
          </w:tcPr>
          <w:p w14:paraId="03F07AA7" w14:textId="77777777" w:rsidR="00CB56C2" w:rsidRPr="00CB56C2" w:rsidRDefault="00CB56C2" w:rsidP="00CB56C2">
            <w:pPr>
              <w:jc w:val="center"/>
              <w:rPr>
                <w:rFonts w:eastAsia="Times New Roman"/>
                <w:b/>
                <w:bCs/>
                <w:color w:val="000000"/>
                <w:sz w:val="18"/>
                <w:szCs w:val="18"/>
              </w:rPr>
            </w:pPr>
            <w:r w:rsidRPr="00CB56C2">
              <w:rPr>
                <w:rFonts w:eastAsia="Times New Roman"/>
                <w:b/>
                <w:bCs/>
                <w:color w:val="000000"/>
                <w:sz w:val="18"/>
                <w:szCs w:val="18"/>
              </w:rPr>
              <w:t>SNR (dB)</w:t>
            </w:r>
          </w:p>
        </w:tc>
      </w:tr>
      <w:tr w:rsidR="00CB56C2" w:rsidRPr="00CB56C2" w14:paraId="508236DC" w14:textId="77777777" w:rsidTr="00CB56C2">
        <w:trPr>
          <w:trHeight w:val="340"/>
          <w:jc w:val="center"/>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38D1BE49" w14:textId="77777777" w:rsidR="00CB56C2" w:rsidRPr="00CB56C2" w:rsidRDefault="00CB56C2" w:rsidP="00CB56C2">
            <w:pPr>
              <w:jc w:val="left"/>
              <w:rPr>
                <w:rFonts w:eastAsia="Times New Roman"/>
                <w:b/>
                <w:bCs/>
                <w:color w:val="000000"/>
                <w:sz w:val="18"/>
                <w:szCs w:val="18"/>
              </w:rPr>
            </w:pPr>
          </w:p>
        </w:tc>
        <w:tc>
          <w:tcPr>
            <w:tcW w:w="900" w:type="dxa"/>
            <w:vMerge/>
            <w:tcBorders>
              <w:top w:val="single" w:sz="4" w:space="0" w:color="auto"/>
              <w:left w:val="single" w:sz="4" w:space="0" w:color="auto"/>
              <w:bottom w:val="single" w:sz="4" w:space="0" w:color="000000"/>
              <w:right w:val="single" w:sz="4" w:space="0" w:color="auto"/>
            </w:tcBorders>
            <w:vAlign w:val="center"/>
            <w:hideMark/>
          </w:tcPr>
          <w:p w14:paraId="617DDB4C" w14:textId="77777777" w:rsidR="00CB56C2" w:rsidRPr="00CB56C2" w:rsidRDefault="00CB56C2" w:rsidP="00CB56C2">
            <w:pPr>
              <w:jc w:val="left"/>
              <w:rPr>
                <w:rFonts w:eastAsia="Times New Roman"/>
                <w:b/>
                <w:bCs/>
                <w:color w:val="000000"/>
                <w:sz w:val="18"/>
                <w:szCs w:val="18"/>
              </w:rPr>
            </w:pPr>
          </w:p>
        </w:tc>
        <w:tc>
          <w:tcPr>
            <w:tcW w:w="1350" w:type="dxa"/>
            <w:vMerge/>
            <w:tcBorders>
              <w:top w:val="single" w:sz="4" w:space="0" w:color="auto"/>
              <w:left w:val="single" w:sz="4" w:space="0" w:color="auto"/>
              <w:bottom w:val="single" w:sz="4" w:space="0" w:color="000000"/>
              <w:right w:val="single" w:sz="4" w:space="0" w:color="auto"/>
            </w:tcBorders>
            <w:vAlign w:val="center"/>
            <w:hideMark/>
          </w:tcPr>
          <w:p w14:paraId="75C3EAFF" w14:textId="77777777" w:rsidR="00CB56C2" w:rsidRPr="00CB56C2" w:rsidRDefault="00CB56C2" w:rsidP="00CB56C2">
            <w:pPr>
              <w:jc w:val="left"/>
              <w:rPr>
                <w:rFonts w:eastAsia="Times New Roman"/>
                <w:b/>
                <w:bCs/>
                <w:color w:val="000000"/>
                <w:sz w:val="18"/>
                <w:szCs w:val="18"/>
              </w:rPr>
            </w:pPr>
          </w:p>
        </w:tc>
        <w:tc>
          <w:tcPr>
            <w:tcW w:w="1620" w:type="dxa"/>
            <w:vMerge/>
            <w:tcBorders>
              <w:top w:val="single" w:sz="4" w:space="0" w:color="auto"/>
              <w:left w:val="single" w:sz="4" w:space="0" w:color="auto"/>
              <w:bottom w:val="single" w:sz="4" w:space="0" w:color="000000"/>
              <w:right w:val="single" w:sz="4" w:space="0" w:color="auto"/>
            </w:tcBorders>
            <w:vAlign w:val="center"/>
            <w:hideMark/>
          </w:tcPr>
          <w:p w14:paraId="781B41AD" w14:textId="77777777" w:rsidR="00CB56C2" w:rsidRPr="00CB56C2" w:rsidRDefault="00CB56C2" w:rsidP="00CB56C2">
            <w:pPr>
              <w:jc w:val="left"/>
              <w:rPr>
                <w:rFonts w:eastAsia="Times New Roman"/>
                <w:b/>
                <w:bCs/>
                <w:color w:val="000000"/>
                <w:sz w:val="18"/>
                <w:szCs w:val="18"/>
              </w:rPr>
            </w:pPr>
          </w:p>
        </w:tc>
        <w:tc>
          <w:tcPr>
            <w:tcW w:w="965" w:type="dxa"/>
            <w:tcBorders>
              <w:top w:val="nil"/>
              <w:left w:val="nil"/>
              <w:bottom w:val="single" w:sz="4" w:space="0" w:color="auto"/>
              <w:right w:val="single" w:sz="4" w:space="0" w:color="auto"/>
            </w:tcBorders>
            <w:shd w:val="clear" w:color="auto" w:fill="auto"/>
            <w:noWrap/>
            <w:vAlign w:val="center"/>
            <w:hideMark/>
          </w:tcPr>
          <w:p w14:paraId="48B39297" w14:textId="77777777" w:rsidR="00CB56C2" w:rsidRPr="00CB56C2" w:rsidRDefault="00CB56C2" w:rsidP="00CB56C2">
            <w:pPr>
              <w:jc w:val="center"/>
              <w:rPr>
                <w:rFonts w:eastAsia="Times New Roman"/>
                <w:b/>
                <w:bCs/>
                <w:color w:val="000000"/>
                <w:sz w:val="18"/>
                <w:szCs w:val="18"/>
              </w:rPr>
            </w:pPr>
            <w:r w:rsidRPr="00CB56C2">
              <w:rPr>
                <w:rFonts w:eastAsia="Times New Roman"/>
                <w:b/>
                <w:bCs/>
                <w:color w:val="000000"/>
                <w:sz w:val="18"/>
                <w:szCs w:val="18"/>
              </w:rPr>
              <w:t>MMSE</w:t>
            </w:r>
          </w:p>
        </w:tc>
        <w:tc>
          <w:tcPr>
            <w:tcW w:w="1195" w:type="dxa"/>
            <w:tcBorders>
              <w:top w:val="nil"/>
              <w:left w:val="nil"/>
              <w:bottom w:val="single" w:sz="4" w:space="0" w:color="auto"/>
              <w:right w:val="single" w:sz="4" w:space="0" w:color="auto"/>
            </w:tcBorders>
            <w:shd w:val="clear" w:color="auto" w:fill="auto"/>
            <w:noWrap/>
            <w:vAlign w:val="center"/>
            <w:hideMark/>
          </w:tcPr>
          <w:p w14:paraId="2C0B97BA" w14:textId="77777777" w:rsidR="00CB56C2" w:rsidRPr="00CB56C2" w:rsidRDefault="00CB56C2" w:rsidP="00CB56C2">
            <w:pPr>
              <w:jc w:val="center"/>
              <w:rPr>
                <w:rFonts w:eastAsia="Times New Roman"/>
                <w:b/>
                <w:bCs/>
                <w:color w:val="000000"/>
                <w:sz w:val="18"/>
                <w:szCs w:val="18"/>
              </w:rPr>
            </w:pPr>
            <w:r w:rsidRPr="00CB56C2">
              <w:rPr>
                <w:rFonts w:eastAsia="Times New Roman"/>
                <w:b/>
                <w:bCs/>
                <w:color w:val="000000"/>
                <w:sz w:val="18"/>
                <w:szCs w:val="18"/>
              </w:rPr>
              <w:t>MMSE-IRC</w:t>
            </w:r>
          </w:p>
        </w:tc>
        <w:tc>
          <w:tcPr>
            <w:tcW w:w="990" w:type="dxa"/>
            <w:tcBorders>
              <w:top w:val="nil"/>
              <w:left w:val="nil"/>
              <w:bottom w:val="single" w:sz="4" w:space="0" w:color="auto"/>
              <w:right w:val="single" w:sz="4" w:space="0" w:color="auto"/>
            </w:tcBorders>
            <w:shd w:val="clear" w:color="auto" w:fill="auto"/>
            <w:noWrap/>
            <w:vAlign w:val="center"/>
            <w:hideMark/>
          </w:tcPr>
          <w:p w14:paraId="53C8917C" w14:textId="77777777" w:rsidR="00CB56C2" w:rsidRPr="00CB56C2" w:rsidRDefault="00CB56C2" w:rsidP="00CB56C2">
            <w:pPr>
              <w:jc w:val="center"/>
              <w:rPr>
                <w:rFonts w:eastAsia="Times New Roman"/>
                <w:b/>
                <w:bCs/>
                <w:color w:val="000000"/>
                <w:sz w:val="18"/>
                <w:szCs w:val="18"/>
              </w:rPr>
            </w:pPr>
            <w:r w:rsidRPr="00CB56C2">
              <w:rPr>
                <w:rFonts w:eastAsia="Times New Roman"/>
                <w:b/>
                <w:bCs/>
                <w:color w:val="000000"/>
                <w:sz w:val="18"/>
                <w:szCs w:val="18"/>
              </w:rPr>
              <w:t>Gain</w:t>
            </w:r>
          </w:p>
        </w:tc>
      </w:tr>
      <w:tr w:rsidR="00CB56C2" w:rsidRPr="00CB56C2" w14:paraId="56793E06" w14:textId="77777777" w:rsidTr="00CB56C2">
        <w:trPr>
          <w:trHeight w:val="32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E7F7695"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2x2</w:t>
            </w:r>
          </w:p>
        </w:tc>
        <w:tc>
          <w:tcPr>
            <w:tcW w:w="900" w:type="dxa"/>
            <w:tcBorders>
              <w:top w:val="nil"/>
              <w:left w:val="nil"/>
              <w:bottom w:val="single" w:sz="4" w:space="0" w:color="auto"/>
              <w:right w:val="single" w:sz="4" w:space="0" w:color="auto"/>
            </w:tcBorders>
            <w:shd w:val="clear" w:color="auto" w:fill="auto"/>
            <w:noWrap/>
            <w:vAlign w:val="center"/>
            <w:hideMark/>
          </w:tcPr>
          <w:p w14:paraId="6AF4F1BE"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w:t>
            </w:r>
          </w:p>
        </w:tc>
        <w:tc>
          <w:tcPr>
            <w:tcW w:w="1350" w:type="dxa"/>
            <w:tcBorders>
              <w:top w:val="nil"/>
              <w:left w:val="nil"/>
              <w:bottom w:val="single" w:sz="4" w:space="0" w:color="auto"/>
              <w:right w:val="single" w:sz="4" w:space="0" w:color="auto"/>
            </w:tcBorders>
            <w:shd w:val="clear" w:color="auto" w:fill="auto"/>
            <w:noWrap/>
            <w:vAlign w:val="center"/>
            <w:hideMark/>
          </w:tcPr>
          <w:p w14:paraId="59629079" w14:textId="202C1482" w:rsidR="00CB56C2" w:rsidRPr="00CB56C2" w:rsidRDefault="00CB56C2" w:rsidP="00CB56C2">
            <w:pPr>
              <w:jc w:val="center"/>
              <w:rPr>
                <w:rFonts w:eastAsia="Times New Roman"/>
                <w:color w:val="000000"/>
                <w:sz w:val="18"/>
                <w:szCs w:val="18"/>
              </w:rPr>
            </w:pPr>
            <w:proofErr w:type="spellStart"/>
            <w:r w:rsidRPr="00CB56C2">
              <w:rPr>
                <w:rFonts w:eastAsia="Times New Roman"/>
                <w:color w:val="000000"/>
                <w:sz w:val="18"/>
                <w:szCs w:val="18"/>
              </w:rPr>
              <w:t>HomoNet</w:t>
            </w:r>
            <w:proofErr w:type="spellEnd"/>
            <w:r w:rsidRPr="00CB56C2">
              <w:rPr>
                <w:rFonts w:eastAsia="Times New Roman"/>
                <w:color w:val="000000"/>
                <w:sz w:val="18"/>
                <w:szCs w:val="18"/>
              </w:rPr>
              <w:t xml:space="preserve"> </w:t>
            </w:r>
          </w:p>
        </w:tc>
        <w:tc>
          <w:tcPr>
            <w:tcW w:w="1620" w:type="dxa"/>
            <w:tcBorders>
              <w:top w:val="nil"/>
              <w:left w:val="nil"/>
              <w:bottom w:val="single" w:sz="4" w:space="0" w:color="auto"/>
              <w:right w:val="single" w:sz="4" w:space="0" w:color="auto"/>
            </w:tcBorders>
            <w:shd w:val="clear" w:color="auto" w:fill="auto"/>
            <w:noWrap/>
            <w:vAlign w:val="center"/>
            <w:hideMark/>
          </w:tcPr>
          <w:p w14:paraId="354D6905"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TDLC300-100</w:t>
            </w:r>
          </w:p>
        </w:tc>
        <w:tc>
          <w:tcPr>
            <w:tcW w:w="965" w:type="dxa"/>
            <w:tcBorders>
              <w:top w:val="nil"/>
              <w:left w:val="nil"/>
              <w:bottom w:val="single" w:sz="4" w:space="0" w:color="auto"/>
              <w:right w:val="single" w:sz="4" w:space="0" w:color="auto"/>
            </w:tcBorders>
            <w:shd w:val="clear" w:color="auto" w:fill="auto"/>
            <w:noWrap/>
            <w:vAlign w:val="center"/>
            <w:hideMark/>
          </w:tcPr>
          <w:p w14:paraId="75C2B057"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12.1</w:t>
            </w:r>
          </w:p>
        </w:tc>
        <w:tc>
          <w:tcPr>
            <w:tcW w:w="1195" w:type="dxa"/>
            <w:tcBorders>
              <w:top w:val="nil"/>
              <w:left w:val="nil"/>
              <w:bottom w:val="single" w:sz="4" w:space="0" w:color="auto"/>
              <w:right w:val="single" w:sz="4" w:space="0" w:color="auto"/>
            </w:tcBorders>
            <w:shd w:val="clear" w:color="auto" w:fill="auto"/>
            <w:noWrap/>
            <w:vAlign w:val="center"/>
            <w:hideMark/>
          </w:tcPr>
          <w:p w14:paraId="48F3FD67"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11.3</w:t>
            </w:r>
          </w:p>
        </w:tc>
        <w:tc>
          <w:tcPr>
            <w:tcW w:w="990" w:type="dxa"/>
            <w:tcBorders>
              <w:top w:val="nil"/>
              <w:left w:val="nil"/>
              <w:bottom w:val="single" w:sz="4" w:space="0" w:color="auto"/>
              <w:right w:val="single" w:sz="4" w:space="0" w:color="auto"/>
            </w:tcBorders>
            <w:shd w:val="clear" w:color="auto" w:fill="auto"/>
            <w:noWrap/>
            <w:vAlign w:val="center"/>
            <w:hideMark/>
          </w:tcPr>
          <w:p w14:paraId="534D45BD"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0.7</w:t>
            </w:r>
          </w:p>
        </w:tc>
      </w:tr>
      <w:tr w:rsidR="00CB56C2" w:rsidRPr="00CB56C2" w14:paraId="6E6BDD45" w14:textId="77777777" w:rsidTr="00CB56C2">
        <w:trPr>
          <w:trHeight w:val="32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44D4845"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2x4</w:t>
            </w:r>
          </w:p>
        </w:tc>
        <w:tc>
          <w:tcPr>
            <w:tcW w:w="900" w:type="dxa"/>
            <w:tcBorders>
              <w:top w:val="nil"/>
              <w:left w:val="nil"/>
              <w:bottom w:val="single" w:sz="4" w:space="0" w:color="auto"/>
              <w:right w:val="single" w:sz="4" w:space="0" w:color="auto"/>
            </w:tcBorders>
            <w:shd w:val="clear" w:color="auto" w:fill="auto"/>
            <w:noWrap/>
            <w:vAlign w:val="center"/>
            <w:hideMark/>
          </w:tcPr>
          <w:p w14:paraId="23DA3B9C"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w:t>
            </w:r>
          </w:p>
        </w:tc>
        <w:tc>
          <w:tcPr>
            <w:tcW w:w="1350" w:type="dxa"/>
            <w:tcBorders>
              <w:top w:val="nil"/>
              <w:left w:val="nil"/>
              <w:bottom w:val="single" w:sz="4" w:space="0" w:color="auto"/>
              <w:right w:val="single" w:sz="4" w:space="0" w:color="auto"/>
            </w:tcBorders>
            <w:shd w:val="clear" w:color="auto" w:fill="auto"/>
            <w:noWrap/>
            <w:vAlign w:val="center"/>
            <w:hideMark/>
          </w:tcPr>
          <w:p w14:paraId="3C8FB8DA" w14:textId="561B74F3" w:rsidR="00CB56C2" w:rsidRPr="00CB56C2" w:rsidRDefault="00CB56C2" w:rsidP="00CB56C2">
            <w:pPr>
              <w:jc w:val="center"/>
              <w:rPr>
                <w:rFonts w:eastAsia="Times New Roman"/>
                <w:color w:val="000000"/>
                <w:sz w:val="18"/>
                <w:szCs w:val="18"/>
              </w:rPr>
            </w:pPr>
            <w:proofErr w:type="spellStart"/>
            <w:r w:rsidRPr="00CB56C2">
              <w:rPr>
                <w:rFonts w:eastAsia="Times New Roman"/>
                <w:color w:val="000000"/>
                <w:sz w:val="18"/>
                <w:szCs w:val="18"/>
              </w:rPr>
              <w:t>HomoNet</w:t>
            </w:r>
            <w:proofErr w:type="spellEnd"/>
            <w:r w:rsidRPr="00CB56C2">
              <w:rPr>
                <w:rFonts w:eastAsia="Times New Roman"/>
                <w:color w:val="000000"/>
                <w:sz w:val="18"/>
                <w:szCs w:val="18"/>
              </w:rPr>
              <w:t xml:space="preserve"> </w:t>
            </w:r>
          </w:p>
        </w:tc>
        <w:tc>
          <w:tcPr>
            <w:tcW w:w="1620" w:type="dxa"/>
            <w:tcBorders>
              <w:top w:val="nil"/>
              <w:left w:val="nil"/>
              <w:bottom w:val="single" w:sz="4" w:space="0" w:color="auto"/>
              <w:right w:val="single" w:sz="4" w:space="0" w:color="auto"/>
            </w:tcBorders>
            <w:shd w:val="clear" w:color="auto" w:fill="auto"/>
            <w:noWrap/>
            <w:vAlign w:val="center"/>
            <w:hideMark/>
          </w:tcPr>
          <w:p w14:paraId="70B34AD3"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TDLC300-100</w:t>
            </w:r>
          </w:p>
        </w:tc>
        <w:tc>
          <w:tcPr>
            <w:tcW w:w="965" w:type="dxa"/>
            <w:tcBorders>
              <w:top w:val="nil"/>
              <w:left w:val="nil"/>
              <w:bottom w:val="single" w:sz="4" w:space="0" w:color="auto"/>
              <w:right w:val="single" w:sz="4" w:space="0" w:color="auto"/>
            </w:tcBorders>
            <w:shd w:val="clear" w:color="auto" w:fill="auto"/>
            <w:noWrap/>
            <w:vAlign w:val="center"/>
            <w:hideMark/>
          </w:tcPr>
          <w:p w14:paraId="294A735F"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9.3</w:t>
            </w:r>
          </w:p>
        </w:tc>
        <w:tc>
          <w:tcPr>
            <w:tcW w:w="1195" w:type="dxa"/>
            <w:tcBorders>
              <w:top w:val="nil"/>
              <w:left w:val="nil"/>
              <w:bottom w:val="single" w:sz="4" w:space="0" w:color="auto"/>
              <w:right w:val="single" w:sz="4" w:space="0" w:color="auto"/>
            </w:tcBorders>
            <w:shd w:val="clear" w:color="auto" w:fill="auto"/>
            <w:noWrap/>
            <w:vAlign w:val="center"/>
            <w:hideMark/>
          </w:tcPr>
          <w:p w14:paraId="2838BA96"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7.9</w:t>
            </w:r>
          </w:p>
        </w:tc>
        <w:tc>
          <w:tcPr>
            <w:tcW w:w="990" w:type="dxa"/>
            <w:tcBorders>
              <w:top w:val="nil"/>
              <w:left w:val="nil"/>
              <w:bottom w:val="single" w:sz="4" w:space="0" w:color="auto"/>
              <w:right w:val="single" w:sz="4" w:space="0" w:color="auto"/>
            </w:tcBorders>
            <w:shd w:val="clear" w:color="auto" w:fill="auto"/>
            <w:noWrap/>
            <w:vAlign w:val="center"/>
            <w:hideMark/>
          </w:tcPr>
          <w:p w14:paraId="235AD360"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1.4</w:t>
            </w:r>
          </w:p>
        </w:tc>
      </w:tr>
      <w:tr w:rsidR="00CB56C2" w:rsidRPr="00CB56C2" w14:paraId="397999CB" w14:textId="77777777" w:rsidTr="00CB56C2">
        <w:trPr>
          <w:trHeight w:val="32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B148046"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2x2</w:t>
            </w:r>
          </w:p>
        </w:tc>
        <w:tc>
          <w:tcPr>
            <w:tcW w:w="900" w:type="dxa"/>
            <w:tcBorders>
              <w:top w:val="nil"/>
              <w:left w:val="nil"/>
              <w:bottom w:val="single" w:sz="4" w:space="0" w:color="auto"/>
              <w:right w:val="single" w:sz="4" w:space="0" w:color="auto"/>
            </w:tcBorders>
            <w:shd w:val="clear" w:color="auto" w:fill="auto"/>
            <w:noWrap/>
            <w:vAlign w:val="center"/>
            <w:hideMark/>
          </w:tcPr>
          <w:p w14:paraId="1C89DFF6"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w:t>
            </w:r>
          </w:p>
        </w:tc>
        <w:tc>
          <w:tcPr>
            <w:tcW w:w="1350" w:type="dxa"/>
            <w:tcBorders>
              <w:top w:val="nil"/>
              <w:left w:val="nil"/>
              <w:bottom w:val="single" w:sz="4" w:space="0" w:color="auto"/>
              <w:right w:val="single" w:sz="4" w:space="0" w:color="auto"/>
            </w:tcBorders>
            <w:shd w:val="clear" w:color="auto" w:fill="auto"/>
            <w:noWrap/>
            <w:vAlign w:val="center"/>
            <w:hideMark/>
          </w:tcPr>
          <w:p w14:paraId="3D7FAF8B" w14:textId="4F3F7C9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 </w:t>
            </w:r>
            <w:proofErr w:type="spellStart"/>
            <w:r w:rsidRPr="00CB56C2">
              <w:rPr>
                <w:rFonts w:eastAsia="Times New Roman"/>
                <w:color w:val="000000"/>
                <w:sz w:val="18"/>
                <w:szCs w:val="18"/>
              </w:rPr>
              <w:t>HetNet</w:t>
            </w:r>
            <w:proofErr w:type="spellEnd"/>
            <w:r w:rsidRPr="00CB56C2">
              <w:rPr>
                <w:rFonts w:eastAsia="Times New Roman"/>
                <w:color w:val="000000"/>
                <w:sz w:val="18"/>
                <w:szCs w:val="18"/>
              </w:rPr>
              <w:t xml:space="preserve"> </w:t>
            </w:r>
            <w:r>
              <w:rPr>
                <w:rFonts w:eastAsia="Times New Roman"/>
                <w:color w:val="000000"/>
                <w:sz w:val="18"/>
                <w:szCs w:val="18"/>
              </w:rPr>
              <w:t>Opt</w:t>
            </w:r>
            <w:r w:rsidRPr="00CB56C2">
              <w:rPr>
                <w:rFonts w:eastAsia="Times New Roman"/>
                <w:color w:val="000000"/>
                <w:sz w:val="18"/>
                <w:szCs w:val="18"/>
              </w:rPr>
              <w:t>1</w:t>
            </w:r>
          </w:p>
        </w:tc>
        <w:tc>
          <w:tcPr>
            <w:tcW w:w="1620" w:type="dxa"/>
            <w:tcBorders>
              <w:top w:val="nil"/>
              <w:left w:val="nil"/>
              <w:bottom w:val="single" w:sz="4" w:space="0" w:color="auto"/>
              <w:right w:val="single" w:sz="4" w:space="0" w:color="auto"/>
            </w:tcBorders>
            <w:shd w:val="clear" w:color="auto" w:fill="auto"/>
            <w:noWrap/>
            <w:vAlign w:val="center"/>
            <w:hideMark/>
          </w:tcPr>
          <w:p w14:paraId="667E47C7"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TDLA30-10</w:t>
            </w:r>
          </w:p>
        </w:tc>
        <w:tc>
          <w:tcPr>
            <w:tcW w:w="965" w:type="dxa"/>
            <w:tcBorders>
              <w:top w:val="nil"/>
              <w:left w:val="nil"/>
              <w:bottom w:val="single" w:sz="4" w:space="0" w:color="auto"/>
              <w:right w:val="single" w:sz="4" w:space="0" w:color="auto"/>
            </w:tcBorders>
            <w:shd w:val="clear" w:color="auto" w:fill="auto"/>
            <w:noWrap/>
            <w:vAlign w:val="center"/>
            <w:hideMark/>
          </w:tcPr>
          <w:p w14:paraId="159486CB"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10.6</w:t>
            </w:r>
          </w:p>
        </w:tc>
        <w:tc>
          <w:tcPr>
            <w:tcW w:w="1195" w:type="dxa"/>
            <w:tcBorders>
              <w:top w:val="nil"/>
              <w:left w:val="nil"/>
              <w:bottom w:val="single" w:sz="4" w:space="0" w:color="auto"/>
              <w:right w:val="single" w:sz="4" w:space="0" w:color="auto"/>
            </w:tcBorders>
            <w:shd w:val="clear" w:color="auto" w:fill="auto"/>
            <w:noWrap/>
            <w:vAlign w:val="center"/>
            <w:hideMark/>
          </w:tcPr>
          <w:p w14:paraId="7E03E9FE"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9.7</w:t>
            </w:r>
          </w:p>
        </w:tc>
        <w:tc>
          <w:tcPr>
            <w:tcW w:w="990" w:type="dxa"/>
            <w:tcBorders>
              <w:top w:val="nil"/>
              <w:left w:val="nil"/>
              <w:bottom w:val="single" w:sz="4" w:space="0" w:color="auto"/>
              <w:right w:val="single" w:sz="4" w:space="0" w:color="auto"/>
            </w:tcBorders>
            <w:shd w:val="clear" w:color="auto" w:fill="auto"/>
            <w:noWrap/>
            <w:vAlign w:val="center"/>
            <w:hideMark/>
          </w:tcPr>
          <w:p w14:paraId="7734A3B7"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0.9</w:t>
            </w:r>
          </w:p>
        </w:tc>
      </w:tr>
      <w:tr w:rsidR="00CB56C2" w:rsidRPr="00CB56C2" w14:paraId="17453270" w14:textId="77777777" w:rsidTr="00CB56C2">
        <w:trPr>
          <w:trHeight w:val="32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90DD365"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2x4</w:t>
            </w:r>
          </w:p>
        </w:tc>
        <w:tc>
          <w:tcPr>
            <w:tcW w:w="900" w:type="dxa"/>
            <w:tcBorders>
              <w:top w:val="nil"/>
              <w:left w:val="nil"/>
              <w:bottom w:val="single" w:sz="4" w:space="0" w:color="auto"/>
              <w:right w:val="single" w:sz="4" w:space="0" w:color="auto"/>
            </w:tcBorders>
            <w:shd w:val="clear" w:color="auto" w:fill="auto"/>
            <w:noWrap/>
            <w:vAlign w:val="center"/>
            <w:hideMark/>
          </w:tcPr>
          <w:p w14:paraId="72738A94"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w:t>
            </w:r>
          </w:p>
        </w:tc>
        <w:tc>
          <w:tcPr>
            <w:tcW w:w="1350" w:type="dxa"/>
            <w:tcBorders>
              <w:top w:val="nil"/>
              <w:left w:val="nil"/>
              <w:bottom w:val="single" w:sz="4" w:space="0" w:color="auto"/>
              <w:right w:val="single" w:sz="4" w:space="0" w:color="auto"/>
            </w:tcBorders>
            <w:shd w:val="clear" w:color="auto" w:fill="auto"/>
            <w:noWrap/>
            <w:vAlign w:val="center"/>
            <w:hideMark/>
          </w:tcPr>
          <w:p w14:paraId="4908399B" w14:textId="0DF2F879"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 </w:t>
            </w:r>
            <w:proofErr w:type="spellStart"/>
            <w:r w:rsidRPr="00CB56C2">
              <w:rPr>
                <w:rFonts w:eastAsia="Times New Roman"/>
                <w:color w:val="000000"/>
                <w:sz w:val="18"/>
                <w:szCs w:val="18"/>
              </w:rPr>
              <w:t>HetNet</w:t>
            </w:r>
            <w:proofErr w:type="spellEnd"/>
            <w:r w:rsidRPr="00CB56C2">
              <w:rPr>
                <w:rFonts w:eastAsia="Times New Roman"/>
                <w:color w:val="000000"/>
                <w:sz w:val="18"/>
                <w:szCs w:val="18"/>
              </w:rPr>
              <w:t xml:space="preserve"> </w:t>
            </w:r>
            <w:r>
              <w:rPr>
                <w:rFonts w:eastAsia="Times New Roman"/>
                <w:color w:val="000000"/>
                <w:sz w:val="18"/>
                <w:szCs w:val="18"/>
              </w:rPr>
              <w:t>Opt</w:t>
            </w:r>
            <w:r w:rsidRPr="00CB56C2">
              <w:rPr>
                <w:rFonts w:eastAsia="Times New Roman"/>
                <w:color w:val="000000"/>
                <w:sz w:val="18"/>
                <w:szCs w:val="18"/>
              </w:rPr>
              <w:t>1</w:t>
            </w:r>
          </w:p>
        </w:tc>
        <w:tc>
          <w:tcPr>
            <w:tcW w:w="1620" w:type="dxa"/>
            <w:tcBorders>
              <w:top w:val="nil"/>
              <w:left w:val="nil"/>
              <w:bottom w:val="single" w:sz="4" w:space="0" w:color="auto"/>
              <w:right w:val="single" w:sz="4" w:space="0" w:color="auto"/>
            </w:tcBorders>
            <w:shd w:val="clear" w:color="auto" w:fill="auto"/>
            <w:noWrap/>
            <w:vAlign w:val="center"/>
            <w:hideMark/>
          </w:tcPr>
          <w:p w14:paraId="5B96CCBE"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TDLA30-10</w:t>
            </w:r>
          </w:p>
        </w:tc>
        <w:tc>
          <w:tcPr>
            <w:tcW w:w="965" w:type="dxa"/>
            <w:tcBorders>
              <w:top w:val="nil"/>
              <w:left w:val="nil"/>
              <w:bottom w:val="single" w:sz="4" w:space="0" w:color="auto"/>
              <w:right w:val="single" w:sz="4" w:space="0" w:color="auto"/>
            </w:tcBorders>
            <w:shd w:val="clear" w:color="auto" w:fill="auto"/>
            <w:noWrap/>
            <w:vAlign w:val="center"/>
            <w:hideMark/>
          </w:tcPr>
          <w:p w14:paraId="43398245"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8.0</w:t>
            </w:r>
          </w:p>
        </w:tc>
        <w:tc>
          <w:tcPr>
            <w:tcW w:w="1195" w:type="dxa"/>
            <w:tcBorders>
              <w:top w:val="nil"/>
              <w:left w:val="nil"/>
              <w:bottom w:val="single" w:sz="4" w:space="0" w:color="auto"/>
              <w:right w:val="single" w:sz="4" w:space="0" w:color="auto"/>
            </w:tcBorders>
            <w:shd w:val="clear" w:color="auto" w:fill="auto"/>
            <w:noWrap/>
            <w:vAlign w:val="center"/>
            <w:hideMark/>
          </w:tcPr>
          <w:p w14:paraId="10476477"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5.7</w:t>
            </w:r>
          </w:p>
        </w:tc>
        <w:tc>
          <w:tcPr>
            <w:tcW w:w="990" w:type="dxa"/>
            <w:tcBorders>
              <w:top w:val="nil"/>
              <w:left w:val="nil"/>
              <w:bottom w:val="single" w:sz="4" w:space="0" w:color="auto"/>
              <w:right w:val="single" w:sz="4" w:space="0" w:color="auto"/>
            </w:tcBorders>
            <w:shd w:val="clear" w:color="auto" w:fill="auto"/>
            <w:noWrap/>
            <w:vAlign w:val="center"/>
            <w:hideMark/>
          </w:tcPr>
          <w:p w14:paraId="1DE5E314"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2.2</w:t>
            </w:r>
          </w:p>
        </w:tc>
      </w:tr>
      <w:tr w:rsidR="00CB56C2" w:rsidRPr="00CB56C2" w14:paraId="6E6CE4C4" w14:textId="77777777" w:rsidTr="00CB56C2">
        <w:trPr>
          <w:trHeight w:val="32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4ACA0B1"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2x2</w:t>
            </w:r>
          </w:p>
        </w:tc>
        <w:tc>
          <w:tcPr>
            <w:tcW w:w="900" w:type="dxa"/>
            <w:tcBorders>
              <w:top w:val="nil"/>
              <w:left w:val="nil"/>
              <w:bottom w:val="single" w:sz="4" w:space="0" w:color="auto"/>
              <w:right w:val="single" w:sz="4" w:space="0" w:color="auto"/>
            </w:tcBorders>
            <w:shd w:val="clear" w:color="auto" w:fill="auto"/>
            <w:noWrap/>
            <w:vAlign w:val="center"/>
            <w:hideMark/>
          </w:tcPr>
          <w:p w14:paraId="7D9D945E"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w:t>
            </w:r>
          </w:p>
        </w:tc>
        <w:tc>
          <w:tcPr>
            <w:tcW w:w="1350" w:type="dxa"/>
            <w:tcBorders>
              <w:top w:val="nil"/>
              <w:left w:val="nil"/>
              <w:bottom w:val="single" w:sz="4" w:space="0" w:color="auto"/>
              <w:right w:val="single" w:sz="4" w:space="0" w:color="auto"/>
            </w:tcBorders>
            <w:shd w:val="clear" w:color="auto" w:fill="auto"/>
            <w:noWrap/>
            <w:vAlign w:val="center"/>
            <w:hideMark/>
          </w:tcPr>
          <w:p w14:paraId="1E85730D" w14:textId="245DB58E"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 </w:t>
            </w:r>
            <w:proofErr w:type="spellStart"/>
            <w:r w:rsidRPr="00CB56C2">
              <w:rPr>
                <w:rFonts w:eastAsia="Times New Roman"/>
                <w:color w:val="000000"/>
                <w:sz w:val="18"/>
                <w:szCs w:val="18"/>
              </w:rPr>
              <w:t>HetNet</w:t>
            </w:r>
            <w:proofErr w:type="spellEnd"/>
            <w:r w:rsidRPr="00CB56C2">
              <w:rPr>
                <w:rFonts w:eastAsia="Times New Roman"/>
                <w:color w:val="000000"/>
                <w:sz w:val="18"/>
                <w:szCs w:val="18"/>
              </w:rPr>
              <w:t xml:space="preserve"> </w:t>
            </w:r>
            <w:r>
              <w:rPr>
                <w:rFonts w:eastAsia="Times New Roman"/>
                <w:color w:val="000000"/>
                <w:sz w:val="18"/>
                <w:szCs w:val="18"/>
              </w:rPr>
              <w:t>Opt</w:t>
            </w:r>
            <w:r w:rsidRPr="00CB56C2">
              <w:rPr>
                <w:rFonts w:eastAsia="Times New Roman"/>
                <w:color w:val="000000"/>
                <w:sz w:val="18"/>
                <w:szCs w:val="18"/>
              </w:rPr>
              <w:t>2</w:t>
            </w:r>
          </w:p>
        </w:tc>
        <w:tc>
          <w:tcPr>
            <w:tcW w:w="1620" w:type="dxa"/>
            <w:tcBorders>
              <w:top w:val="nil"/>
              <w:left w:val="nil"/>
              <w:bottom w:val="single" w:sz="4" w:space="0" w:color="auto"/>
              <w:right w:val="single" w:sz="4" w:space="0" w:color="auto"/>
            </w:tcBorders>
            <w:shd w:val="clear" w:color="auto" w:fill="auto"/>
            <w:noWrap/>
            <w:vAlign w:val="center"/>
            <w:hideMark/>
          </w:tcPr>
          <w:p w14:paraId="009B8DB9"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TDLA30-10</w:t>
            </w:r>
          </w:p>
        </w:tc>
        <w:tc>
          <w:tcPr>
            <w:tcW w:w="965" w:type="dxa"/>
            <w:tcBorders>
              <w:top w:val="nil"/>
              <w:left w:val="nil"/>
              <w:bottom w:val="single" w:sz="4" w:space="0" w:color="auto"/>
              <w:right w:val="single" w:sz="4" w:space="0" w:color="auto"/>
            </w:tcBorders>
            <w:shd w:val="clear" w:color="auto" w:fill="auto"/>
            <w:noWrap/>
            <w:vAlign w:val="center"/>
            <w:hideMark/>
          </w:tcPr>
          <w:p w14:paraId="6A989712"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12.5</w:t>
            </w:r>
          </w:p>
        </w:tc>
        <w:tc>
          <w:tcPr>
            <w:tcW w:w="1195" w:type="dxa"/>
            <w:tcBorders>
              <w:top w:val="nil"/>
              <w:left w:val="nil"/>
              <w:bottom w:val="single" w:sz="4" w:space="0" w:color="auto"/>
              <w:right w:val="single" w:sz="4" w:space="0" w:color="auto"/>
            </w:tcBorders>
            <w:shd w:val="clear" w:color="auto" w:fill="auto"/>
            <w:noWrap/>
            <w:vAlign w:val="center"/>
            <w:hideMark/>
          </w:tcPr>
          <w:p w14:paraId="7AE87576"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11.0</w:t>
            </w:r>
          </w:p>
        </w:tc>
        <w:tc>
          <w:tcPr>
            <w:tcW w:w="990" w:type="dxa"/>
            <w:tcBorders>
              <w:top w:val="nil"/>
              <w:left w:val="nil"/>
              <w:bottom w:val="single" w:sz="4" w:space="0" w:color="auto"/>
              <w:right w:val="single" w:sz="4" w:space="0" w:color="auto"/>
            </w:tcBorders>
            <w:shd w:val="clear" w:color="auto" w:fill="auto"/>
            <w:noWrap/>
            <w:vAlign w:val="center"/>
            <w:hideMark/>
          </w:tcPr>
          <w:p w14:paraId="42EF3910"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1.5</w:t>
            </w:r>
          </w:p>
        </w:tc>
      </w:tr>
      <w:tr w:rsidR="00CB56C2" w:rsidRPr="00CB56C2" w14:paraId="6813BF15" w14:textId="77777777" w:rsidTr="00CB56C2">
        <w:trPr>
          <w:trHeight w:val="32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29117C1"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2x4</w:t>
            </w:r>
          </w:p>
        </w:tc>
        <w:tc>
          <w:tcPr>
            <w:tcW w:w="900" w:type="dxa"/>
            <w:tcBorders>
              <w:top w:val="nil"/>
              <w:left w:val="nil"/>
              <w:bottom w:val="single" w:sz="4" w:space="0" w:color="auto"/>
              <w:right w:val="single" w:sz="4" w:space="0" w:color="auto"/>
            </w:tcBorders>
            <w:shd w:val="clear" w:color="auto" w:fill="auto"/>
            <w:noWrap/>
            <w:vAlign w:val="center"/>
            <w:hideMark/>
          </w:tcPr>
          <w:p w14:paraId="73493E52"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w:t>
            </w:r>
          </w:p>
        </w:tc>
        <w:tc>
          <w:tcPr>
            <w:tcW w:w="1350" w:type="dxa"/>
            <w:tcBorders>
              <w:top w:val="nil"/>
              <w:left w:val="nil"/>
              <w:bottom w:val="single" w:sz="4" w:space="0" w:color="auto"/>
              <w:right w:val="single" w:sz="4" w:space="0" w:color="auto"/>
            </w:tcBorders>
            <w:shd w:val="clear" w:color="auto" w:fill="auto"/>
            <w:noWrap/>
            <w:vAlign w:val="center"/>
            <w:hideMark/>
          </w:tcPr>
          <w:p w14:paraId="5E560F97" w14:textId="5284DAF9"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 </w:t>
            </w:r>
            <w:proofErr w:type="spellStart"/>
            <w:r w:rsidRPr="00CB56C2">
              <w:rPr>
                <w:rFonts w:eastAsia="Times New Roman"/>
                <w:color w:val="000000"/>
                <w:sz w:val="18"/>
                <w:szCs w:val="18"/>
              </w:rPr>
              <w:t>HetNet</w:t>
            </w:r>
            <w:proofErr w:type="spellEnd"/>
            <w:r w:rsidRPr="00CB56C2">
              <w:rPr>
                <w:rFonts w:eastAsia="Times New Roman"/>
                <w:color w:val="000000"/>
                <w:sz w:val="18"/>
                <w:szCs w:val="18"/>
              </w:rPr>
              <w:t xml:space="preserve"> </w:t>
            </w:r>
            <w:r>
              <w:rPr>
                <w:rFonts w:eastAsia="Times New Roman"/>
                <w:color w:val="000000"/>
                <w:sz w:val="18"/>
                <w:szCs w:val="18"/>
              </w:rPr>
              <w:t>Opt</w:t>
            </w:r>
            <w:r w:rsidRPr="00CB56C2">
              <w:rPr>
                <w:rFonts w:eastAsia="Times New Roman"/>
                <w:color w:val="000000"/>
                <w:sz w:val="18"/>
                <w:szCs w:val="18"/>
              </w:rPr>
              <w:t>2</w:t>
            </w:r>
          </w:p>
        </w:tc>
        <w:tc>
          <w:tcPr>
            <w:tcW w:w="1620" w:type="dxa"/>
            <w:tcBorders>
              <w:top w:val="nil"/>
              <w:left w:val="nil"/>
              <w:bottom w:val="single" w:sz="4" w:space="0" w:color="auto"/>
              <w:right w:val="single" w:sz="4" w:space="0" w:color="auto"/>
            </w:tcBorders>
            <w:shd w:val="clear" w:color="auto" w:fill="auto"/>
            <w:noWrap/>
            <w:vAlign w:val="center"/>
            <w:hideMark/>
          </w:tcPr>
          <w:p w14:paraId="26A0FE55"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TDLA30-10</w:t>
            </w:r>
          </w:p>
        </w:tc>
        <w:tc>
          <w:tcPr>
            <w:tcW w:w="965" w:type="dxa"/>
            <w:tcBorders>
              <w:top w:val="nil"/>
              <w:left w:val="nil"/>
              <w:bottom w:val="single" w:sz="4" w:space="0" w:color="auto"/>
              <w:right w:val="single" w:sz="4" w:space="0" w:color="auto"/>
            </w:tcBorders>
            <w:shd w:val="clear" w:color="auto" w:fill="auto"/>
            <w:noWrap/>
            <w:vAlign w:val="center"/>
            <w:hideMark/>
          </w:tcPr>
          <w:p w14:paraId="0949BAA1"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9.7</w:t>
            </w:r>
          </w:p>
        </w:tc>
        <w:tc>
          <w:tcPr>
            <w:tcW w:w="1195" w:type="dxa"/>
            <w:tcBorders>
              <w:top w:val="nil"/>
              <w:left w:val="nil"/>
              <w:bottom w:val="single" w:sz="4" w:space="0" w:color="auto"/>
              <w:right w:val="single" w:sz="4" w:space="0" w:color="auto"/>
            </w:tcBorders>
            <w:shd w:val="clear" w:color="auto" w:fill="auto"/>
            <w:noWrap/>
            <w:vAlign w:val="center"/>
            <w:hideMark/>
          </w:tcPr>
          <w:p w14:paraId="6C896B5B"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6.2</w:t>
            </w:r>
          </w:p>
        </w:tc>
        <w:tc>
          <w:tcPr>
            <w:tcW w:w="990" w:type="dxa"/>
            <w:tcBorders>
              <w:top w:val="nil"/>
              <w:left w:val="nil"/>
              <w:bottom w:val="single" w:sz="4" w:space="0" w:color="auto"/>
              <w:right w:val="single" w:sz="4" w:space="0" w:color="auto"/>
            </w:tcBorders>
            <w:shd w:val="clear" w:color="auto" w:fill="auto"/>
            <w:noWrap/>
            <w:vAlign w:val="center"/>
            <w:hideMark/>
          </w:tcPr>
          <w:p w14:paraId="6EE87D17"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3.5</w:t>
            </w:r>
          </w:p>
        </w:tc>
      </w:tr>
      <w:tr w:rsidR="00CB56C2" w:rsidRPr="00CB56C2" w14:paraId="45BBA886" w14:textId="77777777" w:rsidTr="00CB56C2">
        <w:trPr>
          <w:trHeight w:val="32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7A9E077"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2x2</w:t>
            </w:r>
          </w:p>
        </w:tc>
        <w:tc>
          <w:tcPr>
            <w:tcW w:w="900" w:type="dxa"/>
            <w:tcBorders>
              <w:top w:val="nil"/>
              <w:left w:val="nil"/>
              <w:bottom w:val="single" w:sz="4" w:space="0" w:color="auto"/>
              <w:right w:val="single" w:sz="4" w:space="0" w:color="auto"/>
            </w:tcBorders>
            <w:shd w:val="clear" w:color="auto" w:fill="auto"/>
            <w:noWrap/>
            <w:vAlign w:val="center"/>
            <w:hideMark/>
          </w:tcPr>
          <w:p w14:paraId="0B14FB24"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2</w:t>
            </w:r>
          </w:p>
        </w:tc>
        <w:tc>
          <w:tcPr>
            <w:tcW w:w="1350" w:type="dxa"/>
            <w:tcBorders>
              <w:top w:val="nil"/>
              <w:left w:val="nil"/>
              <w:bottom w:val="single" w:sz="4" w:space="0" w:color="auto"/>
              <w:right w:val="single" w:sz="4" w:space="0" w:color="auto"/>
            </w:tcBorders>
            <w:shd w:val="clear" w:color="auto" w:fill="auto"/>
            <w:noWrap/>
            <w:vAlign w:val="center"/>
            <w:hideMark/>
          </w:tcPr>
          <w:p w14:paraId="57E74104" w14:textId="77777777" w:rsidR="00CB56C2" w:rsidRPr="00CB56C2" w:rsidRDefault="00CB56C2" w:rsidP="00CB56C2">
            <w:pPr>
              <w:jc w:val="center"/>
              <w:rPr>
                <w:rFonts w:eastAsia="Times New Roman"/>
                <w:color w:val="000000"/>
                <w:sz w:val="18"/>
                <w:szCs w:val="18"/>
              </w:rPr>
            </w:pPr>
            <w:proofErr w:type="spellStart"/>
            <w:r w:rsidRPr="00CB56C2">
              <w:rPr>
                <w:rFonts w:eastAsia="Times New Roman"/>
                <w:color w:val="000000"/>
                <w:sz w:val="18"/>
                <w:szCs w:val="18"/>
              </w:rPr>
              <w:t>HomoNet</w:t>
            </w:r>
            <w:proofErr w:type="spellEnd"/>
          </w:p>
        </w:tc>
        <w:tc>
          <w:tcPr>
            <w:tcW w:w="1620" w:type="dxa"/>
            <w:tcBorders>
              <w:top w:val="nil"/>
              <w:left w:val="nil"/>
              <w:bottom w:val="single" w:sz="4" w:space="0" w:color="auto"/>
              <w:right w:val="single" w:sz="4" w:space="0" w:color="auto"/>
            </w:tcBorders>
            <w:shd w:val="clear" w:color="auto" w:fill="auto"/>
            <w:noWrap/>
            <w:vAlign w:val="center"/>
            <w:hideMark/>
          </w:tcPr>
          <w:p w14:paraId="5DB6123D"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TDLC300-100</w:t>
            </w:r>
          </w:p>
        </w:tc>
        <w:tc>
          <w:tcPr>
            <w:tcW w:w="965" w:type="dxa"/>
            <w:tcBorders>
              <w:top w:val="nil"/>
              <w:left w:val="nil"/>
              <w:bottom w:val="single" w:sz="4" w:space="0" w:color="auto"/>
              <w:right w:val="single" w:sz="4" w:space="0" w:color="auto"/>
            </w:tcBorders>
            <w:shd w:val="clear" w:color="auto" w:fill="auto"/>
            <w:noWrap/>
            <w:vAlign w:val="center"/>
            <w:hideMark/>
          </w:tcPr>
          <w:p w14:paraId="2CE69B8F"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15.0</w:t>
            </w:r>
          </w:p>
        </w:tc>
        <w:tc>
          <w:tcPr>
            <w:tcW w:w="1195" w:type="dxa"/>
            <w:tcBorders>
              <w:top w:val="nil"/>
              <w:left w:val="nil"/>
              <w:bottom w:val="single" w:sz="4" w:space="0" w:color="auto"/>
              <w:right w:val="single" w:sz="4" w:space="0" w:color="auto"/>
            </w:tcBorders>
            <w:shd w:val="clear" w:color="auto" w:fill="auto"/>
            <w:noWrap/>
            <w:vAlign w:val="center"/>
            <w:hideMark/>
          </w:tcPr>
          <w:p w14:paraId="25EA77EB"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14.4</w:t>
            </w:r>
          </w:p>
        </w:tc>
        <w:tc>
          <w:tcPr>
            <w:tcW w:w="990" w:type="dxa"/>
            <w:tcBorders>
              <w:top w:val="nil"/>
              <w:left w:val="nil"/>
              <w:bottom w:val="single" w:sz="4" w:space="0" w:color="auto"/>
              <w:right w:val="single" w:sz="4" w:space="0" w:color="auto"/>
            </w:tcBorders>
            <w:shd w:val="clear" w:color="auto" w:fill="auto"/>
            <w:noWrap/>
            <w:vAlign w:val="center"/>
            <w:hideMark/>
          </w:tcPr>
          <w:p w14:paraId="2F074A57"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0.5</w:t>
            </w:r>
          </w:p>
        </w:tc>
      </w:tr>
      <w:tr w:rsidR="00CB56C2" w:rsidRPr="00CB56C2" w14:paraId="029713C7" w14:textId="77777777" w:rsidTr="00CB56C2">
        <w:trPr>
          <w:trHeight w:val="32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B3CEA01"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2x4</w:t>
            </w:r>
          </w:p>
        </w:tc>
        <w:tc>
          <w:tcPr>
            <w:tcW w:w="900" w:type="dxa"/>
            <w:tcBorders>
              <w:top w:val="nil"/>
              <w:left w:val="nil"/>
              <w:bottom w:val="single" w:sz="4" w:space="0" w:color="auto"/>
              <w:right w:val="single" w:sz="4" w:space="0" w:color="auto"/>
            </w:tcBorders>
            <w:shd w:val="clear" w:color="auto" w:fill="auto"/>
            <w:noWrap/>
            <w:vAlign w:val="center"/>
            <w:hideMark/>
          </w:tcPr>
          <w:p w14:paraId="7AEA1395"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2</w:t>
            </w:r>
          </w:p>
        </w:tc>
        <w:tc>
          <w:tcPr>
            <w:tcW w:w="1350" w:type="dxa"/>
            <w:tcBorders>
              <w:top w:val="nil"/>
              <w:left w:val="nil"/>
              <w:bottom w:val="single" w:sz="4" w:space="0" w:color="auto"/>
              <w:right w:val="single" w:sz="4" w:space="0" w:color="auto"/>
            </w:tcBorders>
            <w:shd w:val="clear" w:color="auto" w:fill="auto"/>
            <w:noWrap/>
            <w:vAlign w:val="center"/>
            <w:hideMark/>
          </w:tcPr>
          <w:p w14:paraId="4C825566" w14:textId="77777777" w:rsidR="00CB56C2" w:rsidRPr="00CB56C2" w:rsidRDefault="00CB56C2" w:rsidP="00CB56C2">
            <w:pPr>
              <w:jc w:val="center"/>
              <w:rPr>
                <w:rFonts w:eastAsia="Times New Roman"/>
                <w:color w:val="000000"/>
                <w:sz w:val="18"/>
                <w:szCs w:val="18"/>
              </w:rPr>
            </w:pPr>
            <w:proofErr w:type="spellStart"/>
            <w:r w:rsidRPr="00CB56C2">
              <w:rPr>
                <w:rFonts w:eastAsia="Times New Roman"/>
                <w:color w:val="000000"/>
                <w:sz w:val="18"/>
                <w:szCs w:val="18"/>
              </w:rPr>
              <w:t>HomoNet</w:t>
            </w:r>
            <w:proofErr w:type="spellEnd"/>
          </w:p>
        </w:tc>
        <w:tc>
          <w:tcPr>
            <w:tcW w:w="1620" w:type="dxa"/>
            <w:tcBorders>
              <w:top w:val="nil"/>
              <w:left w:val="nil"/>
              <w:bottom w:val="single" w:sz="4" w:space="0" w:color="auto"/>
              <w:right w:val="single" w:sz="4" w:space="0" w:color="auto"/>
            </w:tcBorders>
            <w:shd w:val="clear" w:color="auto" w:fill="auto"/>
            <w:noWrap/>
            <w:vAlign w:val="center"/>
            <w:hideMark/>
          </w:tcPr>
          <w:p w14:paraId="3F13140B"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TDLC300-100</w:t>
            </w:r>
          </w:p>
        </w:tc>
        <w:tc>
          <w:tcPr>
            <w:tcW w:w="965" w:type="dxa"/>
            <w:tcBorders>
              <w:top w:val="nil"/>
              <w:left w:val="nil"/>
              <w:bottom w:val="single" w:sz="4" w:space="0" w:color="auto"/>
              <w:right w:val="single" w:sz="4" w:space="0" w:color="auto"/>
            </w:tcBorders>
            <w:shd w:val="clear" w:color="auto" w:fill="auto"/>
            <w:noWrap/>
            <w:vAlign w:val="center"/>
            <w:hideMark/>
          </w:tcPr>
          <w:p w14:paraId="59F4AE08"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12.3</w:t>
            </w:r>
          </w:p>
        </w:tc>
        <w:tc>
          <w:tcPr>
            <w:tcW w:w="1195" w:type="dxa"/>
            <w:tcBorders>
              <w:top w:val="nil"/>
              <w:left w:val="nil"/>
              <w:bottom w:val="single" w:sz="4" w:space="0" w:color="auto"/>
              <w:right w:val="single" w:sz="4" w:space="0" w:color="auto"/>
            </w:tcBorders>
            <w:shd w:val="clear" w:color="auto" w:fill="auto"/>
            <w:noWrap/>
            <w:vAlign w:val="center"/>
            <w:hideMark/>
          </w:tcPr>
          <w:p w14:paraId="1AC5400D"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10.8</w:t>
            </w:r>
          </w:p>
        </w:tc>
        <w:tc>
          <w:tcPr>
            <w:tcW w:w="990" w:type="dxa"/>
            <w:tcBorders>
              <w:top w:val="nil"/>
              <w:left w:val="nil"/>
              <w:bottom w:val="single" w:sz="4" w:space="0" w:color="auto"/>
              <w:right w:val="single" w:sz="4" w:space="0" w:color="auto"/>
            </w:tcBorders>
            <w:shd w:val="clear" w:color="auto" w:fill="auto"/>
            <w:noWrap/>
            <w:vAlign w:val="center"/>
            <w:hideMark/>
          </w:tcPr>
          <w:p w14:paraId="1C36EFB8"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1.6</w:t>
            </w:r>
          </w:p>
        </w:tc>
      </w:tr>
      <w:tr w:rsidR="00CB56C2" w:rsidRPr="00CB56C2" w14:paraId="2F4A2869" w14:textId="77777777" w:rsidTr="00CB56C2">
        <w:trPr>
          <w:trHeight w:val="32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8DE7A07"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2x2</w:t>
            </w:r>
          </w:p>
        </w:tc>
        <w:tc>
          <w:tcPr>
            <w:tcW w:w="900" w:type="dxa"/>
            <w:tcBorders>
              <w:top w:val="nil"/>
              <w:left w:val="nil"/>
              <w:bottom w:val="single" w:sz="4" w:space="0" w:color="auto"/>
              <w:right w:val="single" w:sz="4" w:space="0" w:color="auto"/>
            </w:tcBorders>
            <w:shd w:val="clear" w:color="auto" w:fill="auto"/>
            <w:noWrap/>
            <w:vAlign w:val="center"/>
            <w:hideMark/>
          </w:tcPr>
          <w:p w14:paraId="09FC5C5B"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2</w:t>
            </w:r>
          </w:p>
        </w:tc>
        <w:tc>
          <w:tcPr>
            <w:tcW w:w="1350" w:type="dxa"/>
            <w:tcBorders>
              <w:top w:val="nil"/>
              <w:left w:val="nil"/>
              <w:bottom w:val="single" w:sz="4" w:space="0" w:color="auto"/>
              <w:right w:val="single" w:sz="4" w:space="0" w:color="auto"/>
            </w:tcBorders>
            <w:shd w:val="clear" w:color="auto" w:fill="auto"/>
            <w:noWrap/>
            <w:vAlign w:val="center"/>
            <w:hideMark/>
          </w:tcPr>
          <w:p w14:paraId="12744347"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 </w:t>
            </w:r>
            <w:proofErr w:type="spellStart"/>
            <w:r w:rsidRPr="00CB56C2">
              <w:rPr>
                <w:rFonts w:eastAsia="Times New Roman"/>
                <w:color w:val="000000"/>
                <w:sz w:val="18"/>
                <w:szCs w:val="18"/>
              </w:rPr>
              <w:t>HetNet</w:t>
            </w:r>
            <w:proofErr w:type="spellEnd"/>
          </w:p>
        </w:tc>
        <w:tc>
          <w:tcPr>
            <w:tcW w:w="1620" w:type="dxa"/>
            <w:tcBorders>
              <w:top w:val="nil"/>
              <w:left w:val="nil"/>
              <w:bottom w:val="single" w:sz="4" w:space="0" w:color="auto"/>
              <w:right w:val="single" w:sz="4" w:space="0" w:color="auto"/>
            </w:tcBorders>
            <w:shd w:val="clear" w:color="auto" w:fill="auto"/>
            <w:noWrap/>
            <w:vAlign w:val="center"/>
            <w:hideMark/>
          </w:tcPr>
          <w:p w14:paraId="1145C413"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TDLA30-10</w:t>
            </w:r>
          </w:p>
        </w:tc>
        <w:tc>
          <w:tcPr>
            <w:tcW w:w="965" w:type="dxa"/>
            <w:tcBorders>
              <w:top w:val="nil"/>
              <w:left w:val="nil"/>
              <w:bottom w:val="single" w:sz="4" w:space="0" w:color="auto"/>
              <w:right w:val="single" w:sz="4" w:space="0" w:color="auto"/>
            </w:tcBorders>
            <w:shd w:val="clear" w:color="auto" w:fill="auto"/>
            <w:noWrap/>
            <w:vAlign w:val="center"/>
            <w:hideMark/>
          </w:tcPr>
          <w:p w14:paraId="3C7FD91B"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17.1</w:t>
            </w:r>
          </w:p>
        </w:tc>
        <w:tc>
          <w:tcPr>
            <w:tcW w:w="1195" w:type="dxa"/>
            <w:tcBorders>
              <w:top w:val="nil"/>
              <w:left w:val="nil"/>
              <w:bottom w:val="single" w:sz="4" w:space="0" w:color="auto"/>
              <w:right w:val="single" w:sz="4" w:space="0" w:color="auto"/>
            </w:tcBorders>
            <w:shd w:val="clear" w:color="auto" w:fill="auto"/>
            <w:noWrap/>
            <w:vAlign w:val="center"/>
            <w:hideMark/>
          </w:tcPr>
          <w:p w14:paraId="0FB8B03C"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15.8</w:t>
            </w:r>
          </w:p>
        </w:tc>
        <w:tc>
          <w:tcPr>
            <w:tcW w:w="990" w:type="dxa"/>
            <w:tcBorders>
              <w:top w:val="nil"/>
              <w:left w:val="nil"/>
              <w:bottom w:val="single" w:sz="4" w:space="0" w:color="auto"/>
              <w:right w:val="single" w:sz="4" w:space="0" w:color="auto"/>
            </w:tcBorders>
            <w:shd w:val="clear" w:color="auto" w:fill="auto"/>
            <w:noWrap/>
            <w:vAlign w:val="center"/>
            <w:hideMark/>
          </w:tcPr>
          <w:p w14:paraId="3B4DB5F4"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1.3</w:t>
            </w:r>
          </w:p>
        </w:tc>
      </w:tr>
      <w:tr w:rsidR="00CB56C2" w:rsidRPr="00CB56C2" w14:paraId="0E6A09EE" w14:textId="77777777" w:rsidTr="00CB56C2">
        <w:trPr>
          <w:trHeight w:val="32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AFD04A8"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2x4</w:t>
            </w:r>
          </w:p>
        </w:tc>
        <w:tc>
          <w:tcPr>
            <w:tcW w:w="900" w:type="dxa"/>
            <w:tcBorders>
              <w:top w:val="nil"/>
              <w:left w:val="nil"/>
              <w:bottom w:val="single" w:sz="4" w:space="0" w:color="auto"/>
              <w:right w:val="single" w:sz="4" w:space="0" w:color="auto"/>
            </w:tcBorders>
            <w:shd w:val="clear" w:color="auto" w:fill="auto"/>
            <w:noWrap/>
            <w:vAlign w:val="center"/>
            <w:hideMark/>
          </w:tcPr>
          <w:p w14:paraId="67A889EE"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2</w:t>
            </w:r>
          </w:p>
        </w:tc>
        <w:tc>
          <w:tcPr>
            <w:tcW w:w="1350" w:type="dxa"/>
            <w:tcBorders>
              <w:top w:val="nil"/>
              <w:left w:val="nil"/>
              <w:bottom w:val="single" w:sz="4" w:space="0" w:color="auto"/>
              <w:right w:val="single" w:sz="4" w:space="0" w:color="auto"/>
            </w:tcBorders>
            <w:shd w:val="clear" w:color="auto" w:fill="auto"/>
            <w:noWrap/>
            <w:vAlign w:val="center"/>
            <w:hideMark/>
          </w:tcPr>
          <w:p w14:paraId="4D2DD2B6"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 </w:t>
            </w:r>
            <w:proofErr w:type="spellStart"/>
            <w:r w:rsidRPr="00CB56C2">
              <w:rPr>
                <w:rFonts w:eastAsia="Times New Roman"/>
                <w:color w:val="000000"/>
                <w:sz w:val="18"/>
                <w:szCs w:val="18"/>
              </w:rPr>
              <w:t>HetNet</w:t>
            </w:r>
            <w:proofErr w:type="spellEnd"/>
          </w:p>
        </w:tc>
        <w:tc>
          <w:tcPr>
            <w:tcW w:w="1620" w:type="dxa"/>
            <w:tcBorders>
              <w:top w:val="nil"/>
              <w:left w:val="nil"/>
              <w:bottom w:val="single" w:sz="4" w:space="0" w:color="auto"/>
              <w:right w:val="single" w:sz="4" w:space="0" w:color="auto"/>
            </w:tcBorders>
            <w:shd w:val="clear" w:color="auto" w:fill="auto"/>
            <w:noWrap/>
            <w:vAlign w:val="center"/>
            <w:hideMark/>
          </w:tcPr>
          <w:p w14:paraId="71F970EC"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TDLA30-10</w:t>
            </w:r>
          </w:p>
        </w:tc>
        <w:tc>
          <w:tcPr>
            <w:tcW w:w="965" w:type="dxa"/>
            <w:tcBorders>
              <w:top w:val="nil"/>
              <w:left w:val="nil"/>
              <w:bottom w:val="single" w:sz="4" w:space="0" w:color="auto"/>
              <w:right w:val="single" w:sz="4" w:space="0" w:color="auto"/>
            </w:tcBorders>
            <w:shd w:val="clear" w:color="auto" w:fill="auto"/>
            <w:noWrap/>
            <w:vAlign w:val="center"/>
            <w:hideMark/>
          </w:tcPr>
          <w:p w14:paraId="096E01A7"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14.3</w:t>
            </w:r>
          </w:p>
        </w:tc>
        <w:tc>
          <w:tcPr>
            <w:tcW w:w="1195" w:type="dxa"/>
            <w:tcBorders>
              <w:top w:val="nil"/>
              <w:left w:val="nil"/>
              <w:bottom w:val="single" w:sz="4" w:space="0" w:color="auto"/>
              <w:right w:val="single" w:sz="4" w:space="0" w:color="auto"/>
            </w:tcBorders>
            <w:shd w:val="clear" w:color="auto" w:fill="auto"/>
            <w:noWrap/>
            <w:vAlign w:val="center"/>
            <w:hideMark/>
          </w:tcPr>
          <w:p w14:paraId="5C421724"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10.5</w:t>
            </w:r>
          </w:p>
        </w:tc>
        <w:tc>
          <w:tcPr>
            <w:tcW w:w="990" w:type="dxa"/>
            <w:tcBorders>
              <w:top w:val="nil"/>
              <w:left w:val="nil"/>
              <w:bottom w:val="single" w:sz="4" w:space="0" w:color="auto"/>
              <w:right w:val="single" w:sz="4" w:space="0" w:color="auto"/>
            </w:tcBorders>
            <w:shd w:val="clear" w:color="auto" w:fill="auto"/>
            <w:noWrap/>
            <w:vAlign w:val="center"/>
            <w:hideMark/>
          </w:tcPr>
          <w:p w14:paraId="6E7EB81C" w14:textId="77777777" w:rsidR="00CB56C2" w:rsidRPr="00CB56C2" w:rsidRDefault="00CB56C2" w:rsidP="00CB56C2">
            <w:pPr>
              <w:jc w:val="center"/>
              <w:rPr>
                <w:rFonts w:eastAsia="Times New Roman"/>
                <w:color w:val="000000"/>
                <w:sz w:val="18"/>
                <w:szCs w:val="18"/>
              </w:rPr>
            </w:pPr>
            <w:r w:rsidRPr="00CB56C2">
              <w:rPr>
                <w:rFonts w:eastAsia="Times New Roman"/>
                <w:color w:val="000000"/>
                <w:sz w:val="18"/>
                <w:szCs w:val="18"/>
              </w:rPr>
              <w:t>3.7</w:t>
            </w:r>
          </w:p>
        </w:tc>
      </w:tr>
    </w:tbl>
    <w:p w14:paraId="2AC1A90F" w14:textId="627F602A" w:rsidR="00CB56C2" w:rsidRDefault="00CB56C2" w:rsidP="00CB56C2"/>
    <w:p w14:paraId="17C62923" w14:textId="77777777" w:rsidR="00CB56C2" w:rsidRDefault="00CB56C2" w:rsidP="00C30AA4">
      <w:pPr>
        <w:spacing w:after="120"/>
        <w:rPr>
          <w:sz w:val="20"/>
          <w:szCs w:val="20"/>
          <w:lang w:val="en-GB" w:eastAsia="en-GB"/>
        </w:rPr>
      </w:pPr>
    </w:p>
    <w:p w14:paraId="1F6E5870" w14:textId="77777777" w:rsidR="00C30AA4" w:rsidRPr="00490F3E" w:rsidRDefault="00C30AA4" w:rsidP="00C30AA4">
      <w:pPr>
        <w:spacing w:after="120"/>
        <w:rPr>
          <w:b/>
          <w:bCs/>
          <w:sz w:val="20"/>
          <w:szCs w:val="20"/>
          <w:u w:val="single"/>
          <w:lang w:val="en-GB" w:eastAsia="en-GB"/>
        </w:rPr>
      </w:pPr>
      <w:r>
        <w:rPr>
          <w:b/>
          <w:bCs/>
          <w:sz w:val="20"/>
          <w:szCs w:val="20"/>
          <w:u w:val="single"/>
          <w:lang w:val="en-GB" w:eastAsia="en-GB"/>
        </w:rPr>
        <w:t>T</w:t>
      </w:r>
      <w:r w:rsidRPr="00490F3E">
        <w:rPr>
          <w:b/>
          <w:bCs/>
          <w:sz w:val="20"/>
          <w:szCs w:val="20"/>
          <w:u w:val="single"/>
          <w:lang w:val="en-GB" w:eastAsia="en-GB"/>
        </w:rPr>
        <w:t>DD</w:t>
      </w:r>
    </w:p>
    <w:p w14:paraId="6743853F" w14:textId="77777777" w:rsidR="00C30AA4" w:rsidRPr="00381A26" w:rsidRDefault="00C30AA4" w:rsidP="00C30AA4">
      <w:pPr>
        <w:overflowPunct w:val="0"/>
        <w:autoSpaceDE w:val="0"/>
        <w:autoSpaceDN w:val="0"/>
        <w:adjustRightInd w:val="0"/>
        <w:spacing w:before="120" w:after="120"/>
        <w:ind w:left="360"/>
        <w:textAlignment w:val="baseline"/>
        <w:rPr>
          <w:sz w:val="20"/>
          <w:szCs w:val="20"/>
          <w:lang w:eastAsia="ja-JP" w:bidi="hi-IN"/>
        </w:rPr>
      </w:pPr>
      <w:r w:rsidRPr="00381A26">
        <w:rPr>
          <w:sz w:val="20"/>
          <w:szCs w:val="20"/>
          <w:lang w:eastAsia="ja-JP" w:bidi="hi-IN"/>
        </w:rPr>
        <w:t xml:space="preserve">Time offset: The serving cell is </w:t>
      </w:r>
      <w:r>
        <w:rPr>
          <w:sz w:val="20"/>
          <w:szCs w:val="20"/>
          <w:lang w:eastAsia="ja-JP" w:bidi="hi-IN"/>
        </w:rPr>
        <w:t>1</w:t>
      </w:r>
      <w:r w:rsidRPr="00381A26">
        <w:rPr>
          <w:sz w:val="20"/>
          <w:szCs w:val="20"/>
          <w:lang w:eastAsia="ja-JP" w:bidi="hi-IN"/>
        </w:rPr>
        <w:t>us for interfering cell 1 and -</w:t>
      </w:r>
      <w:r>
        <w:rPr>
          <w:sz w:val="20"/>
          <w:szCs w:val="20"/>
          <w:lang w:eastAsia="ja-JP" w:bidi="hi-IN"/>
        </w:rPr>
        <w:t>0.25</w:t>
      </w:r>
      <w:r w:rsidRPr="00381A26">
        <w:rPr>
          <w:sz w:val="20"/>
          <w:szCs w:val="20"/>
          <w:lang w:eastAsia="ja-JP" w:bidi="hi-IN"/>
        </w:rPr>
        <w:t xml:space="preserve"> us for interfering cell 2 (in case modeled)</w:t>
      </w:r>
    </w:p>
    <w:p w14:paraId="245BA372" w14:textId="77777777" w:rsidR="00C30AA4" w:rsidRPr="00381A26" w:rsidRDefault="00C30AA4" w:rsidP="00C30AA4">
      <w:pPr>
        <w:overflowPunct w:val="0"/>
        <w:autoSpaceDE w:val="0"/>
        <w:autoSpaceDN w:val="0"/>
        <w:adjustRightInd w:val="0"/>
        <w:spacing w:before="120" w:after="120"/>
        <w:ind w:left="360"/>
        <w:textAlignment w:val="baseline"/>
        <w:rPr>
          <w:sz w:val="20"/>
          <w:szCs w:val="20"/>
          <w:lang w:eastAsia="ja-JP" w:bidi="hi-IN"/>
        </w:rPr>
      </w:pPr>
      <w:r w:rsidRPr="00381A26">
        <w:rPr>
          <w:sz w:val="20"/>
          <w:szCs w:val="20"/>
          <w:lang w:eastAsia="ja-JP" w:bidi="hi-IN"/>
        </w:rPr>
        <w:t>Frequency shift: The serving cell is 300 Hz for interfering cell 1 and -100 Hz for interfering cell 2 (in case modeled)</w:t>
      </w:r>
    </w:p>
    <w:p w14:paraId="6A9A12EB" w14:textId="0E7B3573" w:rsidR="00C30AA4" w:rsidRDefault="00C30AA4" w:rsidP="00C30AA4">
      <w:pPr>
        <w:pStyle w:val="Caption"/>
        <w:keepNext/>
        <w:jc w:val="center"/>
      </w:pPr>
      <w:r>
        <w:t xml:space="preserve">Table </w:t>
      </w:r>
      <w:fldSimple w:instr=" SEQ Table \* ARABIC ">
        <w:r w:rsidR="00BD7388">
          <w:rPr>
            <w:noProof/>
          </w:rPr>
          <w:t>4</w:t>
        </w:r>
      </w:fldSimple>
      <w:r>
        <w:t>: Simulation results with TDD</w:t>
      </w:r>
    </w:p>
    <w:tbl>
      <w:tblPr>
        <w:tblW w:w="8359" w:type="dxa"/>
        <w:jc w:val="center"/>
        <w:tblLook w:val="04A0" w:firstRow="1" w:lastRow="0" w:firstColumn="1" w:lastColumn="0" w:noHBand="0" w:noVBand="1"/>
      </w:tblPr>
      <w:tblGrid>
        <w:gridCol w:w="1109"/>
        <w:gridCol w:w="1109"/>
        <w:gridCol w:w="1484"/>
        <w:gridCol w:w="1330"/>
        <w:gridCol w:w="1109"/>
        <w:gridCol w:w="1109"/>
        <w:gridCol w:w="1109"/>
      </w:tblGrid>
      <w:tr w:rsidR="008C5A54" w:rsidRPr="008C5A54" w14:paraId="18AF9660" w14:textId="77777777" w:rsidTr="008C5A54">
        <w:trPr>
          <w:trHeight w:val="312"/>
          <w:jc w:val="center"/>
        </w:trPr>
        <w:tc>
          <w:tcPr>
            <w:tcW w:w="11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6DCA1D" w14:textId="77777777" w:rsidR="008C5A54" w:rsidRPr="008C5A54" w:rsidRDefault="008C5A54" w:rsidP="008C5A54">
            <w:pPr>
              <w:jc w:val="center"/>
              <w:rPr>
                <w:rFonts w:eastAsia="Times New Roman"/>
                <w:b/>
                <w:bCs/>
                <w:color w:val="000000"/>
                <w:sz w:val="18"/>
                <w:szCs w:val="18"/>
              </w:rPr>
            </w:pPr>
            <w:r w:rsidRPr="008C5A54">
              <w:rPr>
                <w:rFonts w:eastAsia="Times New Roman"/>
                <w:b/>
                <w:bCs/>
                <w:color w:val="000000"/>
                <w:sz w:val="18"/>
                <w:szCs w:val="18"/>
              </w:rPr>
              <w:t>Ant. Config.</w:t>
            </w:r>
          </w:p>
        </w:tc>
        <w:tc>
          <w:tcPr>
            <w:tcW w:w="11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EF9430" w14:textId="77777777" w:rsidR="008C5A54" w:rsidRPr="008C5A54" w:rsidRDefault="008C5A54" w:rsidP="008C5A54">
            <w:pPr>
              <w:jc w:val="center"/>
              <w:rPr>
                <w:rFonts w:eastAsia="Times New Roman"/>
                <w:b/>
                <w:bCs/>
                <w:color w:val="000000"/>
                <w:sz w:val="18"/>
                <w:szCs w:val="18"/>
              </w:rPr>
            </w:pPr>
            <w:r w:rsidRPr="008C5A54">
              <w:rPr>
                <w:rFonts w:eastAsia="Times New Roman"/>
                <w:b/>
                <w:bCs/>
                <w:color w:val="000000"/>
                <w:sz w:val="18"/>
                <w:szCs w:val="18"/>
              </w:rPr>
              <w:t xml:space="preserve"># </w:t>
            </w:r>
            <w:proofErr w:type="spellStart"/>
            <w:r w:rsidRPr="008C5A54">
              <w:rPr>
                <w:rFonts w:eastAsia="Times New Roman"/>
                <w:b/>
                <w:bCs/>
                <w:color w:val="000000"/>
                <w:sz w:val="18"/>
                <w:szCs w:val="18"/>
              </w:rPr>
              <w:t>Interf</w:t>
            </w:r>
            <w:proofErr w:type="spellEnd"/>
            <w:r w:rsidRPr="008C5A54">
              <w:rPr>
                <w:rFonts w:eastAsia="Times New Roman"/>
                <w:b/>
                <w:bCs/>
                <w:color w:val="000000"/>
                <w:sz w:val="18"/>
                <w:szCs w:val="18"/>
              </w:rPr>
              <w:t xml:space="preserve"> Cells</w:t>
            </w:r>
          </w:p>
        </w:tc>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14C8E8" w14:textId="0B9436D5" w:rsidR="008C5A54" w:rsidRPr="008C5A54" w:rsidRDefault="008C5A54" w:rsidP="008C5A54">
            <w:pPr>
              <w:jc w:val="center"/>
              <w:rPr>
                <w:rFonts w:eastAsia="Times New Roman"/>
                <w:b/>
                <w:bCs/>
                <w:color w:val="000000"/>
                <w:sz w:val="18"/>
                <w:szCs w:val="18"/>
              </w:rPr>
            </w:pPr>
            <w:r w:rsidRPr="008C5A54">
              <w:rPr>
                <w:rFonts w:eastAsia="Times New Roman"/>
                <w:b/>
                <w:bCs/>
                <w:color w:val="000000"/>
                <w:sz w:val="18"/>
                <w:szCs w:val="18"/>
              </w:rPr>
              <w:t>Deployment</w:t>
            </w:r>
          </w:p>
        </w:tc>
        <w:tc>
          <w:tcPr>
            <w:tcW w:w="13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6C5375" w14:textId="77777777" w:rsidR="008C5A54" w:rsidRPr="008C5A54" w:rsidRDefault="008C5A54" w:rsidP="008C5A54">
            <w:pPr>
              <w:jc w:val="center"/>
              <w:rPr>
                <w:rFonts w:eastAsia="Times New Roman"/>
                <w:b/>
                <w:bCs/>
                <w:color w:val="000000"/>
                <w:sz w:val="18"/>
                <w:szCs w:val="18"/>
              </w:rPr>
            </w:pPr>
            <w:r w:rsidRPr="008C5A54">
              <w:rPr>
                <w:rFonts w:eastAsia="Times New Roman"/>
                <w:b/>
                <w:bCs/>
                <w:color w:val="000000"/>
                <w:sz w:val="18"/>
                <w:szCs w:val="18"/>
              </w:rPr>
              <w:t>Prop. Channel</w:t>
            </w:r>
          </w:p>
        </w:tc>
        <w:tc>
          <w:tcPr>
            <w:tcW w:w="3327" w:type="dxa"/>
            <w:gridSpan w:val="3"/>
            <w:tcBorders>
              <w:top w:val="single" w:sz="4" w:space="0" w:color="auto"/>
              <w:left w:val="nil"/>
              <w:bottom w:val="single" w:sz="4" w:space="0" w:color="auto"/>
              <w:right w:val="single" w:sz="4" w:space="0" w:color="000000"/>
            </w:tcBorders>
            <w:shd w:val="clear" w:color="auto" w:fill="auto"/>
            <w:vAlign w:val="center"/>
            <w:hideMark/>
          </w:tcPr>
          <w:p w14:paraId="7DCA8DE9" w14:textId="77777777" w:rsidR="008C5A54" w:rsidRPr="008C5A54" w:rsidRDefault="008C5A54" w:rsidP="008C5A54">
            <w:pPr>
              <w:jc w:val="center"/>
              <w:rPr>
                <w:rFonts w:eastAsia="Times New Roman"/>
                <w:b/>
                <w:bCs/>
                <w:color w:val="000000"/>
                <w:sz w:val="18"/>
                <w:szCs w:val="18"/>
              </w:rPr>
            </w:pPr>
            <w:r w:rsidRPr="008C5A54">
              <w:rPr>
                <w:rFonts w:eastAsia="Times New Roman"/>
                <w:b/>
                <w:bCs/>
                <w:color w:val="000000"/>
                <w:sz w:val="18"/>
                <w:szCs w:val="18"/>
              </w:rPr>
              <w:t>SNR (dB)</w:t>
            </w:r>
          </w:p>
        </w:tc>
      </w:tr>
      <w:tr w:rsidR="008C5A54" w:rsidRPr="008C5A54" w14:paraId="613421E6" w14:textId="77777777" w:rsidTr="008C5A54">
        <w:trPr>
          <w:trHeight w:val="332"/>
          <w:jc w:val="center"/>
        </w:trPr>
        <w:tc>
          <w:tcPr>
            <w:tcW w:w="1109" w:type="dxa"/>
            <w:vMerge/>
            <w:tcBorders>
              <w:top w:val="single" w:sz="4" w:space="0" w:color="auto"/>
              <w:left w:val="single" w:sz="4" w:space="0" w:color="auto"/>
              <w:bottom w:val="single" w:sz="4" w:space="0" w:color="000000"/>
              <w:right w:val="single" w:sz="4" w:space="0" w:color="auto"/>
            </w:tcBorders>
            <w:vAlign w:val="center"/>
            <w:hideMark/>
          </w:tcPr>
          <w:p w14:paraId="2328A68F" w14:textId="77777777" w:rsidR="008C5A54" w:rsidRPr="008C5A54" w:rsidRDefault="008C5A54" w:rsidP="008C5A54">
            <w:pPr>
              <w:jc w:val="left"/>
              <w:rPr>
                <w:rFonts w:eastAsia="Times New Roman"/>
                <w:b/>
                <w:bCs/>
                <w:color w:val="000000"/>
                <w:sz w:val="18"/>
                <w:szCs w:val="18"/>
              </w:rPr>
            </w:pPr>
          </w:p>
        </w:tc>
        <w:tc>
          <w:tcPr>
            <w:tcW w:w="1109" w:type="dxa"/>
            <w:vMerge/>
            <w:tcBorders>
              <w:top w:val="single" w:sz="4" w:space="0" w:color="auto"/>
              <w:left w:val="single" w:sz="4" w:space="0" w:color="auto"/>
              <w:bottom w:val="single" w:sz="4" w:space="0" w:color="000000"/>
              <w:right w:val="single" w:sz="4" w:space="0" w:color="auto"/>
            </w:tcBorders>
            <w:vAlign w:val="center"/>
            <w:hideMark/>
          </w:tcPr>
          <w:p w14:paraId="698A92F0" w14:textId="77777777" w:rsidR="008C5A54" w:rsidRPr="008C5A54" w:rsidRDefault="008C5A54" w:rsidP="008C5A54">
            <w:pPr>
              <w:jc w:val="left"/>
              <w:rPr>
                <w:rFonts w:eastAsia="Times New Roman"/>
                <w:b/>
                <w:bCs/>
                <w:color w:val="000000"/>
                <w:sz w:val="18"/>
                <w:szCs w:val="18"/>
              </w:rPr>
            </w:pPr>
          </w:p>
        </w:tc>
        <w:tc>
          <w:tcPr>
            <w:tcW w:w="1484" w:type="dxa"/>
            <w:vMerge/>
            <w:tcBorders>
              <w:top w:val="single" w:sz="4" w:space="0" w:color="auto"/>
              <w:left w:val="single" w:sz="4" w:space="0" w:color="auto"/>
              <w:bottom w:val="single" w:sz="4" w:space="0" w:color="000000"/>
              <w:right w:val="single" w:sz="4" w:space="0" w:color="auto"/>
            </w:tcBorders>
            <w:vAlign w:val="center"/>
            <w:hideMark/>
          </w:tcPr>
          <w:p w14:paraId="0433FCF9" w14:textId="77777777" w:rsidR="008C5A54" w:rsidRPr="008C5A54" w:rsidRDefault="008C5A54" w:rsidP="008C5A54">
            <w:pPr>
              <w:jc w:val="left"/>
              <w:rPr>
                <w:rFonts w:eastAsia="Times New Roman"/>
                <w:b/>
                <w:bCs/>
                <w:color w:val="000000"/>
                <w:sz w:val="18"/>
                <w:szCs w:val="18"/>
              </w:rPr>
            </w:pPr>
          </w:p>
        </w:tc>
        <w:tc>
          <w:tcPr>
            <w:tcW w:w="1330" w:type="dxa"/>
            <w:vMerge/>
            <w:tcBorders>
              <w:top w:val="single" w:sz="4" w:space="0" w:color="auto"/>
              <w:left w:val="single" w:sz="4" w:space="0" w:color="auto"/>
              <w:bottom w:val="single" w:sz="4" w:space="0" w:color="000000"/>
              <w:right w:val="single" w:sz="4" w:space="0" w:color="auto"/>
            </w:tcBorders>
            <w:vAlign w:val="center"/>
            <w:hideMark/>
          </w:tcPr>
          <w:p w14:paraId="597C92A1" w14:textId="77777777" w:rsidR="008C5A54" w:rsidRPr="008C5A54" w:rsidRDefault="008C5A54" w:rsidP="008C5A54">
            <w:pPr>
              <w:jc w:val="left"/>
              <w:rPr>
                <w:rFonts w:eastAsia="Times New Roman"/>
                <w:b/>
                <w:bCs/>
                <w:color w:val="000000"/>
                <w:sz w:val="18"/>
                <w:szCs w:val="18"/>
              </w:rPr>
            </w:pPr>
          </w:p>
        </w:tc>
        <w:tc>
          <w:tcPr>
            <w:tcW w:w="1109" w:type="dxa"/>
            <w:tcBorders>
              <w:top w:val="nil"/>
              <w:left w:val="nil"/>
              <w:bottom w:val="single" w:sz="4" w:space="0" w:color="auto"/>
              <w:right w:val="single" w:sz="4" w:space="0" w:color="auto"/>
            </w:tcBorders>
            <w:shd w:val="clear" w:color="auto" w:fill="auto"/>
            <w:vAlign w:val="center"/>
            <w:hideMark/>
          </w:tcPr>
          <w:p w14:paraId="1B1210D8" w14:textId="77777777" w:rsidR="008C5A54" w:rsidRPr="008C5A54" w:rsidRDefault="008C5A54" w:rsidP="008C5A54">
            <w:pPr>
              <w:jc w:val="center"/>
              <w:rPr>
                <w:rFonts w:eastAsia="Times New Roman"/>
                <w:b/>
                <w:bCs/>
                <w:color w:val="000000"/>
                <w:sz w:val="18"/>
                <w:szCs w:val="18"/>
              </w:rPr>
            </w:pPr>
            <w:r w:rsidRPr="008C5A54">
              <w:rPr>
                <w:rFonts w:eastAsia="Times New Roman"/>
                <w:b/>
                <w:bCs/>
                <w:color w:val="000000"/>
                <w:sz w:val="18"/>
                <w:szCs w:val="18"/>
              </w:rPr>
              <w:t>MMSE</w:t>
            </w:r>
          </w:p>
        </w:tc>
        <w:tc>
          <w:tcPr>
            <w:tcW w:w="1109" w:type="dxa"/>
            <w:tcBorders>
              <w:top w:val="nil"/>
              <w:left w:val="nil"/>
              <w:bottom w:val="single" w:sz="4" w:space="0" w:color="auto"/>
              <w:right w:val="single" w:sz="4" w:space="0" w:color="auto"/>
            </w:tcBorders>
            <w:shd w:val="clear" w:color="auto" w:fill="auto"/>
            <w:vAlign w:val="center"/>
            <w:hideMark/>
          </w:tcPr>
          <w:p w14:paraId="1F1CE698" w14:textId="77777777" w:rsidR="008C5A54" w:rsidRPr="008C5A54" w:rsidRDefault="008C5A54" w:rsidP="008C5A54">
            <w:pPr>
              <w:jc w:val="center"/>
              <w:rPr>
                <w:rFonts w:eastAsia="Times New Roman"/>
                <w:b/>
                <w:bCs/>
                <w:color w:val="000000"/>
                <w:sz w:val="18"/>
                <w:szCs w:val="18"/>
              </w:rPr>
            </w:pPr>
            <w:r w:rsidRPr="008C5A54">
              <w:rPr>
                <w:rFonts w:eastAsia="Times New Roman"/>
                <w:b/>
                <w:bCs/>
                <w:color w:val="000000"/>
                <w:sz w:val="18"/>
                <w:szCs w:val="18"/>
              </w:rPr>
              <w:t>MMSE-IRC</w:t>
            </w:r>
          </w:p>
        </w:tc>
        <w:tc>
          <w:tcPr>
            <w:tcW w:w="1109" w:type="dxa"/>
            <w:tcBorders>
              <w:top w:val="nil"/>
              <w:left w:val="nil"/>
              <w:bottom w:val="single" w:sz="4" w:space="0" w:color="auto"/>
              <w:right w:val="single" w:sz="4" w:space="0" w:color="auto"/>
            </w:tcBorders>
            <w:shd w:val="clear" w:color="auto" w:fill="auto"/>
            <w:noWrap/>
            <w:vAlign w:val="center"/>
            <w:hideMark/>
          </w:tcPr>
          <w:p w14:paraId="32C70A92" w14:textId="77777777" w:rsidR="008C5A54" w:rsidRPr="008C5A54" w:rsidRDefault="008C5A54" w:rsidP="008C5A54">
            <w:pPr>
              <w:jc w:val="center"/>
              <w:rPr>
                <w:rFonts w:eastAsia="Times New Roman"/>
                <w:b/>
                <w:bCs/>
                <w:color w:val="000000"/>
                <w:sz w:val="18"/>
                <w:szCs w:val="18"/>
              </w:rPr>
            </w:pPr>
            <w:r w:rsidRPr="008C5A54">
              <w:rPr>
                <w:rFonts w:eastAsia="Times New Roman"/>
                <w:b/>
                <w:bCs/>
                <w:color w:val="000000"/>
                <w:sz w:val="18"/>
                <w:szCs w:val="18"/>
              </w:rPr>
              <w:t>Gain</w:t>
            </w:r>
          </w:p>
        </w:tc>
      </w:tr>
      <w:tr w:rsidR="008C5A54" w:rsidRPr="008C5A54" w14:paraId="7D269EE9" w14:textId="77777777" w:rsidTr="008C5A54">
        <w:trPr>
          <w:trHeight w:val="312"/>
          <w:jc w:val="center"/>
        </w:trPr>
        <w:tc>
          <w:tcPr>
            <w:tcW w:w="1109" w:type="dxa"/>
            <w:tcBorders>
              <w:top w:val="nil"/>
              <w:left w:val="single" w:sz="4" w:space="0" w:color="auto"/>
              <w:bottom w:val="single" w:sz="4" w:space="0" w:color="auto"/>
              <w:right w:val="single" w:sz="4" w:space="0" w:color="auto"/>
            </w:tcBorders>
            <w:shd w:val="clear" w:color="auto" w:fill="auto"/>
            <w:vAlign w:val="center"/>
            <w:hideMark/>
          </w:tcPr>
          <w:p w14:paraId="28054C26"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2x2</w:t>
            </w:r>
          </w:p>
        </w:tc>
        <w:tc>
          <w:tcPr>
            <w:tcW w:w="1109" w:type="dxa"/>
            <w:tcBorders>
              <w:top w:val="nil"/>
              <w:left w:val="nil"/>
              <w:bottom w:val="single" w:sz="4" w:space="0" w:color="auto"/>
              <w:right w:val="single" w:sz="4" w:space="0" w:color="auto"/>
            </w:tcBorders>
            <w:shd w:val="clear" w:color="auto" w:fill="auto"/>
            <w:vAlign w:val="center"/>
            <w:hideMark/>
          </w:tcPr>
          <w:p w14:paraId="6E470E3E"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w:t>
            </w:r>
          </w:p>
        </w:tc>
        <w:tc>
          <w:tcPr>
            <w:tcW w:w="1484" w:type="dxa"/>
            <w:tcBorders>
              <w:top w:val="nil"/>
              <w:left w:val="nil"/>
              <w:bottom w:val="single" w:sz="4" w:space="0" w:color="auto"/>
              <w:right w:val="single" w:sz="4" w:space="0" w:color="auto"/>
            </w:tcBorders>
            <w:shd w:val="clear" w:color="auto" w:fill="auto"/>
            <w:noWrap/>
            <w:vAlign w:val="center"/>
            <w:hideMark/>
          </w:tcPr>
          <w:p w14:paraId="36FA4275" w14:textId="2F5863FC" w:rsidR="008C5A54" w:rsidRPr="008C5A54" w:rsidRDefault="008C5A54" w:rsidP="008C5A54">
            <w:pPr>
              <w:jc w:val="center"/>
              <w:rPr>
                <w:rFonts w:eastAsia="Times New Roman"/>
                <w:color w:val="000000"/>
                <w:sz w:val="18"/>
                <w:szCs w:val="18"/>
              </w:rPr>
            </w:pPr>
            <w:proofErr w:type="spellStart"/>
            <w:r w:rsidRPr="00CB56C2">
              <w:rPr>
                <w:rFonts w:eastAsia="Times New Roman"/>
                <w:color w:val="000000"/>
                <w:sz w:val="18"/>
                <w:szCs w:val="18"/>
              </w:rPr>
              <w:t>HomoNet</w:t>
            </w:r>
            <w:proofErr w:type="spellEnd"/>
            <w:r w:rsidRPr="00CB56C2">
              <w:rPr>
                <w:rFonts w:eastAsia="Times New Roman"/>
                <w:color w:val="000000"/>
                <w:sz w:val="18"/>
                <w:szCs w:val="18"/>
              </w:rPr>
              <w:t xml:space="preserve"> </w:t>
            </w:r>
          </w:p>
        </w:tc>
        <w:tc>
          <w:tcPr>
            <w:tcW w:w="1330" w:type="dxa"/>
            <w:tcBorders>
              <w:top w:val="nil"/>
              <w:left w:val="nil"/>
              <w:bottom w:val="single" w:sz="4" w:space="0" w:color="auto"/>
              <w:right w:val="single" w:sz="4" w:space="0" w:color="auto"/>
            </w:tcBorders>
            <w:shd w:val="clear" w:color="auto" w:fill="auto"/>
            <w:vAlign w:val="center"/>
            <w:hideMark/>
          </w:tcPr>
          <w:p w14:paraId="39D44591"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TDLC300-100</w:t>
            </w:r>
          </w:p>
        </w:tc>
        <w:tc>
          <w:tcPr>
            <w:tcW w:w="1109" w:type="dxa"/>
            <w:tcBorders>
              <w:top w:val="nil"/>
              <w:left w:val="nil"/>
              <w:bottom w:val="single" w:sz="4" w:space="0" w:color="auto"/>
              <w:right w:val="single" w:sz="4" w:space="0" w:color="auto"/>
            </w:tcBorders>
            <w:shd w:val="clear" w:color="auto" w:fill="auto"/>
            <w:noWrap/>
            <w:vAlign w:val="center"/>
            <w:hideMark/>
          </w:tcPr>
          <w:p w14:paraId="1F7D94F5"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12.5</w:t>
            </w:r>
          </w:p>
        </w:tc>
        <w:tc>
          <w:tcPr>
            <w:tcW w:w="1109" w:type="dxa"/>
            <w:tcBorders>
              <w:top w:val="nil"/>
              <w:left w:val="nil"/>
              <w:bottom w:val="single" w:sz="4" w:space="0" w:color="auto"/>
              <w:right w:val="single" w:sz="4" w:space="0" w:color="auto"/>
            </w:tcBorders>
            <w:shd w:val="clear" w:color="auto" w:fill="auto"/>
            <w:noWrap/>
            <w:vAlign w:val="center"/>
            <w:hideMark/>
          </w:tcPr>
          <w:p w14:paraId="2FC84735"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11.6</w:t>
            </w:r>
          </w:p>
        </w:tc>
        <w:tc>
          <w:tcPr>
            <w:tcW w:w="1109" w:type="dxa"/>
            <w:tcBorders>
              <w:top w:val="nil"/>
              <w:left w:val="nil"/>
              <w:bottom w:val="single" w:sz="4" w:space="0" w:color="auto"/>
              <w:right w:val="single" w:sz="4" w:space="0" w:color="auto"/>
            </w:tcBorders>
            <w:shd w:val="clear" w:color="auto" w:fill="auto"/>
            <w:noWrap/>
            <w:vAlign w:val="center"/>
            <w:hideMark/>
          </w:tcPr>
          <w:p w14:paraId="31608BAE"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0.9</w:t>
            </w:r>
          </w:p>
        </w:tc>
      </w:tr>
      <w:tr w:rsidR="008C5A54" w:rsidRPr="008C5A54" w14:paraId="0FA492A5" w14:textId="77777777" w:rsidTr="008C5A54">
        <w:trPr>
          <w:trHeight w:val="312"/>
          <w:jc w:val="center"/>
        </w:trPr>
        <w:tc>
          <w:tcPr>
            <w:tcW w:w="1109" w:type="dxa"/>
            <w:tcBorders>
              <w:top w:val="nil"/>
              <w:left w:val="single" w:sz="4" w:space="0" w:color="auto"/>
              <w:bottom w:val="single" w:sz="4" w:space="0" w:color="auto"/>
              <w:right w:val="single" w:sz="4" w:space="0" w:color="auto"/>
            </w:tcBorders>
            <w:shd w:val="clear" w:color="auto" w:fill="auto"/>
            <w:vAlign w:val="center"/>
            <w:hideMark/>
          </w:tcPr>
          <w:p w14:paraId="4DAB5DE2"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2x4</w:t>
            </w:r>
          </w:p>
        </w:tc>
        <w:tc>
          <w:tcPr>
            <w:tcW w:w="1109" w:type="dxa"/>
            <w:tcBorders>
              <w:top w:val="nil"/>
              <w:left w:val="nil"/>
              <w:bottom w:val="single" w:sz="4" w:space="0" w:color="auto"/>
              <w:right w:val="single" w:sz="4" w:space="0" w:color="auto"/>
            </w:tcBorders>
            <w:shd w:val="clear" w:color="auto" w:fill="auto"/>
            <w:vAlign w:val="center"/>
            <w:hideMark/>
          </w:tcPr>
          <w:p w14:paraId="423D9014"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w:t>
            </w:r>
          </w:p>
        </w:tc>
        <w:tc>
          <w:tcPr>
            <w:tcW w:w="1484" w:type="dxa"/>
            <w:tcBorders>
              <w:top w:val="nil"/>
              <w:left w:val="nil"/>
              <w:bottom w:val="single" w:sz="4" w:space="0" w:color="auto"/>
              <w:right w:val="single" w:sz="4" w:space="0" w:color="auto"/>
            </w:tcBorders>
            <w:shd w:val="clear" w:color="auto" w:fill="auto"/>
            <w:noWrap/>
            <w:vAlign w:val="center"/>
            <w:hideMark/>
          </w:tcPr>
          <w:p w14:paraId="4ECD1519" w14:textId="49F8EF42" w:rsidR="008C5A54" w:rsidRPr="008C5A54" w:rsidRDefault="008C5A54" w:rsidP="008C5A54">
            <w:pPr>
              <w:jc w:val="center"/>
              <w:rPr>
                <w:rFonts w:eastAsia="Times New Roman"/>
                <w:color w:val="000000"/>
                <w:sz w:val="18"/>
                <w:szCs w:val="18"/>
              </w:rPr>
            </w:pPr>
            <w:proofErr w:type="spellStart"/>
            <w:r w:rsidRPr="00CB56C2">
              <w:rPr>
                <w:rFonts w:eastAsia="Times New Roman"/>
                <w:color w:val="000000"/>
                <w:sz w:val="18"/>
                <w:szCs w:val="18"/>
              </w:rPr>
              <w:t>HomoNet</w:t>
            </w:r>
            <w:proofErr w:type="spellEnd"/>
            <w:r w:rsidRPr="00CB56C2">
              <w:rPr>
                <w:rFonts w:eastAsia="Times New Roman"/>
                <w:color w:val="000000"/>
                <w:sz w:val="18"/>
                <w:szCs w:val="18"/>
              </w:rPr>
              <w:t xml:space="preserve"> </w:t>
            </w:r>
          </w:p>
        </w:tc>
        <w:tc>
          <w:tcPr>
            <w:tcW w:w="1330" w:type="dxa"/>
            <w:tcBorders>
              <w:top w:val="nil"/>
              <w:left w:val="nil"/>
              <w:bottom w:val="single" w:sz="4" w:space="0" w:color="auto"/>
              <w:right w:val="single" w:sz="4" w:space="0" w:color="auto"/>
            </w:tcBorders>
            <w:shd w:val="clear" w:color="auto" w:fill="auto"/>
            <w:vAlign w:val="center"/>
            <w:hideMark/>
          </w:tcPr>
          <w:p w14:paraId="2CAF4503"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TDLC300-100</w:t>
            </w:r>
          </w:p>
        </w:tc>
        <w:tc>
          <w:tcPr>
            <w:tcW w:w="1109" w:type="dxa"/>
            <w:tcBorders>
              <w:top w:val="nil"/>
              <w:left w:val="nil"/>
              <w:bottom w:val="single" w:sz="4" w:space="0" w:color="auto"/>
              <w:right w:val="single" w:sz="4" w:space="0" w:color="auto"/>
            </w:tcBorders>
            <w:shd w:val="clear" w:color="auto" w:fill="auto"/>
            <w:noWrap/>
            <w:vAlign w:val="center"/>
            <w:hideMark/>
          </w:tcPr>
          <w:p w14:paraId="5AF75144"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9.8</w:t>
            </w:r>
          </w:p>
        </w:tc>
        <w:tc>
          <w:tcPr>
            <w:tcW w:w="1109" w:type="dxa"/>
            <w:tcBorders>
              <w:top w:val="nil"/>
              <w:left w:val="nil"/>
              <w:bottom w:val="single" w:sz="4" w:space="0" w:color="auto"/>
              <w:right w:val="single" w:sz="4" w:space="0" w:color="auto"/>
            </w:tcBorders>
            <w:shd w:val="clear" w:color="auto" w:fill="auto"/>
            <w:noWrap/>
            <w:vAlign w:val="center"/>
            <w:hideMark/>
          </w:tcPr>
          <w:p w14:paraId="5CF57AFD"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8.3</w:t>
            </w:r>
          </w:p>
        </w:tc>
        <w:tc>
          <w:tcPr>
            <w:tcW w:w="1109" w:type="dxa"/>
            <w:tcBorders>
              <w:top w:val="nil"/>
              <w:left w:val="nil"/>
              <w:bottom w:val="single" w:sz="4" w:space="0" w:color="auto"/>
              <w:right w:val="single" w:sz="4" w:space="0" w:color="auto"/>
            </w:tcBorders>
            <w:shd w:val="clear" w:color="auto" w:fill="auto"/>
            <w:noWrap/>
            <w:vAlign w:val="center"/>
            <w:hideMark/>
          </w:tcPr>
          <w:p w14:paraId="507C1B38"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1.5</w:t>
            </w:r>
          </w:p>
        </w:tc>
      </w:tr>
      <w:tr w:rsidR="008C5A54" w:rsidRPr="008C5A54" w14:paraId="2204B28B" w14:textId="77777777" w:rsidTr="008C5A54">
        <w:trPr>
          <w:trHeight w:val="312"/>
          <w:jc w:val="center"/>
        </w:trPr>
        <w:tc>
          <w:tcPr>
            <w:tcW w:w="1109" w:type="dxa"/>
            <w:tcBorders>
              <w:top w:val="nil"/>
              <w:left w:val="single" w:sz="4" w:space="0" w:color="auto"/>
              <w:bottom w:val="single" w:sz="4" w:space="0" w:color="auto"/>
              <w:right w:val="single" w:sz="4" w:space="0" w:color="auto"/>
            </w:tcBorders>
            <w:shd w:val="clear" w:color="auto" w:fill="auto"/>
            <w:vAlign w:val="center"/>
            <w:hideMark/>
          </w:tcPr>
          <w:p w14:paraId="655DFBE6"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2x2</w:t>
            </w:r>
          </w:p>
        </w:tc>
        <w:tc>
          <w:tcPr>
            <w:tcW w:w="1109" w:type="dxa"/>
            <w:tcBorders>
              <w:top w:val="nil"/>
              <w:left w:val="nil"/>
              <w:bottom w:val="single" w:sz="4" w:space="0" w:color="auto"/>
              <w:right w:val="single" w:sz="4" w:space="0" w:color="auto"/>
            </w:tcBorders>
            <w:shd w:val="clear" w:color="auto" w:fill="auto"/>
            <w:vAlign w:val="center"/>
            <w:hideMark/>
          </w:tcPr>
          <w:p w14:paraId="6195875C"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w:t>
            </w:r>
          </w:p>
        </w:tc>
        <w:tc>
          <w:tcPr>
            <w:tcW w:w="1484" w:type="dxa"/>
            <w:tcBorders>
              <w:top w:val="nil"/>
              <w:left w:val="nil"/>
              <w:bottom w:val="single" w:sz="4" w:space="0" w:color="auto"/>
              <w:right w:val="single" w:sz="4" w:space="0" w:color="auto"/>
            </w:tcBorders>
            <w:shd w:val="clear" w:color="auto" w:fill="auto"/>
            <w:vAlign w:val="center"/>
            <w:hideMark/>
          </w:tcPr>
          <w:p w14:paraId="4076C856" w14:textId="0063739A" w:rsidR="008C5A54" w:rsidRPr="008C5A54" w:rsidRDefault="008C5A54" w:rsidP="008C5A54">
            <w:pPr>
              <w:jc w:val="center"/>
              <w:rPr>
                <w:rFonts w:eastAsia="Times New Roman"/>
                <w:color w:val="000000"/>
                <w:sz w:val="18"/>
                <w:szCs w:val="18"/>
              </w:rPr>
            </w:pPr>
            <w:r w:rsidRPr="00CB56C2">
              <w:rPr>
                <w:rFonts w:eastAsia="Times New Roman"/>
                <w:color w:val="000000"/>
                <w:sz w:val="18"/>
                <w:szCs w:val="18"/>
              </w:rPr>
              <w:t> </w:t>
            </w:r>
            <w:proofErr w:type="spellStart"/>
            <w:r w:rsidRPr="00CB56C2">
              <w:rPr>
                <w:rFonts w:eastAsia="Times New Roman"/>
                <w:color w:val="000000"/>
                <w:sz w:val="18"/>
                <w:szCs w:val="18"/>
              </w:rPr>
              <w:t>HetNet</w:t>
            </w:r>
            <w:proofErr w:type="spellEnd"/>
            <w:r w:rsidRPr="00CB56C2">
              <w:rPr>
                <w:rFonts w:eastAsia="Times New Roman"/>
                <w:color w:val="000000"/>
                <w:sz w:val="18"/>
                <w:szCs w:val="18"/>
              </w:rPr>
              <w:t xml:space="preserve"> </w:t>
            </w:r>
            <w:r>
              <w:rPr>
                <w:rFonts w:eastAsia="Times New Roman"/>
                <w:color w:val="000000"/>
                <w:sz w:val="18"/>
                <w:szCs w:val="18"/>
              </w:rPr>
              <w:t>Opt</w:t>
            </w:r>
            <w:r w:rsidRPr="00CB56C2">
              <w:rPr>
                <w:rFonts w:eastAsia="Times New Roman"/>
                <w:color w:val="000000"/>
                <w:sz w:val="18"/>
                <w:szCs w:val="18"/>
              </w:rPr>
              <w:t>1</w:t>
            </w:r>
          </w:p>
        </w:tc>
        <w:tc>
          <w:tcPr>
            <w:tcW w:w="1330" w:type="dxa"/>
            <w:tcBorders>
              <w:top w:val="nil"/>
              <w:left w:val="nil"/>
              <w:bottom w:val="single" w:sz="4" w:space="0" w:color="auto"/>
              <w:right w:val="single" w:sz="4" w:space="0" w:color="auto"/>
            </w:tcBorders>
            <w:shd w:val="clear" w:color="auto" w:fill="auto"/>
            <w:vAlign w:val="center"/>
            <w:hideMark/>
          </w:tcPr>
          <w:p w14:paraId="27F06502"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TDLA30-10</w:t>
            </w:r>
          </w:p>
        </w:tc>
        <w:tc>
          <w:tcPr>
            <w:tcW w:w="1109" w:type="dxa"/>
            <w:tcBorders>
              <w:top w:val="nil"/>
              <w:left w:val="nil"/>
              <w:bottom w:val="single" w:sz="4" w:space="0" w:color="auto"/>
              <w:right w:val="single" w:sz="4" w:space="0" w:color="auto"/>
            </w:tcBorders>
            <w:shd w:val="clear" w:color="auto" w:fill="auto"/>
            <w:noWrap/>
            <w:vAlign w:val="center"/>
            <w:hideMark/>
          </w:tcPr>
          <w:p w14:paraId="4C5FC86E"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10.8</w:t>
            </w:r>
          </w:p>
        </w:tc>
        <w:tc>
          <w:tcPr>
            <w:tcW w:w="1109" w:type="dxa"/>
            <w:tcBorders>
              <w:top w:val="nil"/>
              <w:left w:val="nil"/>
              <w:bottom w:val="single" w:sz="4" w:space="0" w:color="auto"/>
              <w:right w:val="single" w:sz="4" w:space="0" w:color="auto"/>
            </w:tcBorders>
            <w:shd w:val="clear" w:color="auto" w:fill="auto"/>
            <w:noWrap/>
            <w:vAlign w:val="center"/>
            <w:hideMark/>
          </w:tcPr>
          <w:p w14:paraId="11990179"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9.7</w:t>
            </w:r>
          </w:p>
        </w:tc>
        <w:tc>
          <w:tcPr>
            <w:tcW w:w="1109" w:type="dxa"/>
            <w:tcBorders>
              <w:top w:val="nil"/>
              <w:left w:val="nil"/>
              <w:bottom w:val="single" w:sz="4" w:space="0" w:color="auto"/>
              <w:right w:val="single" w:sz="4" w:space="0" w:color="auto"/>
            </w:tcBorders>
            <w:shd w:val="clear" w:color="auto" w:fill="auto"/>
            <w:noWrap/>
            <w:vAlign w:val="center"/>
            <w:hideMark/>
          </w:tcPr>
          <w:p w14:paraId="35DA4CCF"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1.2</w:t>
            </w:r>
          </w:p>
        </w:tc>
      </w:tr>
      <w:tr w:rsidR="008C5A54" w:rsidRPr="008C5A54" w14:paraId="69DE9740" w14:textId="77777777" w:rsidTr="008C5A54">
        <w:trPr>
          <w:trHeight w:val="312"/>
          <w:jc w:val="center"/>
        </w:trPr>
        <w:tc>
          <w:tcPr>
            <w:tcW w:w="1109" w:type="dxa"/>
            <w:tcBorders>
              <w:top w:val="nil"/>
              <w:left w:val="single" w:sz="4" w:space="0" w:color="auto"/>
              <w:bottom w:val="single" w:sz="4" w:space="0" w:color="auto"/>
              <w:right w:val="single" w:sz="4" w:space="0" w:color="auto"/>
            </w:tcBorders>
            <w:shd w:val="clear" w:color="auto" w:fill="auto"/>
            <w:vAlign w:val="center"/>
            <w:hideMark/>
          </w:tcPr>
          <w:p w14:paraId="29423725"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2x4</w:t>
            </w:r>
          </w:p>
        </w:tc>
        <w:tc>
          <w:tcPr>
            <w:tcW w:w="1109" w:type="dxa"/>
            <w:tcBorders>
              <w:top w:val="nil"/>
              <w:left w:val="nil"/>
              <w:bottom w:val="single" w:sz="4" w:space="0" w:color="auto"/>
              <w:right w:val="single" w:sz="4" w:space="0" w:color="auto"/>
            </w:tcBorders>
            <w:shd w:val="clear" w:color="auto" w:fill="auto"/>
            <w:vAlign w:val="center"/>
            <w:hideMark/>
          </w:tcPr>
          <w:p w14:paraId="6C4A4634"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w:t>
            </w:r>
          </w:p>
        </w:tc>
        <w:tc>
          <w:tcPr>
            <w:tcW w:w="1484" w:type="dxa"/>
            <w:tcBorders>
              <w:top w:val="nil"/>
              <w:left w:val="nil"/>
              <w:bottom w:val="single" w:sz="4" w:space="0" w:color="auto"/>
              <w:right w:val="single" w:sz="4" w:space="0" w:color="auto"/>
            </w:tcBorders>
            <w:shd w:val="clear" w:color="auto" w:fill="auto"/>
            <w:vAlign w:val="center"/>
            <w:hideMark/>
          </w:tcPr>
          <w:p w14:paraId="787428D5" w14:textId="4D97176D" w:rsidR="008C5A54" w:rsidRPr="008C5A54" w:rsidRDefault="008C5A54" w:rsidP="008C5A54">
            <w:pPr>
              <w:jc w:val="center"/>
              <w:rPr>
                <w:rFonts w:eastAsia="Times New Roman"/>
                <w:color w:val="000000"/>
                <w:sz w:val="18"/>
                <w:szCs w:val="18"/>
              </w:rPr>
            </w:pPr>
            <w:r w:rsidRPr="00CB56C2">
              <w:rPr>
                <w:rFonts w:eastAsia="Times New Roman"/>
                <w:color w:val="000000"/>
                <w:sz w:val="18"/>
                <w:szCs w:val="18"/>
              </w:rPr>
              <w:t> </w:t>
            </w:r>
            <w:proofErr w:type="spellStart"/>
            <w:r w:rsidRPr="00CB56C2">
              <w:rPr>
                <w:rFonts w:eastAsia="Times New Roman"/>
                <w:color w:val="000000"/>
                <w:sz w:val="18"/>
                <w:szCs w:val="18"/>
              </w:rPr>
              <w:t>HetNet</w:t>
            </w:r>
            <w:proofErr w:type="spellEnd"/>
            <w:r w:rsidRPr="00CB56C2">
              <w:rPr>
                <w:rFonts w:eastAsia="Times New Roman"/>
                <w:color w:val="000000"/>
                <w:sz w:val="18"/>
                <w:szCs w:val="18"/>
              </w:rPr>
              <w:t xml:space="preserve"> </w:t>
            </w:r>
            <w:r>
              <w:rPr>
                <w:rFonts w:eastAsia="Times New Roman"/>
                <w:color w:val="000000"/>
                <w:sz w:val="18"/>
                <w:szCs w:val="18"/>
              </w:rPr>
              <w:t>Opt</w:t>
            </w:r>
            <w:r w:rsidRPr="00CB56C2">
              <w:rPr>
                <w:rFonts w:eastAsia="Times New Roman"/>
                <w:color w:val="000000"/>
                <w:sz w:val="18"/>
                <w:szCs w:val="18"/>
              </w:rPr>
              <w:t>1</w:t>
            </w:r>
          </w:p>
        </w:tc>
        <w:tc>
          <w:tcPr>
            <w:tcW w:w="1330" w:type="dxa"/>
            <w:tcBorders>
              <w:top w:val="nil"/>
              <w:left w:val="nil"/>
              <w:bottom w:val="single" w:sz="4" w:space="0" w:color="auto"/>
              <w:right w:val="single" w:sz="4" w:space="0" w:color="auto"/>
            </w:tcBorders>
            <w:shd w:val="clear" w:color="auto" w:fill="auto"/>
            <w:vAlign w:val="center"/>
            <w:hideMark/>
          </w:tcPr>
          <w:p w14:paraId="1B4F5B9B"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TDLA30-10</w:t>
            </w:r>
          </w:p>
        </w:tc>
        <w:tc>
          <w:tcPr>
            <w:tcW w:w="1109" w:type="dxa"/>
            <w:tcBorders>
              <w:top w:val="nil"/>
              <w:left w:val="nil"/>
              <w:bottom w:val="single" w:sz="4" w:space="0" w:color="auto"/>
              <w:right w:val="single" w:sz="4" w:space="0" w:color="auto"/>
            </w:tcBorders>
            <w:shd w:val="clear" w:color="auto" w:fill="auto"/>
            <w:noWrap/>
            <w:vAlign w:val="center"/>
            <w:hideMark/>
          </w:tcPr>
          <w:p w14:paraId="4E7A1642"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8.4</w:t>
            </w:r>
          </w:p>
        </w:tc>
        <w:tc>
          <w:tcPr>
            <w:tcW w:w="1109" w:type="dxa"/>
            <w:tcBorders>
              <w:top w:val="nil"/>
              <w:left w:val="nil"/>
              <w:bottom w:val="single" w:sz="4" w:space="0" w:color="auto"/>
              <w:right w:val="single" w:sz="4" w:space="0" w:color="auto"/>
            </w:tcBorders>
            <w:shd w:val="clear" w:color="auto" w:fill="auto"/>
            <w:noWrap/>
            <w:vAlign w:val="center"/>
            <w:hideMark/>
          </w:tcPr>
          <w:p w14:paraId="3CB4D0B9"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6.1</w:t>
            </w:r>
          </w:p>
        </w:tc>
        <w:tc>
          <w:tcPr>
            <w:tcW w:w="1109" w:type="dxa"/>
            <w:tcBorders>
              <w:top w:val="nil"/>
              <w:left w:val="nil"/>
              <w:bottom w:val="single" w:sz="4" w:space="0" w:color="auto"/>
              <w:right w:val="single" w:sz="4" w:space="0" w:color="auto"/>
            </w:tcBorders>
            <w:shd w:val="clear" w:color="auto" w:fill="auto"/>
            <w:noWrap/>
            <w:vAlign w:val="center"/>
            <w:hideMark/>
          </w:tcPr>
          <w:p w14:paraId="7FB80E83"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2.3</w:t>
            </w:r>
          </w:p>
        </w:tc>
      </w:tr>
      <w:tr w:rsidR="008C5A54" w:rsidRPr="008C5A54" w14:paraId="05E1D9CF" w14:textId="77777777" w:rsidTr="008C5A54">
        <w:trPr>
          <w:trHeight w:val="312"/>
          <w:jc w:val="center"/>
        </w:trPr>
        <w:tc>
          <w:tcPr>
            <w:tcW w:w="1109" w:type="dxa"/>
            <w:tcBorders>
              <w:top w:val="nil"/>
              <w:left w:val="single" w:sz="4" w:space="0" w:color="auto"/>
              <w:bottom w:val="single" w:sz="4" w:space="0" w:color="auto"/>
              <w:right w:val="single" w:sz="4" w:space="0" w:color="auto"/>
            </w:tcBorders>
            <w:shd w:val="clear" w:color="auto" w:fill="auto"/>
            <w:vAlign w:val="center"/>
            <w:hideMark/>
          </w:tcPr>
          <w:p w14:paraId="17FAAD5A"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2x2</w:t>
            </w:r>
          </w:p>
        </w:tc>
        <w:tc>
          <w:tcPr>
            <w:tcW w:w="1109" w:type="dxa"/>
            <w:tcBorders>
              <w:top w:val="nil"/>
              <w:left w:val="nil"/>
              <w:bottom w:val="single" w:sz="4" w:space="0" w:color="auto"/>
              <w:right w:val="single" w:sz="4" w:space="0" w:color="auto"/>
            </w:tcBorders>
            <w:shd w:val="clear" w:color="auto" w:fill="auto"/>
            <w:vAlign w:val="center"/>
            <w:hideMark/>
          </w:tcPr>
          <w:p w14:paraId="06D903EE"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w:t>
            </w:r>
          </w:p>
        </w:tc>
        <w:tc>
          <w:tcPr>
            <w:tcW w:w="1484" w:type="dxa"/>
            <w:tcBorders>
              <w:top w:val="nil"/>
              <w:left w:val="nil"/>
              <w:bottom w:val="single" w:sz="4" w:space="0" w:color="auto"/>
              <w:right w:val="single" w:sz="4" w:space="0" w:color="auto"/>
            </w:tcBorders>
            <w:shd w:val="clear" w:color="auto" w:fill="auto"/>
            <w:vAlign w:val="center"/>
            <w:hideMark/>
          </w:tcPr>
          <w:p w14:paraId="4E7877B5" w14:textId="691C970D" w:rsidR="008C5A54" w:rsidRPr="008C5A54" w:rsidRDefault="008C5A54" w:rsidP="008C5A54">
            <w:pPr>
              <w:jc w:val="center"/>
              <w:rPr>
                <w:rFonts w:eastAsia="Times New Roman"/>
                <w:color w:val="000000"/>
                <w:sz w:val="18"/>
                <w:szCs w:val="18"/>
              </w:rPr>
            </w:pPr>
            <w:r w:rsidRPr="00CB56C2">
              <w:rPr>
                <w:rFonts w:eastAsia="Times New Roman"/>
                <w:color w:val="000000"/>
                <w:sz w:val="18"/>
                <w:szCs w:val="18"/>
              </w:rPr>
              <w:t> </w:t>
            </w:r>
            <w:proofErr w:type="spellStart"/>
            <w:r w:rsidRPr="00CB56C2">
              <w:rPr>
                <w:rFonts w:eastAsia="Times New Roman"/>
                <w:color w:val="000000"/>
                <w:sz w:val="18"/>
                <w:szCs w:val="18"/>
              </w:rPr>
              <w:t>HetNet</w:t>
            </w:r>
            <w:proofErr w:type="spellEnd"/>
            <w:r w:rsidRPr="00CB56C2">
              <w:rPr>
                <w:rFonts w:eastAsia="Times New Roman"/>
                <w:color w:val="000000"/>
                <w:sz w:val="18"/>
                <w:szCs w:val="18"/>
              </w:rPr>
              <w:t xml:space="preserve"> </w:t>
            </w:r>
            <w:r>
              <w:rPr>
                <w:rFonts w:eastAsia="Times New Roman"/>
                <w:color w:val="000000"/>
                <w:sz w:val="18"/>
                <w:szCs w:val="18"/>
              </w:rPr>
              <w:t>Opt</w:t>
            </w:r>
            <w:r w:rsidRPr="00CB56C2">
              <w:rPr>
                <w:rFonts w:eastAsia="Times New Roman"/>
                <w:color w:val="000000"/>
                <w:sz w:val="18"/>
                <w:szCs w:val="18"/>
              </w:rPr>
              <w:t>2</w:t>
            </w:r>
          </w:p>
        </w:tc>
        <w:tc>
          <w:tcPr>
            <w:tcW w:w="1330" w:type="dxa"/>
            <w:tcBorders>
              <w:top w:val="nil"/>
              <w:left w:val="nil"/>
              <w:bottom w:val="single" w:sz="4" w:space="0" w:color="auto"/>
              <w:right w:val="single" w:sz="4" w:space="0" w:color="auto"/>
            </w:tcBorders>
            <w:shd w:val="clear" w:color="auto" w:fill="auto"/>
            <w:vAlign w:val="center"/>
            <w:hideMark/>
          </w:tcPr>
          <w:p w14:paraId="7E954812"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TDLA30-10</w:t>
            </w:r>
          </w:p>
        </w:tc>
        <w:tc>
          <w:tcPr>
            <w:tcW w:w="1109" w:type="dxa"/>
            <w:tcBorders>
              <w:top w:val="nil"/>
              <w:left w:val="nil"/>
              <w:bottom w:val="single" w:sz="4" w:space="0" w:color="auto"/>
              <w:right w:val="single" w:sz="4" w:space="0" w:color="auto"/>
            </w:tcBorders>
            <w:shd w:val="clear" w:color="auto" w:fill="auto"/>
            <w:noWrap/>
            <w:vAlign w:val="center"/>
            <w:hideMark/>
          </w:tcPr>
          <w:p w14:paraId="3FFADB44"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12.8</w:t>
            </w:r>
          </w:p>
        </w:tc>
        <w:tc>
          <w:tcPr>
            <w:tcW w:w="1109" w:type="dxa"/>
            <w:tcBorders>
              <w:top w:val="nil"/>
              <w:left w:val="nil"/>
              <w:bottom w:val="single" w:sz="4" w:space="0" w:color="auto"/>
              <w:right w:val="single" w:sz="4" w:space="0" w:color="auto"/>
            </w:tcBorders>
            <w:shd w:val="clear" w:color="auto" w:fill="auto"/>
            <w:noWrap/>
            <w:vAlign w:val="center"/>
            <w:hideMark/>
          </w:tcPr>
          <w:p w14:paraId="15BA9BF1"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10.9</w:t>
            </w:r>
          </w:p>
        </w:tc>
        <w:tc>
          <w:tcPr>
            <w:tcW w:w="1109" w:type="dxa"/>
            <w:tcBorders>
              <w:top w:val="nil"/>
              <w:left w:val="nil"/>
              <w:bottom w:val="single" w:sz="4" w:space="0" w:color="auto"/>
              <w:right w:val="single" w:sz="4" w:space="0" w:color="auto"/>
            </w:tcBorders>
            <w:shd w:val="clear" w:color="auto" w:fill="auto"/>
            <w:noWrap/>
            <w:vAlign w:val="center"/>
            <w:hideMark/>
          </w:tcPr>
          <w:p w14:paraId="32FD3708"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1.9</w:t>
            </w:r>
          </w:p>
        </w:tc>
      </w:tr>
      <w:tr w:rsidR="008C5A54" w:rsidRPr="008C5A54" w14:paraId="4203CDC4" w14:textId="77777777" w:rsidTr="008C5A54">
        <w:trPr>
          <w:trHeight w:val="312"/>
          <w:jc w:val="center"/>
        </w:trPr>
        <w:tc>
          <w:tcPr>
            <w:tcW w:w="1109" w:type="dxa"/>
            <w:tcBorders>
              <w:top w:val="nil"/>
              <w:left w:val="single" w:sz="4" w:space="0" w:color="auto"/>
              <w:bottom w:val="single" w:sz="4" w:space="0" w:color="auto"/>
              <w:right w:val="single" w:sz="4" w:space="0" w:color="auto"/>
            </w:tcBorders>
            <w:shd w:val="clear" w:color="auto" w:fill="auto"/>
            <w:vAlign w:val="center"/>
            <w:hideMark/>
          </w:tcPr>
          <w:p w14:paraId="446D81FC"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2x4</w:t>
            </w:r>
          </w:p>
        </w:tc>
        <w:tc>
          <w:tcPr>
            <w:tcW w:w="1109" w:type="dxa"/>
            <w:tcBorders>
              <w:top w:val="nil"/>
              <w:left w:val="nil"/>
              <w:bottom w:val="single" w:sz="4" w:space="0" w:color="auto"/>
              <w:right w:val="single" w:sz="4" w:space="0" w:color="auto"/>
            </w:tcBorders>
            <w:shd w:val="clear" w:color="auto" w:fill="auto"/>
            <w:vAlign w:val="center"/>
            <w:hideMark/>
          </w:tcPr>
          <w:p w14:paraId="38208BB2"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w:t>
            </w:r>
          </w:p>
        </w:tc>
        <w:tc>
          <w:tcPr>
            <w:tcW w:w="1484" w:type="dxa"/>
            <w:tcBorders>
              <w:top w:val="nil"/>
              <w:left w:val="nil"/>
              <w:bottom w:val="single" w:sz="4" w:space="0" w:color="auto"/>
              <w:right w:val="single" w:sz="4" w:space="0" w:color="auto"/>
            </w:tcBorders>
            <w:shd w:val="clear" w:color="auto" w:fill="auto"/>
            <w:vAlign w:val="center"/>
            <w:hideMark/>
          </w:tcPr>
          <w:p w14:paraId="539BFBC3" w14:textId="70EB4C20" w:rsidR="008C5A54" w:rsidRPr="008C5A54" w:rsidRDefault="008C5A54" w:rsidP="008C5A54">
            <w:pPr>
              <w:jc w:val="center"/>
              <w:rPr>
                <w:rFonts w:eastAsia="Times New Roman"/>
                <w:color w:val="000000"/>
                <w:sz w:val="18"/>
                <w:szCs w:val="18"/>
              </w:rPr>
            </w:pPr>
            <w:r w:rsidRPr="00CB56C2">
              <w:rPr>
                <w:rFonts w:eastAsia="Times New Roman"/>
                <w:color w:val="000000"/>
                <w:sz w:val="18"/>
                <w:szCs w:val="18"/>
              </w:rPr>
              <w:t> </w:t>
            </w:r>
            <w:proofErr w:type="spellStart"/>
            <w:r w:rsidRPr="00CB56C2">
              <w:rPr>
                <w:rFonts w:eastAsia="Times New Roman"/>
                <w:color w:val="000000"/>
                <w:sz w:val="18"/>
                <w:szCs w:val="18"/>
              </w:rPr>
              <w:t>HetNet</w:t>
            </w:r>
            <w:proofErr w:type="spellEnd"/>
            <w:r w:rsidRPr="00CB56C2">
              <w:rPr>
                <w:rFonts w:eastAsia="Times New Roman"/>
                <w:color w:val="000000"/>
                <w:sz w:val="18"/>
                <w:szCs w:val="18"/>
              </w:rPr>
              <w:t xml:space="preserve"> </w:t>
            </w:r>
            <w:r>
              <w:rPr>
                <w:rFonts w:eastAsia="Times New Roman"/>
                <w:color w:val="000000"/>
                <w:sz w:val="18"/>
                <w:szCs w:val="18"/>
              </w:rPr>
              <w:t>Opt</w:t>
            </w:r>
            <w:r w:rsidRPr="00CB56C2">
              <w:rPr>
                <w:rFonts w:eastAsia="Times New Roman"/>
                <w:color w:val="000000"/>
                <w:sz w:val="18"/>
                <w:szCs w:val="18"/>
              </w:rPr>
              <w:t>2</w:t>
            </w:r>
          </w:p>
        </w:tc>
        <w:tc>
          <w:tcPr>
            <w:tcW w:w="1330" w:type="dxa"/>
            <w:tcBorders>
              <w:top w:val="nil"/>
              <w:left w:val="nil"/>
              <w:bottom w:val="single" w:sz="4" w:space="0" w:color="auto"/>
              <w:right w:val="single" w:sz="4" w:space="0" w:color="auto"/>
            </w:tcBorders>
            <w:shd w:val="clear" w:color="auto" w:fill="auto"/>
            <w:vAlign w:val="center"/>
            <w:hideMark/>
          </w:tcPr>
          <w:p w14:paraId="2216485A"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TDLA30-10</w:t>
            </w:r>
          </w:p>
        </w:tc>
        <w:tc>
          <w:tcPr>
            <w:tcW w:w="1109" w:type="dxa"/>
            <w:tcBorders>
              <w:top w:val="nil"/>
              <w:left w:val="nil"/>
              <w:bottom w:val="single" w:sz="4" w:space="0" w:color="auto"/>
              <w:right w:val="single" w:sz="4" w:space="0" w:color="auto"/>
            </w:tcBorders>
            <w:shd w:val="clear" w:color="auto" w:fill="auto"/>
            <w:noWrap/>
            <w:vAlign w:val="center"/>
            <w:hideMark/>
          </w:tcPr>
          <w:p w14:paraId="4BE2565F"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10.3</w:t>
            </w:r>
          </w:p>
        </w:tc>
        <w:tc>
          <w:tcPr>
            <w:tcW w:w="1109" w:type="dxa"/>
            <w:tcBorders>
              <w:top w:val="nil"/>
              <w:left w:val="nil"/>
              <w:bottom w:val="single" w:sz="4" w:space="0" w:color="auto"/>
              <w:right w:val="single" w:sz="4" w:space="0" w:color="auto"/>
            </w:tcBorders>
            <w:shd w:val="clear" w:color="auto" w:fill="auto"/>
            <w:noWrap/>
            <w:vAlign w:val="center"/>
            <w:hideMark/>
          </w:tcPr>
          <w:p w14:paraId="451864C3"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6.6</w:t>
            </w:r>
          </w:p>
        </w:tc>
        <w:tc>
          <w:tcPr>
            <w:tcW w:w="1109" w:type="dxa"/>
            <w:tcBorders>
              <w:top w:val="nil"/>
              <w:left w:val="nil"/>
              <w:bottom w:val="single" w:sz="4" w:space="0" w:color="auto"/>
              <w:right w:val="single" w:sz="4" w:space="0" w:color="auto"/>
            </w:tcBorders>
            <w:shd w:val="clear" w:color="auto" w:fill="auto"/>
            <w:noWrap/>
            <w:vAlign w:val="center"/>
            <w:hideMark/>
          </w:tcPr>
          <w:p w14:paraId="53DE560B"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3.7</w:t>
            </w:r>
          </w:p>
        </w:tc>
      </w:tr>
      <w:tr w:rsidR="008C5A54" w:rsidRPr="008C5A54" w14:paraId="341A3133" w14:textId="77777777" w:rsidTr="008C5A54">
        <w:trPr>
          <w:trHeight w:val="312"/>
          <w:jc w:val="center"/>
        </w:trPr>
        <w:tc>
          <w:tcPr>
            <w:tcW w:w="1109" w:type="dxa"/>
            <w:tcBorders>
              <w:top w:val="nil"/>
              <w:left w:val="single" w:sz="4" w:space="0" w:color="auto"/>
              <w:bottom w:val="single" w:sz="4" w:space="0" w:color="auto"/>
              <w:right w:val="single" w:sz="4" w:space="0" w:color="auto"/>
            </w:tcBorders>
            <w:shd w:val="clear" w:color="auto" w:fill="auto"/>
            <w:vAlign w:val="center"/>
            <w:hideMark/>
          </w:tcPr>
          <w:p w14:paraId="6D50E135"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2x2</w:t>
            </w:r>
          </w:p>
        </w:tc>
        <w:tc>
          <w:tcPr>
            <w:tcW w:w="1109" w:type="dxa"/>
            <w:tcBorders>
              <w:top w:val="nil"/>
              <w:left w:val="nil"/>
              <w:bottom w:val="single" w:sz="4" w:space="0" w:color="auto"/>
              <w:right w:val="single" w:sz="4" w:space="0" w:color="auto"/>
            </w:tcBorders>
            <w:shd w:val="clear" w:color="auto" w:fill="auto"/>
            <w:vAlign w:val="center"/>
            <w:hideMark/>
          </w:tcPr>
          <w:p w14:paraId="52DCA53D"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2</w:t>
            </w:r>
          </w:p>
        </w:tc>
        <w:tc>
          <w:tcPr>
            <w:tcW w:w="1484" w:type="dxa"/>
            <w:tcBorders>
              <w:top w:val="nil"/>
              <w:left w:val="nil"/>
              <w:bottom w:val="single" w:sz="4" w:space="0" w:color="auto"/>
              <w:right w:val="single" w:sz="4" w:space="0" w:color="auto"/>
            </w:tcBorders>
            <w:shd w:val="clear" w:color="auto" w:fill="auto"/>
            <w:vAlign w:val="center"/>
            <w:hideMark/>
          </w:tcPr>
          <w:p w14:paraId="75BC0014" w14:textId="135046B9" w:rsidR="008C5A54" w:rsidRPr="008C5A54" w:rsidRDefault="008C5A54" w:rsidP="008C5A54">
            <w:pPr>
              <w:jc w:val="center"/>
              <w:rPr>
                <w:rFonts w:eastAsia="Times New Roman"/>
                <w:color w:val="000000"/>
                <w:sz w:val="18"/>
                <w:szCs w:val="18"/>
              </w:rPr>
            </w:pPr>
            <w:proofErr w:type="spellStart"/>
            <w:r w:rsidRPr="00CB56C2">
              <w:rPr>
                <w:rFonts w:eastAsia="Times New Roman"/>
                <w:color w:val="000000"/>
                <w:sz w:val="18"/>
                <w:szCs w:val="18"/>
              </w:rPr>
              <w:t>HomoNet</w:t>
            </w:r>
            <w:proofErr w:type="spellEnd"/>
          </w:p>
        </w:tc>
        <w:tc>
          <w:tcPr>
            <w:tcW w:w="1330" w:type="dxa"/>
            <w:tcBorders>
              <w:top w:val="nil"/>
              <w:left w:val="nil"/>
              <w:bottom w:val="single" w:sz="4" w:space="0" w:color="auto"/>
              <w:right w:val="single" w:sz="4" w:space="0" w:color="auto"/>
            </w:tcBorders>
            <w:shd w:val="clear" w:color="auto" w:fill="auto"/>
            <w:vAlign w:val="center"/>
            <w:hideMark/>
          </w:tcPr>
          <w:p w14:paraId="485C072F"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TDLC300-100</w:t>
            </w:r>
          </w:p>
        </w:tc>
        <w:tc>
          <w:tcPr>
            <w:tcW w:w="1109" w:type="dxa"/>
            <w:tcBorders>
              <w:top w:val="nil"/>
              <w:left w:val="nil"/>
              <w:bottom w:val="single" w:sz="4" w:space="0" w:color="auto"/>
              <w:right w:val="single" w:sz="4" w:space="0" w:color="auto"/>
            </w:tcBorders>
            <w:shd w:val="clear" w:color="auto" w:fill="auto"/>
            <w:noWrap/>
            <w:vAlign w:val="center"/>
            <w:hideMark/>
          </w:tcPr>
          <w:p w14:paraId="0D8C8319"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15.5</w:t>
            </w:r>
          </w:p>
        </w:tc>
        <w:tc>
          <w:tcPr>
            <w:tcW w:w="1109" w:type="dxa"/>
            <w:tcBorders>
              <w:top w:val="nil"/>
              <w:left w:val="nil"/>
              <w:bottom w:val="single" w:sz="4" w:space="0" w:color="auto"/>
              <w:right w:val="single" w:sz="4" w:space="0" w:color="auto"/>
            </w:tcBorders>
            <w:shd w:val="clear" w:color="auto" w:fill="auto"/>
            <w:noWrap/>
            <w:vAlign w:val="center"/>
            <w:hideMark/>
          </w:tcPr>
          <w:p w14:paraId="628E1492"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14.6</w:t>
            </w:r>
          </w:p>
        </w:tc>
        <w:tc>
          <w:tcPr>
            <w:tcW w:w="1109" w:type="dxa"/>
            <w:tcBorders>
              <w:top w:val="nil"/>
              <w:left w:val="nil"/>
              <w:bottom w:val="single" w:sz="4" w:space="0" w:color="auto"/>
              <w:right w:val="single" w:sz="4" w:space="0" w:color="auto"/>
            </w:tcBorders>
            <w:shd w:val="clear" w:color="auto" w:fill="auto"/>
            <w:noWrap/>
            <w:vAlign w:val="center"/>
            <w:hideMark/>
          </w:tcPr>
          <w:p w14:paraId="7FB8119B"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0.9</w:t>
            </w:r>
          </w:p>
        </w:tc>
      </w:tr>
      <w:tr w:rsidR="008C5A54" w:rsidRPr="008C5A54" w14:paraId="26F5F658" w14:textId="77777777" w:rsidTr="008C5A54">
        <w:trPr>
          <w:trHeight w:val="312"/>
          <w:jc w:val="center"/>
        </w:trPr>
        <w:tc>
          <w:tcPr>
            <w:tcW w:w="1109" w:type="dxa"/>
            <w:tcBorders>
              <w:top w:val="nil"/>
              <w:left w:val="single" w:sz="4" w:space="0" w:color="auto"/>
              <w:bottom w:val="single" w:sz="4" w:space="0" w:color="auto"/>
              <w:right w:val="single" w:sz="4" w:space="0" w:color="auto"/>
            </w:tcBorders>
            <w:shd w:val="clear" w:color="auto" w:fill="auto"/>
            <w:vAlign w:val="center"/>
            <w:hideMark/>
          </w:tcPr>
          <w:p w14:paraId="6BDE50AF"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2x4</w:t>
            </w:r>
          </w:p>
        </w:tc>
        <w:tc>
          <w:tcPr>
            <w:tcW w:w="1109" w:type="dxa"/>
            <w:tcBorders>
              <w:top w:val="nil"/>
              <w:left w:val="nil"/>
              <w:bottom w:val="single" w:sz="4" w:space="0" w:color="auto"/>
              <w:right w:val="single" w:sz="4" w:space="0" w:color="auto"/>
            </w:tcBorders>
            <w:shd w:val="clear" w:color="auto" w:fill="auto"/>
            <w:vAlign w:val="center"/>
            <w:hideMark/>
          </w:tcPr>
          <w:p w14:paraId="4ACA3DA3"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2</w:t>
            </w:r>
          </w:p>
        </w:tc>
        <w:tc>
          <w:tcPr>
            <w:tcW w:w="1484" w:type="dxa"/>
            <w:tcBorders>
              <w:top w:val="nil"/>
              <w:left w:val="nil"/>
              <w:bottom w:val="single" w:sz="4" w:space="0" w:color="auto"/>
              <w:right w:val="single" w:sz="4" w:space="0" w:color="auto"/>
            </w:tcBorders>
            <w:shd w:val="clear" w:color="auto" w:fill="auto"/>
            <w:vAlign w:val="center"/>
            <w:hideMark/>
          </w:tcPr>
          <w:p w14:paraId="4BAB7DFD" w14:textId="2430D39B" w:rsidR="008C5A54" w:rsidRPr="008C5A54" w:rsidRDefault="008C5A54" w:rsidP="008C5A54">
            <w:pPr>
              <w:jc w:val="center"/>
              <w:rPr>
                <w:rFonts w:eastAsia="Times New Roman"/>
                <w:color w:val="000000"/>
                <w:sz w:val="18"/>
                <w:szCs w:val="18"/>
              </w:rPr>
            </w:pPr>
            <w:proofErr w:type="spellStart"/>
            <w:r w:rsidRPr="00CB56C2">
              <w:rPr>
                <w:rFonts w:eastAsia="Times New Roman"/>
                <w:color w:val="000000"/>
                <w:sz w:val="18"/>
                <w:szCs w:val="18"/>
              </w:rPr>
              <w:t>HomoNet</w:t>
            </w:r>
            <w:proofErr w:type="spellEnd"/>
          </w:p>
        </w:tc>
        <w:tc>
          <w:tcPr>
            <w:tcW w:w="1330" w:type="dxa"/>
            <w:tcBorders>
              <w:top w:val="nil"/>
              <w:left w:val="nil"/>
              <w:bottom w:val="single" w:sz="4" w:space="0" w:color="auto"/>
              <w:right w:val="single" w:sz="4" w:space="0" w:color="auto"/>
            </w:tcBorders>
            <w:shd w:val="clear" w:color="auto" w:fill="auto"/>
            <w:vAlign w:val="center"/>
            <w:hideMark/>
          </w:tcPr>
          <w:p w14:paraId="0D0D42B5"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TDLC300-100</w:t>
            </w:r>
          </w:p>
        </w:tc>
        <w:tc>
          <w:tcPr>
            <w:tcW w:w="1109" w:type="dxa"/>
            <w:tcBorders>
              <w:top w:val="nil"/>
              <w:left w:val="nil"/>
              <w:bottom w:val="single" w:sz="4" w:space="0" w:color="auto"/>
              <w:right w:val="single" w:sz="4" w:space="0" w:color="auto"/>
            </w:tcBorders>
            <w:shd w:val="clear" w:color="auto" w:fill="auto"/>
            <w:noWrap/>
            <w:vAlign w:val="center"/>
            <w:hideMark/>
          </w:tcPr>
          <w:p w14:paraId="50C4CD87"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12.6</w:t>
            </w:r>
          </w:p>
        </w:tc>
        <w:tc>
          <w:tcPr>
            <w:tcW w:w="1109" w:type="dxa"/>
            <w:tcBorders>
              <w:top w:val="nil"/>
              <w:left w:val="nil"/>
              <w:bottom w:val="single" w:sz="4" w:space="0" w:color="auto"/>
              <w:right w:val="single" w:sz="4" w:space="0" w:color="auto"/>
            </w:tcBorders>
            <w:shd w:val="clear" w:color="auto" w:fill="auto"/>
            <w:noWrap/>
            <w:vAlign w:val="center"/>
            <w:hideMark/>
          </w:tcPr>
          <w:p w14:paraId="290DA197"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11.2</w:t>
            </w:r>
          </w:p>
        </w:tc>
        <w:tc>
          <w:tcPr>
            <w:tcW w:w="1109" w:type="dxa"/>
            <w:tcBorders>
              <w:top w:val="nil"/>
              <w:left w:val="nil"/>
              <w:bottom w:val="single" w:sz="4" w:space="0" w:color="auto"/>
              <w:right w:val="single" w:sz="4" w:space="0" w:color="auto"/>
            </w:tcBorders>
            <w:shd w:val="clear" w:color="auto" w:fill="auto"/>
            <w:noWrap/>
            <w:vAlign w:val="center"/>
            <w:hideMark/>
          </w:tcPr>
          <w:p w14:paraId="0AFCE6C4"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1.4</w:t>
            </w:r>
          </w:p>
        </w:tc>
      </w:tr>
      <w:tr w:rsidR="008C5A54" w:rsidRPr="008C5A54" w14:paraId="5D766037" w14:textId="77777777" w:rsidTr="008C5A54">
        <w:trPr>
          <w:trHeight w:val="312"/>
          <w:jc w:val="center"/>
        </w:trPr>
        <w:tc>
          <w:tcPr>
            <w:tcW w:w="1109" w:type="dxa"/>
            <w:tcBorders>
              <w:top w:val="nil"/>
              <w:left w:val="single" w:sz="4" w:space="0" w:color="auto"/>
              <w:bottom w:val="single" w:sz="4" w:space="0" w:color="auto"/>
              <w:right w:val="single" w:sz="4" w:space="0" w:color="auto"/>
            </w:tcBorders>
            <w:shd w:val="clear" w:color="auto" w:fill="auto"/>
            <w:vAlign w:val="center"/>
            <w:hideMark/>
          </w:tcPr>
          <w:p w14:paraId="382C1146"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2x2</w:t>
            </w:r>
          </w:p>
        </w:tc>
        <w:tc>
          <w:tcPr>
            <w:tcW w:w="1109" w:type="dxa"/>
            <w:tcBorders>
              <w:top w:val="nil"/>
              <w:left w:val="nil"/>
              <w:bottom w:val="single" w:sz="4" w:space="0" w:color="auto"/>
              <w:right w:val="single" w:sz="4" w:space="0" w:color="auto"/>
            </w:tcBorders>
            <w:shd w:val="clear" w:color="auto" w:fill="auto"/>
            <w:vAlign w:val="center"/>
            <w:hideMark/>
          </w:tcPr>
          <w:p w14:paraId="0D9F7968"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2</w:t>
            </w:r>
          </w:p>
        </w:tc>
        <w:tc>
          <w:tcPr>
            <w:tcW w:w="1484" w:type="dxa"/>
            <w:tcBorders>
              <w:top w:val="nil"/>
              <w:left w:val="nil"/>
              <w:bottom w:val="single" w:sz="4" w:space="0" w:color="auto"/>
              <w:right w:val="single" w:sz="4" w:space="0" w:color="auto"/>
            </w:tcBorders>
            <w:shd w:val="clear" w:color="auto" w:fill="auto"/>
            <w:vAlign w:val="center"/>
            <w:hideMark/>
          </w:tcPr>
          <w:p w14:paraId="3A014F7E" w14:textId="31CD1A4F" w:rsidR="008C5A54" w:rsidRPr="008C5A54" w:rsidRDefault="008C5A54" w:rsidP="008C5A54">
            <w:pPr>
              <w:jc w:val="center"/>
              <w:rPr>
                <w:rFonts w:eastAsia="Times New Roman"/>
                <w:color w:val="000000"/>
                <w:sz w:val="18"/>
                <w:szCs w:val="18"/>
              </w:rPr>
            </w:pPr>
            <w:r w:rsidRPr="00CB56C2">
              <w:rPr>
                <w:rFonts w:eastAsia="Times New Roman"/>
                <w:color w:val="000000"/>
                <w:sz w:val="18"/>
                <w:szCs w:val="18"/>
              </w:rPr>
              <w:t> </w:t>
            </w:r>
            <w:proofErr w:type="spellStart"/>
            <w:r w:rsidRPr="00CB56C2">
              <w:rPr>
                <w:rFonts w:eastAsia="Times New Roman"/>
                <w:color w:val="000000"/>
                <w:sz w:val="18"/>
                <w:szCs w:val="18"/>
              </w:rPr>
              <w:t>HetNet</w:t>
            </w:r>
            <w:proofErr w:type="spellEnd"/>
          </w:p>
        </w:tc>
        <w:tc>
          <w:tcPr>
            <w:tcW w:w="1330" w:type="dxa"/>
            <w:tcBorders>
              <w:top w:val="nil"/>
              <w:left w:val="nil"/>
              <w:bottom w:val="single" w:sz="4" w:space="0" w:color="auto"/>
              <w:right w:val="single" w:sz="4" w:space="0" w:color="auto"/>
            </w:tcBorders>
            <w:shd w:val="clear" w:color="auto" w:fill="auto"/>
            <w:noWrap/>
            <w:vAlign w:val="center"/>
            <w:hideMark/>
          </w:tcPr>
          <w:p w14:paraId="5F535DE7"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TDLA30-10</w:t>
            </w:r>
          </w:p>
        </w:tc>
        <w:tc>
          <w:tcPr>
            <w:tcW w:w="1109" w:type="dxa"/>
            <w:tcBorders>
              <w:top w:val="nil"/>
              <w:left w:val="nil"/>
              <w:bottom w:val="single" w:sz="4" w:space="0" w:color="auto"/>
              <w:right w:val="single" w:sz="4" w:space="0" w:color="auto"/>
            </w:tcBorders>
            <w:shd w:val="clear" w:color="auto" w:fill="auto"/>
            <w:noWrap/>
            <w:vAlign w:val="center"/>
            <w:hideMark/>
          </w:tcPr>
          <w:p w14:paraId="1C464B8D"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17.3</w:t>
            </w:r>
          </w:p>
        </w:tc>
        <w:tc>
          <w:tcPr>
            <w:tcW w:w="1109" w:type="dxa"/>
            <w:tcBorders>
              <w:top w:val="nil"/>
              <w:left w:val="nil"/>
              <w:bottom w:val="single" w:sz="4" w:space="0" w:color="auto"/>
              <w:right w:val="single" w:sz="4" w:space="0" w:color="auto"/>
            </w:tcBorders>
            <w:shd w:val="clear" w:color="auto" w:fill="auto"/>
            <w:noWrap/>
            <w:vAlign w:val="center"/>
            <w:hideMark/>
          </w:tcPr>
          <w:p w14:paraId="4FCD1186"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15.7</w:t>
            </w:r>
          </w:p>
        </w:tc>
        <w:tc>
          <w:tcPr>
            <w:tcW w:w="1109" w:type="dxa"/>
            <w:tcBorders>
              <w:top w:val="nil"/>
              <w:left w:val="nil"/>
              <w:bottom w:val="single" w:sz="4" w:space="0" w:color="auto"/>
              <w:right w:val="single" w:sz="4" w:space="0" w:color="auto"/>
            </w:tcBorders>
            <w:shd w:val="clear" w:color="auto" w:fill="auto"/>
            <w:noWrap/>
            <w:vAlign w:val="center"/>
            <w:hideMark/>
          </w:tcPr>
          <w:p w14:paraId="09262F74"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1.6</w:t>
            </w:r>
          </w:p>
        </w:tc>
      </w:tr>
      <w:tr w:rsidR="008C5A54" w:rsidRPr="008C5A54" w14:paraId="63025B0A" w14:textId="77777777" w:rsidTr="008C5A54">
        <w:trPr>
          <w:trHeight w:val="312"/>
          <w:jc w:val="center"/>
        </w:trPr>
        <w:tc>
          <w:tcPr>
            <w:tcW w:w="1109" w:type="dxa"/>
            <w:tcBorders>
              <w:top w:val="nil"/>
              <w:left w:val="single" w:sz="4" w:space="0" w:color="auto"/>
              <w:bottom w:val="single" w:sz="4" w:space="0" w:color="auto"/>
              <w:right w:val="single" w:sz="4" w:space="0" w:color="auto"/>
            </w:tcBorders>
            <w:shd w:val="clear" w:color="auto" w:fill="auto"/>
            <w:vAlign w:val="center"/>
            <w:hideMark/>
          </w:tcPr>
          <w:p w14:paraId="21560323"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2x4</w:t>
            </w:r>
          </w:p>
        </w:tc>
        <w:tc>
          <w:tcPr>
            <w:tcW w:w="1109" w:type="dxa"/>
            <w:tcBorders>
              <w:top w:val="nil"/>
              <w:left w:val="nil"/>
              <w:bottom w:val="single" w:sz="4" w:space="0" w:color="auto"/>
              <w:right w:val="single" w:sz="4" w:space="0" w:color="auto"/>
            </w:tcBorders>
            <w:shd w:val="clear" w:color="auto" w:fill="auto"/>
            <w:vAlign w:val="center"/>
            <w:hideMark/>
          </w:tcPr>
          <w:p w14:paraId="7BC3116E"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2</w:t>
            </w:r>
          </w:p>
        </w:tc>
        <w:tc>
          <w:tcPr>
            <w:tcW w:w="1484" w:type="dxa"/>
            <w:tcBorders>
              <w:top w:val="nil"/>
              <w:left w:val="nil"/>
              <w:bottom w:val="single" w:sz="4" w:space="0" w:color="auto"/>
              <w:right w:val="single" w:sz="4" w:space="0" w:color="auto"/>
            </w:tcBorders>
            <w:shd w:val="clear" w:color="auto" w:fill="auto"/>
            <w:vAlign w:val="center"/>
            <w:hideMark/>
          </w:tcPr>
          <w:p w14:paraId="0580A040" w14:textId="09E22348" w:rsidR="008C5A54" w:rsidRPr="008C5A54" w:rsidRDefault="008C5A54" w:rsidP="008C5A54">
            <w:pPr>
              <w:jc w:val="center"/>
              <w:rPr>
                <w:rFonts w:eastAsia="Times New Roman"/>
                <w:color w:val="000000"/>
                <w:sz w:val="18"/>
                <w:szCs w:val="18"/>
              </w:rPr>
            </w:pPr>
            <w:r w:rsidRPr="00CB56C2">
              <w:rPr>
                <w:rFonts w:eastAsia="Times New Roman"/>
                <w:color w:val="000000"/>
                <w:sz w:val="18"/>
                <w:szCs w:val="18"/>
              </w:rPr>
              <w:t> </w:t>
            </w:r>
            <w:proofErr w:type="spellStart"/>
            <w:r w:rsidRPr="00CB56C2">
              <w:rPr>
                <w:rFonts w:eastAsia="Times New Roman"/>
                <w:color w:val="000000"/>
                <w:sz w:val="18"/>
                <w:szCs w:val="18"/>
              </w:rPr>
              <w:t>HetNet</w:t>
            </w:r>
            <w:proofErr w:type="spellEnd"/>
          </w:p>
        </w:tc>
        <w:tc>
          <w:tcPr>
            <w:tcW w:w="1330" w:type="dxa"/>
            <w:tcBorders>
              <w:top w:val="nil"/>
              <w:left w:val="nil"/>
              <w:bottom w:val="single" w:sz="4" w:space="0" w:color="auto"/>
              <w:right w:val="single" w:sz="4" w:space="0" w:color="auto"/>
            </w:tcBorders>
            <w:shd w:val="clear" w:color="auto" w:fill="auto"/>
            <w:noWrap/>
            <w:vAlign w:val="center"/>
            <w:hideMark/>
          </w:tcPr>
          <w:p w14:paraId="32907152"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TDLA30-10</w:t>
            </w:r>
          </w:p>
        </w:tc>
        <w:tc>
          <w:tcPr>
            <w:tcW w:w="1109" w:type="dxa"/>
            <w:tcBorders>
              <w:top w:val="nil"/>
              <w:left w:val="nil"/>
              <w:bottom w:val="single" w:sz="4" w:space="0" w:color="auto"/>
              <w:right w:val="single" w:sz="4" w:space="0" w:color="auto"/>
            </w:tcBorders>
            <w:shd w:val="clear" w:color="auto" w:fill="auto"/>
            <w:noWrap/>
            <w:vAlign w:val="center"/>
            <w:hideMark/>
          </w:tcPr>
          <w:p w14:paraId="6A5827DC"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14.8</w:t>
            </w:r>
          </w:p>
        </w:tc>
        <w:tc>
          <w:tcPr>
            <w:tcW w:w="1109" w:type="dxa"/>
            <w:tcBorders>
              <w:top w:val="nil"/>
              <w:left w:val="nil"/>
              <w:bottom w:val="single" w:sz="4" w:space="0" w:color="auto"/>
              <w:right w:val="single" w:sz="4" w:space="0" w:color="auto"/>
            </w:tcBorders>
            <w:shd w:val="clear" w:color="auto" w:fill="auto"/>
            <w:noWrap/>
            <w:vAlign w:val="center"/>
            <w:hideMark/>
          </w:tcPr>
          <w:p w14:paraId="52FE114A"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10.7</w:t>
            </w:r>
          </w:p>
        </w:tc>
        <w:tc>
          <w:tcPr>
            <w:tcW w:w="1109" w:type="dxa"/>
            <w:tcBorders>
              <w:top w:val="nil"/>
              <w:left w:val="nil"/>
              <w:bottom w:val="single" w:sz="4" w:space="0" w:color="auto"/>
              <w:right w:val="single" w:sz="4" w:space="0" w:color="auto"/>
            </w:tcBorders>
            <w:shd w:val="clear" w:color="auto" w:fill="auto"/>
            <w:noWrap/>
            <w:vAlign w:val="center"/>
            <w:hideMark/>
          </w:tcPr>
          <w:p w14:paraId="77EA3313" w14:textId="77777777" w:rsidR="008C5A54" w:rsidRPr="008C5A54" w:rsidRDefault="008C5A54" w:rsidP="008C5A54">
            <w:pPr>
              <w:jc w:val="center"/>
              <w:rPr>
                <w:rFonts w:eastAsia="Times New Roman"/>
                <w:color w:val="000000"/>
                <w:sz w:val="18"/>
                <w:szCs w:val="18"/>
              </w:rPr>
            </w:pPr>
            <w:r w:rsidRPr="008C5A54">
              <w:rPr>
                <w:rFonts w:eastAsia="Times New Roman"/>
                <w:color w:val="000000"/>
                <w:sz w:val="18"/>
                <w:szCs w:val="18"/>
              </w:rPr>
              <w:t>4.1</w:t>
            </w:r>
          </w:p>
        </w:tc>
      </w:tr>
    </w:tbl>
    <w:p w14:paraId="27BE37D3" w14:textId="47705239" w:rsidR="008C5A54" w:rsidRDefault="008C5A54" w:rsidP="008C5A54"/>
    <w:p w14:paraId="3B0F33DE" w14:textId="77777777" w:rsidR="008C5A54" w:rsidRPr="008C5A54" w:rsidRDefault="008C5A54" w:rsidP="008C5A54"/>
    <w:p w14:paraId="1A55B08F" w14:textId="647ABA84" w:rsidR="00726A63" w:rsidRPr="006B1192" w:rsidRDefault="00726A63" w:rsidP="00726A63">
      <w:pPr>
        <w:pStyle w:val="Heading1"/>
      </w:pPr>
      <w:r>
        <w:lastRenderedPageBreak/>
        <w:t xml:space="preserve">3. </w:t>
      </w:r>
      <w:r w:rsidRPr="006B1192">
        <w:t>Requirements for scenario 2</w:t>
      </w:r>
    </w:p>
    <w:p w14:paraId="64631432" w14:textId="719668BB" w:rsidR="00726A63" w:rsidRDefault="00726A63" w:rsidP="00726A63">
      <w:pPr>
        <w:spacing w:after="120"/>
        <w:rPr>
          <w:sz w:val="20"/>
          <w:szCs w:val="20"/>
          <w:lang w:val="en-GB" w:eastAsia="en-GB"/>
        </w:rPr>
      </w:pPr>
      <w:r w:rsidRPr="006B1192">
        <w:rPr>
          <w:sz w:val="20"/>
          <w:szCs w:val="20"/>
          <w:lang w:val="en-GB" w:eastAsia="en-GB"/>
        </w:rPr>
        <w:t xml:space="preserve">Based on the WID scenario 2 with non-slot-based transmission was to be discussed after scenario 1 was stable. </w:t>
      </w:r>
      <w:r>
        <w:rPr>
          <w:sz w:val="20"/>
          <w:szCs w:val="20"/>
          <w:lang w:val="en-GB" w:eastAsia="en-GB"/>
        </w:rPr>
        <w:t xml:space="preserve">This is </w:t>
      </w:r>
      <w:r w:rsidR="0033208B">
        <w:rPr>
          <w:sz w:val="20"/>
          <w:szCs w:val="20"/>
          <w:lang w:val="en-GB" w:eastAsia="en-GB"/>
        </w:rPr>
        <w:t>like</w:t>
      </w:r>
      <w:r>
        <w:rPr>
          <w:sz w:val="20"/>
          <w:szCs w:val="20"/>
          <w:lang w:val="en-GB" w:eastAsia="en-GB"/>
        </w:rPr>
        <w:t xml:space="preserve"> uneven interference scenario discussed in Rel-18 </w:t>
      </w:r>
      <w:proofErr w:type="spellStart"/>
      <w:r>
        <w:rPr>
          <w:sz w:val="20"/>
          <w:szCs w:val="20"/>
          <w:lang w:val="en-GB" w:eastAsia="en-GB"/>
        </w:rPr>
        <w:t>demod</w:t>
      </w:r>
      <w:proofErr w:type="spellEnd"/>
      <w:r>
        <w:rPr>
          <w:sz w:val="20"/>
          <w:szCs w:val="20"/>
          <w:lang w:val="en-GB" w:eastAsia="en-GB"/>
        </w:rPr>
        <w:t xml:space="preserve"> enhancements. We don’t think that non-slot-based transmission is widely used in networks today. Also, based on the proposals in [2] it looks like an enhancement over MMSE-IRC receiver would be needed to handle this scenario. Also, additional signalling to indicate the interfered symbols would be needed for correct UE processing.</w:t>
      </w:r>
    </w:p>
    <w:p w14:paraId="480AAF7C" w14:textId="77777777" w:rsidR="00726A63" w:rsidRDefault="00726A63" w:rsidP="00726A63">
      <w:pPr>
        <w:spacing w:after="120"/>
        <w:rPr>
          <w:i/>
          <w:iCs/>
          <w:sz w:val="20"/>
          <w:szCs w:val="20"/>
          <w:lang w:val="en-GB" w:eastAsia="en-GB"/>
        </w:rPr>
      </w:pPr>
      <w:r w:rsidRPr="00726A63">
        <w:rPr>
          <w:b/>
          <w:bCs/>
          <w:i/>
          <w:iCs/>
          <w:sz w:val="20"/>
          <w:szCs w:val="20"/>
          <w:lang w:val="en-GB" w:eastAsia="en-GB"/>
        </w:rPr>
        <w:t>Observation #</w:t>
      </w:r>
      <w:r>
        <w:rPr>
          <w:b/>
          <w:bCs/>
          <w:i/>
          <w:iCs/>
          <w:sz w:val="20"/>
          <w:szCs w:val="20"/>
          <w:lang w:val="en-GB" w:eastAsia="en-GB"/>
        </w:rPr>
        <w:t>3</w:t>
      </w:r>
      <w:r w:rsidRPr="00726A63">
        <w:rPr>
          <w:b/>
          <w:bCs/>
          <w:i/>
          <w:iCs/>
          <w:sz w:val="20"/>
          <w:szCs w:val="20"/>
          <w:lang w:val="en-GB" w:eastAsia="en-GB"/>
        </w:rPr>
        <w:t>:</w:t>
      </w:r>
      <w:r>
        <w:rPr>
          <w:b/>
          <w:bCs/>
          <w:sz w:val="20"/>
          <w:szCs w:val="20"/>
          <w:lang w:val="en-GB" w:eastAsia="en-GB"/>
        </w:rPr>
        <w:t xml:space="preserve"> </w:t>
      </w:r>
      <w:r>
        <w:rPr>
          <w:i/>
          <w:iCs/>
          <w:sz w:val="20"/>
          <w:szCs w:val="20"/>
          <w:lang w:val="en-GB" w:eastAsia="en-GB"/>
        </w:rPr>
        <w:t>Non-slot-based transmission is not widely deployed in networks.</w:t>
      </w:r>
    </w:p>
    <w:p w14:paraId="5CFB0269" w14:textId="77777777" w:rsidR="00726A63" w:rsidRDefault="00726A63" w:rsidP="00726A63">
      <w:pPr>
        <w:spacing w:after="120"/>
        <w:rPr>
          <w:i/>
          <w:iCs/>
          <w:sz w:val="20"/>
          <w:szCs w:val="20"/>
          <w:lang w:val="en-GB" w:eastAsia="en-GB"/>
        </w:rPr>
      </w:pPr>
      <w:r>
        <w:rPr>
          <w:b/>
          <w:bCs/>
          <w:i/>
          <w:iCs/>
          <w:sz w:val="20"/>
          <w:szCs w:val="20"/>
          <w:lang w:val="en-GB" w:eastAsia="en-GB"/>
        </w:rPr>
        <w:t xml:space="preserve">Observation #4: </w:t>
      </w:r>
      <w:r>
        <w:rPr>
          <w:i/>
          <w:iCs/>
          <w:sz w:val="20"/>
          <w:szCs w:val="20"/>
          <w:lang w:val="en-GB" w:eastAsia="en-GB"/>
        </w:rPr>
        <w:t>Handling of partial slot transmission needs some enhancements to baseline MMSE-IRC receiver assumed for ICI requirements</w:t>
      </w:r>
    </w:p>
    <w:p w14:paraId="2498523C" w14:textId="69CBA684" w:rsidR="00726A63" w:rsidRPr="00726A63" w:rsidRDefault="00726A63" w:rsidP="00726A63">
      <w:pPr>
        <w:spacing w:after="120"/>
        <w:rPr>
          <w:i/>
          <w:iCs/>
          <w:sz w:val="20"/>
          <w:szCs w:val="20"/>
          <w:lang w:val="en-GB" w:eastAsia="en-GB"/>
        </w:rPr>
      </w:pPr>
      <w:r>
        <w:rPr>
          <w:b/>
          <w:bCs/>
          <w:i/>
          <w:iCs/>
          <w:sz w:val="20"/>
          <w:szCs w:val="20"/>
          <w:lang w:val="en-GB" w:eastAsia="en-GB"/>
        </w:rPr>
        <w:t xml:space="preserve">Observation #5: </w:t>
      </w:r>
      <w:r w:rsidR="00991FFA">
        <w:rPr>
          <w:i/>
          <w:iCs/>
          <w:sz w:val="20"/>
          <w:szCs w:val="20"/>
          <w:lang w:val="en-GB" w:eastAsia="en-GB"/>
        </w:rPr>
        <w:t>Additional signalling is needed for symbols with interference for correct UE processing</w:t>
      </w:r>
    </w:p>
    <w:p w14:paraId="68919291" w14:textId="72759855" w:rsidR="00C30AA4" w:rsidRDefault="000B61A3" w:rsidP="00C30AA4">
      <w:pPr>
        <w:spacing w:after="120"/>
        <w:rPr>
          <w:sz w:val="20"/>
          <w:szCs w:val="20"/>
          <w:lang w:val="en-GB" w:eastAsia="en-GB"/>
        </w:rPr>
      </w:pPr>
      <w:r>
        <w:rPr>
          <w:sz w:val="20"/>
          <w:szCs w:val="20"/>
          <w:lang w:val="en-GB" w:eastAsia="en-GB"/>
        </w:rPr>
        <w:t>Given the observations above, w</w:t>
      </w:r>
      <w:r w:rsidR="00991FFA">
        <w:rPr>
          <w:sz w:val="20"/>
          <w:szCs w:val="20"/>
          <w:lang w:val="en-GB" w:eastAsia="en-GB"/>
        </w:rPr>
        <w:t>e don’t support to further discuss requirements for scenario 2 in Rel-17.</w:t>
      </w:r>
    </w:p>
    <w:p w14:paraId="4728D3A6" w14:textId="27F45E9B" w:rsidR="00991FFA" w:rsidRPr="00991FFA" w:rsidRDefault="00991FFA" w:rsidP="00C30AA4">
      <w:pPr>
        <w:spacing w:after="120"/>
        <w:rPr>
          <w:b/>
          <w:bCs/>
          <w:sz w:val="20"/>
          <w:szCs w:val="20"/>
          <w:lang w:val="en-GB" w:eastAsia="en-GB"/>
        </w:rPr>
      </w:pPr>
      <w:r>
        <w:rPr>
          <w:b/>
          <w:bCs/>
          <w:sz w:val="20"/>
          <w:szCs w:val="20"/>
          <w:lang w:val="en-GB" w:eastAsia="en-GB"/>
        </w:rPr>
        <w:t xml:space="preserve">Proposal #7: Do not introduce requirements in Rel-17 for non-slot-based transmission for ICI. </w:t>
      </w:r>
    </w:p>
    <w:p w14:paraId="0B3141EF" w14:textId="77777777" w:rsidR="009F52D7" w:rsidRPr="002F79EB" w:rsidRDefault="009F52D7" w:rsidP="009F52D7">
      <w:pPr>
        <w:pStyle w:val="Heading1"/>
        <w:rPr>
          <w:lang w:val="en-US"/>
        </w:rPr>
      </w:pPr>
      <w:r>
        <w:rPr>
          <w:lang w:val="en-US"/>
        </w:rPr>
        <w:t>3. Conclusion</w:t>
      </w:r>
    </w:p>
    <w:p w14:paraId="7BBB2F9C" w14:textId="0EBCC188" w:rsidR="009F52D7" w:rsidRPr="005B410D" w:rsidRDefault="009F52D7" w:rsidP="005B410D">
      <w:pPr>
        <w:spacing w:after="120"/>
        <w:rPr>
          <w:sz w:val="20"/>
          <w:szCs w:val="20"/>
        </w:rPr>
      </w:pPr>
      <w:r w:rsidRPr="001F11DE">
        <w:rPr>
          <w:sz w:val="20"/>
          <w:szCs w:val="20"/>
        </w:rPr>
        <w:t xml:space="preserve">In this paper, we provide our views </w:t>
      </w:r>
      <w:r w:rsidR="001F11DE" w:rsidRPr="001F11DE">
        <w:rPr>
          <w:sz w:val="20"/>
          <w:szCs w:val="20"/>
        </w:rPr>
        <w:t xml:space="preserve">on the open issues for requirements definition for PDSCH </w:t>
      </w:r>
      <w:proofErr w:type="spellStart"/>
      <w:r w:rsidR="001F11DE" w:rsidRPr="001F11DE">
        <w:rPr>
          <w:sz w:val="20"/>
          <w:szCs w:val="20"/>
        </w:rPr>
        <w:t>demod</w:t>
      </w:r>
      <w:proofErr w:type="spellEnd"/>
      <w:r w:rsidR="001F11DE" w:rsidRPr="001F11DE">
        <w:rPr>
          <w:sz w:val="20"/>
          <w:szCs w:val="20"/>
        </w:rPr>
        <w:t xml:space="preserve"> with ICI and simulation results</w:t>
      </w:r>
      <w:r w:rsidRPr="001F11DE">
        <w:rPr>
          <w:sz w:val="20"/>
          <w:szCs w:val="20"/>
        </w:rPr>
        <w:t>. Our observations and proposals are captured below:</w:t>
      </w:r>
    </w:p>
    <w:p w14:paraId="571E5FF1" w14:textId="0C1A7647" w:rsidR="009F52D7" w:rsidRPr="001F11DE" w:rsidRDefault="001F11DE" w:rsidP="005B410D">
      <w:pPr>
        <w:spacing w:after="120"/>
        <w:rPr>
          <w:b/>
          <w:bCs/>
          <w:sz w:val="20"/>
          <w:szCs w:val="20"/>
          <w:u w:val="single"/>
        </w:rPr>
      </w:pPr>
      <w:r w:rsidRPr="001F11DE">
        <w:rPr>
          <w:b/>
          <w:bCs/>
          <w:sz w:val="20"/>
          <w:szCs w:val="20"/>
          <w:u w:val="single"/>
        </w:rPr>
        <w:t>Common Test Parameters</w:t>
      </w:r>
      <w:r>
        <w:rPr>
          <w:b/>
          <w:bCs/>
          <w:sz w:val="20"/>
          <w:szCs w:val="20"/>
          <w:u w:val="single"/>
        </w:rPr>
        <w:t xml:space="preserve"> for Scenario 1</w:t>
      </w:r>
    </w:p>
    <w:p w14:paraId="55D804D6" w14:textId="77777777" w:rsidR="001F11DE" w:rsidRDefault="001F11DE" w:rsidP="001F11DE">
      <w:pPr>
        <w:spacing w:after="120"/>
        <w:rPr>
          <w:b/>
          <w:bCs/>
          <w:sz w:val="20"/>
          <w:szCs w:val="20"/>
        </w:rPr>
      </w:pPr>
      <w:r>
        <w:rPr>
          <w:b/>
          <w:bCs/>
          <w:sz w:val="20"/>
          <w:szCs w:val="20"/>
        </w:rPr>
        <w:t xml:space="preserve">Proposal #1: Only consider synchronized network for ICI requirements. </w:t>
      </w:r>
    </w:p>
    <w:p w14:paraId="5B3E78C1" w14:textId="77777777" w:rsidR="001F11DE" w:rsidRDefault="001F11DE" w:rsidP="001F11DE">
      <w:pPr>
        <w:spacing w:after="120"/>
        <w:rPr>
          <w:b/>
          <w:bCs/>
          <w:sz w:val="20"/>
          <w:szCs w:val="20"/>
          <w:lang w:val="en-GB" w:eastAsia="en-GB"/>
        </w:rPr>
      </w:pPr>
      <w:r>
        <w:rPr>
          <w:b/>
          <w:bCs/>
          <w:sz w:val="20"/>
          <w:szCs w:val="20"/>
          <w:lang w:val="en-GB" w:eastAsia="en-GB"/>
        </w:rPr>
        <w:t xml:space="preserve">Proposal #2: </w:t>
      </w:r>
      <w:r w:rsidRPr="007F5EC7">
        <w:rPr>
          <w:b/>
          <w:bCs/>
          <w:sz w:val="20"/>
          <w:szCs w:val="20"/>
          <w:lang w:val="en-GB" w:eastAsia="en-GB"/>
        </w:rPr>
        <w:t xml:space="preserve">Use different assumptions for different deployment scenarios: SSB Option 1 </w:t>
      </w:r>
      <w:r>
        <w:rPr>
          <w:b/>
          <w:bCs/>
          <w:sz w:val="20"/>
          <w:szCs w:val="20"/>
          <w:lang w:val="en-GB" w:eastAsia="en-GB"/>
        </w:rPr>
        <w:t xml:space="preserve">(overlapping) </w:t>
      </w:r>
      <w:r w:rsidRPr="007F5EC7">
        <w:rPr>
          <w:b/>
          <w:bCs/>
          <w:sz w:val="20"/>
          <w:szCs w:val="20"/>
          <w:lang w:val="en-GB" w:eastAsia="en-GB"/>
        </w:rPr>
        <w:t xml:space="preserve">for homogeneous deployment and SSB Option 2 </w:t>
      </w:r>
      <w:r>
        <w:rPr>
          <w:b/>
          <w:bCs/>
          <w:sz w:val="20"/>
          <w:szCs w:val="20"/>
          <w:lang w:val="en-GB" w:eastAsia="en-GB"/>
        </w:rPr>
        <w:t xml:space="preserve">(non-overlapping) </w:t>
      </w:r>
      <w:r w:rsidRPr="007F5EC7">
        <w:rPr>
          <w:b/>
          <w:bCs/>
          <w:sz w:val="20"/>
          <w:szCs w:val="20"/>
          <w:lang w:val="en-GB" w:eastAsia="en-GB"/>
        </w:rPr>
        <w:t>for heterogeneous deployment assumptions</w:t>
      </w:r>
      <w:r>
        <w:rPr>
          <w:b/>
          <w:bCs/>
          <w:sz w:val="20"/>
          <w:szCs w:val="20"/>
          <w:lang w:val="en-GB" w:eastAsia="en-GB"/>
        </w:rPr>
        <w:t xml:space="preserve">. </w:t>
      </w:r>
    </w:p>
    <w:p w14:paraId="54598E04" w14:textId="0AAA0121" w:rsidR="001F11DE" w:rsidRDefault="001F11DE" w:rsidP="005B410D">
      <w:pPr>
        <w:spacing w:after="120"/>
        <w:rPr>
          <w:sz w:val="20"/>
          <w:szCs w:val="20"/>
        </w:rPr>
      </w:pPr>
    </w:p>
    <w:p w14:paraId="36FA0D7B" w14:textId="1301B293" w:rsidR="001F11DE" w:rsidRPr="001F11DE" w:rsidRDefault="001F11DE" w:rsidP="005B410D">
      <w:pPr>
        <w:spacing w:after="120"/>
        <w:rPr>
          <w:b/>
          <w:bCs/>
          <w:sz w:val="20"/>
          <w:szCs w:val="20"/>
          <w:u w:val="single"/>
        </w:rPr>
      </w:pPr>
      <w:r w:rsidRPr="001F11DE">
        <w:rPr>
          <w:b/>
          <w:bCs/>
          <w:sz w:val="20"/>
          <w:szCs w:val="20"/>
          <w:u w:val="single"/>
        </w:rPr>
        <w:t>Interference Model</w:t>
      </w:r>
      <w:r>
        <w:rPr>
          <w:b/>
          <w:bCs/>
          <w:sz w:val="20"/>
          <w:szCs w:val="20"/>
          <w:u w:val="single"/>
        </w:rPr>
        <w:t xml:space="preserve"> for Scenario 1</w:t>
      </w:r>
    </w:p>
    <w:p w14:paraId="33F17F96" w14:textId="77777777" w:rsidR="001F11DE" w:rsidRPr="00FC05D8" w:rsidRDefault="001F11DE" w:rsidP="001F11DE">
      <w:pPr>
        <w:spacing w:after="120"/>
        <w:rPr>
          <w:b/>
          <w:bCs/>
          <w:sz w:val="20"/>
          <w:szCs w:val="20"/>
          <w:lang w:val="en-GB" w:eastAsia="en-GB"/>
        </w:rPr>
      </w:pPr>
      <w:r>
        <w:rPr>
          <w:b/>
          <w:bCs/>
          <w:sz w:val="20"/>
          <w:szCs w:val="20"/>
          <w:lang w:val="en-GB" w:eastAsia="en-GB"/>
        </w:rPr>
        <w:t>Proposal #3: Use INR value of 7.58dB for heterogeneous deployment assumption with 1 interference cell.</w:t>
      </w:r>
    </w:p>
    <w:p w14:paraId="52B872FC" w14:textId="77777777" w:rsidR="001F11DE" w:rsidRDefault="001F11DE" w:rsidP="001F11DE">
      <w:pPr>
        <w:spacing w:after="120"/>
        <w:rPr>
          <w:b/>
          <w:bCs/>
          <w:sz w:val="20"/>
          <w:szCs w:val="20"/>
          <w:lang w:val="en-GB" w:eastAsia="en-GB"/>
        </w:rPr>
      </w:pPr>
      <w:r w:rsidRPr="00453F80">
        <w:rPr>
          <w:b/>
          <w:bCs/>
          <w:sz w:val="20"/>
          <w:szCs w:val="20"/>
          <w:lang w:val="en-GB" w:eastAsia="en-GB"/>
        </w:rPr>
        <w:t xml:space="preserve">Proposal #4: </w:t>
      </w:r>
      <w:r>
        <w:rPr>
          <w:b/>
          <w:bCs/>
          <w:sz w:val="20"/>
          <w:szCs w:val="20"/>
          <w:lang w:val="en-GB" w:eastAsia="en-GB"/>
        </w:rPr>
        <w:t>D</w:t>
      </w:r>
      <w:r w:rsidRPr="00453F80">
        <w:rPr>
          <w:b/>
          <w:bCs/>
          <w:sz w:val="20"/>
          <w:szCs w:val="20"/>
          <w:lang w:val="en-GB" w:eastAsia="en-GB"/>
        </w:rPr>
        <w:t xml:space="preserve">efine requirements </w:t>
      </w:r>
      <w:r>
        <w:rPr>
          <w:b/>
          <w:bCs/>
          <w:sz w:val="20"/>
          <w:szCs w:val="20"/>
          <w:lang w:val="en-GB" w:eastAsia="en-GB"/>
        </w:rPr>
        <w:t xml:space="preserve">for homogeneous and heterogeneous deployment </w:t>
      </w:r>
      <w:r w:rsidRPr="00453F80">
        <w:rPr>
          <w:b/>
          <w:bCs/>
          <w:sz w:val="20"/>
          <w:szCs w:val="20"/>
          <w:lang w:val="en-GB" w:eastAsia="en-GB"/>
        </w:rPr>
        <w:t xml:space="preserve">with 1 interference cell. </w:t>
      </w:r>
    </w:p>
    <w:p w14:paraId="0920110E" w14:textId="77777777" w:rsidR="001F11DE" w:rsidRPr="00076B0D" w:rsidRDefault="001F11DE" w:rsidP="001F11DE">
      <w:pPr>
        <w:spacing w:after="120"/>
        <w:rPr>
          <w:b/>
          <w:bCs/>
          <w:i/>
          <w:iCs/>
          <w:sz w:val="20"/>
          <w:szCs w:val="20"/>
          <w:lang w:val="en-GB" w:eastAsia="en-GB"/>
        </w:rPr>
      </w:pPr>
      <w:r>
        <w:rPr>
          <w:b/>
          <w:bCs/>
          <w:i/>
          <w:iCs/>
          <w:sz w:val="20"/>
          <w:szCs w:val="20"/>
          <w:lang w:val="en-GB" w:eastAsia="en-GB"/>
        </w:rPr>
        <w:t xml:space="preserve">Observation #1: </w:t>
      </w:r>
      <w:r w:rsidRPr="00076B0D">
        <w:rPr>
          <w:i/>
          <w:iCs/>
          <w:sz w:val="20"/>
          <w:szCs w:val="20"/>
          <w:lang w:val="en-GB" w:eastAsia="en-GB"/>
        </w:rPr>
        <w:t xml:space="preserve">No significant performance delta with different TO assumptions with 1 interference cell. </w:t>
      </w:r>
    </w:p>
    <w:p w14:paraId="2E3B01F4" w14:textId="77777777" w:rsidR="001F11DE" w:rsidRPr="00F00C65" w:rsidRDefault="001F11DE" w:rsidP="001F11DE">
      <w:pPr>
        <w:spacing w:after="120"/>
        <w:rPr>
          <w:i/>
          <w:iCs/>
          <w:sz w:val="20"/>
          <w:szCs w:val="20"/>
          <w:lang w:val="en-GB" w:eastAsia="en-GB"/>
        </w:rPr>
      </w:pPr>
      <w:r>
        <w:rPr>
          <w:b/>
          <w:bCs/>
          <w:i/>
          <w:iCs/>
          <w:sz w:val="20"/>
          <w:szCs w:val="20"/>
          <w:lang w:val="en-GB" w:eastAsia="en-GB"/>
        </w:rPr>
        <w:t xml:space="preserve">Observation #2: </w:t>
      </w:r>
      <w:r w:rsidRPr="00F00C65">
        <w:rPr>
          <w:i/>
          <w:iCs/>
          <w:sz w:val="20"/>
          <w:szCs w:val="20"/>
          <w:lang w:val="en-GB" w:eastAsia="en-GB"/>
        </w:rPr>
        <w:t>With time offset of 3us in 30KHz, the synchronized network assumption is no longer met.</w:t>
      </w:r>
    </w:p>
    <w:p w14:paraId="28C6CC80" w14:textId="77777777" w:rsidR="001F11DE" w:rsidRDefault="001F11DE" w:rsidP="001F11DE">
      <w:pPr>
        <w:spacing w:after="120"/>
        <w:rPr>
          <w:b/>
          <w:bCs/>
          <w:sz w:val="20"/>
          <w:szCs w:val="20"/>
          <w:lang w:val="en-GB" w:eastAsia="en-GB"/>
        </w:rPr>
      </w:pPr>
      <w:r>
        <w:rPr>
          <w:b/>
          <w:bCs/>
          <w:sz w:val="20"/>
          <w:szCs w:val="20"/>
          <w:lang w:val="en-GB" w:eastAsia="en-GB"/>
        </w:rPr>
        <w:t xml:space="preserve">Proposal #5: Define requirements with time offset of interference cell in TDD as 1us. </w:t>
      </w:r>
    </w:p>
    <w:p w14:paraId="6DA022B0" w14:textId="77777777" w:rsidR="001F11DE" w:rsidRDefault="001F11DE" w:rsidP="001F11DE">
      <w:pPr>
        <w:spacing w:after="120"/>
        <w:rPr>
          <w:b/>
          <w:bCs/>
          <w:sz w:val="20"/>
          <w:szCs w:val="20"/>
          <w:lang w:val="en-GB" w:eastAsia="en-GB"/>
        </w:rPr>
      </w:pPr>
      <w:r>
        <w:rPr>
          <w:b/>
          <w:bCs/>
          <w:sz w:val="20"/>
          <w:szCs w:val="20"/>
          <w:lang w:val="en-GB" w:eastAsia="en-GB"/>
        </w:rPr>
        <w:t>Proposal #6: Model PDCCH interference from interference cells in PDCCH region.</w:t>
      </w:r>
    </w:p>
    <w:p w14:paraId="513B4589" w14:textId="69E780FE" w:rsidR="001F11DE" w:rsidRDefault="001F11DE" w:rsidP="005B410D">
      <w:pPr>
        <w:spacing w:after="120"/>
        <w:rPr>
          <w:sz w:val="20"/>
          <w:szCs w:val="20"/>
        </w:rPr>
      </w:pPr>
    </w:p>
    <w:p w14:paraId="714C8383" w14:textId="41D1D382" w:rsidR="001F11DE" w:rsidRPr="001F11DE" w:rsidRDefault="001F11DE" w:rsidP="005B410D">
      <w:pPr>
        <w:spacing w:after="120"/>
        <w:rPr>
          <w:b/>
          <w:bCs/>
          <w:sz w:val="20"/>
          <w:szCs w:val="20"/>
          <w:u w:val="single"/>
        </w:rPr>
      </w:pPr>
      <w:r w:rsidRPr="001F11DE">
        <w:rPr>
          <w:b/>
          <w:bCs/>
          <w:sz w:val="20"/>
          <w:szCs w:val="20"/>
          <w:u w:val="single"/>
        </w:rPr>
        <w:t>Requirements for Scenario 2</w:t>
      </w:r>
    </w:p>
    <w:p w14:paraId="74811490" w14:textId="77777777" w:rsidR="001F11DE" w:rsidRDefault="001F11DE" w:rsidP="001F11DE">
      <w:pPr>
        <w:spacing w:after="120"/>
        <w:rPr>
          <w:i/>
          <w:iCs/>
          <w:sz w:val="20"/>
          <w:szCs w:val="20"/>
          <w:lang w:val="en-GB" w:eastAsia="en-GB"/>
        </w:rPr>
      </w:pPr>
      <w:r w:rsidRPr="00726A63">
        <w:rPr>
          <w:b/>
          <w:bCs/>
          <w:i/>
          <w:iCs/>
          <w:sz w:val="20"/>
          <w:szCs w:val="20"/>
          <w:lang w:val="en-GB" w:eastAsia="en-GB"/>
        </w:rPr>
        <w:t>Observation #</w:t>
      </w:r>
      <w:r>
        <w:rPr>
          <w:b/>
          <w:bCs/>
          <w:i/>
          <w:iCs/>
          <w:sz w:val="20"/>
          <w:szCs w:val="20"/>
          <w:lang w:val="en-GB" w:eastAsia="en-GB"/>
        </w:rPr>
        <w:t>3</w:t>
      </w:r>
      <w:r w:rsidRPr="00726A63">
        <w:rPr>
          <w:b/>
          <w:bCs/>
          <w:i/>
          <w:iCs/>
          <w:sz w:val="20"/>
          <w:szCs w:val="20"/>
          <w:lang w:val="en-GB" w:eastAsia="en-GB"/>
        </w:rPr>
        <w:t>:</w:t>
      </w:r>
      <w:r>
        <w:rPr>
          <w:b/>
          <w:bCs/>
          <w:sz w:val="20"/>
          <w:szCs w:val="20"/>
          <w:lang w:val="en-GB" w:eastAsia="en-GB"/>
        </w:rPr>
        <w:t xml:space="preserve"> </w:t>
      </w:r>
      <w:r>
        <w:rPr>
          <w:i/>
          <w:iCs/>
          <w:sz w:val="20"/>
          <w:szCs w:val="20"/>
          <w:lang w:val="en-GB" w:eastAsia="en-GB"/>
        </w:rPr>
        <w:t>Non-slot-based transmission is not widely deployed in networks.</w:t>
      </w:r>
    </w:p>
    <w:p w14:paraId="16FEC1BD" w14:textId="77777777" w:rsidR="001F11DE" w:rsidRDefault="001F11DE" w:rsidP="001F11DE">
      <w:pPr>
        <w:spacing w:after="120"/>
        <w:rPr>
          <w:i/>
          <w:iCs/>
          <w:sz w:val="20"/>
          <w:szCs w:val="20"/>
          <w:lang w:val="en-GB" w:eastAsia="en-GB"/>
        </w:rPr>
      </w:pPr>
      <w:r>
        <w:rPr>
          <w:b/>
          <w:bCs/>
          <w:i/>
          <w:iCs/>
          <w:sz w:val="20"/>
          <w:szCs w:val="20"/>
          <w:lang w:val="en-GB" w:eastAsia="en-GB"/>
        </w:rPr>
        <w:t xml:space="preserve">Observation #4: </w:t>
      </w:r>
      <w:r>
        <w:rPr>
          <w:i/>
          <w:iCs/>
          <w:sz w:val="20"/>
          <w:szCs w:val="20"/>
          <w:lang w:val="en-GB" w:eastAsia="en-GB"/>
        </w:rPr>
        <w:t>Handling of partial slot transmission needs some enhancements to baseline MMSE-IRC receiver assumed for ICI requirements</w:t>
      </w:r>
    </w:p>
    <w:p w14:paraId="465B3904" w14:textId="77777777" w:rsidR="001F11DE" w:rsidRPr="00726A63" w:rsidRDefault="001F11DE" w:rsidP="001F11DE">
      <w:pPr>
        <w:spacing w:after="120"/>
        <w:rPr>
          <w:i/>
          <w:iCs/>
          <w:sz w:val="20"/>
          <w:szCs w:val="20"/>
          <w:lang w:val="en-GB" w:eastAsia="en-GB"/>
        </w:rPr>
      </w:pPr>
      <w:r>
        <w:rPr>
          <w:b/>
          <w:bCs/>
          <w:i/>
          <w:iCs/>
          <w:sz w:val="20"/>
          <w:szCs w:val="20"/>
          <w:lang w:val="en-GB" w:eastAsia="en-GB"/>
        </w:rPr>
        <w:t xml:space="preserve">Observation #5: </w:t>
      </w:r>
      <w:r>
        <w:rPr>
          <w:i/>
          <w:iCs/>
          <w:sz w:val="20"/>
          <w:szCs w:val="20"/>
          <w:lang w:val="en-GB" w:eastAsia="en-GB"/>
        </w:rPr>
        <w:t>Additional signalling is needed for symbols with interference for correct UE processing</w:t>
      </w:r>
    </w:p>
    <w:p w14:paraId="0AC1C26E" w14:textId="77777777" w:rsidR="001F11DE" w:rsidRPr="00991FFA" w:rsidRDefault="001F11DE" w:rsidP="001F11DE">
      <w:pPr>
        <w:spacing w:after="120"/>
        <w:rPr>
          <w:b/>
          <w:bCs/>
          <w:sz w:val="20"/>
          <w:szCs w:val="20"/>
          <w:lang w:val="en-GB" w:eastAsia="en-GB"/>
        </w:rPr>
      </w:pPr>
      <w:r>
        <w:rPr>
          <w:b/>
          <w:bCs/>
          <w:sz w:val="20"/>
          <w:szCs w:val="20"/>
          <w:lang w:val="en-GB" w:eastAsia="en-GB"/>
        </w:rPr>
        <w:t xml:space="preserve">Proposal #7: Do not introduce requirements in Rel-17 for non-slot-based transmission for ICI. </w:t>
      </w: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lastRenderedPageBreak/>
        <w:t>Reference</w:t>
      </w:r>
    </w:p>
    <w:p w14:paraId="509A2F1D" w14:textId="3FB566F9" w:rsidR="00C94AC7" w:rsidRPr="00D15C00" w:rsidRDefault="00C30AA4" w:rsidP="00C94AC7">
      <w:pPr>
        <w:pStyle w:val="ListParagraph"/>
        <w:numPr>
          <w:ilvl w:val="0"/>
          <w:numId w:val="2"/>
        </w:numPr>
        <w:spacing w:after="120"/>
        <w:ind w:firstLineChars="0"/>
        <w:jc w:val="both"/>
        <w:rPr>
          <w:rFonts w:ascii="Times New Roman" w:hAnsi="Times New Roman" w:cs="Times New Roman"/>
          <w:sz w:val="20"/>
          <w:szCs w:val="20"/>
        </w:rPr>
      </w:pPr>
      <w:r w:rsidRPr="00D15C00">
        <w:rPr>
          <w:rFonts w:ascii="Times New Roman" w:hAnsi="Times New Roman" w:cs="Times New Roman"/>
          <w:sz w:val="20"/>
          <w:szCs w:val="20"/>
          <w:lang w:val="en-GB"/>
        </w:rPr>
        <w:t>R4-2203008</w:t>
      </w:r>
      <w:r w:rsidR="00C94AC7" w:rsidRPr="00D15C00">
        <w:rPr>
          <w:rFonts w:ascii="Times New Roman" w:hAnsi="Times New Roman" w:cs="Times New Roman"/>
          <w:sz w:val="20"/>
          <w:szCs w:val="20"/>
        </w:rPr>
        <w:t>, “</w:t>
      </w:r>
      <w:r w:rsidRPr="00D15C00">
        <w:rPr>
          <w:rFonts w:ascii="Times New Roman" w:hAnsi="Times New Roman" w:cs="Times New Roman"/>
          <w:sz w:val="20"/>
          <w:szCs w:val="20"/>
        </w:rPr>
        <w:t>WF on general and PDSCH demodulation requirements for inter-cell interference MMSE-IRC</w:t>
      </w:r>
      <w:r w:rsidR="00C94AC7" w:rsidRPr="00D15C00">
        <w:rPr>
          <w:rFonts w:ascii="Times New Roman" w:hAnsi="Times New Roman" w:cs="Times New Roman"/>
          <w:sz w:val="20"/>
          <w:szCs w:val="20"/>
        </w:rPr>
        <w:t xml:space="preserve">”, Intel.  </w:t>
      </w:r>
    </w:p>
    <w:p w14:paraId="2D3C3527" w14:textId="18008839" w:rsidR="00D15C00" w:rsidRPr="00D15C00" w:rsidRDefault="00D15C00" w:rsidP="00C94AC7">
      <w:pPr>
        <w:pStyle w:val="ListParagraph"/>
        <w:numPr>
          <w:ilvl w:val="0"/>
          <w:numId w:val="2"/>
        </w:numPr>
        <w:spacing w:after="120"/>
        <w:ind w:firstLineChars="0"/>
        <w:jc w:val="both"/>
        <w:rPr>
          <w:rFonts w:ascii="Times New Roman" w:hAnsi="Times New Roman" w:cs="Times New Roman"/>
          <w:sz w:val="20"/>
          <w:szCs w:val="20"/>
        </w:rPr>
      </w:pPr>
      <w:r w:rsidRPr="00D15C00">
        <w:rPr>
          <w:rFonts w:ascii="Times New Roman" w:hAnsi="Times New Roman" w:cs="Times New Roman"/>
          <w:sz w:val="20"/>
          <w:szCs w:val="20"/>
        </w:rPr>
        <w:t>R4-2200512, “Discussion on PDSCH demodulation MMSE-IRC requirements for scenario with inter-cell interference”, Intel.</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34F38"/>
    <w:multiLevelType w:val="hybridMultilevel"/>
    <w:tmpl w:val="C504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9785E62"/>
    <w:multiLevelType w:val="hybridMultilevel"/>
    <w:tmpl w:val="55F648F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4"/>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76B0D"/>
    <w:rsid w:val="000B61A3"/>
    <w:rsid w:val="00121828"/>
    <w:rsid w:val="0016527D"/>
    <w:rsid w:val="00177147"/>
    <w:rsid w:val="001B5D0A"/>
    <w:rsid w:val="001C663E"/>
    <w:rsid w:val="001F11DE"/>
    <w:rsid w:val="002870EA"/>
    <w:rsid w:val="002A342F"/>
    <w:rsid w:val="002F4FA3"/>
    <w:rsid w:val="0033208B"/>
    <w:rsid w:val="00350454"/>
    <w:rsid w:val="0039493F"/>
    <w:rsid w:val="0043764C"/>
    <w:rsid w:val="004D1584"/>
    <w:rsid w:val="0057184D"/>
    <w:rsid w:val="00583243"/>
    <w:rsid w:val="005B410D"/>
    <w:rsid w:val="005D08BC"/>
    <w:rsid w:val="005D1B1F"/>
    <w:rsid w:val="00626BDE"/>
    <w:rsid w:val="006B1192"/>
    <w:rsid w:val="006C2C89"/>
    <w:rsid w:val="00726A63"/>
    <w:rsid w:val="007A3BE1"/>
    <w:rsid w:val="007C626C"/>
    <w:rsid w:val="007F5EC7"/>
    <w:rsid w:val="00806E75"/>
    <w:rsid w:val="00846190"/>
    <w:rsid w:val="008C5A54"/>
    <w:rsid w:val="00924CB2"/>
    <w:rsid w:val="00932C93"/>
    <w:rsid w:val="00951300"/>
    <w:rsid w:val="00991FFA"/>
    <w:rsid w:val="009D596C"/>
    <w:rsid w:val="009F52D7"/>
    <w:rsid w:val="00A211CC"/>
    <w:rsid w:val="00A45456"/>
    <w:rsid w:val="00B041EB"/>
    <w:rsid w:val="00B6340E"/>
    <w:rsid w:val="00B7079C"/>
    <w:rsid w:val="00B8567C"/>
    <w:rsid w:val="00BD7388"/>
    <w:rsid w:val="00C2285B"/>
    <w:rsid w:val="00C30AA4"/>
    <w:rsid w:val="00C626D0"/>
    <w:rsid w:val="00C94AC7"/>
    <w:rsid w:val="00CB56C2"/>
    <w:rsid w:val="00CD0F63"/>
    <w:rsid w:val="00D15C00"/>
    <w:rsid w:val="00D8589F"/>
    <w:rsid w:val="00DB6943"/>
    <w:rsid w:val="00DF1ED2"/>
    <w:rsid w:val="00E5586A"/>
    <w:rsid w:val="00E9138B"/>
    <w:rsid w:val="00F00C65"/>
    <w:rsid w:val="00F441E8"/>
    <w:rsid w:val="00FC05D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C30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C30AA4"/>
    <w:pPr>
      <w:numPr>
        <w:numId w:val="4"/>
      </w:numPr>
      <w:overflowPunct w:val="0"/>
      <w:autoSpaceDE w:val="0"/>
      <w:autoSpaceDN w:val="0"/>
      <w:adjustRightInd w:val="0"/>
      <w:spacing w:before="120" w:after="120"/>
      <w:jc w:val="left"/>
      <w:textAlignment w:val="baseline"/>
    </w:pPr>
    <w:rPr>
      <w:rFonts w:eastAsia="SimSun"/>
      <w:sz w:val="20"/>
      <w:szCs w:val="20"/>
      <w:lang w:val="en-GB"/>
    </w:rPr>
  </w:style>
  <w:style w:type="paragraph" w:styleId="Caption">
    <w:name w:val="caption"/>
    <w:basedOn w:val="Normal"/>
    <w:next w:val="Normal"/>
    <w:uiPriority w:val="35"/>
    <w:unhideWhenUsed/>
    <w:qFormat/>
    <w:rsid w:val="00C30AA4"/>
    <w:pPr>
      <w:spacing w:after="200"/>
    </w:pPr>
    <w:rPr>
      <w:i/>
      <w:iCs/>
      <w:color w:val="44546A" w:themeColor="text2"/>
      <w:sz w:val="18"/>
      <w:szCs w:val="18"/>
    </w:rPr>
  </w:style>
  <w:style w:type="table" w:styleId="GridTable4-Accent1">
    <w:name w:val="Grid Table 4 Accent 1"/>
    <w:basedOn w:val="TableNormal"/>
    <w:uiPriority w:val="49"/>
    <w:rsid w:val="00C2285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1">
    <w:name w:val="Grid Table 2 Accent 1"/>
    <w:basedOn w:val="TableNormal"/>
    <w:uiPriority w:val="47"/>
    <w:rsid w:val="00C2285B"/>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C228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00162522">
      <w:bodyDiv w:val="1"/>
      <w:marLeft w:val="0"/>
      <w:marRight w:val="0"/>
      <w:marTop w:val="0"/>
      <w:marBottom w:val="0"/>
      <w:divBdr>
        <w:top w:val="none" w:sz="0" w:space="0" w:color="auto"/>
        <w:left w:val="none" w:sz="0" w:space="0" w:color="auto"/>
        <w:bottom w:val="none" w:sz="0" w:space="0" w:color="auto"/>
        <w:right w:val="none" w:sz="0" w:space="0" w:color="auto"/>
      </w:divBdr>
    </w:div>
    <w:div w:id="1336373184">
      <w:bodyDiv w:val="1"/>
      <w:marLeft w:val="0"/>
      <w:marRight w:val="0"/>
      <w:marTop w:val="0"/>
      <w:marBottom w:val="0"/>
      <w:divBdr>
        <w:top w:val="none" w:sz="0" w:space="0" w:color="auto"/>
        <w:left w:val="none" w:sz="0" w:space="0" w:color="auto"/>
        <w:bottom w:val="none" w:sz="0" w:space="0" w:color="auto"/>
        <w:right w:val="none" w:sz="0" w:space="0" w:color="auto"/>
      </w:divBdr>
    </w:div>
    <w:div w:id="1366633482">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92814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2102</Words>
  <Characters>11353</Characters>
  <Application>Microsoft Office Word</Application>
  <DocSecurity>0</DocSecurity>
  <Lines>1419</Lines>
  <Paragraphs>672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3</cp:revision>
  <dcterms:created xsi:type="dcterms:W3CDTF">2022-02-13T05:47:00Z</dcterms:created>
  <dcterms:modified xsi:type="dcterms:W3CDTF">2022-02-13T05:51:00Z</dcterms:modified>
</cp:coreProperties>
</file>