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66473C" w14:textId="1064AEB8" w:rsidR="00017FEE" w:rsidRPr="006C08A4" w:rsidRDefault="00017FEE" w:rsidP="00017FEE">
      <w:pPr>
        <w:pStyle w:val="Header"/>
        <w:keepLines/>
        <w:tabs>
          <w:tab w:val="clear" w:pos="4153"/>
          <w:tab w:val="clear" w:pos="8306"/>
          <w:tab w:val="right" w:pos="10440"/>
          <w:tab w:val="right" w:pos="13323"/>
        </w:tabs>
        <w:rPr>
          <w:b/>
          <w:sz w:val="24"/>
          <w:szCs w:val="24"/>
        </w:rPr>
      </w:pPr>
      <w:bookmarkStart w:id="0" w:name="Title"/>
      <w:bookmarkStart w:id="1" w:name="DocumentFor"/>
      <w:bookmarkEnd w:id="0"/>
      <w:bookmarkEnd w:id="1"/>
      <w:r w:rsidRPr="006C08A4">
        <w:rPr>
          <w:b/>
          <w:sz w:val="24"/>
          <w:szCs w:val="24"/>
        </w:rPr>
        <w:t>3GPP TSG-RAN WG4 Meeting # 10</w:t>
      </w:r>
      <w:r w:rsidR="006324A9" w:rsidRPr="006C08A4">
        <w:rPr>
          <w:b/>
          <w:sz w:val="24"/>
          <w:szCs w:val="24"/>
        </w:rPr>
        <w:t>1</w:t>
      </w:r>
      <w:r w:rsidR="00614A63" w:rsidRPr="006C08A4">
        <w:rPr>
          <w:b/>
          <w:sz w:val="24"/>
          <w:szCs w:val="24"/>
        </w:rPr>
        <w:t>b</w:t>
      </w:r>
      <w:r w:rsidRPr="006C08A4">
        <w:rPr>
          <w:b/>
          <w:sz w:val="24"/>
          <w:szCs w:val="24"/>
        </w:rPr>
        <w:t>-e</w:t>
      </w:r>
      <w:r w:rsidRPr="006C08A4" w:rsidDel="00277FAB">
        <w:rPr>
          <w:b/>
          <w:sz w:val="24"/>
          <w:szCs w:val="24"/>
        </w:rPr>
        <w:t xml:space="preserve"> </w:t>
      </w:r>
      <w:r w:rsidRPr="006C08A4">
        <w:rPr>
          <w:b/>
          <w:sz w:val="24"/>
          <w:szCs w:val="24"/>
        </w:rPr>
        <w:tab/>
        <w:t>R4-</w:t>
      </w:r>
      <w:r w:rsidR="008549BF">
        <w:rPr>
          <w:b/>
          <w:sz w:val="24"/>
          <w:szCs w:val="24"/>
        </w:rPr>
        <w:t>2200787</w:t>
      </w:r>
    </w:p>
    <w:p w14:paraId="79C7876F" w14:textId="3B2BA065" w:rsidR="00017FEE" w:rsidRPr="006C08A4" w:rsidRDefault="00017FEE" w:rsidP="00017FEE">
      <w:pPr>
        <w:pStyle w:val="Header"/>
        <w:keepLines/>
        <w:tabs>
          <w:tab w:val="clear" w:pos="4153"/>
          <w:tab w:val="clear" w:pos="8306"/>
          <w:tab w:val="right" w:pos="10440"/>
          <w:tab w:val="right" w:pos="13323"/>
        </w:tabs>
        <w:rPr>
          <w:b/>
          <w:sz w:val="24"/>
          <w:szCs w:val="24"/>
        </w:rPr>
      </w:pPr>
      <w:r w:rsidRPr="006C08A4">
        <w:rPr>
          <w:b/>
          <w:sz w:val="24"/>
          <w:szCs w:val="24"/>
        </w:rPr>
        <w:t>Electronic Meeting, 1</w:t>
      </w:r>
      <w:r w:rsidR="00104CF0" w:rsidRPr="006C08A4">
        <w:rPr>
          <w:b/>
          <w:sz w:val="24"/>
          <w:szCs w:val="24"/>
        </w:rPr>
        <w:t>7</w:t>
      </w:r>
      <w:r w:rsidRPr="006C08A4">
        <w:rPr>
          <w:b/>
          <w:sz w:val="24"/>
          <w:szCs w:val="24"/>
        </w:rPr>
        <w:t>th–</w:t>
      </w:r>
      <w:r w:rsidR="00104CF0" w:rsidRPr="006C08A4">
        <w:rPr>
          <w:b/>
          <w:sz w:val="24"/>
          <w:szCs w:val="24"/>
        </w:rPr>
        <w:t>25</w:t>
      </w:r>
      <w:r w:rsidRPr="006C08A4">
        <w:rPr>
          <w:b/>
          <w:sz w:val="24"/>
          <w:szCs w:val="24"/>
        </w:rPr>
        <w:t xml:space="preserve">th, </w:t>
      </w:r>
      <w:proofErr w:type="gramStart"/>
      <w:r w:rsidR="00104CF0" w:rsidRPr="006C08A4">
        <w:rPr>
          <w:b/>
          <w:sz w:val="24"/>
          <w:szCs w:val="24"/>
        </w:rPr>
        <w:t>Jan</w:t>
      </w:r>
      <w:r w:rsidR="006324A9" w:rsidRPr="006C08A4">
        <w:rPr>
          <w:b/>
          <w:sz w:val="24"/>
          <w:szCs w:val="24"/>
        </w:rPr>
        <w:t>.</w:t>
      </w:r>
      <w:r w:rsidRPr="006C08A4">
        <w:rPr>
          <w:b/>
          <w:sz w:val="24"/>
          <w:szCs w:val="24"/>
        </w:rPr>
        <w:t>,</w:t>
      </w:r>
      <w:proofErr w:type="gramEnd"/>
      <w:r w:rsidRPr="006C08A4">
        <w:rPr>
          <w:b/>
          <w:sz w:val="24"/>
          <w:szCs w:val="24"/>
        </w:rPr>
        <w:t xml:space="preserve"> 202</w:t>
      </w:r>
      <w:r w:rsidR="00104CF0" w:rsidRPr="006C08A4">
        <w:rPr>
          <w:b/>
          <w:sz w:val="24"/>
          <w:szCs w:val="24"/>
        </w:rPr>
        <w:t>2</w:t>
      </w:r>
    </w:p>
    <w:p w14:paraId="381AC2C7" w14:textId="77777777" w:rsidR="001F1316" w:rsidRPr="006C08A4" w:rsidRDefault="001F1316" w:rsidP="001F1316">
      <w:pPr>
        <w:ind w:left="1985" w:hanging="1985"/>
        <w:rPr>
          <w:rFonts w:ascii="Times New Roman" w:hAnsi="Times New Roman"/>
          <w:b/>
          <w:bCs/>
          <w:sz w:val="24"/>
        </w:rPr>
      </w:pPr>
    </w:p>
    <w:p w14:paraId="75AF2E4C" w14:textId="591ACC87" w:rsidR="001F1316" w:rsidRPr="006C08A4" w:rsidRDefault="001F1316" w:rsidP="001F1316">
      <w:pPr>
        <w:ind w:left="1985" w:hanging="1985"/>
        <w:rPr>
          <w:rFonts w:ascii="Times New Roman" w:hAnsi="Times New Roman"/>
          <w:b/>
          <w:bCs/>
          <w:sz w:val="24"/>
        </w:rPr>
      </w:pPr>
      <w:r w:rsidRPr="006C08A4">
        <w:rPr>
          <w:rFonts w:ascii="Times New Roman" w:hAnsi="Times New Roman"/>
          <w:b/>
          <w:bCs/>
          <w:sz w:val="24"/>
        </w:rPr>
        <w:t>Agenda Item:</w:t>
      </w:r>
      <w:r w:rsidRPr="006C08A4">
        <w:rPr>
          <w:rFonts w:ascii="Times New Roman" w:hAnsi="Times New Roman"/>
          <w:b/>
          <w:bCs/>
          <w:sz w:val="24"/>
        </w:rPr>
        <w:tab/>
      </w:r>
      <w:bookmarkStart w:id="2" w:name="Source"/>
      <w:bookmarkEnd w:id="2"/>
      <w:r w:rsidR="00CE18FA" w:rsidRPr="006C08A4">
        <w:rPr>
          <w:rFonts w:ascii="Times New Roman" w:hAnsi="Times New Roman"/>
          <w:b/>
          <w:bCs/>
          <w:sz w:val="24"/>
        </w:rPr>
        <w:t>6.19.3.1</w:t>
      </w:r>
    </w:p>
    <w:p w14:paraId="5C9009ED" w14:textId="77777777" w:rsidR="001F1316" w:rsidRPr="006C08A4" w:rsidRDefault="001F1316" w:rsidP="001F1316">
      <w:pPr>
        <w:ind w:left="1985" w:hanging="1985"/>
        <w:rPr>
          <w:rFonts w:ascii="Times New Roman" w:hAnsi="Times New Roman"/>
          <w:b/>
          <w:bCs/>
          <w:sz w:val="24"/>
        </w:rPr>
      </w:pPr>
      <w:r w:rsidRPr="006C08A4">
        <w:rPr>
          <w:rFonts w:ascii="Times New Roman" w:hAnsi="Times New Roman"/>
          <w:b/>
          <w:bCs/>
          <w:sz w:val="24"/>
        </w:rPr>
        <w:t>Source:</w:t>
      </w:r>
      <w:r w:rsidRPr="006C08A4">
        <w:rPr>
          <w:rFonts w:ascii="Times New Roman" w:hAnsi="Times New Roman"/>
          <w:b/>
          <w:bCs/>
          <w:sz w:val="24"/>
        </w:rPr>
        <w:tab/>
        <w:t xml:space="preserve">Intel Corporation </w:t>
      </w:r>
    </w:p>
    <w:p w14:paraId="1CD9ADBB" w14:textId="16602F08" w:rsidR="001F1316" w:rsidRPr="006C08A4" w:rsidRDefault="001F1316" w:rsidP="001F1316">
      <w:pPr>
        <w:ind w:left="1985" w:hanging="1985"/>
        <w:rPr>
          <w:rFonts w:ascii="Times New Roman" w:hAnsi="Times New Roman"/>
          <w:b/>
          <w:bCs/>
          <w:sz w:val="24"/>
          <w:lang w:val="en-GB"/>
        </w:rPr>
      </w:pPr>
      <w:r w:rsidRPr="006C08A4">
        <w:rPr>
          <w:rFonts w:ascii="Times New Roman" w:hAnsi="Times New Roman"/>
          <w:b/>
          <w:bCs/>
          <w:sz w:val="24"/>
        </w:rPr>
        <w:t>Title:</w:t>
      </w:r>
      <w:r w:rsidRPr="006C08A4">
        <w:rPr>
          <w:rFonts w:ascii="Times New Roman" w:hAnsi="Times New Roman"/>
          <w:b/>
          <w:bCs/>
          <w:sz w:val="24"/>
        </w:rPr>
        <w:tab/>
        <w:t>Discussion about</w:t>
      </w:r>
      <w:r w:rsidR="005620C4" w:rsidRPr="006C08A4">
        <w:rPr>
          <w:rFonts w:ascii="Times New Roman" w:hAnsi="Times New Roman"/>
          <w:b/>
          <w:bCs/>
          <w:sz w:val="24"/>
        </w:rPr>
        <w:t xml:space="preserve"> </w:t>
      </w:r>
      <w:r w:rsidR="00F17BB9" w:rsidRPr="006C08A4">
        <w:rPr>
          <w:rFonts w:ascii="Times New Roman" w:hAnsi="Times New Roman"/>
          <w:b/>
          <w:bCs/>
          <w:sz w:val="24"/>
        </w:rPr>
        <w:t xml:space="preserve">Unified TCI state in </w:t>
      </w:r>
      <w:proofErr w:type="spellStart"/>
      <w:r w:rsidR="00F17BB9" w:rsidRPr="006C08A4">
        <w:rPr>
          <w:rFonts w:ascii="Times New Roman" w:hAnsi="Times New Roman"/>
          <w:b/>
          <w:bCs/>
          <w:sz w:val="24"/>
        </w:rPr>
        <w:t>FeMIMO</w:t>
      </w:r>
      <w:proofErr w:type="spellEnd"/>
    </w:p>
    <w:p w14:paraId="65EA903C" w14:textId="77777777" w:rsidR="001F1316" w:rsidRPr="006C08A4" w:rsidRDefault="001F1316" w:rsidP="001F1316">
      <w:pPr>
        <w:ind w:left="1985" w:hanging="1985"/>
        <w:rPr>
          <w:rFonts w:ascii="Times New Roman" w:hAnsi="Times New Roman"/>
          <w:b/>
          <w:bCs/>
          <w:sz w:val="24"/>
        </w:rPr>
      </w:pPr>
      <w:r w:rsidRPr="006C08A4">
        <w:rPr>
          <w:rFonts w:ascii="Times New Roman" w:hAnsi="Times New Roman"/>
          <w:b/>
          <w:bCs/>
          <w:sz w:val="24"/>
        </w:rPr>
        <w:t>Document for:</w:t>
      </w:r>
      <w:r w:rsidRPr="006C08A4">
        <w:rPr>
          <w:rFonts w:ascii="Times New Roman" w:hAnsi="Times New Roman"/>
          <w:b/>
          <w:bCs/>
          <w:sz w:val="24"/>
        </w:rPr>
        <w:tab/>
        <w:t>Discussion</w:t>
      </w:r>
    </w:p>
    <w:p w14:paraId="72AC3B90" w14:textId="77777777" w:rsidR="001F1316" w:rsidRPr="006C08A4" w:rsidRDefault="001F1316" w:rsidP="001F1316">
      <w:pPr>
        <w:pStyle w:val="Heading1"/>
        <w:numPr>
          <w:ilvl w:val="0"/>
          <w:numId w:val="1"/>
        </w:numPr>
        <w:rPr>
          <w:rFonts w:ascii="Times New Roman" w:hAnsi="Times New Roman"/>
          <w:lang w:eastAsia="zh-CN"/>
        </w:rPr>
      </w:pPr>
      <w:r w:rsidRPr="006C08A4">
        <w:rPr>
          <w:rFonts w:ascii="Times New Roman" w:hAnsi="Times New Roman"/>
        </w:rPr>
        <w:t>Introduction</w:t>
      </w:r>
    </w:p>
    <w:p w14:paraId="482BEFE9" w14:textId="554DA123" w:rsidR="00C82B9C" w:rsidRPr="006C08A4" w:rsidRDefault="00C82B9C" w:rsidP="00C82B9C">
      <w:pPr>
        <w:rPr>
          <w:rFonts w:ascii="Times New Roman" w:hAnsi="Times New Roman"/>
        </w:rPr>
      </w:pPr>
      <w:r w:rsidRPr="006C08A4">
        <w:rPr>
          <w:rFonts w:ascii="Times New Roman" w:hAnsi="Times New Roman"/>
        </w:rPr>
        <w:t xml:space="preserve">In this meeting, we will provide our view regarding to the unified TCI state for DL and UL, </w:t>
      </w:r>
      <w:r w:rsidR="00623562" w:rsidRPr="006C08A4">
        <w:rPr>
          <w:rFonts w:ascii="Times New Roman" w:hAnsi="Times New Roman"/>
        </w:rPr>
        <w:t>some</w:t>
      </w:r>
      <w:r w:rsidRPr="006C08A4">
        <w:rPr>
          <w:rFonts w:ascii="Times New Roman" w:hAnsi="Times New Roman"/>
        </w:rPr>
        <w:t xml:space="preserve"> </w:t>
      </w:r>
      <w:r w:rsidR="005708D5" w:rsidRPr="006C08A4">
        <w:rPr>
          <w:rFonts w:ascii="Times New Roman" w:hAnsi="Times New Roman"/>
        </w:rPr>
        <w:t>open issue</w:t>
      </w:r>
      <w:r w:rsidR="00623562" w:rsidRPr="006C08A4">
        <w:rPr>
          <w:rFonts w:ascii="Times New Roman" w:hAnsi="Times New Roman"/>
        </w:rPr>
        <w:t>s</w:t>
      </w:r>
      <w:r w:rsidR="005708D5" w:rsidRPr="006C08A4">
        <w:rPr>
          <w:rFonts w:ascii="Times New Roman" w:hAnsi="Times New Roman"/>
        </w:rPr>
        <w:t xml:space="preserve"> in </w:t>
      </w:r>
      <w:r w:rsidRPr="006C08A4">
        <w:rPr>
          <w:rFonts w:ascii="Times New Roman" w:hAnsi="Times New Roman"/>
        </w:rPr>
        <w:t>WF</w:t>
      </w:r>
      <w:r w:rsidR="00EC42CD" w:rsidRPr="006C08A4">
        <w:rPr>
          <w:rFonts w:ascii="Times New Roman" w:hAnsi="Times New Roman"/>
        </w:rPr>
        <w:t>[1]</w:t>
      </w:r>
      <w:r w:rsidRPr="006C08A4">
        <w:rPr>
          <w:rFonts w:ascii="Times New Roman" w:hAnsi="Times New Roman"/>
        </w:rPr>
        <w:t xml:space="preserve"> in last meeting </w:t>
      </w:r>
      <w:r w:rsidR="00623562" w:rsidRPr="006C08A4">
        <w:rPr>
          <w:rFonts w:ascii="Times New Roman" w:hAnsi="Times New Roman"/>
        </w:rPr>
        <w:t>are</w:t>
      </w:r>
      <w:r w:rsidRPr="006C08A4">
        <w:rPr>
          <w:rFonts w:ascii="Times New Roman" w:hAnsi="Times New Roman"/>
        </w:rPr>
        <w:t xml:space="preserve"> as follows:</w:t>
      </w:r>
    </w:p>
    <w:tbl>
      <w:tblPr>
        <w:tblStyle w:val="TableGrid"/>
        <w:tblW w:w="0" w:type="auto"/>
        <w:tblLook w:val="04A0" w:firstRow="1" w:lastRow="0" w:firstColumn="1" w:lastColumn="0" w:noHBand="0" w:noVBand="1"/>
      </w:tblPr>
      <w:tblGrid>
        <w:gridCol w:w="9350"/>
      </w:tblGrid>
      <w:tr w:rsidR="00C82B9C" w:rsidRPr="006C08A4" w14:paraId="3474E653" w14:textId="77777777" w:rsidTr="00C11884">
        <w:tc>
          <w:tcPr>
            <w:tcW w:w="9628" w:type="dxa"/>
          </w:tcPr>
          <w:p w14:paraId="589F90F7" w14:textId="7B28E7DD" w:rsidR="00C82B9C" w:rsidRPr="006C08A4" w:rsidRDefault="00101A48" w:rsidP="00C82B9C">
            <w:pPr>
              <w:pStyle w:val="ListParagraph"/>
              <w:widowControl/>
              <w:numPr>
                <w:ilvl w:val="0"/>
                <w:numId w:val="34"/>
              </w:numPr>
              <w:autoSpaceDE/>
              <w:autoSpaceDN/>
              <w:adjustRightInd/>
              <w:spacing w:after="120" w:line="252" w:lineRule="auto"/>
              <w:ind w:firstLineChars="0"/>
              <w:rPr>
                <w:rFonts w:eastAsia="Calibri"/>
              </w:rPr>
            </w:pPr>
            <w:r w:rsidRPr="006C08A4">
              <w:rPr>
                <w:rFonts w:eastAsia="Calibri"/>
              </w:rPr>
              <w:t>PL-RS switching delay requirement for beam alignment case</w:t>
            </w:r>
          </w:p>
          <w:p w14:paraId="6B54133A" w14:textId="0ECC7083" w:rsidR="00101A48" w:rsidRPr="006C08A4" w:rsidRDefault="00F44101" w:rsidP="00C82B9C">
            <w:pPr>
              <w:pStyle w:val="ListParagraph"/>
              <w:widowControl/>
              <w:numPr>
                <w:ilvl w:val="0"/>
                <w:numId w:val="34"/>
              </w:numPr>
              <w:autoSpaceDE/>
              <w:autoSpaceDN/>
              <w:adjustRightInd/>
              <w:spacing w:after="120" w:line="252" w:lineRule="auto"/>
              <w:ind w:firstLineChars="0"/>
              <w:rPr>
                <w:rFonts w:eastAsia="Calibri"/>
              </w:rPr>
            </w:pPr>
            <w:r w:rsidRPr="006C08A4">
              <w:rPr>
                <w:rFonts w:eastAsia="Calibri"/>
              </w:rPr>
              <w:t>MAC-CE based DL/UL TCI switching delay in separate TCI mode for serving cell</w:t>
            </w:r>
          </w:p>
          <w:p w14:paraId="540502F7" w14:textId="30F2F1BF" w:rsidR="00F44101" w:rsidRPr="006C08A4" w:rsidRDefault="008B3647" w:rsidP="00C82B9C">
            <w:pPr>
              <w:pStyle w:val="ListParagraph"/>
              <w:widowControl/>
              <w:numPr>
                <w:ilvl w:val="0"/>
                <w:numId w:val="34"/>
              </w:numPr>
              <w:autoSpaceDE/>
              <w:autoSpaceDN/>
              <w:adjustRightInd/>
              <w:spacing w:after="120" w:line="252" w:lineRule="auto"/>
              <w:ind w:firstLineChars="0"/>
              <w:rPr>
                <w:rFonts w:eastAsia="Calibri"/>
              </w:rPr>
            </w:pPr>
            <w:r w:rsidRPr="006C08A4">
              <w:rPr>
                <w:rFonts w:eastAsia="Calibri"/>
              </w:rPr>
              <w:t>MAC-CE based DL/UL TCI switching delay in Joint TCI mode for serving cell</w:t>
            </w:r>
          </w:p>
          <w:p w14:paraId="7330FB49" w14:textId="44A26D0A" w:rsidR="008B3647" w:rsidRPr="006C08A4" w:rsidRDefault="00A35567" w:rsidP="00C82B9C">
            <w:pPr>
              <w:pStyle w:val="ListParagraph"/>
              <w:widowControl/>
              <w:numPr>
                <w:ilvl w:val="0"/>
                <w:numId w:val="34"/>
              </w:numPr>
              <w:autoSpaceDE/>
              <w:autoSpaceDN/>
              <w:adjustRightInd/>
              <w:spacing w:after="120" w:line="252" w:lineRule="auto"/>
              <w:ind w:firstLineChars="0"/>
              <w:rPr>
                <w:rFonts w:eastAsia="Calibri"/>
              </w:rPr>
            </w:pPr>
            <w:r w:rsidRPr="006C08A4">
              <w:rPr>
                <w:rFonts w:eastAsia="Calibri"/>
              </w:rPr>
              <w:t>Common TCI switching delay for CA case</w:t>
            </w:r>
          </w:p>
          <w:p w14:paraId="506E59B9" w14:textId="68898FA8" w:rsidR="00C82B9C" w:rsidRPr="006C08A4" w:rsidRDefault="006B2895" w:rsidP="006B2895">
            <w:pPr>
              <w:pStyle w:val="ListParagraph"/>
              <w:widowControl/>
              <w:numPr>
                <w:ilvl w:val="0"/>
                <w:numId w:val="34"/>
              </w:numPr>
              <w:autoSpaceDE/>
              <w:autoSpaceDN/>
              <w:adjustRightInd/>
              <w:spacing w:after="120" w:line="252" w:lineRule="auto"/>
              <w:ind w:firstLineChars="0"/>
              <w:rPr>
                <w:rFonts w:eastAsia="Calibri"/>
              </w:rPr>
            </w:pPr>
            <w:r w:rsidRPr="006C08A4">
              <w:rPr>
                <w:rFonts w:eastAsia="Calibri"/>
              </w:rPr>
              <w:t>TCI switch delay requirements for target TCI is associated with non-serving cell (i.e., cell with different PCI)</w:t>
            </w:r>
          </w:p>
        </w:tc>
      </w:tr>
    </w:tbl>
    <w:p w14:paraId="424F6545" w14:textId="41448AB4" w:rsidR="00D74AA7" w:rsidRPr="00B70BC8" w:rsidRDefault="004A1F5C" w:rsidP="00690804">
      <w:pPr>
        <w:pStyle w:val="Heading1"/>
        <w:numPr>
          <w:ilvl w:val="0"/>
          <w:numId w:val="1"/>
        </w:numPr>
        <w:rPr>
          <w:rFonts w:ascii="Times New Roman" w:hAnsi="Times New Roman"/>
        </w:rPr>
      </w:pPr>
      <w:r w:rsidRPr="006C08A4">
        <w:rPr>
          <w:rFonts w:ascii="Times New Roman" w:hAnsi="Times New Roman"/>
        </w:rPr>
        <w:t>Discussion</w:t>
      </w:r>
    </w:p>
    <w:p w14:paraId="125A0A19" w14:textId="3AF11701" w:rsidR="0040587B" w:rsidRPr="006C2672" w:rsidRDefault="00F14EC7" w:rsidP="006C2672">
      <w:pPr>
        <w:pStyle w:val="Heading2"/>
        <w:numPr>
          <w:ilvl w:val="1"/>
          <w:numId w:val="0"/>
        </w:numPr>
        <w:ind w:left="576" w:hanging="576"/>
        <w:rPr>
          <w:rFonts w:ascii="Times New Roman" w:hAnsi="Times New Roman"/>
          <w:sz w:val="24"/>
          <w:szCs w:val="24"/>
          <w:lang w:val="en-US"/>
        </w:rPr>
      </w:pPr>
      <w:r w:rsidRPr="006C2672">
        <w:rPr>
          <w:rFonts w:ascii="Times New Roman" w:hAnsi="Times New Roman"/>
          <w:sz w:val="24"/>
          <w:szCs w:val="24"/>
          <w:lang w:val="en-US"/>
        </w:rPr>
        <w:t xml:space="preserve">2.1 </w:t>
      </w:r>
      <w:r w:rsidR="005C4D1D" w:rsidRPr="006C2672">
        <w:rPr>
          <w:rFonts w:ascii="Times New Roman" w:hAnsi="Times New Roman"/>
          <w:sz w:val="24"/>
          <w:szCs w:val="24"/>
          <w:lang w:val="en-US"/>
        </w:rPr>
        <w:t>MAC-CE based DL/UL TCI switching delay in separate TCI mode for serving cell</w:t>
      </w:r>
    </w:p>
    <w:p w14:paraId="73DD9DD5" w14:textId="77777777" w:rsidR="005C4D1D" w:rsidRPr="00665B65" w:rsidRDefault="005C4D1D" w:rsidP="00F17BB9">
      <w:pPr>
        <w:pStyle w:val="NoSpacing"/>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9350"/>
      </w:tblGrid>
      <w:tr w:rsidR="004A1F5C" w:rsidRPr="00665B65" w14:paraId="34EF41F4" w14:textId="77777777" w:rsidTr="004A1F5C">
        <w:tc>
          <w:tcPr>
            <w:tcW w:w="9350" w:type="dxa"/>
          </w:tcPr>
          <w:p w14:paraId="59C1FF76" w14:textId="77777777" w:rsidR="004A1F5C" w:rsidRPr="00665B65" w:rsidRDefault="004A1F5C" w:rsidP="004A1F5C">
            <w:pPr>
              <w:pStyle w:val="Heading3"/>
              <w:outlineLvl w:val="2"/>
              <w:rPr>
                <w:rFonts w:ascii="Times New Roman" w:hAnsi="Times New Roman" w:cs="Times New Roman"/>
                <w:sz w:val="20"/>
                <w:szCs w:val="20"/>
              </w:rPr>
            </w:pPr>
            <w:r w:rsidRPr="00665B65">
              <w:rPr>
                <w:rFonts w:ascii="Times New Roman" w:hAnsi="Times New Roman" w:cs="Times New Roman"/>
                <w:sz w:val="20"/>
                <w:szCs w:val="20"/>
              </w:rPr>
              <w:t>Issue 2: MAC-CE based DL/UL TCI switching delay in separate TCI mode for serving cell</w:t>
            </w:r>
          </w:p>
          <w:p w14:paraId="4CA48064" w14:textId="77777777" w:rsidR="00507BEC" w:rsidRPr="00665B65" w:rsidRDefault="00507BEC" w:rsidP="00507BEC">
            <w:pPr>
              <w:pStyle w:val="ListParagraph"/>
              <w:widowControl/>
              <w:numPr>
                <w:ilvl w:val="1"/>
                <w:numId w:val="43"/>
              </w:numPr>
              <w:autoSpaceDE/>
              <w:autoSpaceDN/>
              <w:adjustRightInd/>
              <w:spacing w:after="120" w:line="252" w:lineRule="auto"/>
              <w:ind w:firstLineChars="0"/>
              <w:rPr>
                <w:sz w:val="20"/>
                <w:szCs w:val="20"/>
                <w:lang w:eastAsia="ja-JP"/>
              </w:rPr>
            </w:pPr>
            <w:r w:rsidRPr="00665B65">
              <w:rPr>
                <w:sz w:val="20"/>
                <w:szCs w:val="20"/>
                <w:lang w:eastAsia="ja-JP"/>
              </w:rPr>
              <w:t xml:space="preserve">Re-use existing known conditions for associated DL-RS </w:t>
            </w:r>
          </w:p>
          <w:p w14:paraId="5DDE4B3A" w14:textId="77777777" w:rsidR="00507BEC" w:rsidRPr="00665B65" w:rsidRDefault="00507BEC" w:rsidP="00507BEC">
            <w:pPr>
              <w:numPr>
                <w:ilvl w:val="1"/>
                <w:numId w:val="43"/>
              </w:numPr>
              <w:spacing w:after="120" w:line="252" w:lineRule="auto"/>
              <w:rPr>
                <w:rFonts w:ascii="Times New Roman" w:hAnsi="Times New Roman"/>
                <w:snapToGrid w:val="0"/>
                <w:sz w:val="20"/>
                <w:szCs w:val="20"/>
                <w:lang w:val="x-none" w:eastAsia="ja-JP"/>
              </w:rPr>
            </w:pPr>
            <w:r w:rsidRPr="00665B65">
              <w:rPr>
                <w:rFonts w:ascii="Times New Roman" w:hAnsi="Times New Roman"/>
                <w:snapToGrid w:val="0"/>
                <w:sz w:val="20"/>
                <w:szCs w:val="20"/>
                <w:lang w:val="x-none" w:eastAsia="ja-JP"/>
              </w:rPr>
              <w:t xml:space="preserve">Re-use existing MAC-CE based TCI switching delay requirements for DL TCI switching delay requirements for PDCCH and PDSCH </w:t>
            </w:r>
          </w:p>
          <w:p w14:paraId="33F8D42D" w14:textId="77777777" w:rsidR="00507BEC" w:rsidRPr="00665B65" w:rsidRDefault="00507BEC" w:rsidP="00507BEC">
            <w:pPr>
              <w:pStyle w:val="ListParagraph"/>
              <w:widowControl/>
              <w:numPr>
                <w:ilvl w:val="1"/>
                <w:numId w:val="43"/>
              </w:numPr>
              <w:autoSpaceDE/>
              <w:autoSpaceDN/>
              <w:adjustRightInd/>
              <w:spacing w:line="240" w:lineRule="auto"/>
              <w:ind w:firstLineChars="0"/>
              <w:rPr>
                <w:sz w:val="20"/>
                <w:szCs w:val="20"/>
                <w:lang w:eastAsia="ja-JP"/>
              </w:rPr>
            </w:pPr>
            <w:r w:rsidRPr="00665B65">
              <w:rPr>
                <w:sz w:val="20"/>
                <w:szCs w:val="20"/>
                <w:lang w:eastAsia="ja-JP"/>
              </w:rPr>
              <w:t xml:space="preserve">Reuse existing MAC-CE based uplink spatial relation switching requirements for UL TCI switching delay as starting points </w:t>
            </w:r>
          </w:p>
          <w:p w14:paraId="6BF08F99" w14:textId="77777777" w:rsidR="00507BEC" w:rsidRPr="00665B65" w:rsidRDefault="00507BEC" w:rsidP="00507BEC">
            <w:pPr>
              <w:pStyle w:val="ListParagraph"/>
              <w:widowControl/>
              <w:numPr>
                <w:ilvl w:val="1"/>
                <w:numId w:val="43"/>
              </w:numPr>
              <w:autoSpaceDE/>
              <w:autoSpaceDN/>
              <w:adjustRightInd/>
              <w:spacing w:line="240" w:lineRule="auto"/>
              <w:ind w:firstLineChars="0"/>
              <w:rPr>
                <w:sz w:val="20"/>
                <w:szCs w:val="20"/>
                <w:lang w:eastAsia="ja-JP"/>
              </w:rPr>
            </w:pPr>
            <w:r w:rsidRPr="00665B65">
              <w:rPr>
                <w:sz w:val="20"/>
                <w:szCs w:val="20"/>
                <w:lang w:eastAsia="ja-JP"/>
              </w:rPr>
              <w:t>FFS: Whether and how to specify requirements for MAC-CE based TCI state-pair indication, considering such one TCI state-pair containing 1 DL TCI and 1 UL TCI, and the source RSs for the 2 TCIs are different.</w:t>
            </w:r>
          </w:p>
          <w:p w14:paraId="685F8E9E" w14:textId="77777777" w:rsidR="004A1F5C" w:rsidRPr="00665B65" w:rsidRDefault="004A1F5C" w:rsidP="00F17BB9">
            <w:pPr>
              <w:pStyle w:val="NoSpacing"/>
              <w:rPr>
                <w:rFonts w:ascii="Times New Roman" w:hAnsi="Times New Roman" w:cs="Times New Roman"/>
                <w:sz w:val="20"/>
                <w:szCs w:val="20"/>
                <w:lang w:val="x-none"/>
              </w:rPr>
            </w:pPr>
          </w:p>
        </w:tc>
      </w:tr>
    </w:tbl>
    <w:p w14:paraId="38CDE71D" w14:textId="77777777" w:rsidR="0040587B" w:rsidRPr="00665B65" w:rsidRDefault="0040587B" w:rsidP="00F17BB9">
      <w:pPr>
        <w:pStyle w:val="NoSpacing"/>
        <w:rPr>
          <w:rFonts w:ascii="Times New Roman" w:hAnsi="Times New Roman" w:cs="Times New Roman"/>
          <w:sz w:val="20"/>
          <w:szCs w:val="20"/>
          <w:lang w:val="en-GB"/>
        </w:rPr>
      </w:pPr>
    </w:p>
    <w:p w14:paraId="45D3E0CF" w14:textId="6C6451EB" w:rsidR="000815A8" w:rsidRPr="00665B65" w:rsidRDefault="00147BF1" w:rsidP="00F17BB9">
      <w:pPr>
        <w:pStyle w:val="NoSpacing"/>
        <w:rPr>
          <w:rFonts w:ascii="Times New Roman" w:hAnsi="Times New Roman" w:cs="Times New Roman"/>
          <w:sz w:val="20"/>
          <w:szCs w:val="20"/>
          <w:lang w:eastAsia="ja-JP"/>
        </w:rPr>
      </w:pPr>
      <w:r w:rsidRPr="00665B65">
        <w:rPr>
          <w:rFonts w:ascii="Times New Roman" w:hAnsi="Times New Roman" w:cs="Times New Roman"/>
          <w:sz w:val="20"/>
          <w:szCs w:val="20"/>
          <w:lang w:val="en-GB"/>
        </w:rPr>
        <w:t xml:space="preserve">In last meeting, it’s agreed that </w:t>
      </w:r>
      <w:r w:rsidRPr="00665B65">
        <w:rPr>
          <w:rFonts w:ascii="Times New Roman" w:eastAsia="SimSun" w:hAnsi="Times New Roman" w:cs="Times New Roman"/>
          <w:snapToGrid w:val="0"/>
          <w:sz w:val="20"/>
          <w:szCs w:val="20"/>
          <w:lang w:val="x-none" w:eastAsia="ja-JP"/>
        </w:rPr>
        <w:t xml:space="preserve">MAC-CE based TCI switching delay requirements for </w:t>
      </w:r>
      <w:r w:rsidRPr="00665B65">
        <w:rPr>
          <w:rFonts w:ascii="Times New Roman" w:hAnsi="Times New Roman" w:cs="Times New Roman"/>
          <w:snapToGrid w:val="0"/>
          <w:sz w:val="20"/>
          <w:szCs w:val="20"/>
          <w:lang w:val="x-none" w:eastAsia="ja-JP"/>
        </w:rPr>
        <w:t xml:space="preserve">DL </w:t>
      </w:r>
      <w:r w:rsidRPr="00665B65">
        <w:rPr>
          <w:rFonts w:ascii="Times New Roman" w:eastAsia="SimSun" w:hAnsi="Times New Roman" w:cs="Times New Roman"/>
          <w:snapToGrid w:val="0"/>
          <w:sz w:val="20"/>
          <w:szCs w:val="20"/>
          <w:lang w:val="x-none" w:eastAsia="ja-JP"/>
        </w:rPr>
        <w:t xml:space="preserve">TCI </w:t>
      </w:r>
      <w:r w:rsidRPr="00665B65">
        <w:rPr>
          <w:rFonts w:ascii="Times New Roman" w:hAnsi="Times New Roman" w:cs="Times New Roman"/>
          <w:snapToGrid w:val="0"/>
          <w:sz w:val="20"/>
          <w:szCs w:val="20"/>
          <w:lang w:val="x-none" w:eastAsia="ja-JP"/>
        </w:rPr>
        <w:t xml:space="preserve">switching </w:t>
      </w:r>
      <w:r w:rsidRPr="00665B65">
        <w:rPr>
          <w:rFonts w:ascii="Times New Roman" w:eastAsia="SimSun" w:hAnsi="Times New Roman" w:cs="Times New Roman"/>
          <w:snapToGrid w:val="0"/>
          <w:sz w:val="20"/>
          <w:szCs w:val="20"/>
          <w:lang w:val="x-none" w:eastAsia="ja-JP"/>
        </w:rPr>
        <w:t>delay requirements</w:t>
      </w:r>
      <w:r w:rsidRPr="00665B65">
        <w:rPr>
          <w:rFonts w:ascii="Times New Roman" w:eastAsia="SimSun" w:hAnsi="Times New Roman" w:cs="Times New Roman"/>
          <w:snapToGrid w:val="0"/>
          <w:sz w:val="20"/>
          <w:szCs w:val="20"/>
          <w:lang w:eastAsia="ja-JP"/>
        </w:rPr>
        <w:t xml:space="preserve"> will be re-used. It’s still FFS whether </w:t>
      </w:r>
      <w:r w:rsidRPr="00665B65">
        <w:rPr>
          <w:rFonts w:ascii="Times New Roman" w:hAnsi="Times New Roman" w:cs="Times New Roman"/>
          <w:sz w:val="20"/>
          <w:szCs w:val="20"/>
          <w:lang w:eastAsia="ja-JP"/>
        </w:rPr>
        <w:t>MAC-CE based uplink spatial relation switching requirements can be re-used for UL TCI switching delay.</w:t>
      </w:r>
      <w:r w:rsidR="001D1DF9" w:rsidRPr="00665B65">
        <w:rPr>
          <w:rFonts w:ascii="Times New Roman" w:hAnsi="Times New Roman" w:cs="Times New Roman"/>
          <w:sz w:val="20"/>
          <w:szCs w:val="20"/>
          <w:lang w:eastAsia="ja-JP"/>
        </w:rPr>
        <w:t xml:space="preserve"> </w:t>
      </w:r>
    </w:p>
    <w:p w14:paraId="5FA793B7" w14:textId="3ADAAA53" w:rsidR="000815A8" w:rsidRPr="00665B65" w:rsidRDefault="000815A8" w:rsidP="00F17BB9">
      <w:pPr>
        <w:pStyle w:val="NoSpacing"/>
        <w:rPr>
          <w:rFonts w:ascii="Times New Roman" w:hAnsi="Times New Roman" w:cs="Times New Roman"/>
          <w:sz w:val="20"/>
          <w:szCs w:val="20"/>
          <w:lang w:eastAsia="ja-JP"/>
        </w:rPr>
      </w:pPr>
    </w:p>
    <w:p w14:paraId="0284262C" w14:textId="371187D9" w:rsidR="000815A8" w:rsidRPr="00665B65" w:rsidRDefault="001D1DF9" w:rsidP="00F17BB9">
      <w:pPr>
        <w:pStyle w:val="NoSpacing"/>
        <w:rPr>
          <w:rFonts w:ascii="Times New Roman" w:hAnsi="Times New Roman" w:cs="Times New Roman"/>
          <w:sz w:val="20"/>
          <w:szCs w:val="20"/>
          <w:lang w:eastAsia="ja-JP"/>
        </w:rPr>
      </w:pPr>
      <w:r w:rsidRPr="00665B65">
        <w:rPr>
          <w:rFonts w:ascii="Times New Roman" w:hAnsi="Times New Roman" w:cs="Times New Roman"/>
          <w:sz w:val="20"/>
          <w:szCs w:val="20"/>
          <w:lang w:eastAsia="ja-JP"/>
        </w:rPr>
        <w:t xml:space="preserve">In legacy uplink spatial relation switching, </w:t>
      </w:r>
      <w:r w:rsidR="000815A8" w:rsidRPr="00665B65">
        <w:rPr>
          <w:rFonts w:ascii="Times New Roman" w:hAnsi="Times New Roman" w:cs="Times New Roman"/>
          <w:sz w:val="20"/>
          <w:szCs w:val="20"/>
          <w:lang w:eastAsia="ja-JP"/>
        </w:rPr>
        <w:t>we consider whether associated DL RS is known or not. Furthermore,</w:t>
      </w:r>
    </w:p>
    <w:p w14:paraId="6258FFFB" w14:textId="17FF8565" w:rsidR="000815A8" w:rsidRPr="00665B65" w:rsidRDefault="001D1DF9" w:rsidP="000815A8">
      <w:pPr>
        <w:pStyle w:val="NoSpacing"/>
        <w:rPr>
          <w:rFonts w:ascii="Times New Roman" w:hAnsi="Times New Roman" w:cs="Times New Roman"/>
          <w:sz w:val="20"/>
          <w:szCs w:val="20"/>
          <w:lang w:eastAsia="ja-JP"/>
        </w:rPr>
      </w:pPr>
      <w:r w:rsidRPr="00665B65">
        <w:rPr>
          <w:rFonts w:ascii="Times New Roman" w:hAnsi="Times New Roman" w:cs="Times New Roman"/>
          <w:sz w:val="20"/>
          <w:szCs w:val="20"/>
          <w:lang w:eastAsia="ja-JP"/>
        </w:rPr>
        <w:t>if  PL-RS is also switching in the same MAC CE, extra delay will be considered</w:t>
      </w:r>
      <w:r w:rsidR="00493F99" w:rsidRPr="00665B65">
        <w:rPr>
          <w:rFonts w:ascii="Times New Roman" w:hAnsi="Times New Roman" w:cs="Times New Roman"/>
          <w:sz w:val="20"/>
          <w:szCs w:val="20"/>
          <w:lang w:eastAsia="ja-JP"/>
        </w:rPr>
        <w:t>.</w:t>
      </w:r>
      <w:r w:rsidR="000815A8" w:rsidRPr="00665B65">
        <w:rPr>
          <w:rFonts w:ascii="Times New Roman" w:hAnsi="Times New Roman" w:cs="Times New Roman"/>
          <w:sz w:val="20"/>
          <w:szCs w:val="20"/>
          <w:lang w:eastAsia="ja-JP"/>
        </w:rPr>
        <w:t xml:space="preserve"> Rel-17 UL TCI state switch delay requirement can be analyzed similarly. </w:t>
      </w:r>
    </w:p>
    <w:p w14:paraId="40AD37F4" w14:textId="1A9283D6" w:rsidR="00D30D0B" w:rsidRPr="00665B65" w:rsidRDefault="00D30D0B" w:rsidP="000815A8">
      <w:pPr>
        <w:pStyle w:val="NoSpacing"/>
        <w:rPr>
          <w:rFonts w:ascii="Times New Roman" w:hAnsi="Times New Roman" w:cs="Times New Roman"/>
          <w:sz w:val="20"/>
          <w:szCs w:val="20"/>
          <w:lang w:eastAsia="ja-JP"/>
        </w:rPr>
      </w:pPr>
    </w:p>
    <w:p w14:paraId="01D8576D" w14:textId="6A2DD2B4" w:rsidR="006518EB" w:rsidRPr="00665B65" w:rsidRDefault="006518EB" w:rsidP="000815A8">
      <w:pPr>
        <w:pStyle w:val="NoSpacing"/>
        <w:rPr>
          <w:rFonts w:ascii="Times New Roman" w:hAnsi="Times New Roman" w:cs="Times New Roman"/>
          <w:b/>
          <w:bCs/>
          <w:sz w:val="20"/>
          <w:szCs w:val="20"/>
          <w:u w:val="single"/>
          <w:lang w:eastAsia="ja-JP"/>
        </w:rPr>
      </w:pPr>
      <w:r w:rsidRPr="00665B65">
        <w:rPr>
          <w:rFonts w:ascii="Times New Roman" w:hAnsi="Times New Roman" w:cs="Times New Roman"/>
          <w:b/>
          <w:bCs/>
          <w:sz w:val="20"/>
          <w:szCs w:val="20"/>
          <w:u w:val="single"/>
          <w:lang w:eastAsia="ja-JP"/>
        </w:rPr>
        <w:t>Case 1: PL-RS is included in UL TCI sate</w:t>
      </w:r>
    </w:p>
    <w:p w14:paraId="5ABAF0E8" w14:textId="77777777" w:rsidR="006518EB" w:rsidRPr="00665B65" w:rsidRDefault="006518EB" w:rsidP="000815A8">
      <w:pPr>
        <w:pStyle w:val="NoSpacing"/>
        <w:rPr>
          <w:rFonts w:ascii="Times New Roman" w:hAnsi="Times New Roman" w:cs="Times New Roman"/>
          <w:sz w:val="20"/>
          <w:szCs w:val="20"/>
          <w:lang w:eastAsia="ja-JP"/>
        </w:rPr>
      </w:pPr>
    </w:p>
    <w:p w14:paraId="00160917" w14:textId="77777777" w:rsidR="00D30D0B" w:rsidRPr="00665B65" w:rsidRDefault="00D30D0B" w:rsidP="00D30D0B">
      <w:pPr>
        <w:pStyle w:val="NoSpacing"/>
        <w:rPr>
          <w:rFonts w:ascii="Times New Roman" w:hAnsi="Times New Roman" w:cs="Times New Roman"/>
          <w:sz w:val="20"/>
          <w:szCs w:val="20"/>
          <w:lang w:val="en-GB"/>
        </w:rPr>
      </w:pPr>
      <w:r w:rsidRPr="00665B65">
        <w:rPr>
          <w:rFonts w:ascii="Times New Roman" w:hAnsi="Times New Roman" w:cs="Times New Roman"/>
          <w:sz w:val="20"/>
          <w:szCs w:val="20"/>
          <w:lang w:val="en-GB"/>
        </w:rPr>
        <w:t xml:space="preserve">For Rel-17, RAN4 agrees to define requirement only for “beam alignment” case, which means that PL-RS and associated RS in UL TCI state are identical if PL-RS is included in UL TCI state. Therefore, the associated RS can be known or unknown simultaneously for PL-RS and UL TCI switching.  </w:t>
      </w:r>
    </w:p>
    <w:p w14:paraId="68676CC7" w14:textId="77777777" w:rsidR="00D30D0B" w:rsidRPr="00665B65" w:rsidRDefault="00D30D0B" w:rsidP="00D30D0B">
      <w:pPr>
        <w:pStyle w:val="NoSpacing"/>
        <w:rPr>
          <w:rFonts w:ascii="Times New Roman" w:hAnsi="Times New Roman" w:cs="Times New Roman"/>
          <w:sz w:val="20"/>
          <w:szCs w:val="20"/>
          <w:lang w:val="en-GB"/>
        </w:rPr>
      </w:pPr>
    </w:p>
    <w:p w14:paraId="628219DE" w14:textId="04DB4896" w:rsidR="00A450E9" w:rsidRPr="00665B65" w:rsidRDefault="00A450E9" w:rsidP="00A450E9">
      <w:pPr>
        <w:pStyle w:val="NoSpacing"/>
        <w:spacing w:after="120"/>
        <w:rPr>
          <w:rFonts w:ascii="Times New Roman" w:hAnsi="Times New Roman" w:cs="Times New Roman"/>
          <w:b/>
          <w:bCs/>
          <w:sz w:val="20"/>
          <w:szCs w:val="20"/>
          <w:lang w:val="en-GB"/>
        </w:rPr>
      </w:pPr>
      <w:r w:rsidRPr="00665B65">
        <w:rPr>
          <w:rFonts w:ascii="Times New Roman" w:hAnsi="Times New Roman" w:cs="Times New Roman"/>
          <w:b/>
          <w:bCs/>
          <w:sz w:val="20"/>
          <w:szCs w:val="20"/>
          <w:lang w:val="en-GB"/>
        </w:rPr>
        <w:t xml:space="preserve">Observation 1: </w:t>
      </w:r>
      <w:r w:rsidRPr="00665B65">
        <w:rPr>
          <w:rFonts w:ascii="Times New Roman" w:hAnsi="Times New Roman" w:cs="Times New Roman"/>
          <w:b/>
          <w:bCs/>
          <w:sz w:val="20"/>
          <w:szCs w:val="20"/>
        </w:rPr>
        <w:t xml:space="preserve">If PL-RS is included in UL TCI state, </w:t>
      </w:r>
      <w:r w:rsidRPr="00665B65">
        <w:rPr>
          <w:rFonts w:ascii="Times New Roman" w:hAnsi="Times New Roman" w:cs="Times New Roman"/>
          <w:b/>
          <w:bCs/>
          <w:sz w:val="20"/>
          <w:szCs w:val="20"/>
          <w:lang w:val="en-GB"/>
        </w:rPr>
        <w:t xml:space="preserve">PL-RS and </w:t>
      </w:r>
      <w:r w:rsidR="00C5544C">
        <w:rPr>
          <w:rFonts w:ascii="Times New Roman" w:hAnsi="Times New Roman" w:cs="Times New Roman"/>
          <w:b/>
          <w:bCs/>
          <w:sz w:val="20"/>
          <w:szCs w:val="20"/>
          <w:lang w:eastAsia="ja-JP"/>
        </w:rPr>
        <w:t>associated RS</w:t>
      </w:r>
      <w:r w:rsidRPr="00665B65">
        <w:rPr>
          <w:rFonts w:ascii="Times New Roman" w:hAnsi="Times New Roman" w:cs="Times New Roman"/>
          <w:b/>
          <w:bCs/>
          <w:sz w:val="20"/>
          <w:szCs w:val="20"/>
          <w:lang w:eastAsia="ja-JP"/>
        </w:rPr>
        <w:t xml:space="preserve"> </w:t>
      </w:r>
      <w:r w:rsidRPr="00665B65">
        <w:rPr>
          <w:rFonts w:ascii="Times New Roman" w:hAnsi="Times New Roman" w:cs="Times New Roman"/>
          <w:b/>
          <w:bCs/>
          <w:sz w:val="20"/>
          <w:szCs w:val="20"/>
          <w:lang w:val="en-GB"/>
        </w:rPr>
        <w:t>in UL TCI state are identical. They will be known or unknown at the same time.</w:t>
      </w:r>
    </w:p>
    <w:p w14:paraId="76D5B88E" w14:textId="77777777" w:rsidR="00D30D0B" w:rsidRPr="00665B65" w:rsidRDefault="00D30D0B" w:rsidP="000815A8">
      <w:pPr>
        <w:pStyle w:val="NoSpacing"/>
        <w:rPr>
          <w:rFonts w:ascii="Times New Roman" w:hAnsi="Times New Roman" w:cs="Times New Roman"/>
          <w:sz w:val="20"/>
          <w:szCs w:val="20"/>
          <w:lang w:val="en-GB" w:eastAsia="ja-JP"/>
        </w:rPr>
      </w:pPr>
    </w:p>
    <w:p w14:paraId="43828BF3" w14:textId="2D150B0C" w:rsidR="00ED1E41" w:rsidRPr="00665B65" w:rsidRDefault="00237E55" w:rsidP="000815A8">
      <w:pPr>
        <w:pStyle w:val="NoSpacing"/>
        <w:rPr>
          <w:rFonts w:ascii="Times New Roman" w:hAnsi="Times New Roman" w:cs="Times New Roman"/>
          <w:sz w:val="20"/>
          <w:szCs w:val="20"/>
        </w:rPr>
      </w:pPr>
      <w:r w:rsidRPr="00665B65">
        <w:rPr>
          <w:rFonts w:ascii="Times New Roman" w:hAnsi="Times New Roman" w:cs="Times New Roman"/>
          <w:sz w:val="20"/>
          <w:szCs w:val="20"/>
          <w:lang w:eastAsia="ja-JP"/>
        </w:rPr>
        <w:t xml:space="preserve">If the RS is known, legacy MAC-CE based uplink spatial relation switching delay requirements can be re-used, </w:t>
      </w:r>
      <w:r w:rsidR="00256882">
        <w:rPr>
          <w:rFonts w:ascii="Times New Roman" w:hAnsi="Times New Roman" w:cs="Times New Roman"/>
          <w:sz w:val="20"/>
          <w:szCs w:val="20"/>
          <w:lang w:eastAsia="ja-JP"/>
        </w:rPr>
        <w:t>which is</w:t>
      </w:r>
      <w:r w:rsidRPr="00665B65">
        <w:rPr>
          <w:rFonts w:ascii="Times New Roman" w:hAnsi="Times New Roman" w:cs="Times New Roman"/>
          <w:sz w:val="20"/>
          <w:szCs w:val="20"/>
          <w:lang w:eastAsia="ja-JP"/>
        </w:rPr>
        <w:t xml:space="preserve"> refer to </w:t>
      </w:r>
      <w:r w:rsidR="00AB0E76" w:rsidRPr="00665B65">
        <w:rPr>
          <w:rFonts w:ascii="Times New Roman" w:hAnsi="Times New Roman" w:cs="Times New Roman"/>
          <w:sz w:val="20"/>
          <w:szCs w:val="20"/>
        </w:rPr>
        <w:t>clause 8.14.3.</w:t>
      </w:r>
    </w:p>
    <w:p w14:paraId="3B81BEC6" w14:textId="7B807C7B" w:rsidR="00396929" w:rsidRPr="00665B65" w:rsidRDefault="00396929" w:rsidP="000815A8">
      <w:pPr>
        <w:pStyle w:val="NoSpacing"/>
        <w:rPr>
          <w:rFonts w:ascii="Times New Roman" w:hAnsi="Times New Roman" w:cs="Times New Roman"/>
          <w:sz w:val="20"/>
          <w:szCs w:val="20"/>
          <w:lang w:eastAsia="ja-JP"/>
        </w:rPr>
      </w:pPr>
    </w:p>
    <w:p w14:paraId="05EF6EE5" w14:textId="77777777" w:rsidR="00A450E9" w:rsidRPr="00665B65" w:rsidRDefault="00A450E9" w:rsidP="00A450E9">
      <w:pPr>
        <w:pStyle w:val="NoSpacing"/>
        <w:spacing w:after="120"/>
        <w:rPr>
          <w:rFonts w:ascii="Times New Roman" w:hAnsi="Times New Roman" w:cs="Times New Roman"/>
          <w:b/>
          <w:bCs/>
          <w:sz w:val="20"/>
          <w:szCs w:val="20"/>
          <w:lang w:eastAsia="ja-JP"/>
        </w:rPr>
      </w:pPr>
      <w:r w:rsidRPr="00665B65">
        <w:rPr>
          <w:rFonts w:ascii="Times New Roman" w:hAnsi="Times New Roman" w:cs="Times New Roman"/>
          <w:b/>
          <w:bCs/>
          <w:sz w:val="20"/>
          <w:szCs w:val="20"/>
        </w:rPr>
        <w:t xml:space="preserve">Proposal 1: </w:t>
      </w:r>
      <w:r w:rsidRPr="00665B65">
        <w:rPr>
          <w:rFonts w:ascii="Times New Roman" w:hAnsi="Times New Roman" w:cs="Times New Roman"/>
          <w:b/>
          <w:bCs/>
          <w:sz w:val="20"/>
          <w:szCs w:val="20"/>
          <w:lang w:eastAsia="ja-JP"/>
        </w:rPr>
        <w:t>If PL-RS is included in UL TCI state and the TCI state is known, MAC-CE based uplink spatial relation switching delay requirements can be re-used for UL TCI switching delay.</w:t>
      </w:r>
    </w:p>
    <w:p w14:paraId="73E5709E" w14:textId="441E495F" w:rsidR="00B64250" w:rsidRPr="00665B65" w:rsidRDefault="00B64250" w:rsidP="000815A8">
      <w:pPr>
        <w:pStyle w:val="NoSpacing"/>
        <w:rPr>
          <w:rFonts w:ascii="Times New Roman" w:hAnsi="Times New Roman" w:cs="Times New Roman"/>
          <w:sz w:val="20"/>
          <w:szCs w:val="20"/>
          <w:lang w:eastAsia="ja-JP"/>
        </w:rPr>
      </w:pPr>
    </w:p>
    <w:p w14:paraId="58F1919C" w14:textId="4A106BAC" w:rsidR="00B64250" w:rsidRPr="00665B65" w:rsidRDefault="00AB0E76" w:rsidP="000815A8">
      <w:pPr>
        <w:pStyle w:val="NoSpacing"/>
        <w:rPr>
          <w:rFonts w:ascii="Times New Roman" w:hAnsi="Times New Roman" w:cs="Times New Roman"/>
          <w:sz w:val="20"/>
          <w:szCs w:val="20"/>
          <w:lang w:eastAsia="ja-JP"/>
        </w:rPr>
      </w:pPr>
      <w:r w:rsidRPr="00665B65">
        <w:rPr>
          <w:rFonts w:ascii="Times New Roman" w:hAnsi="Times New Roman" w:cs="Times New Roman"/>
          <w:sz w:val="20"/>
          <w:szCs w:val="20"/>
          <w:lang w:eastAsia="ja-JP"/>
        </w:rPr>
        <w:t xml:space="preserve">If the RS is unknown, </w:t>
      </w:r>
      <w:r w:rsidR="00B02741" w:rsidRPr="00665B65">
        <w:rPr>
          <w:rFonts w:ascii="Times New Roman" w:hAnsi="Times New Roman" w:cs="Times New Roman"/>
          <w:sz w:val="20"/>
          <w:szCs w:val="20"/>
          <w:lang w:eastAsia="ja-JP"/>
        </w:rPr>
        <w:t>it needs further discussion whether to define the delay requirement for UL TCI state switching</w:t>
      </w:r>
      <w:r w:rsidR="007255FD" w:rsidRPr="00665B65">
        <w:rPr>
          <w:rFonts w:ascii="Times New Roman" w:hAnsi="Times New Roman" w:cs="Times New Roman"/>
          <w:sz w:val="20"/>
          <w:szCs w:val="20"/>
          <w:lang w:eastAsia="ja-JP"/>
        </w:rPr>
        <w:t xml:space="preserve"> for this case</w:t>
      </w:r>
      <w:r w:rsidR="00B02741" w:rsidRPr="00665B65">
        <w:rPr>
          <w:rFonts w:ascii="Times New Roman" w:hAnsi="Times New Roman" w:cs="Times New Roman"/>
          <w:sz w:val="20"/>
          <w:szCs w:val="20"/>
          <w:lang w:eastAsia="ja-JP"/>
        </w:rPr>
        <w:t>.</w:t>
      </w:r>
    </w:p>
    <w:p w14:paraId="51210F94" w14:textId="77777777" w:rsidR="00145A2F" w:rsidRPr="00665B65" w:rsidRDefault="00145A2F" w:rsidP="000815A8">
      <w:pPr>
        <w:pStyle w:val="NoSpacing"/>
        <w:rPr>
          <w:rFonts w:ascii="Times New Roman" w:hAnsi="Times New Roman" w:cs="Times New Roman"/>
          <w:sz w:val="20"/>
          <w:szCs w:val="20"/>
          <w:lang w:eastAsia="ja-JP"/>
        </w:rPr>
      </w:pPr>
    </w:p>
    <w:p w14:paraId="58A794D4" w14:textId="64BBAA82" w:rsidR="006F2993" w:rsidRPr="00665B65" w:rsidRDefault="006F2993" w:rsidP="006F2993">
      <w:pPr>
        <w:pStyle w:val="NoSpacing"/>
        <w:spacing w:after="120"/>
        <w:rPr>
          <w:rFonts w:ascii="Times New Roman" w:hAnsi="Times New Roman" w:cs="Times New Roman"/>
          <w:sz w:val="20"/>
          <w:szCs w:val="20"/>
          <w:lang w:val="en-GB"/>
        </w:rPr>
      </w:pPr>
      <w:r w:rsidRPr="00665B65">
        <w:rPr>
          <w:rFonts w:ascii="Times New Roman" w:hAnsi="Times New Roman" w:cs="Times New Roman"/>
          <w:sz w:val="20"/>
          <w:szCs w:val="20"/>
          <w:lang w:val="en-GB"/>
        </w:rPr>
        <w:t>For unknown case for</w:t>
      </w:r>
      <w:r w:rsidR="007C1953" w:rsidRPr="00665B65">
        <w:rPr>
          <w:rFonts w:ascii="Times New Roman" w:hAnsi="Times New Roman" w:cs="Times New Roman"/>
          <w:sz w:val="20"/>
          <w:szCs w:val="20"/>
          <w:lang w:val="en-GB"/>
        </w:rPr>
        <w:t xml:space="preserve"> legacy</w:t>
      </w:r>
      <w:r w:rsidRPr="00665B65">
        <w:rPr>
          <w:rFonts w:ascii="Times New Roman" w:hAnsi="Times New Roman" w:cs="Times New Roman"/>
          <w:sz w:val="20"/>
          <w:szCs w:val="20"/>
          <w:lang w:val="en-GB"/>
        </w:rPr>
        <w:t xml:space="preserve"> UL spatial info switching, extra RX beam sweeping time is added, the requirement is as follows:</w:t>
      </w:r>
    </w:p>
    <w:p w14:paraId="300564E1" w14:textId="134A1F7A" w:rsidR="006F2993" w:rsidRPr="00665B65" w:rsidRDefault="006F2993" w:rsidP="006F2993">
      <w:pPr>
        <w:pStyle w:val="NoSpacing"/>
        <w:jc w:val="center"/>
        <w:rPr>
          <w:rFonts w:ascii="Times New Roman" w:hAnsi="Times New Roman" w:cs="Times New Roman"/>
          <w:sz w:val="20"/>
          <w:szCs w:val="20"/>
          <w:lang w:val="en-GB"/>
        </w:rPr>
      </w:pPr>
      <w:r w:rsidRPr="00665B65">
        <w:rPr>
          <w:rFonts w:ascii="Times New Roman" w:hAnsi="Times New Roman" w:cs="Times New Roman"/>
          <w:sz w:val="20"/>
          <w:szCs w:val="20"/>
        </w:rPr>
        <w:t>n+ T</w:t>
      </w:r>
      <w:r w:rsidRPr="00665B65">
        <w:rPr>
          <w:rFonts w:ascii="Times New Roman" w:hAnsi="Times New Roman" w:cs="Times New Roman"/>
          <w:sz w:val="20"/>
          <w:szCs w:val="20"/>
          <w:vertAlign w:val="subscript"/>
        </w:rPr>
        <w:t>HARQ</w:t>
      </w:r>
      <w:r w:rsidRPr="00665B65">
        <w:rPr>
          <w:rFonts w:ascii="Times New Roman" w:hAnsi="Times New Roman" w:cs="Times New Roman"/>
          <w:sz w:val="20"/>
          <w:szCs w:val="20"/>
        </w:rPr>
        <w:t xml:space="preserve"> + </w:t>
      </w:r>
      <m:oMath>
        <m:sSubSup>
          <m:sSubSupPr>
            <m:ctrlPr>
              <w:rPr>
                <w:rFonts w:ascii="Cambria Math" w:hAnsi="Cambria Math" w:cs="Times New Roman"/>
                <w:sz w:val="20"/>
                <w:szCs w:val="20"/>
              </w:rPr>
            </m:ctrlPr>
          </m:sSubSupPr>
          <m:e>
            <m:r>
              <m:rPr>
                <m:sty m:val="p"/>
              </m:rPr>
              <w:rPr>
                <w:rFonts w:ascii="Cambria Math" w:hAnsi="Cambria Math" w:cs="Times New Roman"/>
                <w:sz w:val="20"/>
                <w:szCs w:val="20"/>
              </w:rPr>
              <m:t>3N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subframe,µ</m:t>
            </m:r>
          </m:sup>
        </m:sSubSup>
      </m:oMath>
      <w:r w:rsidRPr="00665B65">
        <w:rPr>
          <w:rFonts w:ascii="Times New Roman" w:hAnsi="Times New Roman" w:cs="Times New Roman"/>
          <w:sz w:val="20"/>
          <w:szCs w:val="20"/>
        </w:rPr>
        <w:t>+</w:t>
      </w:r>
      <w:r w:rsidRPr="00665B65">
        <w:rPr>
          <w:rFonts w:ascii="Times New Roman" w:eastAsia="Malgun Gothic" w:hAnsi="Times New Roman" w:cs="Times New Roman"/>
          <w:sz w:val="20"/>
          <w:szCs w:val="20"/>
        </w:rPr>
        <w:t xml:space="preserve"> </w:t>
      </w:r>
      <w:r w:rsidRPr="00665B65">
        <w:rPr>
          <w:rFonts w:ascii="Times New Roman" w:hAnsi="Times New Roman" w:cs="Times New Roman"/>
          <w:sz w:val="20"/>
          <w:szCs w:val="20"/>
          <w:lang w:eastAsia="en-GB"/>
        </w:rPr>
        <w:t>T</w:t>
      </w:r>
      <w:r w:rsidRPr="00665B65">
        <w:rPr>
          <w:rFonts w:ascii="Times New Roman" w:hAnsi="Times New Roman" w:cs="Times New Roman"/>
          <w:sz w:val="20"/>
          <w:szCs w:val="20"/>
          <w:vertAlign w:val="subscript"/>
          <w:lang w:eastAsia="en-GB"/>
        </w:rPr>
        <w:t>L1-RSRP</w:t>
      </w:r>
      <w:r w:rsidRPr="00665B65">
        <w:rPr>
          <w:rFonts w:ascii="Times New Roman" w:eastAsia="Malgun Gothic" w:hAnsi="Times New Roman" w:cs="Times New Roman"/>
          <w:sz w:val="20"/>
          <w:szCs w:val="20"/>
        </w:rPr>
        <w:t>+</w:t>
      </w:r>
      <w:r w:rsidRPr="00665B65">
        <w:rPr>
          <w:rFonts w:ascii="Times New Roman" w:hAnsi="Times New Roman" w:cs="Times New Roman"/>
          <w:sz w:val="20"/>
          <w:szCs w:val="20"/>
        </w:rPr>
        <w:t>1</w:t>
      </w:r>
    </w:p>
    <w:p w14:paraId="4C0D7DAF" w14:textId="77777777" w:rsidR="00AB0E76" w:rsidRPr="00665B65" w:rsidRDefault="00AB0E76" w:rsidP="000815A8">
      <w:pPr>
        <w:pStyle w:val="NoSpacing"/>
        <w:rPr>
          <w:rFonts w:ascii="Times New Roman" w:hAnsi="Times New Roman" w:cs="Times New Roman"/>
          <w:sz w:val="20"/>
          <w:szCs w:val="20"/>
          <w:lang w:val="en-GB" w:eastAsia="ja-JP"/>
        </w:rPr>
      </w:pPr>
    </w:p>
    <w:p w14:paraId="5E203344" w14:textId="25232A77" w:rsidR="00B34A8C" w:rsidRPr="00665B65" w:rsidRDefault="00B34A8C" w:rsidP="00B34A8C">
      <w:pPr>
        <w:pStyle w:val="NoSpacing"/>
        <w:rPr>
          <w:rFonts w:ascii="Times New Roman" w:hAnsi="Times New Roman" w:cs="Times New Roman"/>
          <w:sz w:val="20"/>
          <w:szCs w:val="20"/>
          <w:lang w:val="en-GB"/>
        </w:rPr>
      </w:pPr>
      <w:r w:rsidRPr="00665B65">
        <w:rPr>
          <w:rFonts w:ascii="Times New Roman" w:hAnsi="Times New Roman" w:cs="Times New Roman"/>
          <w:sz w:val="20"/>
          <w:szCs w:val="20"/>
          <w:lang w:val="en-GB"/>
        </w:rPr>
        <w:t>Since the</w:t>
      </w:r>
      <w:r w:rsidR="007C1953" w:rsidRPr="00665B65">
        <w:rPr>
          <w:rFonts w:ascii="Times New Roman" w:hAnsi="Times New Roman" w:cs="Times New Roman"/>
          <w:sz w:val="20"/>
          <w:szCs w:val="20"/>
          <w:lang w:val="en-GB"/>
        </w:rPr>
        <w:t xml:space="preserve"> RL-RS and</w:t>
      </w:r>
      <w:r w:rsidRPr="00665B65">
        <w:rPr>
          <w:rFonts w:ascii="Times New Roman" w:hAnsi="Times New Roman" w:cs="Times New Roman"/>
          <w:sz w:val="20"/>
          <w:szCs w:val="20"/>
          <w:lang w:val="en-GB"/>
        </w:rPr>
        <w:t xml:space="preserve"> associated RS </w:t>
      </w:r>
      <w:r w:rsidR="007C1953" w:rsidRPr="00665B65">
        <w:rPr>
          <w:rFonts w:ascii="Times New Roman" w:hAnsi="Times New Roman" w:cs="Times New Roman"/>
          <w:sz w:val="20"/>
          <w:szCs w:val="20"/>
          <w:lang w:val="en-GB"/>
        </w:rPr>
        <w:t>are</w:t>
      </w:r>
      <w:r w:rsidRPr="00665B65">
        <w:rPr>
          <w:rFonts w:ascii="Times New Roman" w:hAnsi="Times New Roman" w:cs="Times New Roman"/>
          <w:sz w:val="20"/>
          <w:szCs w:val="20"/>
          <w:lang w:val="en-GB"/>
        </w:rPr>
        <w:t xml:space="preserve"> the same, </w:t>
      </w:r>
      <w:r w:rsidR="004D4454" w:rsidRPr="00665B65">
        <w:rPr>
          <w:rFonts w:ascii="Times New Roman" w:hAnsi="Times New Roman" w:cs="Times New Roman"/>
          <w:sz w:val="20"/>
          <w:szCs w:val="20"/>
          <w:lang w:val="en-GB"/>
        </w:rPr>
        <w:t xml:space="preserve">the same </w:t>
      </w:r>
      <w:r w:rsidR="000F5A47" w:rsidRPr="00665B65">
        <w:rPr>
          <w:rFonts w:ascii="Times New Roman" w:hAnsi="Times New Roman" w:cs="Times New Roman" w:hint="eastAsia"/>
          <w:sz w:val="20"/>
          <w:szCs w:val="20"/>
          <w:lang w:val="en-GB"/>
        </w:rPr>
        <w:t>SSB</w:t>
      </w:r>
      <w:r w:rsidR="000F5A47" w:rsidRPr="00665B65">
        <w:rPr>
          <w:rFonts w:ascii="Times New Roman" w:hAnsi="Times New Roman" w:cs="Times New Roman"/>
          <w:sz w:val="20"/>
          <w:szCs w:val="20"/>
          <w:lang w:val="en-GB"/>
        </w:rPr>
        <w:t xml:space="preserve"> resource will be used for R</w:t>
      </w:r>
      <w:r w:rsidR="000F5A47" w:rsidRPr="00665B65">
        <w:rPr>
          <w:rFonts w:ascii="Times New Roman" w:hAnsi="Times New Roman" w:cs="Times New Roman" w:hint="eastAsia"/>
          <w:sz w:val="20"/>
          <w:szCs w:val="20"/>
          <w:lang w:val="en-GB"/>
        </w:rPr>
        <w:t>X</w:t>
      </w:r>
      <w:r w:rsidR="000F5A47" w:rsidRPr="00665B65">
        <w:rPr>
          <w:rFonts w:ascii="Times New Roman" w:hAnsi="Times New Roman" w:cs="Times New Roman"/>
          <w:sz w:val="20"/>
          <w:szCs w:val="20"/>
          <w:lang w:val="en-GB"/>
        </w:rPr>
        <w:t xml:space="preserve"> </w:t>
      </w:r>
      <w:r w:rsidR="000F5A47" w:rsidRPr="00665B65">
        <w:rPr>
          <w:rFonts w:ascii="Times New Roman" w:hAnsi="Times New Roman" w:cs="Times New Roman" w:hint="eastAsia"/>
          <w:sz w:val="20"/>
          <w:szCs w:val="20"/>
          <w:lang w:val="en-GB"/>
        </w:rPr>
        <w:t>b</w:t>
      </w:r>
      <w:r w:rsidR="000F5A47" w:rsidRPr="00665B65">
        <w:rPr>
          <w:rFonts w:ascii="Times New Roman" w:hAnsi="Times New Roman" w:cs="Times New Roman"/>
          <w:sz w:val="20"/>
          <w:szCs w:val="20"/>
          <w:lang w:val="en-GB"/>
        </w:rPr>
        <w:t>eam sweeping</w:t>
      </w:r>
      <w:r w:rsidR="000D42EB" w:rsidRPr="00665B65">
        <w:rPr>
          <w:rFonts w:ascii="Times New Roman" w:hAnsi="Times New Roman" w:cs="Times New Roman"/>
          <w:sz w:val="20"/>
          <w:szCs w:val="20"/>
          <w:lang w:val="en-GB"/>
        </w:rPr>
        <w:t xml:space="preserve"> and pathloss calculation.</w:t>
      </w:r>
      <w:r w:rsidR="00B11331" w:rsidRPr="00665B65">
        <w:rPr>
          <w:rFonts w:ascii="Times New Roman" w:hAnsi="Times New Roman" w:cs="Times New Roman"/>
          <w:sz w:val="20"/>
          <w:szCs w:val="20"/>
          <w:lang w:val="en-GB"/>
        </w:rPr>
        <w:t xml:space="preserve"> </w:t>
      </w:r>
      <w:r w:rsidRPr="00665B65">
        <w:rPr>
          <w:rFonts w:ascii="Times New Roman" w:hAnsi="Times New Roman" w:cs="Times New Roman"/>
          <w:sz w:val="20"/>
          <w:szCs w:val="20"/>
          <w:lang w:val="en-GB"/>
        </w:rPr>
        <w:t xml:space="preserve">It seems that it’s possible to define </w:t>
      </w:r>
      <w:r w:rsidR="003243D1" w:rsidRPr="00665B65">
        <w:rPr>
          <w:rFonts w:ascii="Times New Roman" w:hAnsi="Times New Roman" w:cs="Times New Roman"/>
          <w:sz w:val="20"/>
          <w:szCs w:val="20"/>
          <w:lang w:val="en-GB"/>
        </w:rPr>
        <w:t xml:space="preserve">UL TCI switching </w:t>
      </w:r>
      <w:r w:rsidRPr="00665B65">
        <w:rPr>
          <w:rFonts w:ascii="Times New Roman" w:hAnsi="Times New Roman" w:cs="Times New Roman"/>
          <w:sz w:val="20"/>
          <w:szCs w:val="20"/>
          <w:lang w:val="en-GB"/>
        </w:rPr>
        <w:t xml:space="preserve">requirement for unknown case if PL-RS </w:t>
      </w:r>
      <w:r w:rsidR="003243D1" w:rsidRPr="00665B65">
        <w:rPr>
          <w:rFonts w:ascii="Times New Roman" w:hAnsi="Times New Roman" w:cs="Times New Roman"/>
          <w:sz w:val="20"/>
          <w:szCs w:val="20"/>
          <w:lang w:val="en-GB"/>
        </w:rPr>
        <w:t>is included</w:t>
      </w:r>
      <w:r w:rsidRPr="00665B65">
        <w:rPr>
          <w:rFonts w:ascii="Times New Roman" w:hAnsi="Times New Roman" w:cs="Times New Roman"/>
          <w:sz w:val="20"/>
          <w:szCs w:val="20"/>
          <w:lang w:val="en-GB"/>
        </w:rPr>
        <w:t xml:space="preserve"> in UL TCI. The delay will be total of the two procedures:</w:t>
      </w:r>
    </w:p>
    <w:p w14:paraId="145B98BD" w14:textId="77777777" w:rsidR="00B34A8C" w:rsidRPr="00665B65" w:rsidRDefault="00B34A8C" w:rsidP="00B34A8C">
      <w:pPr>
        <w:pStyle w:val="NoSpacing"/>
        <w:rPr>
          <w:rFonts w:ascii="Times New Roman" w:hAnsi="Times New Roman" w:cs="Times New Roman"/>
          <w:sz w:val="20"/>
          <w:szCs w:val="20"/>
          <w:lang w:val="en-GB"/>
        </w:rPr>
      </w:pPr>
    </w:p>
    <w:p w14:paraId="18FF46C1" w14:textId="77777777" w:rsidR="00B34A8C" w:rsidRPr="00665B65" w:rsidRDefault="00B34A8C" w:rsidP="00B34A8C">
      <w:pPr>
        <w:pStyle w:val="NoSpacing"/>
        <w:jc w:val="center"/>
        <w:rPr>
          <w:rFonts w:ascii="Times New Roman" w:hAnsi="Times New Roman" w:cs="Times New Roman"/>
          <w:sz w:val="20"/>
          <w:szCs w:val="20"/>
          <w:lang w:val="en-GB"/>
        </w:rPr>
      </w:pPr>
      <w:r w:rsidRPr="00665B65">
        <w:rPr>
          <w:rFonts w:ascii="Times New Roman" w:hAnsi="Times New Roman" w:cs="Times New Roman"/>
          <w:sz w:val="20"/>
          <w:szCs w:val="20"/>
        </w:rPr>
        <w:t>n+ T</w:t>
      </w:r>
      <w:r w:rsidRPr="00665B65">
        <w:rPr>
          <w:rFonts w:ascii="Times New Roman" w:hAnsi="Times New Roman" w:cs="Times New Roman"/>
          <w:sz w:val="20"/>
          <w:szCs w:val="20"/>
          <w:vertAlign w:val="subscript"/>
        </w:rPr>
        <w:t>HARQ</w:t>
      </w:r>
      <w:r w:rsidRPr="00665B65">
        <w:rPr>
          <w:rFonts w:ascii="Times New Roman" w:hAnsi="Times New Roman" w:cs="Times New Roman"/>
          <w:sz w:val="20"/>
          <w:szCs w:val="20"/>
        </w:rPr>
        <w:t xml:space="preserve"> + </w:t>
      </w:r>
      <m:oMath>
        <m:sSubSup>
          <m:sSubSupPr>
            <m:ctrlPr>
              <w:rPr>
                <w:rFonts w:ascii="Cambria Math" w:hAnsi="Cambria Math" w:cs="Times New Roman"/>
                <w:sz w:val="20"/>
                <w:szCs w:val="20"/>
              </w:rPr>
            </m:ctrlPr>
          </m:sSubSupPr>
          <m:e>
            <m:r>
              <m:rPr>
                <m:sty m:val="p"/>
              </m:rPr>
              <w:rPr>
                <w:rFonts w:ascii="Cambria Math" w:hAnsi="Cambria Math" w:cs="Times New Roman"/>
                <w:sz w:val="20"/>
                <w:szCs w:val="20"/>
              </w:rPr>
              <m:t>3N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subframe,µ</m:t>
            </m:r>
          </m:sup>
        </m:sSubSup>
      </m:oMath>
      <w:r w:rsidRPr="00665B65">
        <w:rPr>
          <w:rFonts w:ascii="Times New Roman" w:hAnsi="Times New Roman" w:cs="Times New Roman"/>
          <w:sz w:val="20"/>
          <w:szCs w:val="20"/>
        </w:rPr>
        <w:t>+</w:t>
      </w:r>
      <w:r w:rsidRPr="00665B65">
        <w:rPr>
          <w:rFonts w:ascii="Times New Roman" w:eastAsia="Malgun Gothic" w:hAnsi="Times New Roman" w:cs="Times New Roman"/>
          <w:sz w:val="20"/>
          <w:szCs w:val="20"/>
        </w:rPr>
        <w:t xml:space="preserve"> </w:t>
      </w:r>
      <w:r w:rsidRPr="00665B65">
        <w:rPr>
          <w:rFonts w:ascii="Times New Roman" w:hAnsi="Times New Roman" w:cs="Times New Roman"/>
          <w:sz w:val="20"/>
          <w:szCs w:val="20"/>
          <w:lang w:eastAsia="en-GB"/>
        </w:rPr>
        <w:t>T</w:t>
      </w:r>
      <w:r w:rsidRPr="00665B65">
        <w:rPr>
          <w:rFonts w:ascii="Times New Roman" w:hAnsi="Times New Roman" w:cs="Times New Roman"/>
          <w:sz w:val="20"/>
          <w:szCs w:val="20"/>
          <w:vertAlign w:val="subscript"/>
          <w:lang w:eastAsia="en-GB"/>
        </w:rPr>
        <w:t>L1-RSRP</w:t>
      </w:r>
      <w:r w:rsidRPr="00665B65">
        <w:rPr>
          <w:rFonts w:ascii="Times New Roman" w:eastAsia="Malgun Gothic" w:hAnsi="Times New Roman" w:cs="Times New Roman"/>
          <w:sz w:val="20"/>
          <w:szCs w:val="20"/>
        </w:rPr>
        <w:t>+</w:t>
      </w:r>
      <m:oMath>
        <m:r>
          <m:rPr>
            <m:sty m:val="p"/>
          </m:rPr>
          <w:rPr>
            <w:rFonts w:ascii="Cambria Math" w:hAnsi="Cambria Math" w:cs="Times New Roman"/>
            <w:sz w:val="20"/>
            <w:szCs w:val="20"/>
          </w:rPr>
          <m:t xml:space="preserve"> </m:t>
        </m:r>
        <m:d>
          <m:dPr>
            <m:begChr m:val="⌈"/>
            <m:endChr m:val="⌉"/>
            <m:ctrlPr>
              <w:rPr>
                <w:rFonts w:ascii="Cambria Math" w:hAnsi="Cambria Math" w:cs="Times New Roman"/>
                <w:sz w:val="20"/>
                <w:szCs w:val="20"/>
              </w:rPr>
            </m:ctrlPr>
          </m:dPr>
          <m:e>
            <m:f>
              <m:fPr>
                <m:ctrlPr>
                  <w:rPr>
                    <w:rFonts w:ascii="Cambria Math" w:hAnsi="Cambria Math" w:cs="Times New Roman"/>
                    <w:sz w:val="20"/>
                    <w:szCs w:val="20"/>
                  </w:rPr>
                </m:ctrlPr>
              </m:fPr>
              <m:num>
                <m:r>
                  <m:rPr>
                    <m:sty m:val="p"/>
                  </m:rPr>
                  <w:rPr>
                    <w:rFonts w:ascii="Cambria Math" w:hAnsi="Cambria Math" w:cs="Times New Roman"/>
                    <w:sz w:val="20"/>
                    <w:szCs w:val="20"/>
                  </w:rPr>
                  <m:t xml:space="preserve"> 5*</m:t>
                </m:r>
                <m:sSub>
                  <m:sSubPr>
                    <m:ctrlPr>
                      <w:rPr>
                        <w:rFonts w:ascii="Cambria Math" w:hAnsi="Cambria Math" w:cs="Times New Roman"/>
                        <w:sz w:val="20"/>
                        <w:szCs w:val="20"/>
                      </w:rPr>
                    </m:ctrlPr>
                  </m:sSubPr>
                  <m:e>
                    <m:r>
                      <w:rPr>
                        <w:rFonts w:ascii="Cambria Math" w:hAnsi="Cambria Math" w:cs="Times New Roman"/>
                        <w:sz w:val="20"/>
                        <w:szCs w:val="20"/>
                      </w:rPr>
                      <m:t>T</m:t>
                    </m:r>
                  </m:e>
                  <m:sub>
                    <m:r>
                      <w:rPr>
                        <w:rFonts w:ascii="Cambria Math" w:hAnsi="Cambria Math" w:cs="Times New Roman"/>
                        <w:sz w:val="20"/>
                        <w:szCs w:val="20"/>
                      </w:rPr>
                      <m:t>target</m:t>
                    </m:r>
                    <m:r>
                      <m:rPr>
                        <m:sty m:val="p"/>
                      </m:rPr>
                      <w:rPr>
                        <w:rFonts w:ascii="Cambria Math" w:hAnsi="Cambria Math" w:cs="Times New Roman"/>
                        <w:sz w:val="20"/>
                        <w:szCs w:val="20"/>
                      </w:rPr>
                      <m:t>_</m:t>
                    </m:r>
                    <m:r>
                      <w:rPr>
                        <w:rFonts w:ascii="Cambria Math" w:hAnsi="Cambria Math" w:cs="Times New Roman"/>
                        <w:sz w:val="20"/>
                        <w:szCs w:val="20"/>
                      </w:rPr>
                      <m:t>PL</m:t>
                    </m:r>
                    <m:r>
                      <m:rPr>
                        <m:sty m:val="p"/>
                      </m:rPr>
                      <w:rPr>
                        <w:rFonts w:ascii="Cambria Math" w:hAnsi="Cambria Math" w:cs="Times New Roman"/>
                        <w:sz w:val="20"/>
                        <w:szCs w:val="20"/>
                      </w:rPr>
                      <m:t>-</m:t>
                    </m:r>
                    <m:r>
                      <w:rPr>
                        <w:rFonts w:ascii="Cambria Math" w:hAnsi="Cambria Math" w:cs="Times New Roman"/>
                        <w:sz w:val="20"/>
                        <w:szCs w:val="20"/>
                      </w:rPr>
                      <m:t>RS</m:t>
                    </m:r>
                  </m:sub>
                </m:sSub>
                <m:r>
                  <m:rPr>
                    <m:sty m:val="p"/>
                  </m:rPr>
                  <w:rPr>
                    <w:rFonts w:ascii="Cambria Math" w:hAnsi="Cambria Math" w:cs="Times New Roman"/>
                    <w:sz w:val="20"/>
                    <w:szCs w:val="20"/>
                  </w:rPr>
                  <m:t xml:space="preserve"> + 2ms</m:t>
                </m:r>
              </m:num>
              <m:den>
                <m:r>
                  <w:rPr>
                    <w:rFonts w:ascii="Cambria Math" w:hAnsi="Cambria Math" w:cs="Times New Roman"/>
                    <w:sz w:val="20"/>
                    <w:szCs w:val="20"/>
                  </w:rPr>
                  <m:t>NR</m:t>
                </m:r>
                <m:r>
                  <m:rPr>
                    <m:sty m:val="p"/>
                  </m:rPr>
                  <w:rPr>
                    <w:rFonts w:ascii="Cambria Math" w:hAnsi="Cambria Math" w:cs="Times New Roman"/>
                    <w:sz w:val="20"/>
                    <w:szCs w:val="20"/>
                  </w:rPr>
                  <m:t xml:space="preserve"> </m:t>
                </m:r>
                <m:r>
                  <w:rPr>
                    <w:rFonts w:ascii="Cambria Math" w:hAnsi="Cambria Math" w:cs="Times New Roman"/>
                    <w:sz w:val="20"/>
                    <w:szCs w:val="20"/>
                  </w:rPr>
                  <m:t>slot</m:t>
                </m:r>
                <m:r>
                  <m:rPr>
                    <m:sty m:val="p"/>
                  </m:rPr>
                  <w:rPr>
                    <w:rFonts w:ascii="Cambria Math" w:hAnsi="Cambria Math" w:cs="Times New Roman"/>
                    <w:sz w:val="20"/>
                    <w:szCs w:val="20"/>
                  </w:rPr>
                  <m:t xml:space="preserve"> </m:t>
                </m:r>
                <m:r>
                  <w:rPr>
                    <w:rFonts w:ascii="Cambria Math" w:hAnsi="Cambria Math" w:cs="Times New Roman"/>
                    <w:sz w:val="20"/>
                    <w:szCs w:val="20"/>
                  </w:rPr>
                  <m:t>length</m:t>
                </m:r>
              </m:den>
            </m:f>
          </m:e>
        </m:d>
      </m:oMath>
    </w:p>
    <w:p w14:paraId="6DB791B8" w14:textId="365E33C2" w:rsidR="00BD644E" w:rsidRPr="00665B65" w:rsidRDefault="00BD644E" w:rsidP="000815A8">
      <w:pPr>
        <w:pStyle w:val="NoSpacing"/>
        <w:rPr>
          <w:rFonts w:ascii="Times New Roman" w:hAnsi="Times New Roman" w:cs="Times New Roman"/>
          <w:sz w:val="20"/>
          <w:szCs w:val="20"/>
          <w:lang w:val="en-GB" w:eastAsia="ja-JP"/>
        </w:rPr>
      </w:pPr>
    </w:p>
    <w:p w14:paraId="56F47351" w14:textId="43A515BE" w:rsidR="00BD644E" w:rsidRPr="00665B65" w:rsidRDefault="0021365E" w:rsidP="000815A8">
      <w:pPr>
        <w:pStyle w:val="NoSpacing"/>
        <w:rPr>
          <w:rFonts w:ascii="Times New Roman" w:hAnsi="Times New Roman" w:cs="Times New Roman"/>
          <w:sz w:val="20"/>
          <w:szCs w:val="20"/>
          <w:lang w:eastAsia="ja-JP"/>
        </w:rPr>
      </w:pPr>
      <w:r w:rsidRPr="00665B65">
        <w:rPr>
          <w:rFonts w:ascii="Times New Roman" w:hAnsi="Times New Roman" w:cs="Times New Roman"/>
          <w:sz w:val="20"/>
          <w:szCs w:val="20"/>
          <w:lang w:eastAsia="ja-JP"/>
        </w:rPr>
        <w:t>A</w:t>
      </w:r>
      <w:r w:rsidR="00D05E1B" w:rsidRPr="00665B65">
        <w:rPr>
          <w:rFonts w:ascii="Times New Roman" w:hAnsi="Times New Roman" w:cs="Times New Roman"/>
          <w:sz w:val="20"/>
          <w:szCs w:val="20"/>
          <w:lang w:eastAsia="ja-JP"/>
        </w:rPr>
        <w:t>nother option is</w:t>
      </w:r>
      <w:r w:rsidRPr="00665B65">
        <w:rPr>
          <w:rFonts w:ascii="Times New Roman" w:hAnsi="Times New Roman" w:cs="Times New Roman"/>
          <w:sz w:val="20"/>
          <w:szCs w:val="20"/>
          <w:lang w:eastAsia="ja-JP"/>
        </w:rPr>
        <w:t xml:space="preserve"> that there is no requirement </w:t>
      </w:r>
      <w:r w:rsidR="00396929" w:rsidRPr="00665B65">
        <w:rPr>
          <w:rFonts w:ascii="Times New Roman" w:hAnsi="Times New Roman" w:cs="Times New Roman"/>
          <w:sz w:val="20"/>
          <w:szCs w:val="20"/>
          <w:lang w:eastAsia="ja-JP"/>
        </w:rPr>
        <w:t>for this case if the RS is unknown.</w:t>
      </w:r>
      <w:r w:rsidR="0061753D" w:rsidRPr="00665B65">
        <w:rPr>
          <w:rFonts w:ascii="Times New Roman" w:hAnsi="Times New Roman" w:cs="Times New Roman"/>
          <w:sz w:val="20"/>
          <w:szCs w:val="20"/>
          <w:lang w:eastAsia="ja-JP"/>
        </w:rPr>
        <w:t xml:space="preserve"> </w:t>
      </w:r>
      <w:r w:rsidR="00E31F4F" w:rsidRPr="00665B65">
        <w:rPr>
          <w:rFonts w:ascii="Times New Roman" w:hAnsi="Times New Roman" w:cs="Times New Roman"/>
          <w:sz w:val="20"/>
          <w:szCs w:val="20"/>
          <w:lang w:eastAsia="ja-JP"/>
        </w:rPr>
        <w:t>H</w:t>
      </w:r>
      <w:r w:rsidR="0061753D" w:rsidRPr="00665B65">
        <w:rPr>
          <w:rFonts w:ascii="Times New Roman" w:hAnsi="Times New Roman" w:cs="Times New Roman"/>
          <w:sz w:val="20"/>
          <w:szCs w:val="20"/>
          <w:lang w:eastAsia="ja-JP"/>
        </w:rPr>
        <w:t>owever, since in legacy we have requirement for unknown case</w:t>
      </w:r>
      <w:r w:rsidR="00431123" w:rsidRPr="00665B65">
        <w:rPr>
          <w:rFonts w:ascii="Times New Roman" w:hAnsi="Times New Roman" w:cs="Times New Roman"/>
          <w:sz w:val="20"/>
          <w:szCs w:val="20"/>
          <w:lang w:eastAsia="ja-JP"/>
        </w:rPr>
        <w:t xml:space="preserve"> for uplink spatial info switching, it</w:t>
      </w:r>
      <w:r w:rsidR="00E31F4F" w:rsidRPr="00665B65">
        <w:rPr>
          <w:rFonts w:ascii="Times New Roman" w:hAnsi="Times New Roman" w:cs="Times New Roman"/>
          <w:sz w:val="20"/>
          <w:szCs w:val="20"/>
          <w:lang w:eastAsia="ja-JP"/>
        </w:rPr>
        <w:t>’s better to define requirement for it.</w:t>
      </w:r>
      <w:r w:rsidR="00431123" w:rsidRPr="00665B65">
        <w:rPr>
          <w:rFonts w:ascii="Times New Roman" w:hAnsi="Times New Roman" w:cs="Times New Roman"/>
          <w:sz w:val="20"/>
          <w:szCs w:val="20"/>
          <w:lang w:eastAsia="ja-JP"/>
        </w:rPr>
        <w:t xml:space="preserve"> </w:t>
      </w:r>
    </w:p>
    <w:p w14:paraId="5C0544E1" w14:textId="51305D41" w:rsidR="00F02CEA" w:rsidRPr="00665B65" w:rsidRDefault="00F02CEA" w:rsidP="000815A8">
      <w:pPr>
        <w:pStyle w:val="NoSpacing"/>
        <w:rPr>
          <w:rFonts w:ascii="Times New Roman" w:hAnsi="Times New Roman" w:cs="Times New Roman"/>
          <w:sz w:val="20"/>
          <w:szCs w:val="20"/>
          <w:lang w:eastAsia="ja-JP"/>
        </w:rPr>
      </w:pPr>
    </w:p>
    <w:p w14:paraId="6FD0BAC5" w14:textId="77777777" w:rsidR="002D086D" w:rsidRPr="00665B65" w:rsidRDefault="002D086D" w:rsidP="002D086D">
      <w:pPr>
        <w:pStyle w:val="NoSpacing"/>
        <w:rPr>
          <w:rFonts w:ascii="Times New Roman" w:hAnsi="Times New Roman" w:cs="Times New Roman"/>
          <w:b/>
          <w:bCs/>
          <w:sz w:val="20"/>
          <w:szCs w:val="20"/>
        </w:rPr>
      </w:pPr>
      <w:r w:rsidRPr="00665B65">
        <w:rPr>
          <w:rFonts w:ascii="Times New Roman" w:hAnsi="Times New Roman" w:cs="Times New Roman"/>
          <w:b/>
          <w:bCs/>
          <w:sz w:val="20"/>
          <w:szCs w:val="20"/>
          <w:lang w:eastAsia="ja-JP"/>
        </w:rPr>
        <w:t>Proposal 2:</w:t>
      </w:r>
      <w:r w:rsidRPr="00665B65">
        <w:rPr>
          <w:rFonts w:ascii="Times New Roman" w:hAnsi="Times New Roman" w:cs="Times New Roman"/>
          <w:b/>
          <w:bCs/>
          <w:sz w:val="20"/>
          <w:szCs w:val="20"/>
        </w:rPr>
        <w:t xml:space="preserve"> If </w:t>
      </w:r>
      <w:r w:rsidRPr="00665B65">
        <w:rPr>
          <w:rFonts w:ascii="Times New Roman" w:hAnsi="Times New Roman" w:cs="Times New Roman"/>
          <w:b/>
          <w:bCs/>
          <w:sz w:val="20"/>
          <w:szCs w:val="20"/>
          <w:lang w:eastAsia="ja-JP"/>
        </w:rPr>
        <w:t xml:space="preserve">PL-RS is included in the UL TCI state </w:t>
      </w:r>
      <w:r w:rsidRPr="00665B65">
        <w:rPr>
          <w:rFonts w:ascii="Times New Roman" w:hAnsi="Times New Roman" w:cs="Times New Roman"/>
          <w:b/>
          <w:bCs/>
          <w:sz w:val="20"/>
          <w:szCs w:val="20"/>
        </w:rPr>
        <w:t xml:space="preserve">and the </w:t>
      </w:r>
      <w:r w:rsidRPr="00665B65">
        <w:rPr>
          <w:rFonts w:ascii="Times New Roman" w:hAnsi="Times New Roman" w:cs="Times New Roman"/>
          <w:b/>
          <w:bCs/>
          <w:sz w:val="20"/>
          <w:szCs w:val="20"/>
          <w:lang w:eastAsia="ja-JP"/>
        </w:rPr>
        <w:t xml:space="preserve">TCI state </w:t>
      </w:r>
      <w:r w:rsidRPr="00665B65">
        <w:rPr>
          <w:rFonts w:ascii="Times New Roman" w:hAnsi="Times New Roman" w:cs="Times New Roman"/>
          <w:b/>
          <w:bCs/>
          <w:sz w:val="20"/>
          <w:szCs w:val="20"/>
        </w:rPr>
        <w:t xml:space="preserve">is unknown, the delay requirement for </w:t>
      </w:r>
      <w:r w:rsidRPr="00665B65">
        <w:rPr>
          <w:rFonts w:ascii="Times New Roman" w:hAnsi="Times New Roman" w:cs="Times New Roman"/>
          <w:b/>
          <w:bCs/>
          <w:sz w:val="20"/>
          <w:szCs w:val="20"/>
          <w:lang w:eastAsia="ja-JP"/>
        </w:rPr>
        <w:t>UL TCI switching delay</w:t>
      </w:r>
      <w:r w:rsidRPr="00665B65">
        <w:rPr>
          <w:rFonts w:ascii="Times New Roman" w:hAnsi="Times New Roman" w:cs="Times New Roman"/>
          <w:b/>
          <w:bCs/>
          <w:sz w:val="20"/>
          <w:szCs w:val="20"/>
        </w:rPr>
        <w:t xml:space="preserve"> is:</w:t>
      </w:r>
    </w:p>
    <w:p w14:paraId="1EE76566" w14:textId="77777777" w:rsidR="00674C9F" w:rsidRPr="00665B65" w:rsidRDefault="00674C9F" w:rsidP="00674C9F">
      <w:pPr>
        <w:pStyle w:val="NoSpacing"/>
        <w:rPr>
          <w:rFonts w:ascii="Times New Roman" w:hAnsi="Times New Roman" w:cs="Times New Roman"/>
          <w:b/>
          <w:bCs/>
          <w:sz w:val="20"/>
          <w:szCs w:val="20"/>
          <w:lang w:eastAsia="ja-JP"/>
        </w:rPr>
      </w:pPr>
    </w:p>
    <w:p w14:paraId="2E29BFBD" w14:textId="77777777" w:rsidR="00674C9F" w:rsidRPr="00665B65" w:rsidRDefault="00674C9F" w:rsidP="00674C9F">
      <w:pPr>
        <w:pStyle w:val="NoSpacing"/>
        <w:jc w:val="center"/>
        <w:rPr>
          <w:rFonts w:ascii="Times New Roman" w:hAnsi="Times New Roman" w:cs="Times New Roman"/>
          <w:b/>
          <w:bCs/>
          <w:sz w:val="20"/>
          <w:szCs w:val="20"/>
          <w:lang w:val="en-GB"/>
        </w:rPr>
      </w:pPr>
      <w:r w:rsidRPr="00665B65">
        <w:rPr>
          <w:rFonts w:ascii="Times New Roman" w:hAnsi="Times New Roman" w:cs="Times New Roman"/>
          <w:b/>
          <w:bCs/>
          <w:sz w:val="20"/>
          <w:szCs w:val="20"/>
        </w:rPr>
        <w:t>n+ T</w:t>
      </w:r>
      <w:r w:rsidRPr="00665B65">
        <w:rPr>
          <w:rFonts w:ascii="Times New Roman" w:hAnsi="Times New Roman" w:cs="Times New Roman"/>
          <w:b/>
          <w:bCs/>
          <w:sz w:val="20"/>
          <w:szCs w:val="20"/>
          <w:vertAlign w:val="subscript"/>
        </w:rPr>
        <w:t>HARQ</w:t>
      </w:r>
      <w:r w:rsidRPr="00665B65">
        <w:rPr>
          <w:rFonts w:ascii="Times New Roman" w:hAnsi="Times New Roman" w:cs="Times New Roman"/>
          <w:b/>
          <w:bCs/>
          <w:sz w:val="20"/>
          <w:szCs w:val="20"/>
        </w:rPr>
        <w:t xml:space="preserve"> + </w:t>
      </w:r>
      <m:oMath>
        <m:sSubSup>
          <m:sSubSupPr>
            <m:ctrlPr>
              <w:rPr>
                <w:rFonts w:ascii="Cambria Math" w:hAnsi="Cambria Math" w:cs="Times New Roman"/>
                <w:b/>
                <w:bCs/>
                <w:sz w:val="20"/>
                <w:szCs w:val="20"/>
              </w:rPr>
            </m:ctrlPr>
          </m:sSubSupPr>
          <m:e>
            <m:r>
              <m:rPr>
                <m:sty m:val="b"/>
              </m:rPr>
              <w:rPr>
                <w:rFonts w:ascii="Cambria Math" w:hAnsi="Cambria Math" w:cs="Times New Roman"/>
                <w:sz w:val="20"/>
                <w:szCs w:val="20"/>
              </w:rPr>
              <m:t>3N</m:t>
            </m:r>
          </m:e>
          <m:sub>
            <m:r>
              <m:rPr>
                <m:sty m:val="b"/>
              </m:rPr>
              <w:rPr>
                <w:rFonts w:ascii="Cambria Math" w:hAnsi="Cambria Math" w:cs="Times New Roman"/>
                <w:sz w:val="20"/>
                <w:szCs w:val="20"/>
              </w:rPr>
              <m:t>slot</m:t>
            </m:r>
          </m:sub>
          <m:sup>
            <m:r>
              <m:rPr>
                <m:sty m:val="b"/>
              </m:rPr>
              <w:rPr>
                <w:rFonts w:ascii="Cambria Math" w:hAnsi="Cambria Math" w:cs="Times New Roman"/>
                <w:sz w:val="20"/>
                <w:szCs w:val="20"/>
              </w:rPr>
              <m:t>subframe,µ</m:t>
            </m:r>
          </m:sup>
        </m:sSubSup>
      </m:oMath>
      <w:r w:rsidRPr="00665B65">
        <w:rPr>
          <w:rFonts w:ascii="Times New Roman" w:hAnsi="Times New Roman" w:cs="Times New Roman"/>
          <w:b/>
          <w:bCs/>
          <w:sz w:val="20"/>
          <w:szCs w:val="20"/>
        </w:rPr>
        <w:t>+</w:t>
      </w:r>
      <w:r w:rsidRPr="00665B65">
        <w:rPr>
          <w:rFonts w:ascii="Times New Roman" w:eastAsia="Malgun Gothic" w:hAnsi="Times New Roman" w:cs="Times New Roman"/>
          <w:b/>
          <w:bCs/>
          <w:sz w:val="20"/>
          <w:szCs w:val="20"/>
        </w:rPr>
        <w:t xml:space="preserve"> </w:t>
      </w:r>
      <w:r w:rsidRPr="00665B65">
        <w:rPr>
          <w:rFonts w:ascii="Times New Roman" w:hAnsi="Times New Roman" w:cs="Times New Roman"/>
          <w:b/>
          <w:bCs/>
          <w:sz w:val="20"/>
          <w:szCs w:val="20"/>
          <w:lang w:eastAsia="en-GB"/>
        </w:rPr>
        <w:t>T</w:t>
      </w:r>
      <w:r w:rsidRPr="00665B65">
        <w:rPr>
          <w:rFonts w:ascii="Times New Roman" w:hAnsi="Times New Roman" w:cs="Times New Roman"/>
          <w:b/>
          <w:bCs/>
          <w:sz w:val="20"/>
          <w:szCs w:val="20"/>
          <w:vertAlign w:val="subscript"/>
          <w:lang w:eastAsia="en-GB"/>
        </w:rPr>
        <w:t>L1-RSRP</w:t>
      </w:r>
      <w:r w:rsidRPr="00665B65">
        <w:rPr>
          <w:rFonts w:ascii="Times New Roman" w:eastAsia="Malgun Gothic" w:hAnsi="Times New Roman" w:cs="Times New Roman"/>
          <w:b/>
          <w:bCs/>
          <w:sz w:val="20"/>
          <w:szCs w:val="20"/>
        </w:rPr>
        <w:t>+</w:t>
      </w:r>
      <m:oMath>
        <m:r>
          <m:rPr>
            <m:sty m:val="b"/>
          </m:rPr>
          <w:rPr>
            <w:rFonts w:ascii="Cambria Math" w:hAnsi="Cambria Math" w:cs="Times New Roman"/>
            <w:sz w:val="20"/>
            <w:szCs w:val="20"/>
          </w:rPr>
          <m:t xml:space="preserve"> </m:t>
        </m:r>
        <m:d>
          <m:dPr>
            <m:begChr m:val="⌈"/>
            <m:endChr m:val="⌉"/>
            <m:ctrlPr>
              <w:rPr>
                <w:rFonts w:ascii="Cambria Math" w:hAnsi="Cambria Math" w:cs="Times New Roman"/>
                <w:b/>
                <w:bCs/>
                <w:sz w:val="20"/>
                <w:szCs w:val="20"/>
              </w:rPr>
            </m:ctrlPr>
          </m:dPr>
          <m:e>
            <m:f>
              <m:fPr>
                <m:ctrlPr>
                  <w:rPr>
                    <w:rFonts w:ascii="Cambria Math" w:hAnsi="Cambria Math" w:cs="Times New Roman"/>
                    <w:b/>
                    <w:bCs/>
                    <w:sz w:val="20"/>
                    <w:szCs w:val="20"/>
                  </w:rPr>
                </m:ctrlPr>
              </m:fPr>
              <m:num>
                <m:r>
                  <m:rPr>
                    <m:sty m:val="b"/>
                  </m:rPr>
                  <w:rPr>
                    <w:rFonts w:ascii="Cambria Math" w:hAnsi="Cambria Math" w:cs="Times New Roman"/>
                    <w:sz w:val="20"/>
                    <w:szCs w:val="20"/>
                  </w:rPr>
                  <m:t xml:space="preserve"> 5*</m:t>
                </m:r>
                <m:sSub>
                  <m:sSubPr>
                    <m:ctrlPr>
                      <w:rPr>
                        <w:rFonts w:ascii="Cambria Math" w:hAnsi="Cambria Math" w:cs="Times New Roman"/>
                        <w:b/>
                        <w:bCs/>
                        <w:sz w:val="20"/>
                        <w:szCs w:val="20"/>
                      </w:rPr>
                    </m:ctrlPr>
                  </m:sSubPr>
                  <m:e>
                    <m:r>
                      <m:rPr>
                        <m:sty m:val="bi"/>
                      </m:rPr>
                      <w:rPr>
                        <w:rFonts w:ascii="Cambria Math" w:hAnsi="Cambria Math" w:cs="Times New Roman"/>
                        <w:sz w:val="20"/>
                        <w:szCs w:val="20"/>
                      </w:rPr>
                      <m:t>T</m:t>
                    </m:r>
                  </m:e>
                  <m:sub>
                    <m:r>
                      <m:rPr>
                        <m:sty m:val="bi"/>
                      </m:rPr>
                      <w:rPr>
                        <w:rFonts w:ascii="Cambria Math" w:hAnsi="Cambria Math" w:cs="Times New Roman"/>
                        <w:sz w:val="20"/>
                        <w:szCs w:val="20"/>
                      </w:rPr>
                      <m:t>target</m:t>
                    </m:r>
                    <m:r>
                      <m:rPr>
                        <m:sty m:val="b"/>
                      </m:rPr>
                      <w:rPr>
                        <w:rFonts w:ascii="Cambria Math" w:hAnsi="Cambria Math" w:cs="Times New Roman"/>
                        <w:sz w:val="20"/>
                        <w:szCs w:val="20"/>
                      </w:rPr>
                      <m:t>_</m:t>
                    </m:r>
                    <m:r>
                      <m:rPr>
                        <m:sty m:val="bi"/>
                      </m:rPr>
                      <w:rPr>
                        <w:rFonts w:ascii="Cambria Math" w:hAnsi="Cambria Math" w:cs="Times New Roman"/>
                        <w:sz w:val="20"/>
                        <w:szCs w:val="20"/>
                      </w:rPr>
                      <m:t>PL</m:t>
                    </m:r>
                    <m:r>
                      <m:rPr>
                        <m:sty m:val="b"/>
                      </m:rPr>
                      <w:rPr>
                        <w:rFonts w:ascii="Cambria Math" w:hAnsi="Cambria Math" w:cs="Times New Roman"/>
                        <w:sz w:val="20"/>
                        <w:szCs w:val="20"/>
                      </w:rPr>
                      <m:t>-</m:t>
                    </m:r>
                    <m:r>
                      <m:rPr>
                        <m:sty m:val="bi"/>
                      </m:rPr>
                      <w:rPr>
                        <w:rFonts w:ascii="Cambria Math" w:hAnsi="Cambria Math" w:cs="Times New Roman"/>
                        <w:sz w:val="20"/>
                        <w:szCs w:val="20"/>
                      </w:rPr>
                      <m:t>RS</m:t>
                    </m:r>
                  </m:sub>
                </m:sSub>
                <m:r>
                  <m:rPr>
                    <m:sty m:val="b"/>
                  </m:rPr>
                  <w:rPr>
                    <w:rFonts w:ascii="Cambria Math" w:hAnsi="Cambria Math" w:cs="Times New Roman"/>
                    <w:sz w:val="20"/>
                    <w:szCs w:val="20"/>
                  </w:rPr>
                  <m:t xml:space="preserve"> + 2ms</m:t>
                </m:r>
              </m:num>
              <m:den>
                <m:r>
                  <m:rPr>
                    <m:sty m:val="bi"/>
                  </m:rPr>
                  <w:rPr>
                    <w:rFonts w:ascii="Cambria Math" w:hAnsi="Cambria Math" w:cs="Times New Roman"/>
                    <w:sz w:val="20"/>
                    <w:szCs w:val="20"/>
                  </w:rPr>
                  <m:t>NR</m:t>
                </m:r>
                <m:r>
                  <m:rPr>
                    <m:sty m:val="b"/>
                  </m:rPr>
                  <w:rPr>
                    <w:rFonts w:ascii="Cambria Math" w:hAnsi="Cambria Math" w:cs="Times New Roman"/>
                    <w:sz w:val="20"/>
                    <w:szCs w:val="20"/>
                  </w:rPr>
                  <m:t xml:space="preserve"> </m:t>
                </m:r>
                <m:r>
                  <m:rPr>
                    <m:sty m:val="bi"/>
                  </m:rPr>
                  <w:rPr>
                    <w:rFonts w:ascii="Cambria Math" w:hAnsi="Cambria Math" w:cs="Times New Roman"/>
                    <w:sz w:val="20"/>
                    <w:szCs w:val="20"/>
                  </w:rPr>
                  <m:t>slot</m:t>
                </m:r>
                <m:r>
                  <m:rPr>
                    <m:sty m:val="b"/>
                  </m:rPr>
                  <w:rPr>
                    <w:rFonts w:ascii="Cambria Math" w:hAnsi="Cambria Math" w:cs="Times New Roman"/>
                    <w:sz w:val="20"/>
                    <w:szCs w:val="20"/>
                  </w:rPr>
                  <m:t xml:space="preserve"> </m:t>
                </m:r>
                <m:r>
                  <m:rPr>
                    <m:sty m:val="bi"/>
                  </m:rPr>
                  <w:rPr>
                    <w:rFonts w:ascii="Cambria Math" w:hAnsi="Cambria Math" w:cs="Times New Roman"/>
                    <w:sz w:val="20"/>
                    <w:szCs w:val="20"/>
                  </w:rPr>
                  <m:t>length</m:t>
                </m:r>
              </m:den>
            </m:f>
          </m:e>
        </m:d>
      </m:oMath>
    </w:p>
    <w:p w14:paraId="47766792" w14:textId="12AD8CA8" w:rsidR="00F02CEA" w:rsidRPr="00665B65" w:rsidRDefault="00F02CEA" w:rsidP="000815A8">
      <w:pPr>
        <w:pStyle w:val="NoSpacing"/>
        <w:rPr>
          <w:rFonts w:ascii="Times New Roman" w:hAnsi="Times New Roman" w:cs="Times New Roman"/>
          <w:sz w:val="20"/>
          <w:szCs w:val="20"/>
          <w:lang w:val="en-GB" w:eastAsia="ja-JP"/>
        </w:rPr>
      </w:pPr>
    </w:p>
    <w:p w14:paraId="1DD10270" w14:textId="77777777" w:rsidR="009F66C2" w:rsidRPr="00665B65" w:rsidRDefault="009F66C2" w:rsidP="000815A8">
      <w:pPr>
        <w:pStyle w:val="NoSpacing"/>
        <w:rPr>
          <w:rFonts w:ascii="Times New Roman" w:hAnsi="Times New Roman" w:cs="Times New Roman"/>
          <w:sz w:val="20"/>
          <w:szCs w:val="20"/>
          <w:lang w:eastAsia="ja-JP"/>
        </w:rPr>
      </w:pPr>
    </w:p>
    <w:p w14:paraId="7FF44E62" w14:textId="769713F3" w:rsidR="00DE36B2" w:rsidRPr="00665B65" w:rsidRDefault="00DE36B2" w:rsidP="00DE36B2">
      <w:pPr>
        <w:pStyle w:val="NoSpacing"/>
        <w:rPr>
          <w:rFonts w:ascii="Times New Roman" w:hAnsi="Times New Roman" w:cs="Times New Roman"/>
          <w:b/>
          <w:bCs/>
          <w:sz w:val="20"/>
          <w:szCs w:val="20"/>
          <w:u w:val="single"/>
          <w:lang w:eastAsia="ja-JP"/>
        </w:rPr>
      </w:pPr>
      <w:r w:rsidRPr="00665B65">
        <w:rPr>
          <w:rFonts w:ascii="Times New Roman" w:hAnsi="Times New Roman" w:cs="Times New Roman"/>
          <w:b/>
          <w:bCs/>
          <w:sz w:val="20"/>
          <w:szCs w:val="20"/>
          <w:u w:val="single"/>
          <w:lang w:eastAsia="ja-JP"/>
        </w:rPr>
        <w:t>Case 2: PL-RS is associated with UL TCI sate</w:t>
      </w:r>
      <w:r w:rsidR="008C53E3" w:rsidRPr="00665B65">
        <w:rPr>
          <w:rFonts w:ascii="Times New Roman" w:hAnsi="Times New Roman" w:cs="Times New Roman"/>
          <w:b/>
          <w:bCs/>
          <w:sz w:val="20"/>
          <w:szCs w:val="20"/>
          <w:u w:val="single"/>
          <w:lang w:eastAsia="ja-JP"/>
        </w:rPr>
        <w:t xml:space="preserve"> and PL-RS is activated in the same MAC-CE with UL TCI state</w:t>
      </w:r>
      <w:r w:rsidR="008E6C55" w:rsidRPr="00665B65">
        <w:rPr>
          <w:rFonts w:ascii="Times New Roman" w:hAnsi="Times New Roman" w:cs="Times New Roman"/>
          <w:b/>
          <w:bCs/>
          <w:sz w:val="20"/>
          <w:szCs w:val="20"/>
          <w:u w:val="single"/>
          <w:lang w:eastAsia="ja-JP"/>
        </w:rPr>
        <w:t xml:space="preserve"> switching</w:t>
      </w:r>
    </w:p>
    <w:p w14:paraId="641D5E35" w14:textId="77777777" w:rsidR="00A561CB" w:rsidRPr="00665B65" w:rsidRDefault="00A561CB" w:rsidP="000815A8">
      <w:pPr>
        <w:pStyle w:val="NoSpacing"/>
        <w:rPr>
          <w:rFonts w:ascii="Times New Roman" w:hAnsi="Times New Roman" w:cs="Times New Roman"/>
          <w:sz w:val="20"/>
          <w:szCs w:val="20"/>
          <w:lang w:eastAsia="ja-JP"/>
        </w:rPr>
      </w:pPr>
    </w:p>
    <w:p w14:paraId="77E95E00" w14:textId="7EEE9E8B" w:rsidR="00D857DC" w:rsidRPr="00665B65" w:rsidRDefault="000815A8" w:rsidP="00D857DC">
      <w:pPr>
        <w:pStyle w:val="NoSpacing"/>
        <w:rPr>
          <w:rFonts w:ascii="Times New Roman" w:hAnsi="Times New Roman" w:cs="Times New Roman"/>
          <w:b/>
          <w:bCs/>
          <w:sz w:val="20"/>
          <w:szCs w:val="20"/>
          <w:lang w:eastAsia="ja-JP"/>
        </w:rPr>
      </w:pPr>
      <w:r w:rsidRPr="00665B65">
        <w:rPr>
          <w:rFonts w:ascii="Times New Roman" w:hAnsi="Times New Roman" w:cs="Times New Roman"/>
          <w:sz w:val="20"/>
          <w:szCs w:val="20"/>
          <w:lang w:eastAsia="ja-JP"/>
        </w:rPr>
        <w:t xml:space="preserve">If PL-RS is associated with UL TCI state, </w:t>
      </w:r>
      <w:r w:rsidR="00035A27" w:rsidRPr="00665B65">
        <w:rPr>
          <w:rFonts w:ascii="Times New Roman" w:hAnsi="Times New Roman" w:cs="Times New Roman"/>
          <w:sz w:val="20"/>
          <w:szCs w:val="20"/>
          <w:lang w:eastAsia="ja-JP"/>
        </w:rPr>
        <w:t xml:space="preserve">one PL-RS may </w:t>
      </w:r>
      <w:r w:rsidR="00D5573D" w:rsidRPr="00665B65">
        <w:rPr>
          <w:rFonts w:ascii="Times New Roman" w:hAnsi="Times New Roman" w:cs="Times New Roman"/>
          <w:sz w:val="20"/>
          <w:szCs w:val="20"/>
          <w:lang w:eastAsia="ja-JP"/>
        </w:rPr>
        <w:t>be mapped</w:t>
      </w:r>
      <w:r w:rsidR="00035A27" w:rsidRPr="00665B65">
        <w:rPr>
          <w:rFonts w:ascii="Times New Roman" w:hAnsi="Times New Roman" w:cs="Times New Roman"/>
          <w:sz w:val="20"/>
          <w:szCs w:val="20"/>
          <w:lang w:eastAsia="ja-JP"/>
        </w:rPr>
        <w:t xml:space="preserve"> to multiple UL TCI state. PL-RS and UL TCI state may not be activated </w:t>
      </w:r>
      <w:r w:rsidR="00C46271" w:rsidRPr="00665B65">
        <w:rPr>
          <w:rFonts w:ascii="Times New Roman" w:hAnsi="Times New Roman" w:cs="Times New Roman"/>
          <w:sz w:val="20"/>
          <w:szCs w:val="20"/>
          <w:lang w:eastAsia="ja-JP"/>
        </w:rPr>
        <w:t xml:space="preserve">in the same MAC CE. </w:t>
      </w:r>
      <w:r w:rsidR="00035A27" w:rsidRPr="00665B65">
        <w:rPr>
          <w:rFonts w:ascii="Times New Roman" w:hAnsi="Times New Roman" w:cs="Times New Roman"/>
          <w:sz w:val="20"/>
          <w:szCs w:val="20"/>
          <w:lang w:eastAsia="ja-JP"/>
        </w:rPr>
        <w:t xml:space="preserve"> </w:t>
      </w:r>
      <w:r w:rsidR="00D5573D" w:rsidRPr="00665B65">
        <w:rPr>
          <w:rFonts w:ascii="Times New Roman" w:hAnsi="Times New Roman" w:cs="Times New Roman"/>
          <w:sz w:val="20"/>
          <w:szCs w:val="20"/>
          <w:lang w:eastAsia="ja-JP"/>
        </w:rPr>
        <w:t xml:space="preserve">We can </w:t>
      </w:r>
      <w:r w:rsidR="00223BC5" w:rsidRPr="00665B65">
        <w:rPr>
          <w:rFonts w:ascii="Times New Roman" w:hAnsi="Times New Roman" w:cs="Times New Roman"/>
          <w:sz w:val="20"/>
          <w:szCs w:val="20"/>
          <w:lang w:eastAsia="ja-JP"/>
        </w:rPr>
        <w:t xml:space="preserve">only define requirement when they are activated in the same MAC CE </w:t>
      </w:r>
      <w:proofErr w:type="gramStart"/>
      <w:r w:rsidR="005B3F43" w:rsidRPr="00665B65">
        <w:rPr>
          <w:rFonts w:ascii="Times New Roman" w:hAnsi="Times New Roman" w:cs="Times New Roman"/>
          <w:sz w:val="20"/>
          <w:szCs w:val="20"/>
          <w:lang w:eastAsia="ja-JP"/>
        </w:rPr>
        <w:t>like</w:t>
      </w:r>
      <w:proofErr w:type="gramEnd"/>
      <w:r w:rsidR="005B3F43" w:rsidRPr="00665B65">
        <w:rPr>
          <w:rFonts w:ascii="Times New Roman" w:hAnsi="Times New Roman" w:cs="Times New Roman"/>
          <w:sz w:val="20"/>
          <w:szCs w:val="20"/>
          <w:lang w:eastAsia="ja-JP"/>
        </w:rPr>
        <w:t xml:space="preserve"> legacy</w:t>
      </w:r>
      <w:r w:rsidR="00223BC5" w:rsidRPr="00665B65">
        <w:rPr>
          <w:rFonts w:ascii="Times New Roman" w:hAnsi="Times New Roman" w:cs="Times New Roman"/>
          <w:sz w:val="20"/>
          <w:szCs w:val="20"/>
          <w:lang w:eastAsia="ja-JP"/>
        </w:rPr>
        <w:t>.</w:t>
      </w:r>
      <w:r w:rsidR="00CD0DEF" w:rsidRPr="00665B65">
        <w:rPr>
          <w:rFonts w:ascii="Times New Roman" w:hAnsi="Times New Roman" w:cs="Times New Roman"/>
          <w:sz w:val="20"/>
          <w:szCs w:val="20"/>
          <w:lang w:eastAsia="ja-JP"/>
        </w:rPr>
        <w:t xml:space="preserve"> Since we will only define the case for “beam alignment”, which means that </w:t>
      </w:r>
      <w:r w:rsidR="0017385A" w:rsidRPr="00665B65">
        <w:rPr>
          <w:rFonts w:ascii="Times New Roman" w:hAnsi="Times New Roman" w:cs="Times New Roman"/>
          <w:sz w:val="20"/>
          <w:szCs w:val="20"/>
          <w:lang w:eastAsia="ja-JP"/>
        </w:rPr>
        <w:t>PL-RS and associated RS in UL TCI are QCL-</w:t>
      </w:r>
      <w:proofErr w:type="spellStart"/>
      <w:r w:rsidR="002373FA">
        <w:rPr>
          <w:rFonts w:ascii="Times New Roman" w:hAnsi="Times New Roman" w:cs="Times New Roman"/>
          <w:sz w:val="20"/>
          <w:szCs w:val="20"/>
          <w:lang w:eastAsia="ja-JP"/>
        </w:rPr>
        <w:t>type</w:t>
      </w:r>
      <w:r w:rsidR="0017385A" w:rsidRPr="00665B65">
        <w:rPr>
          <w:rFonts w:ascii="Times New Roman" w:hAnsi="Times New Roman" w:cs="Times New Roman"/>
          <w:sz w:val="20"/>
          <w:szCs w:val="20"/>
          <w:lang w:eastAsia="ja-JP"/>
        </w:rPr>
        <w:t>D</w:t>
      </w:r>
      <w:proofErr w:type="spellEnd"/>
      <w:r w:rsidR="0017385A" w:rsidRPr="00665B65">
        <w:rPr>
          <w:rFonts w:ascii="Times New Roman" w:hAnsi="Times New Roman" w:cs="Times New Roman"/>
          <w:sz w:val="20"/>
          <w:szCs w:val="20"/>
          <w:lang w:eastAsia="ja-JP"/>
        </w:rPr>
        <w:t xml:space="preserve">.  it means that the beam for </w:t>
      </w:r>
      <w:r w:rsidR="004133A5" w:rsidRPr="00665B65">
        <w:rPr>
          <w:rFonts w:ascii="Times New Roman" w:hAnsi="Times New Roman" w:cs="Times New Roman"/>
          <w:sz w:val="20"/>
          <w:szCs w:val="20"/>
          <w:lang w:eastAsia="ja-JP"/>
        </w:rPr>
        <w:t>UL TCI switching can also apply for PL-RS activation as well.</w:t>
      </w:r>
      <w:r w:rsidR="004D4883" w:rsidRPr="00665B65">
        <w:rPr>
          <w:rFonts w:ascii="Times New Roman" w:hAnsi="Times New Roman" w:cs="Times New Roman"/>
          <w:sz w:val="20"/>
          <w:szCs w:val="20"/>
          <w:lang w:eastAsia="ja-JP"/>
        </w:rPr>
        <w:t xml:space="preserve"> </w:t>
      </w:r>
      <w:r w:rsidR="0081787E" w:rsidRPr="00665B65">
        <w:rPr>
          <w:rFonts w:ascii="Times New Roman" w:hAnsi="Times New Roman" w:cs="Times New Roman"/>
          <w:sz w:val="20"/>
          <w:szCs w:val="20"/>
          <w:lang w:eastAsia="ja-JP"/>
        </w:rPr>
        <w:t xml:space="preserve">It also means that </w:t>
      </w:r>
      <w:r w:rsidR="00D857DC" w:rsidRPr="00665B65">
        <w:rPr>
          <w:rFonts w:ascii="Times New Roman" w:hAnsi="Times New Roman" w:cs="Times New Roman"/>
          <w:sz w:val="20"/>
          <w:szCs w:val="20"/>
          <w:lang w:eastAsia="ja-JP"/>
        </w:rPr>
        <w:t>these RSs will be known or unknown at the same time.</w:t>
      </w:r>
    </w:p>
    <w:p w14:paraId="3E372541" w14:textId="4EC80D40" w:rsidR="002359C4" w:rsidRPr="00665B65" w:rsidRDefault="002359C4" w:rsidP="002359C4">
      <w:pPr>
        <w:pStyle w:val="NoSpacing"/>
        <w:rPr>
          <w:rFonts w:ascii="Times New Roman" w:hAnsi="Times New Roman" w:cs="Times New Roman"/>
          <w:b/>
          <w:bCs/>
          <w:sz w:val="20"/>
          <w:szCs w:val="20"/>
        </w:rPr>
      </w:pPr>
    </w:p>
    <w:p w14:paraId="049F22E8" w14:textId="541AC060" w:rsidR="00463EE4" w:rsidRPr="00665B65" w:rsidRDefault="00463EE4" w:rsidP="00463EE4">
      <w:pPr>
        <w:pStyle w:val="NoSpacing"/>
        <w:spacing w:after="120"/>
        <w:rPr>
          <w:rFonts w:ascii="Times New Roman" w:hAnsi="Times New Roman" w:cs="Times New Roman"/>
          <w:b/>
          <w:bCs/>
          <w:sz w:val="20"/>
          <w:szCs w:val="20"/>
          <w:lang w:eastAsia="ja-JP"/>
        </w:rPr>
      </w:pPr>
      <w:r w:rsidRPr="00665B65">
        <w:rPr>
          <w:rFonts w:ascii="Times New Roman" w:hAnsi="Times New Roman" w:cs="Times New Roman"/>
          <w:b/>
          <w:bCs/>
          <w:sz w:val="20"/>
          <w:szCs w:val="20"/>
        </w:rPr>
        <w:t xml:space="preserve">Observation 2: </w:t>
      </w:r>
      <w:r w:rsidRPr="00665B65">
        <w:rPr>
          <w:rFonts w:ascii="Times New Roman" w:hAnsi="Times New Roman" w:cs="Times New Roman"/>
          <w:b/>
          <w:bCs/>
          <w:sz w:val="20"/>
          <w:szCs w:val="20"/>
          <w:lang w:eastAsia="ja-JP"/>
        </w:rPr>
        <w:t>If PL-RS is associated with UL TCI state, PL-RS and associated RS in UL TCI are QCL-</w:t>
      </w:r>
      <w:proofErr w:type="spellStart"/>
      <w:r w:rsidR="002373FA">
        <w:rPr>
          <w:rFonts w:ascii="Times New Roman" w:hAnsi="Times New Roman" w:cs="Times New Roman"/>
          <w:b/>
          <w:bCs/>
          <w:sz w:val="20"/>
          <w:szCs w:val="20"/>
          <w:lang w:eastAsia="ja-JP"/>
        </w:rPr>
        <w:t>type</w:t>
      </w:r>
      <w:r w:rsidRPr="00665B65">
        <w:rPr>
          <w:rFonts w:ascii="Times New Roman" w:hAnsi="Times New Roman" w:cs="Times New Roman"/>
          <w:b/>
          <w:bCs/>
          <w:sz w:val="20"/>
          <w:szCs w:val="20"/>
          <w:lang w:eastAsia="ja-JP"/>
        </w:rPr>
        <w:t>D</w:t>
      </w:r>
      <w:proofErr w:type="spellEnd"/>
      <w:r w:rsidRPr="00665B65">
        <w:rPr>
          <w:rFonts w:ascii="Times New Roman" w:hAnsi="Times New Roman" w:cs="Times New Roman"/>
          <w:b/>
          <w:bCs/>
          <w:sz w:val="20"/>
          <w:szCs w:val="20"/>
          <w:lang w:eastAsia="ja-JP"/>
        </w:rPr>
        <w:t xml:space="preserve">. </w:t>
      </w:r>
      <w:r w:rsidRPr="00665B65">
        <w:rPr>
          <w:rFonts w:ascii="Times New Roman" w:hAnsi="Times New Roman" w:cs="Times New Roman"/>
          <w:b/>
          <w:bCs/>
          <w:sz w:val="20"/>
          <w:szCs w:val="20"/>
          <w:lang w:val="en-GB"/>
        </w:rPr>
        <w:t>They will be known or unknown at the same time.</w:t>
      </w:r>
    </w:p>
    <w:p w14:paraId="2D069D7E" w14:textId="77777777" w:rsidR="00B44165" w:rsidRPr="00665B65" w:rsidRDefault="00B44165" w:rsidP="00B44165">
      <w:pPr>
        <w:pStyle w:val="NoSpacing"/>
        <w:rPr>
          <w:rFonts w:ascii="Times New Roman" w:hAnsi="Times New Roman" w:cs="Times New Roman"/>
          <w:sz w:val="20"/>
          <w:szCs w:val="20"/>
          <w:lang w:eastAsia="ja-JP"/>
        </w:rPr>
      </w:pPr>
    </w:p>
    <w:p w14:paraId="0A95C637" w14:textId="14390EFE" w:rsidR="00B44165" w:rsidRPr="00665B65" w:rsidRDefault="00B44165" w:rsidP="00B44165">
      <w:pPr>
        <w:pStyle w:val="NoSpacing"/>
        <w:rPr>
          <w:rFonts w:ascii="Times New Roman" w:hAnsi="Times New Roman" w:cs="Times New Roman"/>
          <w:b/>
          <w:bCs/>
          <w:sz w:val="20"/>
          <w:szCs w:val="20"/>
          <w:lang w:eastAsia="ja-JP"/>
        </w:rPr>
      </w:pPr>
      <w:r w:rsidRPr="00665B65">
        <w:rPr>
          <w:rFonts w:ascii="Times New Roman" w:hAnsi="Times New Roman" w:cs="Times New Roman"/>
          <w:sz w:val="20"/>
          <w:szCs w:val="20"/>
          <w:lang w:eastAsia="ja-JP"/>
        </w:rPr>
        <w:t xml:space="preserve">If </w:t>
      </w:r>
      <w:r w:rsidRPr="00665B65">
        <w:rPr>
          <w:rFonts w:ascii="Times New Roman" w:hAnsi="Times New Roman" w:cs="Times New Roman"/>
          <w:sz w:val="20"/>
          <w:szCs w:val="20"/>
        </w:rPr>
        <w:t>associated DL RS</w:t>
      </w:r>
      <w:r w:rsidRPr="00665B65">
        <w:rPr>
          <w:rFonts w:ascii="Times New Roman" w:hAnsi="Times New Roman" w:cs="Times New Roman"/>
          <w:i/>
          <w:iCs/>
          <w:sz w:val="20"/>
          <w:szCs w:val="20"/>
        </w:rPr>
        <w:t xml:space="preserve"> </w:t>
      </w:r>
      <w:r w:rsidR="00AD1905" w:rsidRPr="00665B65">
        <w:rPr>
          <w:rFonts w:ascii="Times New Roman" w:hAnsi="Times New Roman" w:cs="Times New Roman"/>
          <w:sz w:val="20"/>
          <w:szCs w:val="20"/>
        </w:rPr>
        <w:t>and</w:t>
      </w:r>
      <w:r w:rsidRPr="00665B65">
        <w:rPr>
          <w:rFonts w:ascii="Times New Roman" w:hAnsi="Times New Roman" w:cs="Times New Roman"/>
          <w:i/>
          <w:iCs/>
          <w:sz w:val="20"/>
          <w:szCs w:val="20"/>
        </w:rPr>
        <w:t xml:space="preserve"> </w:t>
      </w:r>
      <w:r w:rsidRPr="00665B65">
        <w:rPr>
          <w:rFonts w:ascii="Times New Roman" w:hAnsi="Times New Roman" w:cs="Times New Roman"/>
          <w:sz w:val="20"/>
          <w:szCs w:val="20"/>
        </w:rPr>
        <w:t>Pathloss Reference RS</w:t>
      </w:r>
      <w:r w:rsidRPr="00665B65">
        <w:rPr>
          <w:rFonts w:ascii="Times New Roman" w:hAnsi="Times New Roman" w:cs="Times New Roman"/>
          <w:i/>
          <w:iCs/>
          <w:sz w:val="20"/>
          <w:szCs w:val="20"/>
        </w:rPr>
        <w:t xml:space="preserve"> </w:t>
      </w:r>
      <w:r w:rsidRPr="00665B65">
        <w:rPr>
          <w:rFonts w:ascii="Times New Roman" w:hAnsi="Times New Roman" w:cs="Times New Roman"/>
          <w:sz w:val="20"/>
          <w:szCs w:val="20"/>
        </w:rPr>
        <w:t>are known, legacy requirement can be applied.</w:t>
      </w:r>
    </w:p>
    <w:p w14:paraId="7FA31720" w14:textId="2EBB17B1" w:rsidR="00B44165" w:rsidRPr="00665B65" w:rsidRDefault="00B44165" w:rsidP="000815A8">
      <w:pPr>
        <w:pStyle w:val="NoSpacing"/>
        <w:rPr>
          <w:rFonts w:ascii="Times New Roman" w:hAnsi="Times New Roman" w:cs="Times New Roman"/>
          <w:sz w:val="20"/>
          <w:szCs w:val="20"/>
          <w:lang w:eastAsia="ja-JP"/>
        </w:rPr>
      </w:pPr>
    </w:p>
    <w:p w14:paraId="53419034" w14:textId="77777777" w:rsidR="002652C2" w:rsidRPr="00665B65" w:rsidRDefault="002652C2" w:rsidP="002652C2">
      <w:pPr>
        <w:pStyle w:val="NoSpacing"/>
        <w:spacing w:after="120"/>
        <w:rPr>
          <w:rFonts w:ascii="Times New Roman" w:hAnsi="Times New Roman" w:cs="Times New Roman"/>
          <w:sz w:val="20"/>
          <w:szCs w:val="20"/>
          <w:lang w:eastAsia="ja-JP"/>
        </w:rPr>
      </w:pPr>
      <w:r w:rsidRPr="00665B65">
        <w:rPr>
          <w:rFonts w:ascii="Times New Roman" w:hAnsi="Times New Roman" w:cs="Times New Roman"/>
          <w:b/>
          <w:bCs/>
          <w:sz w:val="20"/>
          <w:szCs w:val="20"/>
          <w:lang w:eastAsia="ja-JP"/>
        </w:rPr>
        <w:lastRenderedPageBreak/>
        <w:t>Proposal 3: When</w:t>
      </w:r>
      <w:r w:rsidRPr="00665B65">
        <w:rPr>
          <w:rFonts w:ascii="Times New Roman" w:hAnsi="Times New Roman" w:cs="Times New Roman"/>
          <w:sz w:val="20"/>
          <w:szCs w:val="20"/>
          <w:lang w:eastAsia="ja-JP"/>
        </w:rPr>
        <w:t xml:space="preserve"> </w:t>
      </w:r>
      <w:r w:rsidRPr="00665B65">
        <w:rPr>
          <w:rFonts w:ascii="Times New Roman" w:hAnsi="Times New Roman" w:cs="Times New Roman"/>
          <w:b/>
          <w:bCs/>
          <w:sz w:val="20"/>
          <w:szCs w:val="20"/>
          <w:lang w:eastAsia="ja-JP"/>
        </w:rPr>
        <w:t>PL-RS is associated with UL TCI sate and PL-RS is activated in the same MAC-CE with UL TCI state switching, if TCI state is known, legacy MAC-CE based uplink spatial relation switching delay requirements can be re-used.</w:t>
      </w:r>
    </w:p>
    <w:p w14:paraId="2233DBF9" w14:textId="3A8AB494" w:rsidR="007B3147" w:rsidRPr="00665B65" w:rsidRDefault="007B3147" w:rsidP="000815A8">
      <w:pPr>
        <w:pStyle w:val="NoSpacing"/>
        <w:rPr>
          <w:rFonts w:ascii="Times New Roman" w:hAnsi="Times New Roman" w:cs="Times New Roman"/>
          <w:sz w:val="20"/>
          <w:szCs w:val="20"/>
          <w:lang w:eastAsia="ja-JP"/>
        </w:rPr>
      </w:pPr>
    </w:p>
    <w:p w14:paraId="7EE02551" w14:textId="77CD9B3A" w:rsidR="003F2ACB" w:rsidRPr="00665B65" w:rsidRDefault="00AD1905" w:rsidP="003F2ACB">
      <w:pPr>
        <w:pStyle w:val="NoSpacing"/>
        <w:rPr>
          <w:rFonts w:ascii="Times New Roman" w:hAnsi="Times New Roman" w:cs="Times New Roman"/>
          <w:sz w:val="20"/>
          <w:szCs w:val="20"/>
          <w:lang w:eastAsia="ja-JP"/>
        </w:rPr>
      </w:pPr>
      <w:r w:rsidRPr="00665B65">
        <w:rPr>
          <w:rFonts w:ascii="Times New Roman" w:hAnsi="Times New Roman" w:cs="Times New Roman"/>
          <w:sz w:val="20"/>
          <w:szCs w:val="20"/>
          <w:lang w:eastAsia="ja-JP"/>
        </w:rPr>
        <w:t xml:space="preserve">If </w:t>
      </w:r>
      <w:r w:rsidRPr="00665B65">
        <w:rPr>
          <w:rFonts w:ascii="Times New Roman" w:hAnsi="Times New Roman" w:cs="Times New Roman"/>
          <w:sz w:val="20"/>
          <w:szCs w:val="20"/>
        </w:rPr>
        <w:t>associated DL RS</w:t>
      </w:r>
      <w:r w:rsidRPr="00665B65">
        <w:rPr>
          <w:rFonts w:ascii="Times New Roman" w:hAnsi="Times New Roman" w:cs="Times New Roman"/>
          <w:i/>
          <w:iCs/>
          <w:sz w:val="20"/>
          <w:szCs w:val="20"/>
        </w:rPr>
        <w:t xml:space="preserve"> </w:t>
      </w:r>
      <w:r w:rsidRPr="00665B65">
        <w:rPr>
          <w:rFonts w:ascii="Times New Roman" w:hAnsi="Times New Roman" w:cs="Times New Roman"/>
          <w:sz w:val="20"/>
          <w:szCs w:val="20"/>
        </w:rPr>
        <w:t>and</w:t>
      </w:r>
      <w:r w:rsidRPr="00665B65">
        <w:rPr>
          <w:rFonts w:ascii="Times New Roman" w:hAnsi="Times New Roman" w:cs="Times New Roman"/>
          <w:i/>
          <w:iCs/>
          <w:sz w:val="20"/>
          <w:szCs w:val="20"/>
        </w:rPr>
        <w:t xml:space="preserve"> </w:t>
      </w:r>
      <w:r w:rsidRPr="00665B65">
        <w:rPr>
          <w:rFonts w:ascii="Times New Roman" w:hAnsi="Times New Roman" w:cs="Times New Roman"/>
          <w:sz w:val="20"/>
          <w:szCs w:val="20"/>
        </w:rPr>
        <w:t>Pathloss Reference RS</w:t>
      </w:r>
      <w:r w:rsidRPr="00665B65">
        <w:rPr>
          <w:rFonts w:ascii="Times New Roman" w:hAnsi="Times New Roman" w:cs="Times New Roman"/>
          <w:i/>
          <w:iCs/>
          <w:sz w:val="20"/>
          <w:szCs w:val="20"/>
        </w:rPr>
        <w:t xml:space="preserve"> </w:t>
      </w:r>
      <w:r w:rsidRPr="00665B65">
        <w:rPr>
          <w:rFonts w:ascii="Times New Roman" w:hAnsi="Times New Roman" w:cs="Times New Roman"/>
          <w:sz w:val="20"/>
          <w:szCs w:val="20"/>
        </w:rPr>
        <w:t xml:space="preserve">are unknown, </w:t>
      </w:r>
      <w:r w:rsidR="00586DA3" w:rsidRPr="00665B65">
        <w:rPr>
          <w:rFonts w:ascii="Times New Roman" w:hAnsi="Times New Roman" w:cs="Times New Roman"/>
          <w:sz w:val="20"/>
          <w:szCs w:val="20"/>
        </w:rPr>
        <w:t>a</w:t>
      </w:r>
      <w:r w:rsidR="003F2ACB" w:rsidRPr="00665B65">
        <w:rPr>
          <w:rFonts w:ascii="Times New Roman" w:hAnsi="Times New Roman" w:cs="Times New Roman"/>
          <w:sz w:val="20"/>
          <w:szCs w:val="20"/>
        </w:rPr>
        <w:t xml:space="preserve">fter Rx beam sweeping for UL TCI state switching, </w:t>
      </w:r>
      <w:r w:rsidR="009C21B7" w:rsidRPr="00665B65">
        <w:rPr>
          <w:rFonts w:ascii="Times New Roman" w:hAnsi="Times New Roman" w:cs="Times New Roman"/>
          <w:sz w:val="20"/>
          <w:szCs w:val="20"/>
        </w:rPr>
        <w:t xml:space="preserve">the same </w:t>
      </w:r>
      <w:r w:rsidR="003F2ACB" w:rsidRPr="00665B65">
        <w:rPr>
          <w:rFonts w:ascii="Times New Roman" w:hAnsi="Times New Roman" w:cs="Times New Roman"/>
          <w:sz w:val="20"/>
          <w:szCs w:val="20"/>
        </w:rPr>
        <w:t xml:space="preserve">RX beam </w:t>
      </w:r>
      <w:r w:rsidR="009C21B7" w:rsidRPr="00665B65">
        <w:rPr>
          <w:rFonts w:ascii="Times New Roman" w:hAnsi="Times New Roman" w:cs="Times New Roman"/>
          <w:sz w:val="20"/>
          <w:szCs w:val="20"/>
        </w:rPr>
        <w:t xml:space="preserve">assumption </w:t>
      </w:r>
      <w:r w:rsidR="003F2ACB" w:rsidRPr="00665B65">
        <w:rPr>
          <w:rFonts w:ascii="Times New Roman" w:hAnsi="Times New Roman" w:cs="Times New Roman"/>
          <w:sz w:val="20"/>
          <w:szCs w:val="20"/>
        </w:rPr>
        <w:t>can be used for PL-RS to calculate the RSRP</w:t>
      </w:r>
      <w:r w:rsidR="009C21B7" w:rsidRPr="00665B65">
        <w:rPr>
          <w:rFonts w:ascii="Times New Roman" w:hAnsi="Times New Roman" w:cs="Times New Roman"/>
          <w:sz w:val="20"/>
          <w:szCs w:val="20"/>
        </w:rPr>
        <w:t xml:space="preserve"> either. Since </w:t>
      </w:r>
      <w:r w:rsidR="009C21B7" w:rsidRPr="00665B65">
        <w:rPr>
          <w:rFonts w:ascii="Times New Roman" w:hAnsi="Times New Roman" w:cs="Times New Roman"/>
          <w:sz w:val="20"/>
          <w:szCs w:val="20"/>
          <w:lang w:eastAsia="ja-JP"/>
        </w:rPr>
        <w:t>PL-RS and associated RS in UL TCI are QCL-D.</w:t>
      </w:r>
      <w:r w:rsidR="00AA1888" w:rsidRPr="00665B65">
        <w:rPr>
          <w:rFonts w:ascii="Times New Roman" w:hAnsi="Times New Roman" w:cs="Times New Roman"/>
          <w:sz w:val="20"/>
          <w:szCs w:val="20"/>
          <w:lang w:eastAsia="ja-JP"/>
        </w:rPr>
        <w:t xml:space="preserve"> </w:t>
      </w:r>
      <w:r w:rsidR="0067716A">
        <w:rPr>
          <w:rFonts w:ascii="Times New Roman" w:hAnsi="Times New Roman" w:cs="Times New Roman"/>
          <w:sz w:val="20"/>
          <w:szCs w:val="20"/>
          <w:lang w:eastAsia="ja-JP"/>
        </w:rPr>
        <w:t>T</w:t>
      </w:r>
      <w:r w:rsidR="00AA1888" w:rsidRPr="00665B65">
        <w:rPr>
          <w:rFonts w:ascii="Times New Roman" w:hAnsi="Times New Roman" w:cs="Times New Roman"/>
          <w:sz w:val="20"/>
          <w:szCs w:val="20"/>
          <w:lang w:eastAsia="ja-JP"/>
        </w:rPr>
        <w:t xml:space="preserve">herefore, the delay requirement is the same as the case when </w:t>
      </w:r>
      <w:r w:rsidR="00B56E51" w:rsidRPr="00665B65">
        <w:rPr>
          <w:rFonts w:ascii="Times New Roman" w:hAnsi="Times New Roman" w:cs="Times New Roman"/>
          <w:sz w:val="20"/>
          <w:szCs w:val="20"/>
          <w:lang w:eastAsia="ja-JP"/>
        </w:rPr>
        <w:t xml:space="preserve">PL-RS is included in UL TCI state and </w:t>
      </w:r>
      <w:r w:rsidR="00BA3940" w:rsidRPr="00665B65">
        <w:rPr>
          <w:rFonts w:ascii="Times New Roman" w:hAnsi="Times New Roman" w:cs="Times New Roman"/>
          <w:sz w:val="20"/>
          <w:szCs w:val="20"/>
          <w:lang w:eastAsia="ja-JP"/>
        </w:rPr>
        <w:t xml:space="preserve">the associated RS </w:t>
      </w:r>
      <w:r w:rsidR="00B56E51" w:rsidRPr="00665B65">
        <w:rPr>
          <w:rFonts w:ascii="Times New Roman" w:hAnsi="Times New Roman" w:cs="Times New Roman"/>
          <w:sz w:val="20"/>
          <w:szCs w:val="20"/>
          <w:lang w:eastAsia="ja-JP"/>
        </w:rPr>
        <w:t>is unknown.</w:t>
      </w:r>
    </w:p>
    <w:p w14:paraId="0CC91247" w14:textId="77777777" w:rsidR="00AA1888" w:rsidRPr="00665B65" w:rsidRDefault="00AA1888" w:rsidP="003F2ACB">
      <w:pPr>
        <w:pStyle w:val="NoSpacing"/>
        <w:rPr>
          <w:rFonts w:ascii="Times New Roman" w:hAnsi="Times New Roman" w:cs="Times New Roman"/>
          <w:sz w:val="20"/>
          <w:szCs w:val="20"/>
        </w:rPr>
      </w:pPr>
    </w:p>
    <w:p w14:paraId="795FA6A3" w14:textId="77777777" w:rsidR="00FF7623" w:rsidRPr="00665B65" w:rsidRDefault="00FF7623" w:rsidP="00FF7623">
      <w:pPr>
        <w:pStyle w:val="NoSpacing"/>
        <w:spacing w:after="120"/>
        <w:rPr>
          <w:rFonts w:ascii="Times New Roman" w:hAnsi="Times New Roman" w:cs="Times New Roman"/>
          <w:b/>
          <w:bCs/>
          <w:sz w:val="20"/>
          <w:szCs w:val="20"/>
          <w:lang w:eastAsia="ja-JP"/>
        </w:rPr>
      </w:pPr>
      <w:r w:rsidRPr="00665B65">
        <w:rPr>
          <w:rFonts w:ascii="Times New Roman" w:hAnsi="Times New Roman" w:cs="Times New Roman"/>
          <w:b/>
          <w:bCs/>
          <w:sz w:val="20"/>
          <w:szCs w:val="20"/>
        </w:rPr>
        <w:t xml:space="preserve">Proposal 4: </w:t>
      </w:r>
      <w:r w:rsidRPr="00665B65">
        <w:rPr>
          <w:rFonts w:ascii="Times New Roman" w:hAnsi="Times New Roman" w:cs="Times New Roman"/>
          <w:b/>
          <w:bCs/>
          <w:sz w:val="20"/>
          <w:szCs w:val="20"/>
          <w:lang w:eastAsia="ja-JP"/>
        </w:rPr>
        <w:t xml:space="preserve">If </w:t>
      </w:r>
      <w:r w:rsidRPr="00665B65">
        <w:rPr>
          <w:rFonts w:ascii="Times New Roman" w:hAnsi="Times New Roman" w:cs="Times New Roman"/>
          <w:b/>
          <w:bCs/>
          <w:sz w:val="20"/>
          <w:szCs w:val="20"/>
        </w:rPr>
        <w:t>associated DL RS</w:t>
      </w:r>
      <w:r w:rsidRPr="00665B65">
        <w:rPr>
          <w:rFonts w:ascii="Times New Roman" w:hAnsi="Times New Roman" w:cs="Times New Roman"/>
          <w:b/>
          <w:bCs/>
          <w:i/>
          <w:iCs/>
          <w:sz w:val="20"/>
          <w:szCs w:val="20"/>
        </w:rPr>
        <w:t xml:space="preserve"> </w:t>
      </w:r>
      <w:r w:rsidRPr="00665B65">
        <w:rPr>
          <w:rFonts w:ascii="Times New Roman" w:hAnsi="Times New Roman" w:cs="Times New Roman"/>
          <w:b/>
          <w:bCs/>
          <w:sz w:val="20"/>
          <w:szCs w:val="20"/>
        </w:rPr>
        <w:t>and</w:t>
      </w:r>
      <w:r w:rsidRPr="00665B65">
        <w:rPr>
          <w:rFonts w:ascii="Times New Roman" w:hAnsi="Times New Roman" w:cs="Times New Roman"/>
          <w:b/>
          <w:bCs/>
          <w:i/>
          <w:iCs/>
          <w:sz w:val="20"/>
          <w:szCs w:val="20"/>
        </w:rPr>
        <w:t xml:space="preserve"> </w:t>
      </w:r>
      <w:r w:rsidRPr="00665B65">
        <w:rPr>
          <w:rFonts w:ascii="Times New Roman" w:hAnsi="Times New Roman" w:cs="Times New Roman"/>
          <w:b/>
          <w:bCs/>
          <w:sz w:val="20"/>
          <w:szCs w:val="20"/>
        </w:rPr>
        <w:t>Pathloss Reference RS</w:t>
      </w:r>
      <w:r w:rsidRPr="00665B65">
        <w:rPr>
          <w:rFonts w:ascii="Times New Roman" w:hAnsi="Times New Roman" w:cs="Times New Roman"/>
          <w:b/>
          <w:bCs/>
          <w:i/>
          <w:iCs/>
          <w:sz w:val="20"/>
          <w:szCs w:val="20"/>
        </w:rPr>
        <w:t xml:space="preserve"> </w:t>
      </w:r>
      <w:r w:rsidRPr="00665B65">
        <w:rPr>
          <w:rFonts w:ascii="Times New Roman" w:hAnsi="Times New Roman" w:cs="Times New Roman"/>
          <w:b/>
          <w:bCs/>
          <w:sz w:val="20"/>
          <w:szCs w:val="20"/>
        </w:rPr>
        <w:t xml:space="preserve">are unknown, </w:t>
      </w:r>
      <w:r w:rsidRPr="00665B65">
        <w:rPr>
          <w:rFonts w:ascii="Times New Roman" w:hAnsi="Times New Roman" w:cs="Times New Roman"/>
          <w:b/>
          <w:bCs/>
          <w:sz w:val="20"/>
          <w:szCs w:val="20"/>
          <w:lang w:eastAsia="ja-JP"/>
        </w:rPr>
        <w:t>the delay requirement is the same as the case when PL-RS is included in UL TCI state and the TCI state is unknown.</w:t>
      </w:r>
    </w:p>
    <w:p w14:paraId="67609F9F" w14:textId="77777777" w:rsidR="00715494" w:rsidRPr="00665B65" w:rsidRDefault="00715494" w:rsidP="00715494">
      <w:pPr>
        <w:pStyle w:val="NoSpacing"/>
        <w:rPr>
          <w:rFonts w:ascii="Times New Roman" w:hAnsi="Times New Roman" w:cs="Times New Roman"/>
          <w:b/>
          <w:bCs/>
          <w:sz w:val="20"/>
          <w:szCs w:val="20"/>
        </w:rPr>
      </w:pPr>
    </w:p>
    <w:p w14:paraId="3A6C1947" w14:textId="1AFFE654" w:rsidR="00275622" w:rsidRPr="00665B65" w:rsidRDefault="00275622" w:rsidP="00275622">
      <w:pPr>
        <w:pStyle w:val="NoSpacing"/>
        <w:rPr>
          <w:rFonts w:ascii="Times New Roman" w:hAnsi="Times New Roman" w:cs="Times New Roman"/>
          <w:b/>
          <w:bCs/>
          <w:sz w:val="20"/>
          <w:szCs w:val="20"/>
          <w:u w:val="single"/>
          <w:lang w:eastAsia="ja-JP"/>
        </w:rPr>
      </w:pPr>
      <w:r w:rsidRPr="00665B65">
        <w:rPr>
          <w:rFonts w:ascii="Times New Roman" w:hAnsi="Times New Roman" w:cs="Times New Roman"/>
          <w:b/>
          <w:bCs/>
          <w:sz w:val="20"/>
          <w:szCs w:val="20"/>
          <w:u w:val="single"/>
          <w:lang w:eastAsia="ja-JP"/>
        </w:rPr>
        <w:t>Case 3: PL-RS is associated with UL TCI s</w:t>
      </w:r>
      <w:r w:rsidR="00B67C9F" w:rsidRPr="00665B65">
        <w:rPr>
          <w:rFonts w:ascii="Times New Roman" w:hAnsi="Times New Roman" w:cs="Times New Roman"/>
          <w:b/>
          <w:bCs/>
          <w:sz w:val="20"/>
          <w:szCs w:val="20"/>
          <w:u w:val="single"/>
          <w:lang w:eastAsia="ja-JP"/>
        </w:rPr>
        <w:t>t</w:t>
      </w:r>
      <w:r w:rsidRPr="00665B65">
        <w:rPr>
          <w:rFonts w:ascii="Times New Roman" w:hAnsi="Times New Roman" w:cs="Times New Roman"/>
          <w:b/>
          <w:bCs/>
          <w:sz w:val="20"/>
          <w:szCs w:val="20"/>
          <w:u w:val="single"/>
          <w:lang w:eastAsia="ja-JP"/>
        </w:rPr>
        <w:t>ate and PL-RS is not activated in the same MAC-CE with UL TCI state switching</w:t>
      </w:r>
    </w:p>
    <w:p w14:paraId="2D85D76D" w14:textId="77777777" w:rsidR="00715494" w:rsidRPr="00665B65" w:rsidRDefault="00715494" w:rsidP="000815A8">
      <w:pPr>
        <w:pStyle w:val="NoSpacing"/>
        <w:rPr>
          <w:rFonts w:ascii="Times New Roman" w:hAnsi="Times New Roman" w:cs="Times New Roman"/>
          <w:sz w:val="20"/>
          <w:szCs w:val="20"/>
        </w:rPr>
      </w:pPr>
    </w:p>
    <w:p w14:paraId="5C06FD23" w14:textId="686C3A27" w:rsidR="005C6667" w:rsidRPr="00665B65" w:rsidRDefault="00275622" w:rsidP="000815A8">
      <w:pPr>
        <w:pStyle w:val="NoSpacing"/>
        <w:rPr>
          <w:rFonts w:ascii="Times New Roman" w:hAnsi="Times New Roman" w:cs="Times New Roman"/>
          <w:sz w:val="20"/>
          <w:szCs w:val="20"/>
        </w:rPr>
      </w:pPr>
      <w:r w:rsidRPr="00665B65">
        <w:rPr>
          <w:rFonts w:ascii="Times New Roman" w:hAnsi="Times New Roman" w:cs="Times New Roman"/>
          <w:sz w:val="20"/>
          <w:szCs w:val="20"/>
        </w:rPr>
        <w:t xml:space="preserve">In this case, the legacy </w:t>
      </w:r>
      <w:r w:rsidR="00B67C9F" w:rsidRPr="00665B65">
        <w:rPr>
          <w:rFonts w:ascii="Times New Roman" w:hAnsi="Times New Roman" w:cs="Times New Roman"/>
          <w:sz w:val="20"/>
          <w:szCs w:val="20"/>
          <w:lang w:eastAsia="ja-JP"/>
        </w:rPr>
        <w:t xml:space="preserve">MAC-CE based uplink spatial relation switching </w:t>
      </w:r>
      <w:r w:rsidRPr="00665B65">
        <w:rPr>
          <w:rFonts w:ascii="Times New Roman" w:hAnsi="Times New Roman" w:cs="Times New Roman"/>
          <w:sz w:val="20"/>
          <w:szCs w:val="20"/>
        </w:rPr>
        <w:t>delay requirement for known case and unknown case can be re-used</w:t>
      </w:r>
      <w:r w:rsidR="00B67C9F" w:rsidRPr="00665B65">
        <w:rPr>
          <w:rFonts w:ascii="Times New Roman" w:hAnsi="Times New Roman" w:cs="Times New Roman"/>
          <w:sz w:val="20"/>
          <w:szCs w:val="20"/>
        </w:rPr>
        <w:t xml:space="preserve"> for UL TCI state switching</w:t>
      </w:r>
      <w:r w:rsidRPr="00665B65">
        <w:rPr>
          <w:rFonts w:ascii="Times New Roman" w:hAnsi="Times New Roman" w:cs="Times New Roman"/>
          <w:sz w:val="20"/>
          <w:szCs w:val="20"/>
        </w:rPr>
        <w:t>.</w:t>
      </w:r>
    </w:p>
    <w:p w14:paraId="7054D2F6" w14:textId="77777777" w:rsidR="00275622" w:rsidRPr="00665B65" w:rsidRDefault="00275622" w:rsidP="000815A8">
      <w:pPr>
        <w:pStyle w:val="NoSpacing"/>
        <w:rPr>
          <w:rFonts w:ascii="Times New Roman" w:hAnsi="Times New Roman" w:cs="Times New Roman"/>
          <w:sz w:val="20"/>
          <w:szCs w:val="20"/>
        </w:rPr>
      </w:pPr>
    </w:p>
    <w:p w14:paraId="457DF0C3" w14:textId="631AAA9B" w:rsidR="00662F5D" w:rsidRDefault="002F3281" w:rsidP="000815A8">
      <w:pPr>
        <w:pStyle w:val="NoSpacing"/>
        <w:rPr>
          <w:rFonts w:ascii="Times New Roman" w:hAnsi="Times New Roman" w:cs="Times New Roman"/>
          <w:b/>
          <w:bCs/>
          <w:sz w:val="20"/>
          <w:szCs w:val="20"/>
        </w:rPr>
      </w:pPr>
      <w:r w:rsidRPr="00665B65">
        <w:rPr>
          <w:rFonts w:ascii="Times New Roman" w:hAnsi="Times New Roman" w:cs="Times New Roman"/>
          <w:b/>
          <w:bCs/>
          <w:sz w:val="20"/>
          <w:szCs w:val="20"/>
        </w:rPr>
        <w:t xml:space="preserve">Proposal </w:t>
      </w:r>
      <w:r>
        <w:rPr>
          <w:rFonts w:ascii="Times New Roman" w:hAnsi="Times New Roman" w:cs="Times New Roman"/>
          <w:b/>
          <w:bCs/>
          <w:sz w:val="20"/>
          <w:szCs w:val="20"/>
        </w:rPr>
        <w:t>5</w:t>
      </w:r>
      <w:r w:rsidRPr="00665B65">
        <w:rPr>
          <w:rFonts w:ascii="Times New Roman" w:hAnsi="Times New Roman" w:cs="Times New Roman"/>
          <w:b/>
          <w:bCs/>
          <w:sz w:val="20"/>
          <w:szCs w:val="20"/>
        </w:rPr>
        <w:t>:</w:t>
      </w:r>
      <w:r>
        <w:rPr>
          <w:rFonts w:ascii="Times New Roman" w:hAnsi="Times New Roman" w:cs="Times New Roman"/>
          <w:b/>
          <w:bCs/>
          <w:sz w:val="20"/>
          <w:szCs w:val="20"/>
        </w:rPr>
        <w:t xml:space="preserve"> If </w:t>
      </w:r>
      <w:r w:rsidRPr="002F3281">
        <w:rPr>
          <w:rFonts w:ascii="Times New Roman" w:hAnsi="Times New Roman" w:cs="Times New Roman"/>
          <w:b/>
          <w:bCs/>
          <w:sz w:val="20"/>
          <w:szCs w:val="20"/>
          <w:lang w:eastAsia="ja-JP"/>
        </w:rPr>
        <w:t>PL-RS is associated with UL TCI state and PL-RS is not activated in the same MAC-CE with UL TCI state switching</w:t>
      </w:r>
      <w:r>
        <w:rPr>
          <w:rFonts w:ascii="Times New Roman" w:hAnsi="Times New Roman" w:cs="Times New Roman"/>
          <w:b/>
          <w:bCs/>
          <w:sz w:val="20"/>
          <w:szCs w:val="20"/>
          <w:lang w:eastAsia="ja-JP"/>
        </w:rPr>
        <w:t xml:space="preserve">, </w:t>
      </w:r>
      <w:r w:rsidRPr="002F3281">
        <w:rPr>
          <w:rFonts w:ascii="Times New Roman" w:hAnsi="Times New Roman" w:cs="Times New Roman"/>
          <w:b/>
          <w:bCs/>
          <w:sz w:val="20"/>
          <w:szCs w:val="20"/>
        </w:rPr>
        <w:t xml:space="preserve">the legacy </w:t>
      </w:r>
      <w:r w:rsidRPr="002F3281">
        <w:rPr>
          <w:rFonts w:ascii="Times New Roman" w:hAnsi="Times New Roman" w:cs="Times New Roman"/>
          <w:b/>
          <w:bCs/>
          <w:sz w:val="20"/>
          <w:szCs w:val="20"/>
          <w:lang w:eastAsia="ja-JP"/>
        </w:rPr>
        <w:t xml:space="preserve">MAC-CE based uplink spatial relation switching </w:t>
      </w:r>
      <w:r w:rsidRPr="002F3281">
        <w:rPr>
          <w:rFonts w:ascii="Times New Roman" w:hAnsi="Times New Roman" w:cs="Times New Roman"/>
          <w:b/>
          <w:bCs/>
          <w:sz w:val="20"/>
          <w:szCs w:val="20"/>
        </w:rPr>
        <w:t>delay requirement for known case and unknown case can be re-used for UL TCI state switching.</w:t>
      </w:r>
    </w:p>
    <w:p w14:paraId="439658EB" w14:textId="77777777" w:rsidR="002F3281" w:rsidRPr="00665B65" w:rsidRDefault="002F3281" w:rsidP="000815A8">
      <w:pPr>
        <w:pStyle w:val="NoSpacing"/>
        <w:rPr>
          <w:rFonts w:ascii="Times New Roman" w:hAnsi="Times New Roman" w:cs="Times New Roman"/>
          <w:b/>
          <w:bCs/>
          <w:sz w:val="20"/>
          <w:szCs w:val="20"/>
          <w:lang w:eastAsia="ja-JP"/>
        </w:rPr>
      </w:pPr>
    </w:p>
    <w:p w14:paraId="4CFB8D00" w14:textId="2954482F" w:rsidR="009A78E4" w:rsidRPr="00665B65" w:rsidRDefault="009A78E4" w:rsidP="000815A8">
      <w:pPr>
        <w:pStyle w:val="NoSpacing"/>
        <w:rPr>
          <w:rFonts w:ascii="Times New Roman" w:hAnsi="Times New Roman" w:cs="Times New Roman"/>
          <w:sz w:val="20"/>
          <w:szCs w:val="20"/>
          <w:lang w:eastAsia="ja-JP"/>
        </w:rPr>
      </w:pPr>
      <w:r w:rsidRPr="00665B65">
        <w:rPr>
          <w:rFonts w:ascii="Times New Roman" w:hAnsi="Times New Roman" w:cs="Times New Roman"/>
          <w:sz w:val="20"/>
          <w:szCs w:val="20"/>
          <w:lang w:eastAsia="ja-JP"/>
        </w:rPr>
        <w:t xml:space="preserve">In legacy, MAC-CE based uplink spatial relation switch requirement is applied for </w:t>
      </w:r>
      <w:r w:rsidR="00783FE0" w:rsidRPr="00665B65">
        <w:rPr>
          <w:rFonts w:ascii="Times New Roman" w:hAnsi="Times New Roman" w:cs="Times New Roman"/>
          <w:sz w:val="20"/>
          <w:szCs w:val="20"/>
        </w:rPr>
        <w:t>PUCCH or semi-persistent SRS transmission.</w:t>
      </w:r>
      <w:r w:rsidR="00F467F7" w:rsidRPr="00665B65">
        <w:rPr>
          <w:rFonts w:ascii="Times New Roman" w:hAnsi="Times New Roman" w:cs="Times New Roman"/>
          <w:sz w:val="20"/>
          <w:szCs w:val="20"/>
        </w:rPr>
        <w:t xml:space="preserve"> </w:t>
      </w:r>
      <w:r w:rsidRPr="00665B65">
        <w:rPr>
          <w:rFonts w:ascii="Times New Roman" w:hAnsi="Times New Roman" w:cs="Times New Roman"/>
          <w:sz w:val="20"/>
          <w:szCs w:val="20"/>
          <w:lang w:eastAsia="ja-JP"/>
        </w:rPr>
        <w:t xml:space="preserve">Unified TCI state switch will apply for all channels, </w:t>
      </w:r>
      <w:r w:rsidR="00F467F7" w:rsidRPr="00665B65">
        <w:rPr>
          <w:rFonts w:ascii="Times New Roman" w:hAnsi="Times New Roman" w:cs="Times New Roman"/>
          <w:sz w:val="20"/>
          <w:szCs w:val="20"/>
          <w:lang w:eastAsia="ja-JP"/>
        </w:rPr>
        <w:t xml:space="preserve">it also </w:t>
      </w:r>
      <w:proofErr w:type="gramStart"/>
      <w:r w:rsidR="00F467F7" w:rsidRPr="00665B65">
        <w:rPr>
          <w:rFonts w:ascii="Times New Roman" w:hAnsi="Times New Roman" w:cs="Times New Roman"/>
          <w:sz w:val="20"/>
          <w:szCs w:val="20"/>
          <w:lang w:eastAsia="ja-JP"/>
        </w:rPr>
        <w:t>apply</w:t>
      </w:r>
      <w:proofErr w:type="gramEnd"/>
      <w:r w:rsidR="00F467F7" w:rsidRPr="00665B65">
        <w:rPr>
          <w:rFonts w:ascii="Times New Roman" w:hAnsi="Times New Roman" w:cs="Times New Roman"/>
          <w:sz w:val="20"/>
          <w:szCs w:val="20"/>
          <w:lang w:eastAsia="ja-JP"/>
        </w:rPr>
        <w:t xml:space="preserve"> for </w:t>
      </w:r>
      <w:r w:rsidR="00F467F7" w:rsidRPr="00665B65">
        <w:rPr>
          <w:rFonts w:ascii="Times New Roman" w:eastAsia="DengXian" w:hAnsi="Times New Roman" w:cs="Times New Roman"/>
          <w:sz w:val="20"/>
          <w:szCs w:val="20"/>
        </w:rPr>
        <w:t>aperiodic SRS and periodic SRS as well.</w:t>
      </w:r>
    </w:p>
    <w:p w14:paraId="65575199" w14:textId="386AD638" w:rsidR="000815A8" w:rsidRPr="00665B65" w:rsidRDefault="000815A8" w:rsidP="000815A8">
      <w:pPr>
        <w:pStyle w:val="NoSpacing"/>
        <w:rPr>
          <w:rFonts w:ascii="Times New Roman" w:hAnsi="Times New Roman" w:cs="Times New Roman"/>
          <w:sz w:val="20"/>
          <w:szCs w:val="20"/>
          <w:lang w:eastAsia="ja-JP"/>
        </w:rPr>
      </w:pPr>
    </w:p>
    <w:p w14:paraId="460ED087" w14:textId="502D96F1" w:rsidR="0035119F" w:rsidRPr="00665B65" w:rsidRDefault="0035119F" w:rsidP="0035119F">
      <w:pPr>
        <w:pStyle w:val="NoSpacing"/>
        <w:spacing w:after="120"/>
        <w:rPr>
          <w:rFonts w:ascii="Times New Roman" w:hAnsi="Times New Roman" w:cs="Times New Roman"/>
          <w:sz w:val="20"/>
          <w:szCs w:val="20"/>
          <w:lang w:eastAsia="ja-JP"/>
        </w:rPr>
      </w:pPr>
      <w:r w:rsidRPr="00665B65">
        <w:rPr>
          <w:rFonts w:ascii="Times New Roman" w:hAnsi="Times New Roman" w:cs="Times New Roman"/>
          <w:b/>
          <w:bCs/>
          <w:sz w:val="20"/>
          <w:szCs w:val="20"/>
          <w:lang w:eastAsia="ja-JP"/>
        </w:rPr>
        <w:t xml:space="preserve">Proposal </w:t>
      </w:r>
      <w:r w:rsidR="00FA0217">
        <w:rPr>
          <w:rFonts w:ascii="Times New Roman" w:hAnsi="Times New Roman" w:cs="Times New Roman"/>
          <w:b/>
          <w:bCs/>
          <w:sz w:val="20"/>
          <w:szCs w:val="20"/>
          <w:lang w:eastAsia="ja-JP"/>
        </w:rPr>
        <w:t>6</w:t>
      </w:r>
      <w:r w:rsidRPr="00665B65">
        <w:rPr>
          <w:rFonts w:ascii="Times New Roman" w:hAnsi="Times New Roman" w:cs="Times New Roman"/>
          <w:b/>
          <w:bCs/>
          <w:sz w:val="20"/>
          <w:szCs w:val="20"/>
          <w:lang w:eastAsia="ja-JP"/>
        </w:rPr>
        <w:t xml:space="preserve">: MAC-CE based UL TCI switching delay will apply for </w:t>
      </w:r>
      <w:r w:rsidRPr="00665B65">
        <w:rPr>
          <w:rFonts w:ascii="Times New Roman" w:hAnsi="Times New Roman" w:cs="Times New Roman"/>
          <w:b/>
          <w:bCs/>
          <w:sz w:val="20"/>
          <w:szCs w:val="20"/>
        </w:rPr>
        <w:t xml:space="preserve">PUCCH, </w:t>
      </w:r>
      <w:r w:rsidRPr="00665B65">
        <w:rPr>
          <w:rFonts w:ascii="Times New Roman" w:eastAsia="DengXian" w:hAnsi="Times New Roman" w:cs="Times New Roman"/>
          <w:b/>
          <w:bCs/>
          <w:sz w:val="20"/>
          <w:szCs w:val="20"/>
        </w:rPr>
        <w:t xml:space="preserve">aperiodic SRS, </w:t>
      </w:r>
      <w:r w:rsidRPr="00665B65">
        <w:rPr>
          <w:rFonts w:ascii="Times New Roman" w:hAnsi="Times New Roman" w:cs="Times New Roman"/>
          <w:b/>
          <w:bCs/>
          <w:sz w:val="20"/>
          <w:szCs w:val="20"/>
        </w:rPr>
        <w:t xml:space="preserve">semi-persistent </w:t>
      </w:r>
      <w:proofErr w:type="gramStart"/>
      <w:r w:rsidRPr="00665B65">
        <w:rPr>
          <w:rFonts w:ascii="Times New Roman" w:hAnsi="Times New Roman" w:cs="Times New Roman"/>
          <w:b/>
          <w:bCs/>
          <w:sz w:val="20"/>
          <w:szCs w:val="20"/>
        </w:rPr>
        <w:t>SRS</w:t>
      </w:r>
      <w:proofErr w:type="gramEnd"/>
      <w:r w:rsidRPr="00665B65">
        <w:rPr>
          <w:rFonts w:ascii="Times New Roman" w:hAnsi="Times New Roman" w:cs="Times New Roman"/>
          <w:b/>
          <w:bCs/>
          <w:sz w:val="20"/>
          <w:szCs w:val="20"/>
        </w:rPr>
        <w:t xml:space="preserve"> </w:t>
      </w:r>
      <w:r w:rsidRPr="00665B65">
        <w:rPr>
          <w:rFonts w:ascii="Times New Roman" w:eastAsia="DengXian" w:hAnsi="Times New Roman" w:cs="Times New Roman"/>
          <w:b/>
          <w:bCs/>
          <w:sz w:val="20"/>
          <w:szCs w:val="20"/>
        </w:rPr>
        <w:t>and periodic SRS.</w:t>
      </w:r>
    </w:p>
    <w:p w14:paraId="583FF72E" w14:textId="7C220AB4" w:rsidR="004A1F5C" w:rsidRPr="00665B65" w:rsidRDefault="004A1F5C" w:rsidP="00F17BB9">
      <w:pPr>
        <w:pStyle w:val="NoSpacing"/>
        <w:rPr>
          <w:rFonts w:ascii="Times New Roman" w:hAnsi="Times New Roman" w:cs="Times New Roman"/>
          <w:sz w:val="20"/>
          <w:szCs w:val="20"/>
        </w:rPr>
      </w:pPr>
    </w:p>
    <w:p w14:paraId="2261FE42" w14:textId="2FA737E6" w:rsidR="00113C6E" w:rsidRPr="00665B65" w:rsidRDefault="00ED5FE3" w:rsidP="00011554">
      <w:pPr>
        <w:spacing w:line="240" w:lineRule="auto"/>
        <w:rPr>
          <w:rFonts w:ascii="Times New Roman" w:hAnsi="Times New Roman"/>
          <w:sz w:val="20"/>
          <w:szCs w:val="20"/>
          <w:lang w:eastAsia="ja-JP"/>
        </w:rPr>
      </w:pPr>
      <w:r w:rsidRPr="00665B65">
        <w:rPr>
          <w:rFonts w:ascii="Times New Roman" w:hAnsi="Times New Roman"/>
          <w:sz w:val="20"/>
          <w:szCs w:val="20"/>
          <w:lang w:eastAsia="ja-JP"/>
        </w:rPr>
        <w:t>For MAC-CE based TCI state-pair indication, i</w:t>
      </w:r>
      <w:r w:rsidR="00011554" w:rsidRPr="00665B65">
        <w:rPr>
          <w:rFonts w:ascii="Times New Roman" w:hAnsi="Times New Roman"/>
          <w:sz w:val="20"/>
          <w:szCs w:val="20"/>
          <w:lang w:eastAsia="ja-JP"/>
        </w:rPr>
        <w:t>f one TCI state-pair containing 1 DL TCI and 1 UL TCI, and the source RSs for the 2 TCIs are different.</w:t>
      </w:r>
      <w:r w:rsidR="005E0F5B" w:rsidRPr="00665B65">
        <w:rPr>
          <w:rFonts w:ascii="Times New Roman" w:hAnsi="Times New Roman"/>
          <w:sz w:val="20"/>
          <w:szCs w:val="20"/>
          <w:lang w:eastAsia="ja-JP"/>
        </w:rPr>
        <w:t xml:space="preserve"> The TCI state switching </w:t>
      </w:r>
      <w:r w:rsidR="00113C6E" w:rsidRPr="00665B65">
        <w:rPr>
          <w:rFonts w:ascii="Times New Roman" w:hAnsi="Times New Roman"/>
          <w:sz w:val="20"/>
          <w:szCs w:val="20"/>
          <w:lang w:eastAsia="ja-JP"/>
        </w:rPr>
        <w:t xml:space="preserve">delay requirement </w:t>
      </w:r>
      <w:r w:rsidR="005E0F5B" w:rsidRPr="00665B65">
        <w:rPr>
          <w:rFonts w:ascii="Times New Roman" w:hAnsi="Times New Roman"/>
          <w:sz w:val="20"/>
          <w:szCs w:val="20"/>
          <w:lang w:eastAsia="ja-JP"/>
        </w:rPr>
        <w:t>can be defined for UL TCI and DL TCI</w:t>
      </w:r>
      <w:r w:rsidR="00113C6E" w:rsidRPr="00665B65">
        <w:rPr>
          <w:rFonts w:ascii="Times New Roman" w:hAnsi="Times New Roman"/>
          <w:sz w:val="20"/>
          <w:szCs w:val="20"/>
          <w:lang w:eastAsia="ja-JP"/>
        </w:rPr>
        <w:t xml:space="preserve"> switching</w:t>
      </w:r>
      <w:r w:rsidR="005E0F5B" w:rsidRPr="00665B65">
        <w:rPr>
          <w:rFonts w:ascii="Times New Roman" w:hAnsi="Times New Roman"/>
          <w:sz w:val="20"/>
          <w:szCs w:val="20"/>
          <w:lang w:eastAsia="ja-JP"/>
        </w:rPr>
        <w:t xml:space="preserve"> respectively</w:t>
      </w:r>
      <w:r w:rsidR="00113C6E" w:rsidRPr="00665B65">
        <w:rPr>
          <w:rFonts w:ascii="Times New Roman" w:hAnsi="Times New Roman"/>
          <w:sz w:val="20"/>
          <w:szCs w:val="20"/>
          <w:lang w:eastAsia="ja-JP"/>
        </w:rPr>
        <w:t>.</w:t>
      </w:r>
      <w:r w:rsidR="00BA67B5" w:rsidRPr="00665B65">
        <w:rPr>
          <w:rFonts w:ascii="Times New Roman" w:hAnsi="Times New Roman"/>
          <w:sz w:val="20"/>
          <w:szCs w:val="20"/>
          <w:lang w:eastAsia="ja-JP"/>
        </w:rPr>
        <w:t xml:space="preserve"> Legacy </w:t>
      </w:r>
      <w:r w:rsidR="00180683" w:rsidRPr="00665B65">
        <w:rPr>
          <w:rFonts w:ascii="Times New Roman" w:hAnsi="Times New Roman"/>
          <w:sz w:val="20"/>
          <w:szCs w:val="20"/>
          <w:lang w:eastAsia="ja-JP"/>
        </w:rPr>
        <w:t xml:space="preserve">MAC CE based </w:t>
      </w:r>
      <w:r w:rsidR="00BA67B5" w:rsidRPr="00665B65">
        <w:rPr>
          <w:rFonts w:ascii="Times New Roman" w:hAnsi="Times New Roman"/>
          <w:sz w:val="20"/>
          <w:szCs w:val="20"/>
          <w:lang w:eastAsia="ja-JP"/>
        </w:rPr>
        <w:t xml:space="preserve">DL TCI state </w:t>
      </w:r>
      <w:r w:rsidR="00180683" w:rsidRPr="00665B65">
        <w:rPr>
          <w:rFonts w:ascii="Times New Roman" w:hAnsi="Times New Roman"/>
          <w:sz w:val="20"/>
          <w:szCs w:val="20"/>
          <w:lang w:eastAsia="ja-JP"/>
        </w:rPr>
        <w:t xml:space="preserve">switching </w:t>
      </w:r>
      <w:r w:rsidR="00BA67B5" w:rsidRPr="00665B65">
        <w:rPr>
          <w:rFonts w:ascii="Times New Roman" w:hAnsi="Times New Roman"/>
          <w:sz w:val="20"/>
          <w:szCs w:val="20"/>
          <w:lang w:eastAsia="ja-JP"/>
        </w:rPr>
        <w:t xml:space="preserve">delay </w:t>
      </w:r>
      <w:r w:rsidR="00180683" w:rsidRPr="00665B65">
        <w:rPr>
          <w:rFonts w:ascii="Times New Roman" w:hAnsi="Times New Roman"/>
          <w:sz w:val="20"/>
          <w:szCs w:val="20"/>
          <w:lang w:eastAsia="ja-JP"/>
        </w:rPr>
        <w:t xml:space="preserve">and </w:t>
      </w:r>
      <w:r w:rsidR="00BA67B5" w:rsidRPr="00665B65">
        <w:rPr>
          <w:rFonts w:ascii="Times New Roman" w:hAnsi="Times New Roman"/>
          <w:sz w:val="20"/>
          <w:szCs w:val="20"/>
          <w:lang w:eastAsia="ja-JP"/>
        </w:rPr>
        <w:t>MAC-CE based uplink spatial relation switching requirements can be re-used</w:t>
      </w:r>
      <w:r w:rsidR="00180683" w:rsidRPr="00665B65">
        <w:rPr>
          <w:rFonts w:ascii="Times New Roman" w:hAnsi="Times New Roman"/>
          <w:sz w:val="20"/>
          <w:szCs w:val="20"/>
          <w:lang w:eastAsia="ja-JP"/>
        </w:rPr>
        <w:t>.</w:t>
      </w:r>
    </w:p>
    <w:p w14:paraId="5A349108" w14:textId="35F4EBDC" w:rsidR="00433BC5" w:rsidRDefault="00113C6E" w:rsidP="00433BC5">
      <w:pPr>
        <w:spacing w:line="240" w:lineRule="auto"/>
        <w:rPr>
          <w:rFonts w:ascii="Times New Roman" w:hAnsi="Times New Roman"/>
          <w:b/>
          <w:bCs/>
          <w:sz w:val="20"/>
          <w:szCs w:val="20"/>
          <w:lang w:eastAsia="ja-JP"/>
        </w:rPr>
      </w:pPr>
      <w:r w:rsidRPr="00665B65">
        <w:rPr>
          <w:rFonts w:ascii="Times New Roman" w:hAnsi="Times New Roman"/>
          <w:b/>
          <w:bCs/>
          <w:sz w:val="20"/>
          <w:szCs w:val="20"/>
          <w:lang w:eastAsia="ja-JP"/>
        </w:rPr>
        <w:t xml:space="preserve">Proposal </w:t>
      </w:r>
      <w:r w:rsidR="00FA0217">
        <w:rPr>
          <w:rFonts w:ascii="Times New Roman" w:hAnsi="Times New Roman"/>
          <w:b/>
          <w:bCs/>
          <w:sz w:val="20"/>
          <w:szCs w:val="20"/>
          <w:lang w:eastAsia="ja-JP"/>
        </w:rPr>
        <w:t>7</w:t>
      </w:r>
      <w:r w:rsidRPr="00665B65">
        <w:rPr>
          <w:rFonts w:ascii="Times New Roman" w:hAnsi="Times New Roman"/>
          <w:b/>
          <w:bCs/>
          <w:sz w:val="20"/>
          <w:szCs w:val="20"/>
          <w:lang w:eastAsia="ja-JP"/>
        </w:rPr>
        <w:t>:</w:t>
      </w:r>
      <w:r w:rsidR="00433BC5" w:rsidRPr="00665B65">
        <w:rPr>
          <w:rFonts w:ascii="Times New Roman" w:hAnsi="Times New Roman"/>
          <w:b/>
          <w:bCs/>
          <w:sz w:val="20"/>
          <w:szCs w:val="20"/>
          <w:lang w:eastAsia="ja-JP"/>
        </w:rPr>
        <w:t xml:space="preserve"> For MAC-CE based TCI state-pair indication, the TCI state switching delay requirement can be defined for UL TCI and DL TCI switching respectively.</w:t>
      </w:r>
    </w:p>
    <w:p w14:paraId="100922C1" w14:textId="7BDCE74C" w:rsidR="00025644" w:rsidRPr="00025644" w:rsidRDefault="00855795" w:rsidP="00025644">
      <w:pPr>
        <w:pStyle w:val="Heading2"/>
        <w:numPr>
          <w:ilvl w:val="1"/>
          <w:numId w:val="0"/>
        </w:numPr>
        <w:ind w:left="576" w:hanging="576"/>
        <w:rPr>
          <w:rFonts w:ascii="Times New Roman" w:hAnsi="Times New Roman"/>
          <w:sz w:val="24"/>
          <w:szCs w:val="24"/>
          <w:lang w:val="en-US"/>
        </w:rPr>
      </w:pPr>
      <w:r>
        <w:rPr>
          <w:rFonts w:ascii="Times New Roman" w:hAnsi="Times New Roman"/>
          <w:sz w:val="24"/>
          <w:szCs w:val="24"/>
          <w:lang w:val="en-US"/>
        </w:rPr>
        <w:t xml:space="preserve">2.2 </w:t>
      </w:r>
      <w:r w:rsidR="00025644" w:rsidRPr="00025644">
        <w:rPr>
          <w:rFonts w:ascii="Times New Roman" w:hAnsi="Times New Roman"/>
          <w:sz w:val="24"/>
          <w:szCs w:val="24"/>
          <w:lang w:val="en-US"/>
        </w:rPr>
        <w:t>PL-RS switching delay requirement for beam alignment case</w:t>
      </w:r>
    </w:p>
    <w:tbl>
      <w:tblPr>
        <w:tblStyle w:val="TableGrid"/>
        <w:tblW w:w="0" w:type="auto"/>
        <w:tblLook w:val="04A0" w:firstRow="1" w:lastRow="0" w:firstColumn="1" w:lastColumn="0" w:noHBand="0" w:noVBand="1"/>
      </w:tblPr>
      <w:tblGrid>
        <w:gridCol w:w="9350"/>
      </w:tblGrid>
      <w:tr w:rsidR="00FF52AB" w:rsidRPr="00665B65" w14:paraId="09A63EF2" w14:textId="77777777" w:rsidTr="005625B2">
        <w:tc>
          <w:tcPr>
            <w:tcW w:w="9350" w:type="dxa"/>
          </w:tcPr>
          <w:p w14:paraId="0A240A95" w14:textId="77777777" w:rsidR="00FF52AB" w:rsidRPr="00665B65" w:rsidRDefault="00FF52AB" w:rsidP="005625B2">
            <w:pPr>
              <w:pStyle w:val="Heading3"/>
              <w:outlineLvl w:val="2"/>
              <w:rPr>
                <w:rFonts w:ascii="Times New Roman" w:hAnsi="Times New Roman" w:cs="Times New Roman"/>
                <w:sz w:val="20"/>
                <w:szCs w:val="20"/>
              </w:rPr>
            </w:pPr>
            <w:r w:rsidRPr="00665B65">
              <w:rPr>
                <w:rFonts w:ascii="Times New Roman" w:hAnsi="Times New Roman" w:cs="Times New Roman"/>
                <w:sz w:val="20"/>
                <w:szCs w:val="20"/>
              </w:rPr>
              <w:t>Issue 1: PL-RS switching delay requirement for beam alignment case</w:t>
            </w:r>
          </w:p>
          <w:p w14:paraId="23B6BDEA" w14:textId="77777777" w:rsidR="00FF52AB" w:rsidRPr="00665B65" w:rsidRDefault="00FF52AB" w:rsidP="00FF52AB">
            <w:pPr>
              <w:pStyle w:val="ListParagraph"/>
              <w:widowControl/>
              <w:numPr>
                <w:ilvl w:val="1"/>
                <w:numId w:val="43"/>
              </w:numPr>
              <w:autoSpaceDE/>
              <w:autoSpaceDN/>
              <w:adjustRightInd/>
              <w:spacing w:after="120" w:line="252" w:lineRule="auto"/>
              <w:ind w:firstLineChars="0"/>
              <w:rPr>
                <w:sz w:val="20"/>
                <w:szCs w:val="20"/>
                <w:lang w:eastAsia="ja-JP"/>
              </w:rPr>
            </w:pPr>
            <w:r w:rsidRPr="00665B65">
              <w:rPr>
                <w:sz w:val="20"/>
                <w:szCs w:val="20"/>
                <w:lang w:eastAsia="ja-JP"/>
              </w:rPr>
              <w:t>Don’t need to specify additional PL-RS switching delay requirement.</w:t>
            </w:r>
          </w:p>
          <w:p w14:paraId="34A06DEF" w14:textId="77777777" w:rsidR="00FF52AB" w:rsidRPr="00665B65" w:rsidRDefault="00FF52AB" w:rsidP="00FF52AB">
            <w:pPr>
              <w:pStyle w:val="ListParagraph"/>
              <w:widowControl/>
              <w:numPr>
                <w:ilvl w:val="1"/>
                <w:numId w:val="43"/>
              </w:numPr>
              <w:autoSpaceDE/>
              <w:autoSpaceDN/>
              <w:adjustRightInd/>
              <w:spacing w:after="120" w:line="252" w:lineRule="auto"/>
              <w:ind w:firstLineChars="0"/>
              <w:rPr>
                <w:sz w:val="20"/>
                <w:szCs w:val="20"/>
                <w:lang w:eastAsia="ja-JP"/>
              </w:rPr>
            </w:pPr>
            <w:r w:rsidRPr="00665B65">
              <w:rPr>
                <w:sz w:val="20"/>
                <w:szCs w:val="20"/>
                <w:lang w:eastAsia="ja-JP"/>
              </w:rPr>
              <w:t xml:space="preserve">RAN4 will further discuss whether </w:t>
            </w:r>
            <w:r w:rsidRPr="00665B65">
              <w:rPr>
                <w:sz w:val="20"/>
                <w:szCs w:val="20"/>
                <w:lang w:eastAsia="zh-CN"/>
              </w:rPr>
              <w:t xml:space="preserve">UL TCI state switching requirements can be re-used for PL-RS switching delay if UL TCI state switching can trigger PL-RS switch, how to capture this in the spec is FFS. </w:t>
            </w:r>
          </w:p>
        </w:tc>
      </w:tr>
    </w:tbl>
    <w:p w14:paraId="49C98A94" w14:textId="77777777" w:rsidR="00FF52AB" w:rsidRPr="00665B65" w:rsidRDefault="00FF52AB" w:rsidP="00FF52AB">
      <w:pPr>
        <w:pStyle w:val="NoSpacing"/>
        <w:rPr>
          <w:rFonts w:ascii="Times New Roman" w:hAnsi="Times New Roman" w:cs="Times New Roman"/>
          <w:sz w:val="20"/>
          <w:szCs w:val="20"/>
          <w:lang w:val="en-GB"/>
        </w:rPr>
      </w:pPr>
    </w:p>
    <w:p w14:paraId="75392D65" w14:textId="71F2FEC0" w:rsidR="006544F0" w:rsidRPr="00665B65" w:rsidRDefault="00175E24" w:rsidP="006544F0">
      <w:pPr>
        <w:pStyle w:val="NoSpacing"/>
        <w:rPr>
          <w:rFonts w:ascii="Times New Roman" w:hAnsi="Times New Roman" w:cs="Times New Roman"/>
          <w:sz w:val="20"/>
          <w:szCs w:val="20"/>
          <w:lang w:val="en-GB"/>
        </w:rPr>
      </w:pPr>
      <w:r w:rsidRPr="00665B65">
        <w:rPr>
          <w:rFonts w:ascii="Times New Roman" w:hAnsi="Times New Roman" w:cs="Times New Roman"/>
          <w:sz w:val="20"/>
          <w:szCs w:val="20"/>
        </w:rPr>
        <w:t>if UL TCI state switching can trigger PL-RS switch, it means that PL-RS is included in the UL TCI state.</w:t>
      </w:r>
      <w:r w:rsidR="006B2C3D" w:rsidRPr="00665B65">
        <w:rPr>
          <w:rFonts w:ascii="Times New Roman" w:hAnsi="Times New Roman" w:cs="Times New Roman"/>
          <w:sz w:val="20"/>
          <w:szCs w:val="20"/>
        </w:rPr>
        <w:t xml:space="preserve"> </w:t>
      </w:r>
      <w:r w:rsidR="006B2C3D" w:rsidRPr="00665B65">
        <w:rPr>
          <w:rFonts w:ascii="Times New Roman" w:hAnsi="Times New Roman" w:cs="Times New Roman"/>
          <w:sz w:val="20"/>
          <w:szCs w:val="20"/>
          <w:lang w:val="en-GB"/>
        </w:rPr>
        <w:t>If it’s included in the UL TCI state, they will be activated at the same time.</w:t>
      </w:r>
      <w:r w:rsidR="00E61D53" w:rsidRPr="00665B65">
        <w:rPr>
          <w:rFonts w:ascii="Times New Roman" w:hAnsi="Times New Roman" w:cs="Times New Roman"/>
          <w:sz w:val="20"/>
          <w:szCs w:val="20"/>
          <w:lang w:val="en-GB"/>
        </w:rPr>
        <w:t xml:space="preserve"> </w:t>
      </w:r>
      <w:r w:rsidR="00EF775D" w:rsidRPr="00665B65">
        <w:rPr>
          <w:rFonts w:ascii="Times New Roman" w:hAnsi="Times New Roman" w:cs="Times New Roman"/>
          <w:sz w:val="20"/>
          <w:szCs w:val="20"/>
          <w:lang w:val="en-GB"/>
        </w:rPr>
        <w:t>The delay requirement</w:t>
      </w:r>
      <w:r w:rsidR="00890F9D" w:rsidRPr="00665B65">
        <w:rPr>
          <w:rFonts w:ascii="Times New Roman" w:hAnsi="Times New Roman" w:cs="Times New Roman"/>
          <w:sz w:val="20"/>
          <w:szCs w:val="20"/>
          <w:lang w:val="en-GB"/>
        </w:rPr>
        <w:t>s</w:t>
      </w:r>
      <w:r w:rsidR="00EF775D" w:rsidRPr="00665B65">
        <w:rPr>
          <w:rFonts w:ascii="Times New Roman" w:hAnsi="Times New Roman" w:cs="Times New Roman"/>
          <w:sz w:val="20"/>
          <w:szCs w:val="20"/>
          <w:lang w:val="en-GB"/>
        </w:rPr>
        <w:t xml:space="preserve"> for PL-RS activation and </w:t>
      </w:r>
      <w:r w:rsidR="001B5273" w:rsidRPr="00665B65">
        <w:rPr>
          <w:rFonts w:ascii="Times New Roman" w:hAnsi="Times New Roman" w:cs="Times New Roman"/>
          <w:sz w:val="20"/>
          <w:szCs w:val="20"/>
          <w:lang w:val="en-GB"/>
        </w:rPr>
        <w:t xml:space="preserve">UL TCI switching delay </w:t>
      </w:r>
      <w:r w:rsidR="00890F9D" w:rsidRPr="00665B65">
        <w:rPr>
          <w:rFonts w:ascii="Times New Roman" w:hAnsi="Times New Roman" w:cs="Times New Roman"/>
          <w:sz w:val="20"/>
          <w:szCs w:val="20"/>
          <w:lang w:val="en-GB"/>
        </w:rPr>
        <w:t>are</w:t>
      </w:r>
      <w:r w:rsidR="001B5273" w:rsidRPr="00665B65">
        <w:rPr>
          <w:rFonts w:ascii="Times New Roman" w:hAnsi="Times New Roman" w:cs="Times New Roman"/>
          <w:sz w:val="20"/>
          <w:szCs w:val="20"/>
          <w:lang w:val="en-GB"/>
        </w:rPr>
        <w:t xml:space="preserve"> the same.</w:t>
      </w:r>
      <w:r w:rsidR="006544F0" w:rsidRPr="006544F0">
        <w:rPr>
          <w:rFonts w:ascii="Times New Roman" w:hAnsi="Times New Roman" w:cs="Times New Roman"/>
          <w:sz w:val="20"/>
          <w:szCs w:val="20"/>
          <w:lang w:val="en-GB"/>
        </w:rPr>
        <w:t xml:space="preserve"> </w:t>
      </w:r>
      <w:r w:rsidR="006544F0" w:rsidRPr="00665B65">
        <w:rPr>
          <w:rFonts w:ascii="Times New Roman" w:hAnsi="Times New Roman" w:cs="Times New Roman"/>
          <w:sz w:val="20"/>
          <w:szCs w:val="20"/>
          <w:lang w:val="en-GB"/>
        </w:rPr>
        <w:t xml:space="preserve">A new section can be created </w:t>
      </w:r>
      <w:r w:rsidR="00520092" w:rsidRPr="00665B65">
        <w:rPr>
          <w:rFonts w:ascii="Times New Roman" w:hAnsi="Times New Roman" w:cs="Times New Roman"/>
          <w:sz w:val="20"/>
          <w:szCs w:val="20"/>
          <w:lang w:val="en-GB"/>
        </w:rPr>
        <w:t>for this case</w:t>
      </w:r>
      <w:r w:rsidR="00520092">
        <w:rPr>
          <w:rFonts w:ascii="Times New Roman" w:hAnsi="Times New Roman" w:cs="Times New Roman"/>
          <w:sz w:val="20"/>
          <w:szCs w:val="20"/>
          <w:lang w:val="en-GB"/>
        </w:rPr>
        <w:t xml:space="preserve"> </w:t>
      </w:r>
      <w:r w:rsidR="006544F0" w:rsidRPr="00665B65">
        <w:rPr>
          <w:rFonts w:ascii="Times New Roman" w:hAnsi="Times New Roman" w:cs="Times New Roman"/>
          <w:sz w:val="20"/>
          <w:szCs w:val="20"/>
          <w:lang w:val="en-GB"/>
        </w:rPr>
        <w:t>and refer to the UL TCI state switching delay</w:t>
      </w:r>
      <w:r w:rsidR="00520092">
        <w:rPr>
          <w:rFonts w:ascii="Times New Roman" w:hAnsi="Times New Roman" w:cs="Times New Roman"/>
          <w:sz w:val="20"/>
          <w:szCs w:val="20"/>
          <w:lang w:val="en-GB"/>
        </w:rPr>
        <w:t>.</w:t>
      </w:r>
    </w:p>
    <w:p w14:paraId="6E29712A" w14:textId="2D8F76F3" w:rsidR="00EF775D" w:rsidRPr="00665B65" w:rsidRDefault="00EF775D" w:rsidP="009A0D14">
      <w:pPr>
        <w:pStyle w:val="NoSpacing"/>
        <w:rPr>
          <w:rFonts w:ascii="Times New Roman" w:hAnsi="Times New Roman" w:cs="Times New Roman"/>
          <w:sz w:val="20"/>
          <w:szCs w:val="20"/>
          <w:lang w:val="en-GB"/>
        </w:rPr>
      </w:pPr>
    </w:p>
    <w:p w14:paraId="3DEAF757" w14:textId="7A1F9AC5" w:rsidR="00F4470C" w:rsidRPr="00665B65" w:rsidRDefault="00F4470C" w:rsidP="009A0D14">
      <w:pPr>
        <w:pStyle w:val="NoSpacing"/>
        <w:rPr>
          <w:rFonts w:ascii="Times New Roman" w:hAnsi="Times New Roman" w:cs="Times New Roman"/>
          <w:sz w:val="20"/>
          <w:szCs w:val="20"/>
          <w:lang w:val="en-GB"/>
        </w:rPr>
      </w:pPr>
    </w:p>
    <w:p w14:paraId="2981736D" w14:textId="262BE1D6" w:rsidR="00F4470C" w:rsidRPr="00665B65" w:rsidRDefault="00F4470C" w:rsidP="009A0D14">
      <w:pPr>
        <w:pStyle w:val="NoSpacing"/>
        <w:rPr>
          <w:rFonts w:ascii="Times New Roman" w:hAnsi="Times New Roman" w:cs="Times New Roman"/>
          <w:b/>
          <w:bCs/>
          <w:sz w:val="20"/>
          <w:szCs w:val="20"/>
        </w:rPr>
      </w:pPr>
      <w:r w:rsidRPr="00665B65">
        <w:rPr>
          <w:rFonts w:ascii="Times New Roman" w:hAnsi="Times New Roman" w:cs="Times New Roman"/>
          <w:b/>
          <w:bCs/>
          <w:sz w:val="20"/>
          <w:szCs w:val="20"/>
          <w:lang w:val="en-GB"/>
        </w:rPr>
        <w:t>Proposal</w:t>
      </w:r>
      <w:r w:rsidR="008B3024" w:rsidRPr="00665B65">
        <w:rPr>
          <w:rFonts w:ascii="Times New Roman" w:hAnsi="Times New Roman" w:cs="Times New Roman"/>
          <w:b/>
          <w:bCs/>
          <w:sz w:val="20"/>
          <w:szCs w:val="20"/>
          <w:lang w:val="en-GB"/>
        </w:rPr>
        <w:t xml:space="preserve"> </w:t>
      </w:r>
      <w:r w:rsidR="00FA0217">
        <w:rPr>
          <w:rFonts w:ascii="Times New Roman" w:hAnsi="Times New Roman" w:cs="Times New Roman"/>
          <w:b/>
          <w:bCs/>
          <w:sz w:val="20"/>
          <w:szCs w:val="20"/>
          <w:lang w:val="en-GB"/>
        </w:rPr>
        <w:t>8</w:t>
      </w:r>
      <w:r w:rsidRPr="00665B65">
        <w:rPr>
          <w:rFonts w:ascii="Times New Roman" w:hAnsi="Times New Roman" w:cs="Times New Roman"/>
          <w:b/>
          <w:bCs/>
          <w:sz w:val="20"/>
          <w:szCs w:val="20"/>
          <w:lang w:val="en-GB"/>
        </w:rPr>
        <w:t xml:space="preserve">: </w:t>
      </w:r>
      <w:r w:rsidRPr="00665B65">
        <w:rPr>
          <w:rFonts w:ascii="Times New Roman" w:hAnsi="Times New Roman" w:cs="Times New Roman"/>
          <w:b/>
          <w:bCs/>
          <w:sz w:val="20"/>
          <w:szCs w:val="20"/>
        </w:rPr>
        <w:t>UL TCI state switching requirements can be re-used for PL-RS switching delay if UL TCI state switching can trigger PL-RS switch.</w:t>
      </w:r>
    </w:p>
    <w:p w14:paraId="11EB8E6A" w14:textId="77777777" w:rsidR="00F4470C" w:rsidRPr="00665B65" w:rsidRDefault="00F4470C" w:rsidP="009A0D14">
      <w:pPr>
        <w:pStyle w:val="NoSpacing"/>
        <w:rPr>
          <w:rFonts w:ascii="Times New Roman" w:hAnsi="Times New Roman" w:cs="Times New Roman"/>
          <w:sz w:val="20"/>
          <w:szCs w:val="20"/>
          <w:lang w:val="en-GB"/>
        </w:rPr>
      </w:pPr>
    </w:p>
    <w:p w14:paraId="28DF39EC" w14:textId="29646CA3" w:rsidR="00175E24" w:rsidRPr="00665B65" w:rsidRDefault="00642DF0" w:rsidP="0023651F">
      <w:pPr>
        <w:pStyle w:val="Heading2"/>
        <w:numPr>
          <w:ilvl w:val="1"/>
          <w:numId w:val="0"/>
        </w:numPr>
        <w:ind w:left="576" w:hanging="576"/>
        <w:rPr>
          <w:rFonts w:ascii="Times New Roman" w:hAnsi="Times New Roman"/>
          <w:sz w:val="20"/>
        </w:rPr>
      </w:pPr>
      <w:r>
        <w:rPr>
          <w:rFonts w:ascii="Times New Roman" w:hAnsi="Times New Roman"/>
          <w:sz w:val="20"/>
        </w:rPr>
        <w:t xml:space="preserve">2.3 </w:t>
      </w:r>
      <w:r w:rsidR="0023651F" w:rsidRPr="00665B65">
        <w:rPr>
          <w:rFonts w:ascii="Times New Roman" w:hAnsi="Times New Roman"/>
          <w:sz w:val="20"/>
        </w:rPr>
        <w:t>MAC-CE based DL/UL TCI switching delay in Joint TCI mode for serving cell</w:t>
      </w:r>
    </w:p>
    <w:tbl>
      <w:tblPr>
        <w:tblStyle w:val="TableGrid"/>
        <w:tblW w:w="0" w:type="auto"/>
        <w:tblLook w:val="04A0" w:firstRow="1" w:lastRow="0" w:firstColumn="1" w:lastColumn="0" w:noHBand="0" w:noVBand="1"/>
      </w:tblPr>
      <w:tblGrid>
        <w:gridCol w:w="9350"/>
      </w:tblGrid>
      <w:tr w:rsidR="00B52BF5" w:rsidRPr="00665B65" w14:paraId="51B38A0C" w14:textId="77777777" w:rsidTr="00B52BF5">
        <w:tc>
          <w:tcPr>
            <w:tcW w:w="9350" w:type="dxa"/>
          </w:tcPr>
          <w:p w14:paraId="11B1FA7D" w14:textId="77777777" w:rsidR="001669FE" w:rsidRPr="00665B65" w:rsidRDefault="001669FE" w:rsidP="001669FE">
            <w:pPr>
              <w:pStyle w:val="Heading3"/>
              <w:outlineLvl w:val="2"/>
              <w:rPr>
                <w:rFonts w:ascii="Times New Roman" w:hAnsi="Times New Roman" w:cs="Times New Roman"/>
                <w:sz w:val="20"/>
                <w:szCs w:val="20"/>
              </w:rPr>
            </w:pPr>
            <w:r w:rsidRPr="00665B65">
              <w:rPr>
                <w:rFonts w:ascii="Times New Roman" w:hAnsi="Times New Roman" w:cs="Times New Roman"/>
                <w:sz w:val="20"/>
                <w:szCs w:val="20"/>
              </w:rPr>
              <w:t>Issue 3: MAC-CE based DL/UL TCI switching delay in Joint TCI mode for serving cell</w:t>
            </w:r>
          </w:p>
          <w:p w14:paraId="73E34049" w14:textId="77777777" w:rsidR="001669FE" w:rsidRPr="00665B65" w:rsidRDefault="001669FE" w:rsidP="001669FE">
            <w:pPr>
              <w:pStyle w:val="ListParagraph"/>
              <w:widowControl/>
              <w:numPr>
                <w:ilvl w:val="1"/>
                <w:numId w:val="43"/>
              </w:numPr>
              <w:autoSpaceDE/>
              <w:autoSpaceDN/>
              <w:adjustRightInd/>
              <w:spacing w:after="120" w:line="252" w:lineRule="auto"/>
              <w:ind w:firstLineChars="0"/>
              <w:rPr>
                <w:sz w:val="20"/>
                <w:szCs w:val="20"/>
                <w:lang w:eastAsia="ja-JP"/>
              </w:rPr>
            </w:pPr>
            <w:r w:rsidRPr="00665B65">
              <w:rPr>
                <w:sz w:val="20"/>
                <w:szCs w:val="20"/>
                <w:lang w:eastAsia="ja-JP"/>
              </w:rPr>
              <w:t xml:space="preserve">Re-use </w:t>
            </w:r>
            <w:r w:rsidRPr="00665B65">
              <w:rPr>
                <w:rFonts w:eastAsiaTheme="minorEastAsia"/>
                <w:bCs/>
                <w:color w:val="000000" w:themeColor="text1"/>
                <w:sz w:val="20"/>
                <w:szCs w:val="20"/>
                <w:lang w:val="en-US" w:eastAsia="zh-CN"/>
              </w:rPr>
              <w:t xml:space="preserve">existing known conditions for associated DL-RS </w:t>
            </w:r>
          </w:p>
          <w:p w14:paraId="5631DB36" w14:textId="44F03F3A" w:rsidR="00B52BF5" w:rsidRPr="00665B65" w:rsidRDefault="001669FE" w:rsidP="001669FE">
            <w:pPr>
              <w:pStyle w:val="ListParagraph"/>
              <w:widowControl/>
              <w:numPr>
                <w:ilvl w:val="1"/>
                <w:numId w:val="43"/>
              </w:numPr>
              <w:autoSpaceDE/>
              <w:autoSpaceDN/>
              <w:adjustRightInd/>
              <w:spacing w:after="120" w:line="252" w:lineRule="auto"/>
              <w:ind w:firstLineChars="0"/>
              <w:rPr>
                <w:sz w:val="20"/>
                <w:szCs w:val="20"/>
                <w:lang w:eastAsia="ja-JP"/>
              </w:rPr>
            </w:pPr>
            <w:r w:rsidRPr="00665B65">
              <w:rPr>
                <w:sz w:val="20"/>
                <w:szCs w:val="20"/>
                <w:lang w:eastAsia="ja-JP"/>
              </w:rPr>
              <w:t>RAN4 will further discuss whether to define a total switching delay requirement or re-use the legacy requirements or DL/UL TCI switching delay defined in separate mode</w:t>
            </w:r>
          </w:p>
        </w:tc>
      </w:tr>
    </w:tbl>
    <w:p w14:paraId="286F8314" w14:textId="2DACD013" w:rsidR="00113C6E" w:rsidRPr="00665B65" w:rsidRDefault="00113C6E" w:rsidP="00011554">
      <w:pPr>
        <w:spacing w:line="240" w:lineRule="auto"/>
        <w:rPr>
          <w:rFonts w:ascii="Times New Roman" w:hAnsi="Times New Roman"/>
          <w:sz w:val="20"/>
          <w:szCs w:val="20"/>
          <w:lang w:eastAsia="ja-JP"/>
        </w:rPr>
      </w:pPr>
    </w:p>
    <w:p w14:paraId="28F7EDD1" w14:textId="77777777" w:rsidR="002D52AA" w:rsidRPr="00665B65" w:rsidRDefault="002D52AA" w:rsidP="002D52AA">
      <w:pPr>
        <w:pStyle w:val="NoSpacing"/>
        <w:rPr>
          <w:rFonts w:ascii="Times New Roman" w:hAnsi="Times New Roman" w:cs="Times New Roman"/>
          <w:sz w:val="20"/>
          <w:szCs w:val="20"/>
          <w:lang w:val="en-GB"/>
        </w:rPr>
      </w:pPr>
      <w:r w:rsidRPr="00665B65">
        <w:rPr>
          <w:rFonts w:ascii="Times New Roman" w:hAnsi="Times New Roman" w:cs="Times New Roman"/>
          <w:sz w:val="20"/>
          <w:szCs w:val="20"/>
          <w:lang w:val="en-GB"/>
        </w:rPr>
        <w:t>For a joint TCI state switching delay, there are two methods:</w:t>
      </w:r>
    </w:p>
    <w:p w14:paraId="4A6B3122" w14:textId="77777777" w:rsidR="002D52AA" w:rsidRPr="00665B65" w:rsidRDefault="002D52AA" w:rsidP="002D52AA">
      <w:pPr>
        <w:pStyle w:val="NoSpacing"/>
        <w:rPr>
          <w:rFonts w:ascii="Times New Roman" w:hAnsi="Times New Roman" w:cs="Times New Roman"/>
          <w:sz w:val="20"/>
          <w:szCs w:val="20"/>
          <w:lang w:val="en-GB"/>
        </w:rPr>
      </w:pPr>
    </w:p>
    <w:p w14:paraId="0D48C6C3" w14:textId="77777777" w:rsidR="002D52AA" w:rsidRPr="00665B65" w:rsidRDefault="002D52AA" w:rsidP="002D52AA">
      <w:pPr>
        <w:pStyle w:val="NoSpacing"/>
        <w:numPr>
          <w:ilvl w:val="0"/>
          <w:numId w:val="36"/>
        </w:numPr>
        <w:rPr>
          <w:rFonts w:ascii="Times New Roman" w:hAnsi="Times New Roman" w:cs="Times New Roman"/>
          <w:sz w:val="20"/>
          <w:szCs w:val="20"/>
          <w:lang w:val="en-GB"/>
        </w:rPr>
      </w:pPr>
      <w:r w:rsidRPr="00665B65">
        <w:rPr>
          <w:rFonts w:ascii="Times New Roman" w:hAnsi="Times New Roman" w:cs="Times New Roman"/>
          <w:sz w:val="20"/>
          <w:szCs w:val="20"/>
          <w:lang w:val="en-GB"/>
        </w:rPr>
        <w:t>Define one single delay requirements for both DL/UL TCI state switch.</w:t>
      </w:r>
    </w:p>
    <w:p w14:paraId="3BFDDF69" w14:textId="77777777" w:rsidR="002D52AA" w:rsidRPr="00665B65" w:rsidRDefault="002D52AA" w:rsidP="002D52AA">
      <w:pPr>
        <w:pStyle w:val="NoSpacing"/>
        <w:ind w:left="720"/>
        <w:rPr>
          <w:rFonts w:ascii="Times New Roman" w:hAnsi="Times New Roman" w:cs="Times New Roman"/>
          <w:sz w:val="20"/>
          <w:szCs w:val="20"/>
          <w:lang w:val="en-GB"/>
        </w:rPr>
      </w:pPr>
    </w:p>
    <w:p w14:paraId="15709E4E" w14:textId="77777777" w:rsidR="002D52AA" w:rsidRPr="00665B65" w:rsidRDefault="002D52AA" w:rsidP="002D52AA">
      <w:pPr>
        <w:pStyle w:val="NoSpacing"/>
        <w:numPr>
          <w:ilvl w:val="0"/>
          <w:numId w:val="36"/>
        </w:numPr>
        <w:rPr>
          <w:rFonts w:ascii="Times New Roman" w:hAnsi="Times New Roman" w:cs="Times New Roman"/>
          <w:sz w:val="20"/>
          <w:szCs w:val="20"/>
          <w:lang w:val="en-GB"/>
        </w:rPr>
      </w:pPr>
      <w:r w:rsidRPr="00665B65">
        <w:rPr>
          <w:rFonts w:ascii="Times New Roman" w:hAnsi="Times New Roman" w:cs="Times New Roman"/>
          <w:sz w:val="20"/>
          <w:szCs w:val="20"/>
          <w:lang w:val="en-GB"/>
        </w:rPr>
        <w:t>Define two delay requirements for DL/UL TCI respectively.</w:t>
      </w:r>
    </w:p>
    <w:p w14:paraId="1C75E40A" w14:textId="77777777" w:rsidR="002D52AA" w:rsidRPr="00665B65" w:rsidRDefault="002D52AA" w:rsidP="002D52AA">
      <w:pPr>
        <w:pStyle w:val="NoSpacing"/>
        <w:rPr>
          <w:rFonts w:ascii="Times New Roman" w:hAnsi="Times New Roman" w:cs="Times New Roman"/>
          <w:sz w:val="20"/>
          <w:szCs w:val="20"/>
          <w:lang w:val="en-GB"/>
        </w:rPr>
      </w:pPr>
    </w:p>
    <w:p w14:paraId="287960BA" w14:textId="53807F7C" w:rsidR="00AC3B96" w:rsidRPr="00665B65" w:rsidRDefault="00AC3B96" w:rsidP="002D52AA">
      <w:pPr>
        <w:pStyle w:val="NoSpacing"/>
        <w:rPr>
          <w:rFonts w:ascii="Times New Roman" w:hAnsi="Times New Roman" w:cs="Times New Roman"/>
          <w:sz w:val="20"/>
          <w:szCs w:val="20"/>
        </w:rPr>
      </w:pPr>
    </w:p>
    <w:p w14:paraId="415EC3A7" w14:textId="44DD2AE0" w:rsidR="00002B96" w:rsidRPr="00665B65" w:rsidRDefault="00AC3B96" w:rsidP="008030E3">
      <w:pPr>
        <w:pStyle w:val="NoSpacing"/>
        <w:rPr>
          <w:rFonts w:ascii="Times New Roman" w:hAnsi="Times New Roman" w:cs="Times New Roman"/>
          <w:sz w:val="20"/>
          <w:szCs w:val="20"/>
          <w:lang w:val="en-GB"/>
        </w:rPr>
      </w:pPr>
      <w:r w:rsidRPr="00665B65">
        <w:rPr>
          <w:rFonts w:ascii="Times New Roman" w:hAnsi="Times New Roman" w:cs="Times New Roman"/>
          <w:sz w:val="20"/>
          <w:szCs w:val="20"/>
          <w:lang w:val="en-GB"/>
        </w:rPr>
        <w:t>Previously, if we define a combined requirement</w:t>
      </w:r>
      <w:r w:rsidR="00FA6F42" w:rsidRPr="00665B65">
        <w:rPr>
          <w:rFonts w:ascii="Times New Roman" w:hAnsi="Times New Roman" w:cs="Times New Roman"/>
          <w:sz w:val="20"/>
          <w:szCs w:val="20"/>
          <w:lang w:val="en-GB"/>
        </w:rPr>
        <w:t xml:space="preserve">, the steps in the whole procedure </w:t>
      </w:r>
      <w:r w:rsidR="003C6E33" w:rsidRPr="00665B65">
        <w:rPr>
          <w:rFonts w:ascii="Times New Roman" w:hAnsi="Times New Roman" w:cs="Times New Roman"/>
          <w:sz w:val="20"/>
          <w:szCs w:val="20"/>
          <w:lang w:val="en-GB"/>
        </w:rPr>
        <w:t>are</w:t>
      </w:r>
      <w:r w:rsidR="00FA6F42" w:rsidRPr="00665B65">
        <w:rPr>
          <w:rFonts w:ascii="Times New Roman" w:hAnsi="Times New Roman" w:cs="Times New Roman"/>
          <w:sz w:val="20"/>
          <w:szCs w:val="20"/>
          <w:lang w:val="en-GB"/>
        </w:rPr>
        <w:t xml:space="preserve"> hard to split</w:t>
      </w:r>
      <w:r w:rsidR="00682B3A" w:rsidRPr="00665B65">
        <w:rPr>
          <w:rFonts w:ascii="Times New Roman" w:hAnsi="Times New Roman" w:cs="Times New Roman"/>
          <w:sz w:val="20"/>
          <w:szCs w:val="20"/>
          <w:lang w:val="en-GB"/>
        </w:rPr>
        <w:t>. While for DL and UL TCI state switching,</w:t>
      </w:r>
      <w:r w:rsidR="003C6E33" w:rsidRPr="00665B65">
        <w:rPr>
          <w:rFonts w:ascii="Times New Roman" w:hAnsi="Times New Roman" w:cs="Times New Roman"/>
          <w:sz w:val="20"/>
          <w:szCs w:val="20"/>
          <w:lang w:val="en-GB"/>
        </w:rPr>
        <w:t xml:space="preserve"> the procedure for DL TCI state switching and UL TCI state switching </w:t>
      </w:r>
      <w:r w:rsidR="00D4678A" w:rsidRPr="00665B65">
        <w:rPr>
          <w:rFonts w:ascii="Times New Roman" w:hAnsi="Times New Roman" w:cs="Times New Roman"/>
          <w:sz w:val="20"/>
          <w:szCs w:val="20"/>
          <w:lang w:val="en-GB"/>
        </w:rPr>
        <w:t>are</w:t>
      </w:r>
      <w:r w:rsidR="003C6E33" w:rsidRPr="00665B65">
        <w:rPr>
          <w:rFonts w:ascii="Times New Roman" w:hAnsi="Times New Roman" w:cs="Times New Roman"/>
          <w:sz w:val="20"/>
          <w:szCs w:val="20"/>
          <w:lang w:val="en-GB"/>
        </w:rPr>
        <w:t xml:space="preserve"> independent</w:t>
      </w:r>
      <w:r w:rsidR="00A663DF" w:rsidRPr="00665B65">
        <w:rPr>
          <w:rFonts w:ascii="Times New Roman" w:hAnsi="Times New Roman" w:cs="Times New Roman"/>
          <w:sz w:val="20"/>
          <w:szCs w:val="20"/>
          <w:lang w:val="en-GB"/>
        </w:rPr>
        <w:t xml:space="preserve"> and</w:t>
      </w:r>
      <w:r w:rsidR="00682B3A" w:rsidRPr="00665B65">
        <w:rPr>
          <w:rFonts w:ascii="Times New Roman" w:hAnsi="Times New Roman" w:cs="Times New Roman"/>
          <w:sz w:val="20"/>
          <w:szCs w:val="20"/>
          <w:lang w:val="en-GB"/>
        </w:rPr>
        <w:t xml:space="preserve"> the ending point for DL and UL </w:t>
      </w:r>
      <w:r w:rsidR="00A663DF" w:rsidRPr="00665B65">
        <w:rPr>
          <w:rFonts w:ascii="Times New Roman" w:hAnsi="Times New Roman" w:cs="Times New Roman"/>
          <w:sz w:val="20"/>
          <w:szCs w:val="20"/>
          <w:lang w:val="en-GB"/>
        </w:rPr>
        <w:t>are</w:t>
      </w:r>
      <w:r w:rsidR="00682B3A" w:rsidRPr="00665B65">
        <w:rPr>
          <w:rFonts w:ascii="Times New Roman" w:hAnsi="Times New Roman" w:cs="Times New Roman"/>
          <w:sz w:val="20"/>
          <w:szCs w:val="20"/>
          <w:lang w:val="en-GB"/>
        </w:rPr>
        <w:t xml:space="preserve"> clear</w:t>
      </w:r>
      <w:r w:rsidR="003C6E33" w:rsidRPr="00665B65">
        <w:rPr>
          <w:rFonts w:ascii="Times New Roman" w:hAnsi="Times New Roman" w:cs="Times New Roman"/>
          <w:sz w:val="20"/>
          <w:szCs w:val="20"/>
          <w:lang w:val="en-GB"/>
        </w:rPr>
        <w:t>.</w:t>
      </w:r>
      <w:r w:rsidR="00A663DF" w:rsidRPr="00665B65">
        <w:rPr>
          <w:rFonts w:ascii="Times New Roman" w:hAnsi="Times New Roman" w:cs="Times New Roman"/>
          <w:sz w:val="20"/>
          <w:szCs w:val="20"/>
          <w:lang w:val="en-GB"/>
        </w:rPr>
        <w:t xml:space="preserve"> </w:t>
      </w:r>
    </w:p>
    <w:p w14:paraId="5D052D75" w14:textId="77777777" w:rsidR="00002B96" w:rsidRPr="00665B65" w:rsidRDefault="00002B96" w:rsidP="008030E3">
      <w:pPr>
        <w:pStyle w:val="NoSpacing"/>
        <w:rPr>
          <w:rFonts w:ascii="Times New Roman" w:hAnsi="Times New Roman" w:cs="Times New Roman"/>
          <w:sz w:val="20"/>
          <w:szCs w:val="20"/>
          <w:lang w:val="en-GB"/>
        </w:rPr>
      </w:pPr>
    </w:p>
    <w:p w14:paraId="1A00CA75" w14:textId="73C2A485" w:rsidR="008030E3" w:rsidRPr="00665B65" w:rsidRDefault="001D6F87" w:rsidP="00CD289C">
      <w:pPr>
        <w:pStyle w:val="NoSpacing"/>
        <w:rPr>
          <w:rFonts w:ascii="Times New Roman" w:hAnsi="Times New Roman" w:cs="Times New Roman"/>
          <w:sz w:val="20"/>
          <w:szCs w:val="20"/>
          <w:lang w:val="en-GB"/>
        </w:rPr>
      </w:pPr>
      <w:r w:rsidRPr="00665B65">
        <w:rPr>
          <w:rFonts w:ascii="Times New Roman" w:hAnsi="Times New Roman" w:cs="Times New Roman"/>
          <w:sz w:val="20"/>
          <w:szCs w:val="20"/>
          <w:lang w:val="en-GB"/>
        </w:rPr>
        <w:t xml:space="preserve">Besides, </w:t>
      </w:r>
      <w:r w:rsidR="00D0143D" w:rsidRPr="00665B65">
        <w:rPr>
          <w:rFonts w:ascii="Times New Roman" w:hAnsi="Times New Roman" w:cs="Times New Roman"/>
          <w:sz w:val="20"/>
          <w:szCs w:val="20"/>
          <w:lang w:val="en-GB"/>
        </w:rPr>
        <w:t>f</w:t>
      </w:r>
      <w:r w:rsidR="000A78B6" w:rsidRPr="00665B65">
        <w:rPr>
          <w:rFonts w:ascii="Times New Roman" w:hAnsi="Times New Roman" w:cs="Times New Roman"/>
          <w:sz w:val="20"/>
          <w:szCs w:val="20"/>
          <w:lang w:val="en-GB"/>
        </w:rPr>
        <w:t xml:space="preserve">or method 2, </w:t>
      </w:r>
      <w:r w:rsidRPr="00665B65">
        <w:rPr>
          <w:rFonts w:ascii="Times New Roman" w:hAnsi="Times New Roman" w:cs="Times New Roman"/>
          <w:sz w:val="20"/>
          <w:szCs w:val="20"/>
          <w:lang w:val="en-GB"/>
        </w:rPr>
        <w:t xml:space="preserve">it’s </w:t>
      </w:r>
      <w:r w:rsidR="00D0143D" w:rsidRPr="00665B65">
        <w:rPr>
          <w:rFonts w:ascii="Times New Roman" w:hAnsi="Times New Roman" w:cs="Times New Roman"/>
          <w:sz w:val="20"/>
          <w:szCs w:val="20"/>
          <w:lang w:val="en-GB"/>
        </w:rPr>
        <w:t>simpler</w:t>
      </w:r>
      <w:r w:rsidRPr="00665B65">
        <w:rPr>
          <w:rFonts w:ascii="Times New Roman" w:hAnsi="Times New Roman" w:cs="Times New Roman"/>
          <w:sz w:val="20"/>
          <w:szCs w:val="20"/>
          <w:lang w:val="en-GB"/>
        </w:rPr>
        <w:t xml:space="preserve"> </w:t>
      </w:r>
      <w:r w:rsidR="000A78B6" w:rsidRPr="00665B65">
        <w:rPr>
          <w:rFonts w:ascii="Times New Roman" w:hAnsi="Times New Roman" w:cs="Times New Roman"/>
          <w:sz w:val="20"/>
          <w:szCs w:val="20"/>
          <w:lang w:val="en-GB"/>
        </w:rPr>
        <w:t xml:space="preserve">and </w:t>
      </w:r>
      <w:r w:rsidRPr="00665B65">
        <w:rPr>
          <w:rFonts w:ascii="Times New Roman" w:hAnsi="Times New Roman" w:cs="Times New Roman"/>
          <w:sz w:val="20"/>
          <w:szCs w:val="20"/>
          <w:lang w:val="en-GB"/>
        </w:rPr>
        <w:t xml:space="preserve">we </w:t>
      </w:r>
      <w:r w:rsidR="000A78B6" w:rsidRPr="00665B65">
        <w:rPr>
          <w:rFonts w:ascii="Times New Roman" w:hAnsi="Times New Roman" w:cs="Times New Roman"/>
          <w:sz w:val="20"/>
          <w:szCs w:val="20"/>
          <w:lang w:val="en-GB"/>
        </w:rPr>
        <w:t xml:space="preserve">can </w:t>
      </w:r>
      <w:r w:rsidRPr="00665B65">
        <w:rPr>
          <w:rFonts w:ascii="Times New Roman" w:hAnsi="Times New Roman" w:cs="Times New Roman"/>
          <w:sz w:val="20"/>
          <w:szCs w:val="20"/>
          <w:lang w:val="en-GB"/>
        </w:rPr>
        <w:t xml:space="preserve">re-use </w:t>
      </w:r>
      <w:r w:rsidR="00D0143D" w:rsidRPr="00665B65">
        <w:rPr>
          <w:rFonts w:ascii="Times New Roman" w:hAnsi="Times New Roman" w:cs="Times New Roman"/>
          <w:sz w:val="20"/>
          <w:szCs w:val="20"/>
          <w:lang w:val="en-GB"/>
        </w:rPr>
        <w:t xml:space="preserve">most of </w:t>
      </w:r>
      <w:r w:rsidRPr="00665B65">
        <w:rPr>
          <w:rFonts w:ascii="Times New Roman" w:hAnsi="Times New Roman" w:cs="Times New Roman"/>
          <w:sz w:val="20"/>
          <w:szCs w:val="20"/>
          <w:lang w:val="en-GB"/>
        </w:rPr>
        <w:t>the legacy requirement</w:t>
      </w:r>
      <w:r w:rsidR="000A78B6" w:rsidRPr="00665B65">
        <w:rPr>
          <w:rFonts w:ascii="Times New Roman" w:hAnsi="Times New Roman" w:cs="Times New Roman"/>
          <w:sz w:val="20"/>
          <w:szCs w:val="20"/>
          <w:lang w:val="en-GB"/>
        </w:rPr>
        <w:t xml:space="preserve">. For method 1, we need to define several new </w:t>
      </w:r>
      <w:r w:rsidR="00D0143D" w:rsidRPr="00665B65">
        <w:rPr>
          <w:rFonts w:ascii="Times New Roman" w:hAnsi="Times New Roman" w:cs="Times New Roman"/>
          <w:sz w:val="20"/>
          <w:szCs w:val="20"/>
          <w:lang w:val="en-GB"/>
        </w:rPr>
        <w:t>requirements</w:t>
      </w:r>
      <w:r w:rsidR="000A78B6" w:rsidRPr="00665B65">
        <w:rPr>
          <w:rFonts w:ascii="Times New Roman" w:hAnsi="Times New Roman" w:cs="Times New Roman"/>
          <w:sz w:val="20"/>
          <w:szCs w:val="20"/>
          <w:lang w:val="en-GB"/>
        </w:rPr>
        <w:t xml:space="preserve"> </w:t>
      </w:r>
      <w:r w:rsidR="00697310" w:rsidRPr="00665B65">
        <w:rPr>
          <w:rFonts w:ascii="Times New Roman" w:hAnsi="Times New Roman" w:cs="Times New Roman"/>
          <w:sz w:val="20"/>
          <w:szCs w:val="20"/>
          <w:lang w:val="en-GB"/>
        </w:rPr>
        <w:t>corresponding to different scenarios</w:t>
      </w:r>
      <w:r w:rsidR="00002B96" w:rsidRPr="00665B65">
        <w:rPr>
          <w:rFonts w:ascii="Times New Roman" w:hAnsi="Times New Roman" w:cs="Times New Roman"/>
          <w:sz w:val="20"/>
          <w:szCs w:val="20"/>
          <w:lang w:val="en-GB"/>
        </w:rPr>
        <w:t>,</w:t>
      </w:r>
      <w:r w:rsidR="00D54FB8" w:rsidRPr="00665B65">
        <w:rPr>
          <w:rFonts w:ascii="Times New Roman" w:hAnsi="Times New Roman" w:cs="Times New Roman"/>
          <w:sz w:val="20"/>
          <w:szCs w:val="20"/>
          <w:lang w:val="en-GB"/>
        </w:rPr>
        <w:t xml:space="preserve"> which increase the complexity.</w:t>
      </w:r>
    </w:p>
    <w:p w14:paraId="5D40EC53" w14:textId="77777777" w:rsidR="000529D3" w:rsidRPr="00665B65" w:rsidRDefault="000529D3" w:rsidP="000529D3">
      <w:pPr>
        <w:pStyle w:val="NoSpacing"/>
        <w:rPr>
          <w:rFonts w:ascii="Times New Roman" w:hAnsi="Times New Roman" w:cs="Times New Roman"/>
          <w:sz w:val="20"/>
          <w:szCs w:val="20"/>
          <w:lang w:val="en-GB"/>
        </w:rPr>
      </w:pPr>
    </w:p>
    <w:p w14:paraId="4AB12CE4" w14:textId="739604BE" w:rsidR="000529D3" w:rsidRPr="00665B65" w:rsidRDefault="000529D3" w:rsidP="000529D3">
      <w:pPr>
        <w:pStyle w:val="NoSpacing"/>
        <w:rPr>
          <w:rFonts w:ascii="Times New Roman" w:hAnsi="Times New Roman" w:cs="Times New Roman"/>
          <w:sz w:val="20"/>
          <w:szCs w:val="20"/>
          <w:lang w:val="en-GB"/>
        </w:rPr>
      </w:pPr>
      <w:r w:rsidRPr="00665B65">
        <w:rPr>
          <w:rFonts w:ascii="Times New Roman" w:hAnsi="Times New Roman" w:cs="Times New Roman"/>
          <w:sz w:val="20"/>
          <w:szCs w:val="20"/>
          <w:lang w:val="en-GB"/>
        </w:rPr>
        <w:t xml:space="preserve">Therefore, we can re-use the DL/UL TCI state switching delay in separate mode for joint TCI case. Don’t need to further differentiate the joint TCI case or separate TCI case. </w:t>
      </w:r>
    </w:p>
    <w:p w14:paraId="409D8ACB" w14:textId="77777777" w:rsidR="00C101F3" w:rsidRPr="00665B65" w:rsidRDefault="00C101F3" w:rsidP="008030E3">
      <w:pPr>
        <w:pStyle w:val="NoSpacing"/>
        <w:rPr>
          <w:rFonts w:ascii="Times New Roman" w:eastAsia="Times New Roman" w:hAnsi="Times New Roman" w:cs="Times New Roman"/>
          <w:b/>
          <w:bCs/>
          <w:sz w:val="20"/>
          <w:szCs w:val="20"/>
        </w:rPr>
      </w:pPr>
    </w:p>
    <w:p w14:paraId="2B63ADDE" w14:textId="79E107F1" w:rsidR="008030E3" w:rsidRPr="00665B65" w:rsidRDefault="008030E3" w:rsidP="008030E3">
      <w:pPr>
        <w:pStyle w:val="NoSpacing"/>
        <w:rPr>
          <w:rFonts w:ascii="Times New Roman" w:eastAsia="Times New Roman" w:hAnsi="Times New Roman" w:cs="Times New Roman"/>
          <w:b/>
          <w:bCs/>
          <w:sz w:val="20"/>
          <w:szCs w:val="20"/>
        </w:rPr>
      </w:pPr>
      <w:r w:rsidRPr="00665B65">
        <w:rPr>
          <w:rFonts w:ascii="Times New Roman" w:eastAsia="Times New Roman" w:hAnsi="Times New Roman" w:cs="Times New Roman"/>
          <w:b/>
          <w:bCs/>
          <w:sz w:val="20"/>
          <w:szCs w:val="20"/>
        </w:rPr>
        <w:t xml:space="preserve">Proposal </w:t>
      </w:r>
      <w:r w:rsidR="0069729E">
        <w:rPr>
          <w:rFonts w:ascii="Times New Roman" w:eastAsia="Times New Roman" w:hAnsi="Times New Roman" w:cs="Times New Roman"/>
          <w:b/>
          <w:bCs/>
          <w:sz w:val="20"/>
          <w:szCs w:val="20"/>
        </w:rPr>
        <w:t>9</w:t>
      </w:r>
      <w:r w:rsidRPr="00665B65">
        <w:rPr>
          <w:rFonts w:ascii="Times New Roman" w:eastAsia="Times New Roman" w:hAnsi="Times New Roman" w:cs="Times New Roman"/>
          <w:b/>
          <w:bCs/>
          <w:sz w:val="20"/>
          <w:szCs w:val="20"/>
        </w:rPr>
        <w:t xml:space="preserve">: </w:t>
      </w:r>
      <w:r w:rsidR="005C7DB7" w:rsidRPr="00665B65">
        <w:rPr>
          <w:rFonts w:ascii="Times New Roman" w:hAnsi="Times New Roman" w:cs="Times New Roman"/>
          <w:b/>
          <w:bCs/>
          <w:sz w:val="20"/>
          <w:szCs w:val="20"/>
          <w:lang w:val="en-GB"/>
        </w:rPr>
        <w:t xml:space="preserve">Re-use the DL/UL TCI state switching delay </w:t>
      </w:r>
      <w:r w:rsidR="00A35FA2" w:rsidRPr="00665B65">
        <w:rPr>
          <w:rFonts w:ascii="Times New Roman" w:hAnsi="Times New Roman" w:cs="Times New Roman"/>
          <w:b/>
          <w:bCs/>
          <w:sz w:val="20"/>
          <w:szCs w:val="20"/>
          <w:lang w:val="en-GB"/>
        </w:rPr>
        <w:t xml:space="preserve">respectively </w:t>
      </w:r>
      <w:r w:rsidR="005C7DB7" w:rsidRPr="00665B65">
        <w:rPr>
          <w:rFonts w:ascii="Times New Roman" w:hAnsi="Times New Roman" w:cs="Times New Roman"/>
          <w:b/>
          <w:bCs/>
          <w:sz w:val="20"/>
          <w:szCs w:val="20"/>
          <w:lang w:val="en-GB"/>
        </w:rPr>
        <w:t>for joint TCI case.</w:t>
      </w:r>
    </w:p>
    <w:p w14:paraId="7E62DC33" w14:textId="31A69A19" w:rsidR="002D52AA" w:rsidRPr="00665B65" w:rsidRDefault="002D52AA" w:rsidP="00F17BB9">
      <w:pPr>
        <w:pStyle w:val="NoSpacing"/>
        <w:rPr>
          <w:rFonts w:ascii="Times New Roman" w:hAnsi="Times New Roman" w:cs="Times New Roman"/>
          <w:sz w:val="20"/>
          <w:szCs w:val="20"/>
        </w:rPr>
      </w:pPr>
    </w:p>
    <w:p w14:paraId="0839FDCB" w14:textId="74F6EAAD" w:rsidR="001504D0" w:rsidRPr="00665B65" w:rsidRDefault="001504D0" w:rsidP="001504D0">
      <w:pPr>
        <w:pStyle w:val="Heading2"/>
        <w:numPr>
          <w:ilvl w:val="1"/>
          <w:numId w:val="0"/>
        </w:numPr>
        <w:ind w:left="576" w:hanging="576"/>
        <w:rPr>
          <w:rFonts w:ascii="Times New Roman" w:hAnsi="Times New Roman"/>
          <w:sz w:val="20"/>
        </w:rPr>
      </w:pPr>
      <w:r>
        <w:rPr>
          <w:rFonts w:ascii="Times New Roman" w:hAnsi="Times New Roman"/>
          <w:sz w:val="20"/>
        </w:rPr>
        <w:t>2.</w:t>
      </w:r>
      <w:r>
        <w:rPr>
          <w:rFonts w:ascii="Times New Roman" w:hAnsi="Times New Roman"/>
          <w:sz w:val="20"/>
        </w:rPr>
        <w:t>4</w:t>
      </w:r>
      <w:r>
        <w:rPr>
          <w:rFonts w:ascii="Times New Roman" w:hAnsi="Times New Roman"/>
          <w:sz w:val="20"/>
        </w:rPr>
        <w:t xml:space="preserve"> </w:t>
      </w:r>
      <w:r>
        <w:rPr>
          <w:rFonts w:ascii="Times New Roman" w:hAnsi="Times New Roman"/>
          <w:sz w:val="20"/>
        </w:rPr>
        <w:t>C</w:t>
      </w:r>
      <w:r w:rsidRPr="00665B65">
        <w:rPr>
          <w:rFonts w:ascii="Times New Roman" w:hAnsi="Times New Roman"/>
          <w:sz w:val="20"/>
        </w:rPr>
        <w:t>ell</w:t>
      </w:r>
      <w:r>
        <w:rPr>
          <w:rFonts w:ascii="Times New Roman" w:hAnsi="Times New Roman"/>
          <w:sz w:val="20"/>
        </w:rPr>
        <w:t xml:space="preserve"> </w:t>
      </w:r>
      <w:r w:rsidRPr="00665B65">
        <w:rPr>
          <w:rFonts w:ascii="Times New Roman" w:hAnsi="Times New Roman"/>
          <w:sz w:val="20"/>
        </w:rPr>
        <w:t>Common TCI switching delay for CA case</w:t>
      </w:r>
    </w:p>
    <w:p w14:paraId="5F727770" w14:textId="455CF308" w:rsidR="002D52AA" w:rsidRPr="001504D0" w:rsidRDefault="002D52AA" w:rsidP="00F17BB9">
      <w:pPr>
        <w:pStyle w:val="NoSpacing"/>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9350"/>
      </w:tblGrid>
      <w:tr w:rsidR="002120C8" w:rsidRPr="00665B65" w14:paraId="4D2286FA" w14:textId="77777777" w:rsidTr="002120C8">
        <w:tc>
          <w:tcPr>
            <w:tcW w:w="9350" w:type="dxa"/>
          </w:tcPr>
          <w:p w14:paraId="40A0FFB5" w14:textId="77777777" w:rsidR="002120C8" w:rsidRPr="00665B65" w:rsidRDefault="002120C8" w:rsidP="002120C8">
            <w:pPr>
              <w:pStyle w:val="Heading3"/>
              <w:outlineLvl w:val="2"/>
              <w:rPr>
                <w:rFonts w:ascii="Times New Roman" w:hAnsi="Times New Roman" w:cs="Times New Roman"/>
                <w:sz w:val="20"/>
                <w:szCs w:val="20"/>
              </w:rPr>
            </w:pPr>
            <w:r w:rsidRPr="00665B65">
              <w:rPr>
                <w:rFonts w:ascii="Times New Roman" w:hAnsi="Times New Roman" w:cs="Times New Roman"/>
                <w:sz w:val="20"/>
                <w:szCs w:val="20"/>
              </w:rPr>
              <w:t>Issue 6: Common TCI switching delay for CA case</w:t>
            </w:r>
          </w:p>
          <w:p w14:paraId="7B7EA941" w14:textId="77777777" w:rsidR="002120C8" w:rsidRPr="00665B65" w:rsidRDefault="002120C8" w:rsidP="002120C8">
            <w:pPr>
              <w:pStyle w:val="ListParagraph"/>
              <w:widowControl/>
              <w:numPr>
                <w:ilvl w:val="1"/>
                <w:numId w:val="43"/>
              </w:numPr>
              <w:autoSpaceDE/>
              <w:autoSpaceDN/>
              <w:adjustRightInd/>
              <w:spacing w:after="120" w:line="252" w:lineRule="auto"/>
              <w:ind w:firstLineChars="0"/>
              <w:rPr>
                <w:sz w:val="20"/>
                <w:szCs w:val="20"/>
                <w:lang w:eastAsia="ja-JP"/>
              </w:rPr>
            </w:pPr>
            <w:r w:rsidRPr="00665B65">
              <w:rPr>
                <w:sz w:val="20"/>
                <w:szCs w:val="20"/>
                <w:lang w:eastAsia="ja-JP"/>
              </w:rPr>
              <w:t>RAN4 will further discuss whether to specify the requirements for common TCI switching delay for CA case</w:t>
            </w:r>
          </w:p>
          <w:p w14:paraId="6BF5BB62" w14:textId="77777777" w:rsidR="002120C8" w:rsidRPr="00665B65" w:rsidRDefault="002120C8" w:rsidP="00F17BB9">
            <w:pPr>
              <w:pStyle w:val="NoSpacing"/>
              <w:rPr>
                <w:rFonts w:ascii="Times New Roman" w:hAnsi="Times New Roman" w:cs="Times New Roman"/>
                <w:sz w:val="20"/>
                <w:szCs w:val="20"/>
                <w:lang w:val="x-none"/>
              </w:rPr>
            </w:pPr>
          </w:p>
        </w:tc>
      </w:tr>
    </w:tbl>
    <w:p w14:paraId="64041DB0" w14:textId="2A81346F" w:rsidR="00322C37" w:rsidRPr="00665B65" w:rsidRDefault="00322C37" w:rsidP="00F17BB9">
      <w:pPr>
        <w:pStyle w:val="NoSpacing"/>
        <w:rPr>
          <w:rFonts w:ascii="Times New Roman" w:hAnsi="Times New Roman" w:cs="Times New Roman"/>
          <w:sz w:val="20"/>
          <w:szCs w:val="20"/>
          <w:lang w:val="x-none"/>
        </w:rPr>
      </w:pPr>
    </w:p>
    <w:p w14:paraId="3FB0127B" w14:textId="1187BB99" w:rsidR="003B18C9" w:rsidRPr="00665B65" w:rsidRDefault="00FB7426" w:rsidP="00F17BB9">
      <w:pPr>
        <w:pStyle w:val="NoSpacing"/>
        <w:rPr>
          <w:rFonts w:ascii="Times New Roman" w:hAnsi="Times New Roman" w:cs="Times New Roman"/>
          <w:sz w:val="20"/>
          <w:szCs w:val="20"/>
        </w:rPr>
      </w:pPr>
      <w:r w:rsidRPr="00665B65">
        <w:rPr>
          <w:rFonts w:ascii="Times New Roman" w:hAnsi="Times New Roman" w:cs="Times New Roman"/>
          <w:sz w:val="20"/>
          <w:szCs w:val="20"/>
        </w:rPr>
        <w:t xml:space="preserve">From the RAN1’s agreement, </w:t>
      </w:r>
      <w:r w:rsidR="003B18C9" w:rsidRPr="00665B65">
        <w:rPr>
          <w:rFonts w:ascii="Times New Roman" w:hAnsi="Times New Roman" w:cs="Times New Roman"/>
          <w:sz w:val="20"/>
          <w:szCs w:val="20"/>
        </w:rPr>
        <w:t>the</w:t>
      </w:r>
      <w:r w:rsidR="00596AA1">
        <w:rPr>
          <w:rFonts w:ascii="Times New Roman" w:hAnsi="Times New Roman" w:cs="Times New Roman"/>
          <w:sz w:val="20"/>
          <w:szCs w:val="20"/>
        </w:rPr>
        <w:t xml:space="preserve"> DCI based</w:t>
      </w:r>
      <w:r w:rsidR="003B18C9" w:rsidRPr="00665B65">
        <w:rPr>
          <w:rFonts w:ascii="Times New Roman" w:hAnsi="Times New Roman" w:cs="Times New Roman"/>
          <w:sz w:val="20"/>
          <w:szCs w:val="20"/>
        </w:rPr>
        <w:t xml:space="preserve"> beam application time for CA case are as follows:</w:t>
      </w:r>
    </w:p>
    <w:p w14:paraId="59F309BE" w14:textId="77777777" w:rsidR="00F80694" w:rsidRPr="00665B65" w:rsidRDefault="00F80694" w:rsidP="00F17BB9">
      <w:pPr>
        <w:pStyle w:val="NoSpacing"/>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FE3F5E" w:rsidRPr="00665B65" w14:paraId="05ED3CF0" w14:textId="77777777" w:rsidTr="00FE3F5E">
        <w:tc>
          <w:tcPr>
            <w:tcW w:w="9350" w:type="dxa"/>
          </w:tcPr>
          <w:p w14:paraId="7947801A" w14:textId="77777777" w:rsidR="00FE3F5E" w:rsidRPr="00665B65" w:rsidRDefault="00FE3F5E" w:rsidP="00FE3F5E">
            <w:pPr>
              <w:snapToGrid w:val="0"/>
              <w:rPr>
                <w:rFonts w:ascii="Times New Roman" w:eastAsia="Malgun Gothic" w:hAnsi="Times New Roman"/>
                <w:b/>
                <w:sz w:val="20"/>
                <w:szCs w:val="20"/>
              </w:rPr>
            </w:pPr>
            <w:r w:rsidRPr="00665B65">
              <w:rPr>
                <w:rFonts w:ascii="Times New Roman" w:eastAsia="Malgun Gothic" w:hAnsi="Times New Roman"/>
                <w:b/>
                <w:sz w:val="20"/>
                <w:szCs w:val="20"/>
                <w:highlight w:val="green"/>
              </w:rPr>
              <w:t>Agreement</w:t>
            </w:r>
          </w:p>
          <w:p w14:paraId="470A5922" w14:textId="77777777" w:rsidR="00FE3F5E" w:rsidRPr="00665B65" w:rsidRDefault="00FE3F5E" w:rsidP="00FE3F5E">
            <w:pPr>
              <w:snapToGrid w:val="0"/>
              <w:rPr>
                <w:rFonts w:ascii="Times New Roman" w:eastAsia="Malgun Gothic" w:hAnsi="Times New Roman"/>
                <w:sz w:val="20"/>
                <w:szCs w:val="20"/>
              </w:rPr>
            </w:pPr>
            <w:r w:rsidRPr="00665B65">
              <w:rPr>
                <w:rFonts w:ascii="Times New Roman" w:eastAsia="Malgun Gothic" w:hAnsi="Times New Roman"/>
                <w:sz w:val="20"/>
                <w:szCs w:val="20"/>
              </w:rPr>
              <w:t>On Rel-17 DCI-based beam indication, regarding application time of the beam indication, the UE can assume that one beam application time (BAT) for a given SCS is configured for all the CCs configured with the common TCI state ID update,</w:t>
            </w:r>
          </w:p>
          <w:p w14:paraId="730A5892" w14:textId="77777777" w:rsidR="00FE3F5E" w:rsidRPr="00665B65" w:rsidRDefault="00FE3F5E" w:rsidP="00FE3F5E">
            <w:pPr>
              <w:numPr>
                <w:ilvl w:val="0"/>
                <w:numId w:val="45"/>
              </w:numPr>
              <w:snapToGrid w:val="0"/>
              <w:spacing w:after="0" w:line="240" w:lineRule="auto"/>
              <w:rPr>
                <w:rFonts w:ascii="Times New Roman" w:eastAsia="Malgun Gothic" w:hAnsi="Times New Roman"/>
                <w:sz w:val="20"/>
                <w:szCs w:val="20"/>
              </w:rPr>
            </w:pPr>
            <w:r w:rsidRPr="00665B65">
              <w:rPr>
                <w:rFonts w:ascii="Times New Roman" w:eastAsia="Malgun Gothic" w:hAnsi="Times New Roman"/>
                <w:sz w:val="20"/>
                <w:szCs w:val="20"/>
              </w:rPr>
              <w:t>Note: It was agreed that the BAT associated with the carrier(s) (hence BWP(s)/CC(s)) on which the beam indication applies is determined based on the carrier with the smallest SCS among the carrier(s) (hence BWP(s)/CC(s)) applying the beam indication</w:t>
            </w:r>
          </w:p>
          <w:p w14:paraId="6EF4D677" w14:textId="77777777" w:rsidR="00FE3F5E" w:rsidRPr="00665B65" w:rsidRDefault="00FE3F5E" w:rsidP="00FE3F5E">
            <w:pPr>
              <w:numPr>
                <w:ilvl w:val="0"/>
                <w:numId w:val="45"/>
              </w:numPr>
              <w:snapToGrid w:val="0"/>
              <w:spacing w:after="0" w:line="240" w:lineRule="auto"/>
              <w:rPr>
                <w:rFonts w:ascii="Times New Roman" w:eastAsia="Malgun Gothic" w:hAnsi="Times New Roman"/>
                <w:sz w:val="20"/>
                <w:szCs w:val="20"/>
              </w:rPr>
            </w:pPr>
            <w:r w:rsidRPr="00665B65">
              <w:rPr>
                <w:rFonts w:ascii="Times New Roman" w:eastAsia="Malgun Gothic" w:hAnsi="Times New Roman"/>
                <w:sz w:val="20"/>
                <w:szCs w:val="20"/>
              </w:rPr>
              <w:t xml:space="preserve">TBD (maintenance): whether a second configured BAT is also supported, </w:t>
            </w:r>
            <w:proofErr w:type="gramStart"/>
            <w:r w:rsidRPr="00665B65">
              <w:rPr>
                <w:rFonts w:ascii="Times New Roman" w:eastAsia="Malgun Gothic" w:hAnsi="Times New Roman"/>
                <w:sz w:val="20"/>
                <w:szCs w:val="20"/>
              </w:rPr>
              <w:t>e.g.</w:t>
            </w:r>
            <w:proofErr w:type="gramEnd"/>
            <w:r w:rsidRPr="00665B65">
              <w:rPr>
                <w:rFonts w:ascii="Times New Roman" w:eastAsia="Malgun Gothic" w:hAnsi="Times New Roman"/>
                <w:sz w:val="20"/>
                <w:szCs w:val="20"/>
              </w:rPr>
              <w:t xml:space="preserve"> for MPUE or inter-cell BM</w:t>
            </w:r>
          </w:p>
          <w:p w14:paraId="41D49621" w14:textId="77777777" w:rsidR="00FE3F5E" w:rsidRPr="00665B65" w:rsidRDefault="00FE3F5E" w:rsidP="00FE3F5E">
            <w:pPr>
              <w:numPr>
                <w:ilvl w:val="0"/>
                <w:numId w:val="45"/>
              </w:numPr>
              <w:snapToGrid w:val="0"/>
              <w:spacing w:after="0" w:line="240" w:lineRule="auto"/>
              <w:rPr>
                <w:rFonts w:ascii="Times New Roman" w:eastAsia="Malgun Gothic" w:hAnsi="Times New Roman"/>
                <w:sz w:val="20"/>
                <w:szCs w:val="20"/>
              </w:rPr>
            </w:pPr>
            <w:r w:rsidRPr="00665B65">
              <w:rPr>
                <w:rFonts w:ascii="Times New Roman" w:eastAsia="Malgun Gothic" w:hAnsi="Times New Roman"/>
                <w:sz w:val="20"/>
                <w:szCs w:val="20"/>
              </w:rPr>
              <w:t>The detailed signaling of the BAT is up to RAN2</w:t>
            </w:r>
          </w:p>
          <w:p w14:paraId="1390566B" w14:textId="77777777" w:rsidR="00FE3F5E" w:rsidRPr="00665B65" w:rsidRDefault="00FE3F5E" w:rsidP="00FE3F5E">
            <w:pPr>
              <w:numPr>
                <w:ilvl w:val="0"/>
                <w:numId w:val="45"/>
              </w:numPr>
              <w:snapToGrid w:val="0"/>
              <w:spacing w:after="0" w:line="240" w:lineRule="auto"/>
              <w:rPr>
                <w:rFonts w:ascii="Times New Roman" w:eastAsia="Malgun Gothic" w:hAnsi="Times New Roman"/>
                <w:sz w:val="20"/>
                <w:szCs w:val="20"/>
              </w:rPr>
            </w:pPr>
            <w:r w:rsidRPr="00665B65">
              <w:rPr>
                <w:rFonts w:ascii="Times New Roman" w:eastAsia="Malgun Gothic" w:hAnsi="Times New Roman"/>
                <w:sz w:val="20"/>
                <w:szCs w:val="20"/>
              </w:rPr>
              <w:t>FFS: For CC(s) not configured with a common TCI state ID update</w:t>
            </w:r>
          </w:p>
          <w:p w14:paraId="25E2B958" w14:textId="77777777" w:rsidR="00FE3F5E" w:rsidRPr="00665B65" w:rsidRDefault="00FE3F5E" w:rsidP="00F17BB9">
            <w:pPr>
              <w:pStyle w:val="NoSpacing"/>
              <w:rPr>
                <w:rFonts w:ascii="Times New Roman" w:hAnsi="Times New Roman" w:cs="Times New Roman"/>
                <w:sz w:val="20"/>
                <w:szCs w:val="20"/>
              </w:rPr>
            </w:pPr>
          </w:p>
        </w:tc>
      </w:tr>
    </w:tbl>
    <w:p w14:paraId="7F811295" w14:textId="633382A8" w:rsidR="00322C37" w:rsidRPr="00665B65" w:rsidRDefault="00322C37" w:rsidP="00F17BB9">
      <w:pPr>
        <w:pStyle w:val="NoSpacing"/>
        <w:rPr>
          <w:rFonts w:ascii="Times New Roman" w:hAnsi="Times New Roman" w:cs="Times New Roman"/>
          <w:sz w:val="20"/>
          <w:szCs w:val="20"/>
          <w:lang w:val="x-none"/>
        </w:rPr>
      </w:pPr>
    </w:p>
    <w:p w14:paraId="1B396BB4" w14:textId="0F89FE5F" w:rsidR="003B18C9" w:rsidRDefault="003B18C9" w:rsidP="003B18C9">
      <w:pPr>
        <w:pStyle w:val="NoSpacing"/>
        <w:rPr>
          <w:rFonts w:ascii="Times New Roman" w:hAnsi="Times New Roman" w:cs="Times New Roman"/>
          <w:sz w:val="20"/>
          <w:szCs w:val="20"/>
        </w:rPr>
      </w:pPr>
      <w:r w:rsidRPr="00665B65">
        <w:rPr>
          <w:rFonts w:ascii="Times New Roman" w:hAnsi="Times New Roman" w:cs="Times New Roman"/>
          <w:sz w:val="20"/>
          <w:szCs w:val="20"/>
        </w:rPr>
        <w:t>Therefore, one beam application time is configured for all the CCs configured with the common TCI state ID update. Beam indication time is determined based on the carrier with the smallest SCS among the carrier(s).</w:t>
      </w:r>
    </w:p>
    <w:p w14:paraId="3BF02BB9" w14:textId="07CA2E4E" w:rsidR="00C03C5D" w:rsidRDefault="00C03C5D" w:rsidP="003B18C9">
      <w:pPr>
        <w:pStyle w:val="NoSpacing"/>
        <w:rPr>
          <w:rFonts w:ascii="Times New Roman" w:hAnsi="Times New Roman" w:cs="Times New Roman"/>
          <w:sz w:val="20"/>
          <w:szCs w:val="20"/>
        </w:rPr>
      </w:pPr>
    </w:p>
    <w:p w14:paraId="4A28656F" w14:textId="77777777" w:rsidR="00FE3F5E" w:rsidRPr="00665B65" w:rsidRDefault="00FE3F5E" w:rsidP="00F17BB9">
      <w:pPr>
        <w:pStyle w:val="NoSpacing"/>
        <w:rPr>
          <w:rFonts w:ascii="Times New Roman" w:hAnsi="Times New Roman" w:cs="Times New Roman"/>
          <w:sz w:val="20"/>
          <w:szCs w:val="20"/>
        </w:rPr>
      </w:pPr>
    </w:p>
    <w:p w14:paraId="2104A544" w14:textId="3F95DB32" w:rsidR="003B18C9" w:rsidRDefault="003B18C9" w:rsidP="003B18C9">
      <w:pPr>
        <w:pStyle w:val="NoSpacing"/>
        <w:rPr>
          <w:rFonts w:ascii="Times New Roman" w:hAnsi="Times New Roman" w:cs="Times New Roman"/>
          <w:b/>
          <w:bCs/>
          <w:sz w:val="20"/>
          <w:szCs w:val="20"/>
        </w:rPr>
      </w:pPr>
      <w:r w:rsidRPr="00665B65">
        <w:rPr>
          <w:rFonts w:ascii="Times New Roman" w:hAnsi="Times New Roman" w:cs="Times New Roman"/>
          <w:b/>
          <w:bCs/>
          <w:sz w:val="20"/>
          <w:szCs w:val="20"/>
        </w:rPr>
        <w:t>Proposal</w:t>
      </w:r>
      <w:r w:rsidR="006648D5" w:rsidRPr="00665B65">
        <w:rPr>
          <w:rFonts w:ascii="Times New Roman" w:hAnsi="Times New Roman" w:cs="Times New Roman"/>
          <w:b/>
          <w:bCs/>
          <w:sz w:val="20"/>
          <w:szCs w:val="20"/>
        </w:rPr>
        <w:t xml:space="preserve"> </w:t>
      </w:r>
      <w:r w:rsidR="0069729E">
        <w:rPr>
          <w:rFonts w:ascii="Times New Roman" w:hAnsi="Times New Roman" w:cs="Times New Roman"/>
          <w:b/>
          <w:bCs/>
          <w:sz w:val="20"/>
          <w:szCs w:val="20"/>
        </w:rPr>
        <w:t>10</w:t>
      </w:r>
      <w:r w:rsidRPr="00665B65">
        <w:rPr>
          <w:rFonts w:ascii="Times New Roman" w:hAnsi="Times New Roman" w:cs="Times New Roman"/>
          <w:b/>
          <w:bCs/>
          <w:sz w:val="20"/>
          <w:szCs w:val="20"/>
        </w:rPr>
        <w:t>: For CA</w:t>
      </w:r>
      <w:r w:rsidRPr="00596AA1">
        <w:rPr>
          <w:rFonts w:ascii="Times New Roman" w:hAnsi="Times New Roman" w:cs="Times New Roman"/>
          <w:b/>
          <w:bCs/>
          <w:sz w:val="20"/>
          <w:szCs w:val="20"/>
        </w:rPr>
        <w:t xml:space="preserve">, </w:t>
      </w:r>
      <w:r w:rsidR="00596AA1" w:rsidRPr="00596AA1">
        <w:rPr>
          <w:rFonts w:ascii="Times New Roman" w:eastAsia="Malgun Gothic" w:hAnsi="Times New Roman"/>
          <w:b/>
          <w:bCs/>
          <w:sz w:val="20"/>
          <w:szCs w:val="20"/>
        </w:rPr>
        <w:t>DCI-based</w:t>
      </w:r>
      <w:r w:rsidR="00596AA1" w:rsidRPr="00596AA1">
        <w:rPr>
          <w:rFonts w:ascii="Times New Roman" w:hAnsi="Times New Roman" w:cs="Times New Roman"/>
          <w:b/>
          <w:bCs/>
          <w:sz w:val="20"/>
          <w:szCs w:val="20"/>
        </w:rPr>
        <w:t xml:space="preserve"> </w:t>
      </w:r>
      <w:r w:rsidRPr="00596AA1">
        <w:rPr>
          <w:rFonts w:ascii="Times New Roman" w:hAnsi="Times New Roman" w:cs="Times New Roman"/>
          <w:b/>
          <w:bCs/>
          <w:sz w:val="20"/>
          <w:szCs w:val="20"/>
        </w:rPr>
        <w:t>TCI</w:t>
      </w:r>
      <w:r w:rsidRPr="00665B65">
        <w:rPr>
          <w:rFonts w:ascii="Times New Roman" w:hAnsi="Times New Roman" w:cs="Times New Roman"/>
          <w:b/>
          <w:bCs/>
          <w:sz w:val="20"/>
          <w:szCs w:val="20"/>
        </w:rPr>
        <w:t xml:space="preserve"> switching delay is determined based on the carrier with the smallest SCS among the carrier(s).</w:t>
      </w:r>
    </w:p>
    <w:p w14:paraId="7306D9D0" w14:textId="68DEF9CB" w:rsidR="001504D0" w:rsidRDefault="001504D0" w:rsidP="003B18C9">
      <w:pPr>
        <w:pStyle w:val="NoSpacing"/>
        <w:rPr>
          <w:rFonts w:ascii="Times New Roman" w:hAnsi="Times New Roman" w:cs="Times New Roman"/>
          <w:b/>
          <w:bCs/>
          <w:sz w:val="20"/>
          <w:szCs w:val="20"/>
        </w:rPr>
      </w:pPr>
    </w:p>
    <w:p w14:paraId="380EE7F7" w14:textId="379A2591" w:rsidR="001504D0" w:rsidRPr="00665B65" w:rsidRDefault="001504D0" w:rsidP="001504D0">
      <w:pPr>
        <w:pStyle w:val="Heading2"/>
        <w:numPr>
          <w:ilvl w:val="1"/>
          <w:numId w:val="0"/>
        </w:numPr>
        <w:ind w:left="576" w:hanging="576"/>
        <w:rPr>
          <w:rFonts w:ascii="Times New Roman" w:hAnsi="Times New Roman"/>
          <w:sz w:val="20"/>
        </w:rPr>
      </w:pPr>
      <w:r>
        <w:rPr>
          <w:rFonts w:ascii="Times New Roman" w:hAnsi="Times New Roman"/>
          <w:sz w:val="20"/>
        </w:rPr>
        <w:t>2.</w:t>
      </w:r>
      <w:r>
        <w:rPr>
          <w:rFonts w:ascii="Times New Roman" w:hAnsi="Times New Roman"/>
          <w:sz w:val="20"/>
        </w:rPr>
        <w:t>5</w:t>
      </w:r>
      <w:r>
        <w:rPr>
          <w:rFonts w:ascii="Times New Roman" w:hAnsi="Times New Roman"/>
          <w:sz w:val="20"/>
        </w:rPr>
        <w:t xml:space="preserve"> </w:t>
      </w:r>
      <w:r w:rsidRPr="00665B65">
        <w:rPr>
          <w:rFonts w:ascii="Times New Roman" w:hAnsi="Times New Roman"/>
          <w:sz w:val="20"/>
        </w:rPr>
        <w:t>TCI switch delay requirements for target TCI is associated with non-serving cell</w:t>
      </w:r>
    </w:p>
    <w:p w14:paraId="240817ED" w14:textId="4A44EA9C" w:rsidR="00E7260F" w:rsidRPr="001504D0" w:rsidRDefault="00E7260F" w:rsidP="00F17BB9">
      <w:pPr>
        <w:pStyle w:val="NoSpacing"/>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9350"/>
      </w:tblGrid>
      <w:tr w:rsidR="00E7260F" w:rsidRPr="00665B65" w14:paraId="7785B1B1" w14:textId="77777777" w:rsidTr="00E7260F">
        <w:tc>
          <w:tcPr>
            <w:tcW w:w="9350" w:type="dxa"/>
          </w:tcPr>
          <w:p w14:paraId="5EFEC0D8" w14:textId="77777777" w:rsidR="00E7260F" w:rsidRPr="00665B65" w:rsidRDefault="00E7260F" w:rsidP="00E7260F">
            <w:pPr>
              <w:pStyle w:val="Heading3"/>
              <w:outlineLvl w:val="2"/>
              <w:rPr>
                <w:rFonts w:ascii="Times New Roman" w:hAnsi="Times New Roman" w:cs="Times New Roman"/>
                <w:sz w:val="20"/>
                <w:szCs w:val="20"/>
              </w:rPr>
            </w:pPr>
            <w:r w:rsidRPr="00665B65">
              <w:rPr>
                <w:rFonts w:ascii="Times New Roman" w:hAnsi="Times New Roman" w:cs="Times New Roman"/>
                <w:sz w:val="20"/>
                <w:szCs w:val="20"/>
              </w:rPr>
              <w:t>Issue 7: TCI switch delay requirements for target TCI is associated with non-serving cell (i.e., cell with different PCI)</w:t>
            </w:r>
          </w:p>
          <w:p w14:paraId="6E390DE2" w14:textId="77777777" w:rsidR="00E7260F" w:rsidRPr="00665B65" w:rsidRDefault="00E7260F" w:rsidP="00E7260F">
            <w:pPr>
              <w:pStyle w:val="ListParagraph"/>
              <w:widowControl/>
              <w:numPr>
                <w:ilvl w:val="1"/>
                <w:numId w:val="43"/>
              </w:numPr>
              <w:autoSpaceDE/>
              <w:autoSpaceDN/>
              <w:adjustRightInd/>
              <w:spacing w:after="120" w:line="252" w:lineRule="auto"/>
              <w:ind w:firstLineChars="0"/>
              <w:rPr>
                <w:sz w:val="20"/>
                <w:szCs w:val="20"/>
                <w:lang w:eastAsia="ja-JP"/>
              </w:rPr>
            </w:pPr>
            <w:r w:rsidRPr="00665B65">
              <w:rPr>
                <w:sz w:val="20"/>
                <w:szCs w:val="20"/>
                <w:lang w:eastAsia="ja-JP"/>
              </w:rPr>
              <w:t xml:space="preserve">Re-use existing known conditions for associated DL-RS </w:t>
            </w:r>
          </w:p>
          <w:p w14:paraId="1DD69B21" w14:textId="77777777" w:rsidR="00E7260F" w:rsidRPr="00665B65" w:rsidRDefault="00E7260F" w:rsidP="00E7260F">
            <w:pPr>
              <w:pStyle w:val="ListParagraph"/>
              <w:widowControl/>
              <w:numPr>
                <w:ilvl w:val="1"/>
                <w:numId w:val="43"/>
              </w:numPr>
              <w:autoSpaceDE/>
              <w:autoSpaceDN/>
              <w:adjustRightInd/>
              <w:spacing w:after="120" w:line="252" w:lineRule="auto"/>
              <w:ind w:firstLineChars="0"/>
              <w:rPr>
                <w:sz w:val="20"/>
                <w:szCs w:val="20"/>
                <w:lang w:eastAsia="ja-JP"/>
              </w:rPr>
            </w:pPr>
            <w:r w:rsidRPr="00665B65">
              <w:rPr>
                <w:sz w:val="20"/>
                <w:szCs w:val="20"/>
                <w:lang w:eastAsia="ja-JP"/>
              </w:rPr>
              <w:t xml:space="preserve">FFS: Re-use existing MAC-CE based TCI switching delay requirements for DL TCI switching delay requirements for PDCCH and PDSCH </w:t>
            </w:r>
          </w:p>
          <w:p w14:paraId="4D09F690" w14:textId="77777777" w:rsidR="00E7260F" w:rsidRPr="00665B65" w:rsidRDefault="00E7260F" w:rsidP="00E7260F">
            <w:pPr>
              <w:pStyle w:val="ListParagraph"/>
              <w:widowControl/>
              <w:numPr>
                <w:ilvl w:val="1"/>
                <w:numId w:val="43"/>
              </w:numPr>
              <w:autoSpaceDE/>
              <w:autoSpaceDN/>
              <w:adjustRightInd/>
              <w:spacing w:after="120" w:line="252" w:lineRule="auto"/>
              <w:ind w:firstLineChars="0"/>
              <w:rPr>
                <w:sz w:val="20"/>
                <w:szCs w:val="20"/>
                <w:lang w:eastAsia="ja-JP"/>
              </w:rPr>
            </w:pPr>
            <w:r w:rsidRPr="00665B65">
              <w:rPr>
                <w:sz w:val="20"/>
                <w:szCs w:val="20"/>
                <w:lang w:eastAsia="ja-JP"/>
              </w:rPr>
              <w:t xml:space="preserve">Reuse existing MAC-CE based uplink spatial relation switching requirements for UL TCI switching delay as starting points. </w:t>
            </w:r>
          </w:p>
          <w:p w14:paraId="1244C749" w14:textId="77777777" w:rsidR="00E7260F" w:rsidRPr="00665B65" w:rsidRDefault="00E7260F" w:rsidP="00E7260F">
            <w:pPr>
              <w:pStyle w:val="ListParagraph"/>
              <w:widowControl/>
              <w:numPr>
                <w:ilvl w:val="1"/>
                <w:numId w:val="43"/>
              </w:numPr>
              <w:autoSpaceDE/>
              <w:autoSpaceDN/>
              <w:adjustRightInd/>
              <w:spacing w:after="120" w:line="252" w:lineRule="auto"/>
              <w:ind w:firstLineChars="0"/>
              <w:rPr>
                <w:sz w:val="20"/>
                <w:szCs w:val="20"/>
                <w:lang w:eastAsia="ja-JP"/>
              </w:rPr>
            </w:pPr>
            <w:r w:rsidRPr="00665B65">
              <w:rPr>
                <w:sz w:val="20"/>
                <w:szCs w:val="20"/>
                <w:lang w:eastAsia="ja-JP"/>
              </w:rPr>
              <w:t>RAN4 further discuss how to elaborate the wording for “non-serving cell”</w:t>
            </w:r>
          </w:p>
          <w:p w14:paraId="243DF250" w14:textId="77777777" w:rsidR="00E7260F" w:rsidRPr="00665B65" w:rsidRDefault="00E7260F" w:rsidP="00F17BB9">
            <w:pPr>
              <w:pStyle w:val="NoSpacing"/>
              <w:rPr>
                <w:rFonts w:ascii="Times New Roman" w:hAnsi="Times New Roman" w:cs="Times New Roman"/>
                <w:sz w:val="20"/>
                <w:szCs w:val="20"/>
                <w:lang w:val="x-none"/>
              </w:rPr>
            </w:pPr>
          </w:p>
        </w:tc>
      </w:tr>
    </w:tbl>
    <w:p w14:paraId="3F2CDC96" w14:textId="7DE5078B" w:rsidR="00E7260F" w:rsidRPr="00665B65" w:rsidRDefault="00E7260F" w:rsidP="00F17BB9">
      <w:pPr>
        <w:pStyle w:val="NoSpacing"/>
        <w:rPr>
          <w:rFonts w:ascii="Times New Roman" w:hAnsi="Times New Roman" w:cs="Times New Roman"/>
          <w:sz w:val="20"/>
          <w:szCs w:val="20"/>
          <w:lang w:val="x-none"/>
        </w:rPr>
      </w:pPr>
    </w:p>
    <w:p w14:paraId="05DAAB77" w14:textId="77777777" w:rsidR="005D5EB4" w:rsidRPr="00665B65" w:rsidRDefault="005D5EB4" w:rsidP="00F17BB9">
      <w:pPr>
        <w:pStyle w:val="NoSpacing"/>
        <w:rPr>
          <w:rFonts w:ascii="Times New Roman" w:hAnsi="Times New Roman" w:cs="Times New Roman"/>
          <w:sz w:val="20"/>
          <w:szCs w:val="20"/>
        </w:rPr>
      </w:pPr>
    </w:p>
    <w:p w14:paraId="277FBD3A" w14:textId="6EF8ADAF" w:rsidR="00EB5EA3" w:rsidRPr="00665B65" w:rsidRDefault="00BD499B" w:rsidP="002765F7">
      <w:pPr>
        <w:pStyle w:val="NoSpacing"/>
        <w:rPr>
          <w:rFonts w:ascii="Times New Roman" w:hAnsi="Times New Roman" w:cs="Times New Roman"/>
          <w:sz w:val="20"/>
          <w:szCs w:val="20"/>
        </w:rPr>
      </w:pPr>
      <w:r w:rsidRPr="00665B65">
        <w:rPr>
          <w:rFonts w:ascii="Times New Roman" w:hAnsi="Times New Roman" w:cs="Times New Roman"/>
          <w:sz w:val="20"/>
          <w:szCs w:val="20"/>
        </w:rPr>
        <w:t>F</w:t>
      </w:r>
      <w:r w:rsidR="006D156A" w:rsidRPr="00665B65">
        <w:rPr>
          <w:rFonts w:ascii="Times New Roman" w:hAnsi="Times New Roman" w:cs="Times New Roman"/>
          <w:sz w:val="20"/>
          <w:szCs w:val="20"/>
        </w:rPr>
        <w:t xml:space="preserve">or TCI state switching </w:t>
      </w:r>
      <w:r w:rsidR="002D3DFE" w:rsidRPr="00665B65">
        <w:rPr>
          <w:rFonts w:ascii="Times New Roman" w:hAnsi="Times New Roman" w:cs="Times New Roman"/>
          <w:sz w:val="20"/>
          <w:szCs w:val="20"/>
        </w:rPr>
        <w:t>associated with</w:t>
      </w:r>
      <w:r w:rsidR="006D156A" w:rsidRPr="00665B65">
        <w:rPr>
          <w:rFonts w:ascii="Times New Roman" w:hAnsi="Times New Roman" w:cs="Times New Roman"/>
          <w:sz w:val="20"/>
          <w:szCs w:val="20"/>
        </w:rPr>
        <w:t xml:space="preserve"> </w:t>
      </w:r>
      <w:r w:rsidR="00312220" w:rsidRPr="00665B65">
        <w:rPr>
          <w:rFonts w:ascii="Times New Roman" w:hAnsi="Times New Roman" w:cs="Times New Roman"/>
          <w:sz w:val="20"/>
          <w:szCs w:val="20"/>
        </w:rPr>
        <w:t>non-serving cell</w:t>
      </w:r>
      <w:r w:rsidR="00B74087" w:rsidRPr="00665B65">
        <w:rPr>
          <w:rFonts w:ascii="Times New Roman" w:hAnsi="Times New Roman" w:cs="Times New Roman"/>
          <w:sz w:val="20"/>
          <w:szCs w:val="20"/>
        </w:rPr>
        <w:t xml:space="preserve">, </w:t>
      </w:r>
      <w:r w:rsidR="00EB5EA3" w:rsidRPr="00665B65">
        <w:rPr>
          <w:rFonts w:ascii="Times New Roman" w:hAnsi="Times New Roman" w:cs="Times New Roman"/>
          <w:sz w:val="20"/>
          <w:szCs w:val="20"/>
        </w:rPr>
        <w:t>we suggest to only define requirement for known case</w:t>
      </w:r>
      <w:r w:rsidR="00D23AB1" w:rsidRPr="00665B65">
        <w:rPr>
          <w:rFonts w:ascii="Times New Roman" w:hAnsi="Times New Roman" w:cs="Times New Roman"/>
          <w:sz w:val="20"/>
          <w:szCs w:val="20"/>
        </w:rPr>
        <w:t xml:space="preserve">, </w:t>
      </w:r>
      <w:proofErr w:type="gramStart"/>
      <w:r w:rsidR="00D23AB1" w:rsidRPr="00665B65">
        <w:rPr>
          <w:rFonts w:ascii="Times New Roman" w:hAnsi="Times New Roman" w:cs="Times New Roman"/>
          <w:sz w:val="20"/>
          <w:szCs w:val="20"/>
        </w:rPr>
        <w:t>i.e.</w:t>
      </w:r>
      <w:proofErr w:type="gramEnd"/>
      <w:r w:rsidR="00D23AB1" w:rsidRPr="00665B65">
        <w:rPr>
          <w:rFonts w:ascii="Times New Roman" w:hAnsi="Times New Roman" w:cs="Times New Roman"/>
          <w:sz w:val="20"/>
          <w:szCs w:val="20"/>
        </w:rPr>
        <w:t xml:space="preserve"> UE has reported L1-RSRP based on the SSB of non-serving cell within 1280ms before.</w:t>
      </w:r>
      <w:r w:rsidR="007B15D1" w:rsidRPr="00665B65">
        <w:rPr>
          <w:rFonts w:ascii="Times New Roman" w:hAnsi="Times New Roman" w:cs="Times New Roman"/>
          <w:sz w:val="20"/>
          <w:szCs w:val="20"/>
        </w:rPr>
        <w:t xml:space="preserve"> It’s not typical scenario that TCI state switching will based on SSB which is not measured before.</w:t>
      </w:r>
      <w:r w:rsidR="00C05EE2" w:rsidRPr="00665B65">
        <w:rPr>
          <w:rFonts w:ascii="Times New Roman" w:hAnsi="Times New Roman" w:cs="Times New Roman"/>
          <w:sz w:val="20"/>
          <w:szCs w:val="20"/>
        </w:rPr>
        <w:t xml:space="preserve"> </w:t>
      </w:r>
    </w:p>
    <w:p w14:paraId="1E7554A1" w14:textId="163C5678" w:rsidR="00EB5EA3" w:rsidRPr="00665B65" w:rsidRDefault="00EB5EA3" w:rsidP="00F17BB9">
      <w:pPr>
        <w:pStyle w:val="NoSpacing"/>
        <w:rPr>
          <w:rFonts w:ascii="Times New Roman" w:hAnsi="Times New Roman" w:cs="Times New Roman"/>
          <w:sz w:val="20"/>
          <w:szCs w:val="20"/>
        </w:rPr>
      </w:pPr>
    </w:p>
    <w:p w14:paraId="23CDF2FE" w14:textId="066D51E2" w:rsidR="00EB5EA3" w:rsidRPr="00665B65" w:rsidRDefault="00EB5EA3" w:rsidP="00F17BB9">
      <w:pPr>
        <w:pStyle w:val="NoSpacing"/>
        <w:rPr>
          <w:rFonts w:ascii="Times New Roman" w:hAnsi="Times New Roman" w:cs="Times New Roman"/>
          <w:b/>
          <w:bCs/>
          <w:sz w:val="20"/>
          <w:szCs w:val="20"/>
        </w:rPr>
      </w:pPr>
      <w:r w:rsidRPr="00665B65">
        <w:rPr>
          <w:rFonts w:ascii="Times New Roman" w:hAnsi="Times New Roman" w:cs="Times New Roman"/>
          <w:b/>
          <w:bCs/>
          <w:sz w:val="20"/>
          <w:szCs w:val="20"/>
        </w:rPr>
        <w:t xml:space="preserve">Proposal </w:t>
      </w:r>
      <w:r w:rsidR="006648D5" w:rsidRPr="00665B65">
        <w:rPr>
          <w:rFonts w:ascii="Times New Roman" w:hAnsi="Times New Roman" w:cs="Times New Roman"/>
          <w:b/>
          <w:bCs/>
          <w:sz w:val="20"/>
          <w:szCs w:val="20"/>
        </w:rPr>
        <w:t>1</w:t>
      </w:r>
      <w:r w:rsidR="0069729E">
        <w:rPr>
          <w:rFonts w:ascii="Times New Roman" w:hAnsi="Times New Roman" w:cs="Times New Roman"/>
          <w:b/>
          <w:bCs/>
          <w:sz w:val="20"/>
          <w:szCs w:val="20"/>
        </w:rPr>
        <w:t>1</w:t>
      </w:r>
      <w:r w:rsidRPr="00665B65">
        <w:rPr>
          <w:rFonts w:ascii="Times New Roman" w:hAnsi="Times New Roman" w:cs="Times New Roman"/>
          <w:b/>
          <w:bCs/>
          <w:sz w:val="20"/>
          <w:szCs w:val="20"/>
        </w:rPr>
        <w:t xml:space="preserve">: </w:t>
      </w:r>
      <w:r w:rsidR="00CD696F">
        <w:rPr>
          <w:rFonts w:ascii="Times New Roman" w:hAnsi="Times New Roman" w:cs="Times New Roman"/>
          <w:b/>
          <w:bCs/>
          <w:sz w:val="20"/>
          <w:szCs w:val="20"/>
        </w:rPr>
        <w:t>For inter-cell TCI state switching</w:t>
      </w:r>
      <w:r w:rsidRPr="00665B65">
        <w:rPr>
          <w:rFonts w:ascii="Times New Roman" w:hAnsi="Times New Roman" w:cs="Times New Roman"/>
          <w:b/>
          <w:bCs/>
          <w:sz w:val="20"/>
          <w:szCs w:val="20"/>
        </w:rPr>
        <w:t xml:space="preserve">, only define requirement for known </w:t>
      </w:r>
      <w:r w:rsidR="003B18C9" w:rsidRPr="00665B65">
        <w:rPr>
          <w:rFonts w:ascii="Times New Roman" w:hAnsi="Times New Roman" w:cs="Times New Roman"/>
          <w:b/>
          <w:bCs/>
          <w:sz w:val="20"/>
          <w:szCs w:val="20"/>
        </w:rPr>
        <w:t xml:space="preserve">TCI state </w:t>
      </w:r>
      <w:r w:rsidRPr="00665B65">
        <w:rPr>
          <w:rFonts w:ascii="Times New Roman" w:hAnsi="Times New Roman" w:cs="Times New Roman"/>
          <w:b/>
          <w:bCs/>
          <w:sz w:val="20"/>
          <w:szCs w:val="20"/>
        </w:rPr>
        <w:t>case.</w:t>
      </w:r>
    </w:p>
    <w:p w14:paraId="683A66A1" w14:textId="29F9DA26" w:rsidR="00EB5EA3" w:rsidRPr="00665B65" w:rsidRDefault="00EB5EA3" w:rsidP="00F17BB9">
      <w:pPr>
        <w:pStyle w:val="NoSpacing"/>
        <w:rPr>
          <w:rFonts w:ascii="Times New Roman" w:hAnsi="Times New Roman" w:cs="Times New Roman"/>
          <w:sz w:val="20"/>
          <w:szCs w:val="20"/>
        </w:rPr>
      </w:pPr>
    </w:p>
    <w:p w14:paraId="026982C3" w14:textId="75DE1474" w:rsidR="0061729B" w:rsidRDefault="006C3D5E" w:rsidP="00575EA3">
      <w:pPr>
        <w:pStyle w:val="NoSpacing"/>
        <w:rPr>
          <w:rFonts w:ascii="Times New Roman" w:hAnsi="Times New Roman" w:cs="Times New Roman"/>
          <w:sz w:val="20"/>
          <w:szCs w:val="20"/>
        </w:rPr>
      </w:pPr>
      <w:r w:rsidRPr="00665B65">
        <w:rPr>
          <w:rFonts w:ascii="Times New Roman" w:hAnsi="Times New Roman" w:cs="Times New Roman"/>
          <w:sz w:val="20"/>
          <w:szCs w:val="20"/>
        </w:rPr>
        <w:t>For intra-frequency case,</w:t>
      </w:r>
      <w:r w:rsidR="00EE7F6A" w:rsidRPr="00665B65">
        <w:rPr>
          <w:rFonts w:ascii="Times New Roman" w:hAnsi="Times New Roman" w:cs="Times New Roman"/>
          <w:sz w:val="20"/>
          <w:szCs w:val="20"/>
        </w:rPr>
        <w:t xml:space="preserve"> it’s possible that the active BWP of non-serving cell is different from the serving cell. we</w:t>
      </w:r>
      <w:r w:rsidR="0061729B" w:rsidRPr="00665B65">
        <w:rPr>
          <w:rFonts w:ascii="Times New Roman" w:hAnsi="Times New Roman" w:cs="Times New Roman"/>
          <w:sz w:val="20"/>
          <w:szCs w:val="20"/>
        </w:rPr>
        <w:t xml:space="preserve"> suggest </w:t>
      </w:r>
      <w:proofErr w:type="gramStart"/>
      <w:r w:rsidR="0061729B" w:rsidRPr="00665B65">
        <w:rPr>
          <w:rFonts w:ascii="Times New Roman" w:hAnsi="Times New Roman" w:cs="Times New Roman"/>
          <w:sz w:val="20"/>
          <w:szCs w:val="20"/>
        </w:rPr>
        <w:t>to define</w:t>
      </w:r>
      <w:proofErr w:type="gramEnd"/>
      <w:r w:rsidR="0061729B" w:rsidRPr="00665B65">
        <w:rPr>
          <w:rFonts w:ascii="Times New Roman" w:hAnsi="Times New Roman" w:cs="Times New Roman"/>
          <w:sz w:val="20"/>
          <w:szCs w:val="20"/>
        </w:rPr>
        <w:t xml:space="preserve"> TCI state switching requirement when </w:t>
      </w:r>
      <w:r w:rsidR="001059CB" w:rsidRPr="00665B65">
        <w:rPr>
          <w:rFonts w:ascii="Times New Roman" w:hAnsi="Times New Roman" w:cs="Times New Roman"/>
          <w:sz w:val="20"/>
          <w:szCs w:val="20"/>
        </w:rPr>
        <w:t>t</w:t>
      </w:r>
      <w:r w:rsidR="0061729B" w:rsidRPr="00665B65">
        <w:rPr>
          <w:rFonts w:ascii="Times New Roman" w:hAnsi="Times New Roman" w:cs="Times New Roman"/>
          <w:sz w:val="20"/>
          <w:szCs w:val="20"/>
        </w:rPr>
        <w:t xml:space="preserve">he </w:t>
      </w:r>
      <w:r w:rsidR="00DB39B4" w:rsidRPr="00665B65">
        <w:rPr>
          <w:rFonts w:ascii="Times New Roman" w:hAnsi="Times New Roman" w:cs="Times New Roman"/>
          <w:sz w:val="20"/>
          <w:szCs w:val="20"/>
        </w:rPr>
        <w:t>BW of</w:t>
      </w:r>
      <w:r w:rsidR="0061729B" w:rsidRPr="00665B65">
        <w:rPr>
          <w:rFonts w:ascii="Times New Roman" w:hAnsi="Times New Roman" w:cs="Times New Roman"/>
          <w:sz w:val="20"/>
          <w:szCs w:val="20"/>
        </w:rPr>
        <w:t xml:space="preserve"> the </w:t>
      </w:r>
      <w:r w:rsidR="000B47BF">
        <w:rPr>
          <w:rFonts w:ascii="Times New Roman" w:hAnsi="Times New Roman" w:cs="Times New Roman"/>
          <w:sz w:val="20"/>
          <w:szCs w:val="20"/>
        </w:rPr>
        <w:t>inter-</w:t>
      </w:r>
      <w:r w:rsidR="001059CB" w:rsidRPr="00665B65">
        <w:rPr>
          <w:rFonts w:ascii="Times New Roman" w:hAnsi="Times New Roman" w:cs="Times New Roman"/>
          <w:sz w:val="20"/>
          <w:szCs w:val="20"/>
        </w:rPr>
        <w:t>cell</w:t>
      </w:r>
      <w:r w:rsidR="0061729B" w:rsidRPr="00665B65">
        <w:rPr>
          <w:rFonts w:ascii="Times New Roman" w:hAnsi="Times New Roman" w:cs="Times New Roman"/>
          <w:sz w:val="20"/>
          <w:szCs w:val="20"/>
        </w:rPr>
        <w:t xml:space="preserve"> is within the active BWP of the </w:t>
      </w:r>
      <w:r w:rsidR="00DB39B4" w:rsidRPr="00665B65">
        <w:rPr>
          <w:rFonts w:ascii="Times New Roman" w:hAnsi="Times New Roman" w:cs="Times New Roman"/>
          <w:sz w:val="20"/>
          <w:szCs w:val="20"/>
        </w:rPr>
        <w:t>serving cell.</w:t>
      </w:r>
      <w:r w:rsidR="00AC745C">
        <w:rPr>
          <w:rFonts w:ascii="Times New Roman" w:hAnsi="Times New Roman" w:cs="Times New Roman"/>
          <w:sz w:val="20"/>
          <w:szCs w:val="20"/>
        </w:rPr>
        <w:t xml:space="preserve"> the SCS</w:t>
      </w:r>
      <w:r w:rsidR="00D32DFA">
        <w:rPr>
          <w:rFonts w:ascii="Times New Roman" w:hAnsi="Times New Roman" w:cs="Times New Roman"/>
          <w:sz w:val="20"/>
          <w:szCs w:val="20"/>
        </w:rPr>
        <w:t xml:space="preserve"> of </w:t>
      </w:r>
      <w:r w:rsidR="000B47BF">
        <w:rPr>
          <w:rFonts w:ascii="Times New Roman" w:hAnsi="Times New Roman" w:cs="Times New Roman"/>
          <w:sz w:val="20"/>
          <w:szCs w:val="20"/>
        </w:rPr>
        <w:t>inter-</w:t>
      </w:r>
      <w:r w:rsidR="00300FE8">
        <w:rPr>
          <w:rFonts w:ascii="Times New Roman" w:hAnsi="Times New Roman" w:cs="Times New Roman"/>
          <w:sz w:val="20"/>
          <w:szCs w:val="20"/>
        </w:rPr>
        <w:t>cell is the same as the SCS of serving cell.</w:t>
      </w:r>
    </w:p>
    <w:p w14:paraId="26B32D53" w14:textId="42DE91D5" w:rsidR="00C53135" w:rsidRDefault="00C53135" w:rsidP="00575EA3">
      <w:pPr>
        <w:pStyle w:val="NoSpacing"/>
        <w:rPr>
          <w:rFonts w:ascii="Times New Roman" w:hAnsi="Times New Roman" w:cs="Times New Roman"/>
          <w:sz w:val="20"/>
          <w:szCs w:val="20"/>
        </w:rPr>
      </w:pPr>
    </w:p>
    <w:p w14:paraId="7132AA03" w14:textId="58446BD3" w:rsidR="006C3D5E" w:rsidRPr="00665B65" w:rsidRDefault="006C3D5E" w:rsidP="00F17BB9">
      <w:pPr>
        <w:pStyle w:val="NoSpacing"/>
        <w:rPr>
          <w:rFonts w:ascii="Times New Roman" w:hAnsi="Times New Roman" w:cs="Times New Roman"/>
          <w:sz w:val="20"/>
          <w:szCs w:val="20"/>
        </w:rPr>
      </w:pPr>
    </w:p>
    <w:p w14:paraId="7AE7FAFE" w14:textId="3F0C2180" w:rsidR="00BF5919" w:rsidRPr="00665B65" w:rsidRDefault="00BF5919" w:rsidP="00BF5919">
      <w:pPr>
        <w:pStyle w:val="NoSpacing"/>
        <w:rPr>
          <w:rFonts w:ascii="Times New Roman" w:hAnsi="Times New Roman" w:cs="Times New Roman"/>
          <w:b/>
          <w:bCs/>
          <w:sz w:val="20"/>
          <w:szCs w:val="20"/>
        </w:rPr>
      </w:pPr>
      <w:r w:rsidRPr="00665B65">
        <w:rPr>
          <w:rFonts w:ascii="Times New Roman" w:hAnsi="Times New Roman" w:cs="Times New Roman"/>
          <w:b/>
          <w:bCs/>
          <w:sz w:val="20"/>
          <w:szCs w:val="20"/>
        </w:rPr>
        <w:t>Proposal 1</w:t>
      </w:r>
      <w:r w:rsidR="0069729E">
        <w:rPr>
          <w:rFonts w:ascii="Times New Roman" w:hAnsi="Times New Roman" w:cs="Times New Roman"/>
          <w:b/>
          <w:bCs/>
          <w:sz w:val="20"/>
          <w:szCs w:val="20"/>
        </w:rPr>
        <w:t>2</w:t>
      </w:r>
      <w:r w:rsidRPr="00665B65">
        <w:rPr>
          <w:rFonts w:ascii="Times New Roman" w:hAnsi="Times New Roman" w:cs="Times New Roman"/>
          <w:b/>
          <w:bCs/>
          <w:sz w:val="20"/>
          <w:szCs w:val="20"/>
        </w:rPr>
        <w:t xml:space="preserve">: </w:t>
      </w:r>
      <w:r w:rsidR="00236656">
        <w:rPr>
          <w:rFonts w:ascii="Times New Roman" w:hAnsi="Times New Roman" w:cs="Times New Roman"/>
          <w:b/>
          <w:bCs/>
          <w:sz w:val="20"/>
          <w:szCs w:val="20"/>
        </w:rPr>
        <w:t>For inter-cell TCI state switching</w:t>
      </w:r>
      <w:r w:rsidRPr="00665B65">
        <w:rPr>
          <w:rFonts w:ascii="Times New Roman" w:hAnsi="Times New Roman" w:cs="Times New Roman"/>
          <w:b/>
          <w:bCs/>
          <w:sz w:val="20"/>
          <w:szCs w:val="20"/>
        </w:rPr>
        <w:t xml:space="preserve">, define requirement when the BW of </w:t>
      </w:r>
      <w:r w:rsidR="00C83D4C">
        <w:rPr>
          <w:rFonts w:ascii="Times New Roman" w:hAnsi="Times New Roman" w:cs="Times New Roman"/>
          <w:b/>
          <w:bCs/>
          <w:sz w:val="20"/>
          <w:szCs w:val="20"/>
        </w:rPr>
        <w:t>inter-</w:t>
      </w:r>
      <w:r w:rsidRPr="00665B65">
        <w:rPr>
          <w:rFonts w:ascii="Times New Roman" w:hAnsi="Times New Roman" w:cs="Times New Roman"/>
          <w:b/>
          <w:bCs/>
          <w:sz w:val="20"/>
          <w:szCs w:val="20"/>
        </w:rPr>
        <w:t>cell is within the active BWP of the serving cell</w:t>
      </w:r>
      <w:r w:rsidR="00300FE8">
        <w:rPr>
          <w:rFonts w:ascii="Times New Roman" w:hAnsi="Times New Roman" w:cs="Times New Roman"/>
          <w:b/>
          <w:bCs/>
          <w:sz w:val="20"/>
          <w:szCs w:val="20"/>
        </w:rPr>
        <w:t xml:space="preserve"> and the SCS are the same.</w:t>
      </w:r>
    </w:p>
    <w:p w14:paraId="53E967C0" w14:textId="3094D943" w:rsidR="00BF5919" w:rsidRPr="00665B65" w:rsidRDefault="00BF5919" w:rsidP="00F17BB9">
      <w:pPr>
        <w:pStyle w:val="NoSpacing"/>
        <w:rPr>
          <w:rFonts w:ascii="Times New Roman" w:hAnsi="Times New Roman" w:cs="Times New Roman"/>
          <w:sz w:val="20"/>
          <w:szCs w:val="20"/>
        </w:rPr>
      </w:pPr>
    </w:p>
    <w:p w14:paraId="2C5799C9" w14:textId="3C101829" w:rsidR="00003EC9" w:rsidRPr="00665B65" w:rsidRDefault="00A03335" w:rsidP="009C5044">
      <w:pPr>
        <w:rPr>
          <w:rFonts w:ascii="Times New Roman" w:hAnsi="Times New Roman"/>
          <w:sz w:val="20"/>
          <w:szCs w:val="20"/>
        </w:rPr>
      </w:pPr>
      <w:r w:rsidRPr="00665B65">
        <w:rPr>
          <w:rFonts w:ascii="Times New Roman" w:hAnsi="Times New Roman"/>
          <w:sz w:val="20"/>
          <w:szCs w:val="20"/>
        </w:rPr>
        <w:t xml:space="preserve">For TCI switch delay requirements for target TCI is associated with non-serving cell, </w:t>
      </w:r>
      <w:r w:rsidR="00750975" w:rsidRPr="00665B65">
        <w:rPr>
          <w:rFonts w:ascii="Times New Roman" w:hAnsi="Times New Roman"/>
          <w:sz w:val="20"/>
          <w:szCs w:val="20"/>
        </w:rPr>
        <w:t>at</w:t>
      </w:r>
      <w:r w:rsidR="009C5044" w:rsidRPr="00665B65">
        <w:rPr>
          <w:rFonts w:ascii="Times New Roman" w:hAnsi="Times New Roman"/>
          <w:sz w:val="20"/>
          <w:szCs w:val="20"/>
        </w:rPr>
        <w:t xml:space="preserve"> the end of </w:t>
      </w:r>
      <w:r w:rsidR="0050398B" w:rsidRPr="00665B65">
        <w:rPr>
          <w:rFonts w:ascii="Times New Roman" w:hAnsi="Times New Roman"/>
          <w:sz w:val="20"/>
          <w:szCs w:val="20"/>
        </w:rPr>
        <w:t xml:space="preserve">TCI state switching, </w:t>
      </w:r>
      <w:r w:rsidR="00003EC9" w:rsidRPr="00665B65">
        <w:rPr>
          <w:rFonts w:ascii="Times New Roman" w:hAnsi="Times New Roman"/>
          <w:sz w:val="20"/>
          <w:szCs w:val="20"/>
        </w:rPr>
        <w:t xml:space="preserve">UE would be able to </w:t>
      </w:r>
      <w:r w:rsidR="007F06FA" w:rsidRPr="00665B65">
        <w:rPr>
          <w:rFonts w:ascii="Times New Roman" w:hAnsi="Times New Roman"/>
          <w:sz w:val="20"/>
          <w:szCs w:val="20"/>
        </w:rPr>
        <w:t>receive</w:t>
      </w:r>
      <w:r w:rsidR="00003EC9" w:rsidRPr="00665B65">
        <w:rPr>
          <w:rFonts w:ascii="Times New Roman" w:hAnsi="Times New Roman"/>
          <w:sz w:val="20"/>
          <w:szCs w:val="20"/>
        </w:rPr>
        <w:t xml:space="preserve"> PD</w:t>
      </w:r>
      <w:r w:rsidR="00003EC9" w:rsidRPr="00665B65">
        <w:rPr>
          <w:rFonts w:ascii="Times New Roman" w:eastAsia="Malgun Gothic" w:hAnsi="Times New Roman"/>
          <w:sz w:val="20"/>
          <w:szCs w:val="20"/>
        </w:rPr>
        <w:t>C</w:t>
      </w:r>
      <w:r w:rsidR="00003EC9" w:rsidRPr="00665B65">
        <w:rPr>
          <w:rFonts w:ascii="Times New Roman" w:hAnsi="Times New Roman"/>
          <w:sz w:val="20"/>
          <w:szCs w:val="20"/>
        </w:rPr>
        <w:t xml:space="preserve">CH with target </w:t>
      </w:r>
      <w:r w:rsidR="00003EC9" w:rsidRPr="00665B65">
        <w:rPr>
          <w:rFonts w:ascii="Times New Roman" w:eastAsia="Malgun Gothic" w:hAnsi="Times New Roman"/>
          <w:sz w:val="20"/>
          <w:szCs w:val="20"/>
        </w:rPr>
        <w:t>TCI state</w:t>
      </w:r>
      <w:r w:rsidR="00003EC9" w:rsidRPr="00665B65">
        <w:rPr>
          <w:rFonts w:ascii="Times New Roman" w:hAnsi="Times New Roman"/>
          <w:sz w:val="20"/>
          <w:szCs w:val="20"/>
        </w:rPr>
        <w:t xml:space="preserve"> </w:t>
      </w:r>
      <w:r w:rsidR="00003EC9" w:rsidRPr="00665B65">
        <w:rPr>
          <w:rFonts w:ascii="Times New Roman" w:eastAsia="Malgun Gothic" w:hAnsi="Times New Roman"/>
          <w:sz w:val="20"/>
          <w:szCs w:val="20"/>
        </w:rPr>
        <w:t>of</w:t>
      </w:r>
      <w:r w:rsidR="00003EC9" w:rsidRPr="00665B65">
        <w:rPr>
          <w:rFonts w:ascii="Times New Roman" w:hAnsi="Times New Roman"/>
          <w:sz w:val="20"/>
          <w:szCs w:val="20"/>
        </w:rPr>
        <w:t xml:space="preserve"> the non-</w:t>
      </w:r>
      <w:r w:rsidR="007A6AE4" w:rsidRPr="00665B65">
        <w:rPr>
          <w:rFonts w:ascii="Times New Roman" w:hAnsi="Times New Roman"/>
          <w:sz w:val="20"/>
          <w:szCs w:val="20"/>
        </w:rPr>
        <w:t>s</w:t>
      </w:r>
      <w:r w:rsidR="00003EC9" w:rsidRPr="00665B65">
        <w:rPr>
          <w:rFonts w:ascii="Times New Roman" w:hAnsi="Times New Roman"/>
          <w:sz w:val="20"/>
          <w:szCs w:val="20"/>
        </w:rPr>
        <w:t>erving cell</w:t>
      </w:r>
      <w:r w:rsidR="007A6AE4" w:rsidRPr="00665B65">
        <w:rPr>
          <w:rFonts w:ascii="Times New Roman" w:hAnsi="Times New Roman"/>
          <w:sz w:val="20"/>
          <w:szCs w:val="20"/>
        </w:rPr>
        <w:t xml:space="preserve"> or PDSCH </w:t>
      </w:r>
      <w:r w:rsidR="007F06FA" w:rsidRPr="00665B65">
        <w:rPr>
          <w:rFonts w:ascii="Times New Roman" w:hAnsi="Times New Roman"/>
          <w:sz w:val="20"/>
          <w:szCs w:val="20"/>
        </w:rPr>
        <w:t>from</w:t>
      </w:r>
      <w:r w:rsidR="007A6AE4" w:rsidRPr="00665B65">
        <w:rPr>
          <w:rFonts w:ascii="Times New Roman" w:hAnsi="Times New Roman"/>
          <w:sz w:val="20"/>
          <w:szCs w:val="20"/>
        </w:rPr>
        <w:t xml:space="preserve"> the non-serving cell</w:t>
      </w:r>
      <w:r w:rsidR="007F06FA" w:rsidRPr="00665B65">
        <w:rPr>
          <w:rFonts w:ascii="Times New Roman" w:hAnsi="Times New Roman"/>
          <w:sz w:val="20"/>
          <w:szCs w:val="20"/>
        </w:rPr>
        <w:t xml:space="preserve">. </w:t>
      </w:r>
    </w:p>
    <w:p w14:paraId="588398D7" w14:textId="31D11C2F" w:rsidR="00215E7F" w:rsidRDefault="00B55EED" w:rsidP="009C5044">
      <w:pPr>
        <w:rPr>
          <w:rFonts w:ascii="Times New Roman" w:hAnsi="Times New Roman"/>
          <w:sz w:val="20"/>
          <w:szCs w:val="20"/>
        </w:rPr>
      </w:pPr>
      <w:proofErr w:type="gramStart"/>
      <w:r>
        <w:rPr>
          <w:rFonts w:ascii="Times New Roman" w:hAnsi="Times New Roman"/>
          <w:sz w:val="20"/>
          <w:szCs w:val="20"/>
        </w:rPr>
        <w:t>In order to</w:t>
      </w:r>
      <w:proofErr w:type="gramEnd"/>
      <w:r>
        <w:rPr>
          <w:rFonts w:ascii="Times New Roman" w:hAnsi="Times New Roman"/>
          <w:sz w:val="20"/>
          <w:szCs w:val="20"/>
        </w:rPr>
        <w:t xml:space="preserve"> decode PDCCH/PDSCH from non-serving cell, </w:t>
      </w:r>
      <w:r w:rsidR="00123895">
        <w:rPr>
          <w:rFonts w:ascii="Times New Roman" w:hAnsi="Times New Roman"/>
          <w:sz w:val="20"/>
          <w:szCs w:val="20"/>
        </w:rPr>
        <w:t xml:space="preserve">non-serving cell related </w:t>
      </w:r>
      <w:r w:rsidR="00CF7156">
        <w:rPr>
          <w:rFonts w:ascii="Times New Roman" w:hAnsi="Times New Roman"/>
          <w:sz w:val="20"/>
          <w:szCs w:val="20"/>
        </w:rPr>
        <w:t xml:space="preserve">cell </w:t>
      </w:r>
      <w:r w:rsidR="00123895">
        <w:rPr>
          <w:rFonts w:ascii="Times New Roman" w:hAnsi="Times New Roman"/>
          <w:sz w:val="20"/>
          <w:szCs w:val="20"/>
        </w:rPr>
        <w:t xml:space="preserve">information needs to </w:t>
      </w:r>
      <w:r w:rsidR="00141D6A">
        <w:rPr>
          <w:rFonts w:ascii="Times New Roman" w:hAnsi="Times New Roman"/>
          <w:sz w:val="20"/>
          <w:szCs w:val="20"/>
        </w:rPr>
        <w:t xml:space="preserve">be </w:t>
      </w:r>
      <w:r w:rsidR="00955650">
        <w:rPr>
          <w:rFonts w:ascii="Times New Roman" w:hAnsi="Times New Roman"/>
          <w:sz w:val="20"/>
          <w:szCs w:val="20"/>
        </w:rPr>
        <w:t>known by</w:t>
      </w:r>
      <w:r w:rsidR="00141D6A">
        <w:rPr>
          <w:rFonts w:ascii="Times New Roman" w:hAnsi="Times New Roman"/>
          <w:sz w:val="20"/>
          <w:szCs w:val="20"/>
        </w:rPr>
        <w:t xml:space="preserve"> the UE</w:t>
      </w:r>
      <w:r w:rsidR="00CF7156">
        <w:rPr>
          <w:rFonts w:ascii="Times New Roman" w:hAnsi="Times New Roman"/>
          <w:sz w:val="20"/>
          <w:szCs w:val="20"/>
        </w:rPr>
        <w:t xml:space="preserve"> before the TCI switching command is received.</w:t>
      </w:r>
      <w:r w:rsidR="000F0559">
        <w:rPr>
          <w:rFonts w:ascii="Times New Roman" w:hAnsi="Times New Roman"/>
          <w:sz w:val="20"/>
          <w:szCs w:val="20"/>
        </w:rPr>
        <w:t xml:space="preserve"> </w:t>
      </w:r>
    </w:p>
    <w:p w14:paraId="76C98D57" w14:textId="11EFA171" w:rsidR="00955650" w:rsidRDefault="00955650" w:rsidP="009C5044">
      <w:pPr>
        <w:rPr>
          <w:rFonts w:ascii="Times New Roman" w:hAnsi="Times New Roman"/>
          <w:sz w:val="20"/>
          <w:szCs w:val="20"/>
        </w:rPr>
      </w:pPr>
      <w:r>
        <w:rPr>
          <w:rFonts w:ascii="Times New Roman" w:hAnsi="Times New Roman"/>
          <w:sz w:val="20"/>
          <w:szCs w:val="20"/>
        </w:rPr>
        <w:t xml:space="preserve">From the RAN1 reply, it’s shown that </w:t>
      </w:r>
      <w:r w:rsidR="00F30499">
        <w:rPr>
          <w:rFonts w:ascii="Times New Roman" w:hAnsi="Times New Roman"/>
          <w:sz w:val="20"/>
          <w:szCs w:val="20"/>
        </w:rPr>
        <w:t xml:space="preserve">the system information for inter-cell beam management </w:t>
      </w:r>
      <w:r w:rsidR="0092234E">
        <w:rPr>
          <w:rFonts w:ascii="Times New Roman" w:hAnsi="Times New Roman"/>
          <w:sz w:val="20"/>
          <w:szCs w:val="20"/>
        </w:rPr>
        <w:t>will be received from the serving cell TRP.</w:t>
      </w:r>
    </w:p>
    <w:tbl>
      <w:tblPr>
        <w:tblStyle w:val="TableGrid"/>
        <w:tblW w:w="0" w:type="auto"/>
        <w:tblLook w:val="04A0" w:firstRow="1" w:lastRow="0" w:firstColumn="1" w:lastColumn="0" w:noHBand="0" w:noVBand="1"/>
      </w:tblPr>
      <w:tblGrid>
        <w:gridCol w:w="9350"/>
      </w:tblGrid>
      <w:tr w:rsidR="00955650" w14:paraId="3247165B" w14:textId="77777777" w:rsidTr="00955650">
        <w:tc>
          <w:tcPr>
            <w:tcW w:w="9350" w:type="dxa"/>
          </w:tcPr>
          <w:p w14:paraId="6C31641E" w14:textId="77777777" w:rsidR="00955650" w:rsidRPr="001A66CE" w:rsidRDefault="00955650" w:rsidP="00955650">
            <w:pPr>
              <w:pStyle w:val="Doc-text2"/>
              <w:ind w:left="22" w:firstLine="0"/>
              <w:rPr>
                <w:rFonts w:ascii="Times New Roman" w:hAnsi="Times New Roman" w:cs="Times New Roman"/>
                <w:szCs w:val="20"/>
              </w:rPr>
            </w:pPr>
            <w:r w:rsidRPr="001A66CE">
              <w:rPr>
                <w:rFonts w:ascii="Times New Roman" w:hAnsi="Times New Roman" w:cs="Times New Roman"/>
                <w:szCs w:val="20"/>
              </w:rPr>
              <w:t xml:space="preserve">b) </w:t>
            </w:r>
            <w:r w:rsidRPr="001A66CE">
              <w:rPr>
                <w:rFonts w:ascii="Times New Roman" w:hAnsi="Times New Roman" w:cs="Times New Roman"/>
                <w:b/>
                <w:bCs/>
                <w:szCs w:val="20"/>
              </w:rPr>
              <w:t>System information and short message (</w:t>
            </w:r>
            <w:proofErr w:type="gramStart"/>
            <w:r w:rsidRPr="001A66CE">
              <w:rPr>
                <w:rFonts w:ascii="Times New Roman" w:hAnsi="Times New Roman" w:cs="Times New Roman"/>
                <w:b/>
                <w:bCs/>
                <w:szCs w:val="20"/>
              </w:rPr>
              <w:t>e.g.</w:t>
            </w:r>
            <w:proofErr w:type="gramEnd"/>
            <w:r w:rsidRPr="001A66CE">
              <w:rPr>
                <w:rFonts w:ascii="Times New Roman" w:hAnsi="Times New Roman" w:cs="Times New Roman"/>
                <w:b/>
                <w:bCs/>
                <w:szCs w:val="20"/>
              </w:rPr>
              <w:t xml:space="preserve"> paging):</w:t>
            </w:r>
            <w:r w:rsidRPr="001A66CE">
              <w:rPr>
                <w:rFonts w:ascii="Times New Roman" w:hAnsi="Times New Roman" w:cs="Times New Roman"/>
                <w:szCs w:val="20"/>
              </w:rPr>
              <w:t xml:space="preserve"> If UE is receiving DL data from </w:t>
            </w:r>
            <w:r w:rsidRPr="001A66CE">
              <w:rPr>
                <w:rFonts w:ascii="Times New Roman" w:hAnsi="Times New Roman" w:cs="Times New Roman"/>
                <w:i/>
                <w:iCs/>
                <w:szCs w:val="20"/>
              </w:rPr>
              <w:t>TRP with different PCI</w:t>
            </w:r>
            <w:r w:rsidRPr="001A66CE">
              <w:rPr>
                <w:rFonts w:ascii="Times New Roman" w:hAnsi="Times New Roman" w:cs="Times New Roman"/>
                <w:szCs w:val="20"/>
              </w:rPr>
              <w:t xml:space="preserve"> on dedicated channels, is the UE still able to receive short message (e.g. paging) and system information  from </w:t>
            </w:r>
            <w:r w:rsidRPr="001A66CE">
              <w:rPr>
                <w:rFonts w:ascii="Times New Roman" w:hAnsi="Times New Roman" w:cs="Times New Roman"/>
                <w:i/>
                <w:iCs/>
                <w:szCs w:val="20"/>
              </w:rPr>
              <w:t>serving cell TRP</w:t>
            </w:r>
            <w:r w:rsidRPr="001A66CE">
              <w:rPr>
                <w:rFonts w:ascii="Times New Roman" w:hAnsi="Times New Roman" w:cs="Times New Roman"/>
                <w:szCs w:val="20"/>
              </w:rPr>
              <w:t xml:space="preserve"> at the same time?</w:t>
            </w:r>
          </w:p>
          <w:p w14:paraId="340B584B" w14:textId="361B6977" w:rsidR="00955650" w:rsidRPr="001A66CE" w:rsidRDefault="00955650" w:rsidP="00955650">
            <w:pPr>
              <w:snapToGrid w:val="0"/>
              <w:spacing w:after="60"/>
              <w:jc w:val="both"/>
              <w:rPr>
                <w:rFonts w:ascii="Times New Roman" w:hAnsi="Times New Roman"/>
                <w:sz w:val="20"/>
                <w:szCs w:val="20"/>
              </w:rPr>
            </w:pPr>
            <w:r w:rsidRPr="001A66CE">
              <w:rPr>
                <w:rFonts w:ascii="Times New Roman" w:eastAsia="Batang" w:hAnsi="Times New Roman"/>
                <w:b/>
                <w:sz w:val="20"/>
                <w:szCs w:val="20"/>
                <w:lang w:eastAsia="en-US"/>
              </w:rPr>
              <w:lastRenderedPageBreak/>
              <w:t>Answer 2.b</w:t>
            </w:r>
            <w:r w:rsidRPr="001A66CE">
              <w:rPr>
                <w:rFonts w:ascii="Times New Roman" w:eastAsia="Batang" w:hAnsi="Times New Roman"/>
                <w:sz w:val="20"/>
                <w:szCs w:val="20"/>
                <w:lang w:eastAsia="en-US"/>
              </w:rPr>
              <w:t xml:space="preserve">: </w:t>
            </w:r>
            <w:r w:rsidRPr="001A66CE">
              <w:rPr>
                <w:rFonts w:ascii="Times New Roman" w:eastAsia="Batang" w:hAnsi="Times New Roman"/>
                <w:sz w:val="20"/>
                <w:szCs w:val="20"/>
                <w:lang w:eastAsia="en-US"/>
              </w:rPr>
              <w:t xml:space="preserve">The </w:t>
            </w:r>
            <w:r w:rsidRPr="001A66CE">
              <w:rPr>
                <w:rFonts w:ascii="Times New Roman" w:eastAsia="Batang" w:hAnsi="Times New Roman"/>
                <w:sz w:val="20"/>
                <w:szCs w:val="20"/>
                <w:lang w:eastAsia="en-US"/>
              </w:rPr>
              <w:t xml:space="preserve">system information for inter-cell beam management can be only received from the serving cell TRP. </w:t>
            </w:r>
          </w:p>
        </w:tc>
      </w:tr>
    </w:tbl>
    <w:p w14:paraId="7ABD6F3D" w14:textId="3813A296" w:rsidR="00955650" w:rsidRDefault="00955650" w:rsidP="009C5044">
      <w:pPr>
        <w:rPr>
          <w:rFonts w:ascii="Times New Roman" w:hAnsi="Times New Roman"/>
          <w:sz w:val="20"/>
          <w:szCs w:val="20"/>
        </w:rPr>
      </w:pPr>
    </w:p>
    <w:p w14:paraId="645136B9" w14:textId="17365485" w:rsidR="00255ADE" w:rsidRDefault="00255ADE" w:rsidP="009C5044">
      <w:pPr>
        <w:rPr>
          <w:rFonts w:ascii="Times New Roman" w:eastAsia="Batang" w:hAnsi="Times New Roman"/>
          <w:b/>
          <w:bCs/>
          <w:sz w:val="20"/>
          <w:szCs w:val="20"/>
          <w:lang w:eastAsia="en-US"/>
        </w:rPr>
      </w:pPr>
      <w:r w:rsidRPr="00733DE2">
        <w:rPr>
          <w:rFonts w:ascii="Times New Roman" w:hAnsi="Times New Roman"/>
          <w:b/>
          <w:bCs/>
          <w:sz w:val="20"/>
          <w:szCs w:val="20"/>
        </w:rPr>
        <w:t xml:space="preserve">Proposal </w:t>
      </w:r>
      <w:r w:rsidR="00011FBD" w:rsidRPr="00733DE2">
        <w:rPr>
          <w:rFonts w:ascii="Times New Roman" w:hAnsi="Times New Roman"/>
          <w:b/>
          <w:bCs/>
          <w:sz w:val="20"/>
          <w:szCs w:val="20"/>
        </w:rPr>
        <w:t>1</w:t>
      </w:r>
      <w:r w:rsidR="00893C01">
        <w:rPr>
          <w:rFonts w:ascii="Times New Roman" w:hAnsi="Times New Roman"/>
          <w:b/>
          <w:bCs/>
          <w:sz w:val="20"/>
          <w:szCs w:val="20"/>
        </w:rPr>
        <w:t>3</w:t>
      </w:r>
      <w:r w:rsidR="00011FBD" w:rsidRPr="00733DE2">
        <w:rPr>
          <w:rFonts w:ascii="Times New Roman" w:hAnsi="Times New Roman"/>
          <w:b/>
          <w:bCs/>
          <w:sz w:val="20"/>
          <w:szCs w:val="20"/>
        </w:rPr>
        <w:t xml:space="preserve">: </w:t>
      </w:r>
      <w:r w:rsidR="00733DE2" w:rsidRPr="00733DE2">
        <w:rPr>
          <w:rFonts w:ascii="Times New Roman" w:eastAsia="Batang" w:hAnsi="Times New Roman"/>
          <w:b/>
          <w:bCs/>
          <w:sz w:val="20"/>
          <w:szCs w:val="20"/>
          <w:lang w:eastAsia="en-US"/>
        </w:rPr>
        <w:t>S</w:t>
      </w:r>
      <w:r w:rsidR="00011FBD" w:rsidRPr="00733DE2">
        <w:rPr>
          <w:rFonts w:ascii="Times New Roman" w:eastAsia="Batang" w:hAnsi="Times New Roman"/>
          <w:b/>
          <w:bCs/>
          <w:sz w:val="20"/>
          <w:szCs w:val="20"/>
          <w:lang w:eastAsia="en-US"/>
        </w:rPr>
        <w:t xml:space="preserve">ystem information </w:t>
      </w:r>
      <w:r w:rsidR="00A02267">
        <w:rPr>
          <w:rFonts w:ascii="Times New Roman" w:eastAsia="Batang" w:hAnsi="Times New Roman"/>
          <w:b/>
          <w:bCs/>
          <w:sz w:val="20"/>
          <w:szCs w:val="20"/>
          <w:lang w:eastAsia="en-US"/>
        </w:rPr>
        <w:t>of</w:t>
      </w:r>
      <w:r w:rsidR="00011FBD" w:rsidRPr="00733DE2">
        <w:rPr>
          <w:rFonts w:ascii="Times New Roman" w:eastAsia="Batang" w:hAnsi="Times New Roman"/>
          <w:b/>
          <w:bCs/>
          <w:sz w:val="20"/>
          <w:szCs w:val="20"/>
          <w:lang w:eastAsia="en-US"/>
        </w:rPr>
        <w:t xml:space="preserve"> inter-cell </w:t>
      </w:r>
      <w:r w:rsidR="00011FBD" w:rsidRPr="00733DE2">
        <w:rPr>
          <w:rFonts w:ascii="Times New Roman" w:eastAsia="Batang" w:hAnsi="Times New Roman"/>
          <w:b/>
          <w:bCs/>
          <w:sz w:val="20"/>
          <w:szCs w:val="20"/>
          <w:lang w:eastAsia="en-US"/>
        </w:rPr>
        <w:t xml:space="preserve">will be assumed </w:t>
      </w:r>
      <w:r w:rsidR="002B0533" w:rsidRPr="00733DE2">
        <w:rPr>
          <w:rFonts w:ascii="Times New Roman" w:eastAsia="Batang" w:hAnsi="Times New Roman"/>
          <w:b/>
          <w:bCs/>
          <w:sz w:val="20"/>
          <w:szCs w:val="20"/>
          <w:lang w:eastAsia="en-US"/>
        </w:rPr>
        <w:t xml:space="preserve">to be known </w:t>
      </w:r>
      <w:r w:rsidR="0071615B" w:rsidRPr="008F5B6D">
        <w:rPr>
          <w:rFonts w:ascii="Times New Roman" w:hAnsi="Times New Roman"/>
          <w:b/>
          <w:bCs/>
          <w:sz w:val="20"/>
          <w:szCs w:val="20"/>
        </w:rPr>
        <w:t xml:space="preserve">when defining </w:t>
      </w:r>
      <w:r w:rsidR="00A02267" w:rsidRPr="00733DE2">
        <w:rPr>
          <w:rFonts w:ascii="Times New Roman" w:eastAsia="Batang" w:hAnsi="Times New Roman"/>
          <w:b/>
          <w:bCs/>
          <w:sz w:val="20"/>
          <w:szCs w:val="20"/>
          <w:lang w:eastAsia="en-US"/>
        </w:rPr>
        <w:t>inter-cell</w:t>
      </w:r>
      <w:r w:rsidR="00A02267" w:rsidRPr="008F5B6D">
        <w:rPr>
          <w:rFonts w:ascii="Times New Roman" w:hAnsi="Times New Roman"/>
          <w:b/>
          <w:bCs/>
          <w:sz w:val="20"/>
          <w:szCs w:val="20"/>
        </w:rPr>
        <w:t xml:space="preserve"> </w:t>
      </w:r>
      <w:r w:rsidR="00A02267" w:rsidRPr="00733DE2">
        <w:rPr>
          <w:rFonts w:ascii="Times New Roman" w:eastAsia="Batang" w:hAnsi="Times New Roman"/>
          <w:b/>
          <w:bCs/>
          <w:sz w:val="20"/>
          <w:szCs w:val="20"/>
          <w:lang w:eastAsia="en-US"/>
        </w:rPr>
        <w:t>TCI state switching</w:t>
      </w:r>
      <w:r w:rsidR="00A02267" w:rsidRPr="008F5B6D">
        <w:rPr>
          <w:rFonts w:ascii="Times New Roman" w:hAnsi="Times New Roman"/>
          <w:b/>
          <w:bCs/>
          <w:sz w:val="20"/>
          <w:szCs w:val="20"/>
        </w:rPr>
        <w:t xml:space="preserve"> </w:t>
      </w:r>
      <w:r w:rsidR="0071615B" w:rsidRPr="008F5B6D">
        <w:rPr>
          <w:rFonts w:ascii="Times New Roman" w:hAnsi="Times New Roman"/>
          <w:b/>
          <w:bCs/>
          <w:sz w:val="20"/>
          <w:szCs w:val="20"/>
        </w:rPr>
        <w:t>delay requirement</w:t>
      </w:r>
      <w:r w:rsidR="00733DE2" w:rsidRPr="00733DE2">
        <w:rPr>
          <w:rFonts w:ascii="Times New Roman" w:eastAsia="Batang" w:hAnsi="Times New Roman"/>
          <w:b/>
          <w:bCs/>
          <w:sz w:val="20"/>
          <w:szCs w:val="20"/>
          <w:lang w:eastAsia="en-US"/>
        </w:rPr>
        <w:t>.</w:t>
      </w:r>
    </w:p>
    <w:p w14:paraId="6B0F2996" w14:textId="7BA820F6" w:rsidR="00EA506C" w:rsidRDefault="00EA506C" w:rsidP="009C5044">
      <w:pPr>
        <w:rPr>
          <w:rFonts w:ascii="Times New Roman" w:hAnsi="Times New Roman"/>
          <w:sz w:val="20"/>
          <w:szCs w:val="20"/>
        </w:rPr>
      </w:pPr>
      <w:proofErr w:type="spellStart"/>
      <w:r w:rsidRPr="00563954">
        <w:rPr>
          <w:rFonts w:ascii="Times New Roman" w:hAnsi="Times New Roman"/>
          <w:sz w:val="20"/>
          <w:szCs w:val="20"/>
        </w:rPr>
        <w:t>For</w:t>
      </w:r>
      <w:proofErr w:type="spellEnd"/>
      <w:r w:rsidRPr="00563954">
        <w:rPr>
          <w:rFonts w:ascii="Times New Roman" w:hAnsi="Times New Roman"/>
          <w:sz w:val="20"/>
          <w:szCs w:val="20"/>
        </w:rPr>
        <w:t xml:space="preserve"> DL TCI state switching, </w:t>
      </w:r>
      <w:r w:rsidR="000472A5">
        <w:rPr>
          <w:rFonts w:ascii="Times New Roman" w:hAnsi="Times New Roman"/>
          <w:sz w:val="20"/>
          <w:szCs w:val="20"/>
        </w:rPr>
        <w:t>if</w:t>
      </w:r>
      <w:r w:rsidR="00F45146" w:rsidRPr="00563954">
        <w:rPr>
          <w:rFonts w:ascii="Times New Roman" w:hAnsi="Times New Roman"/>
          <w:sz w:val="20"/>
          <w:szCs w:val="20"/>
        </w:rPr>
        <w:t xml:space="preserve"> </w:t>
      </w:r>
      <w:r w:rsidR="00C75175" w:rsidRPr="00563954">
        <w:rPr>
          <w:rFonts w:ascii="Times New Roman" w:hAnsi="Times New Roman"/>
          <w:sz w:val="20"/>
          <w:szCs w:val="20"/>
        </w:rPr>
        <w:t xml:space="preserve">the target TCI state </w:t>
      </w:r>
      <w:r w:rsidR="000472A5">
        <w:rPr>
          <w:rFonts w:ascii="Times New Roman" w:hAnsi="Times New Roman"/>
          <w:sz w:val="20"/>
          <w:szCs w:val="20"/>
        </w:rPr>
        <w:t>is</w:t>
      </w:r>
      <w:r w:rsidR="00C75175" w:rsidRPr="00563954">
        <w:rPr>
          <w:rFonts w:ascii="Times New Roman" w:hAnsi="Times New Roman"/>
          <w:sz w:val="20"/>
          <w:szCs w:val="20"/>
        </w:rPr>
        <w:t xml:space="preserve"> not in the active list</w:t>
      </w:r>
      <w:r w:rsidR="000472A5">
        <w:rPr>
          <w:rFonts w:ascii="Times New Roman" w:hAnsi="Times New Roman"/>
          <w:sz w:val="20"/>
          <w:szCs w:val="20"/>
        </w:rPr>
        <w:t>,</w:t>
      </w:r>
      <w:r w:rsidR="00C75175" w:rsidRPr="00563954">
        <w:rPr>
          <w:rFonts w:ascii="Times New Roman" w:hAnsi="Times New Roman"/>
          <w:sz w:val="20"/>
          <w:szCs w:val="20"/>
        </w:rPr>
        <w:t xml:space="preserve"> UE ma</w:t>
      </w:r>
      <w:r w:rsidR="000472A5">
        <w:rPr>
          <w:rFonts w:ascii="Times New Roman" w:hAnsi="Times New Roman"/>
          <w:sz w:val="20"/>
          <w:szCs w:val="20"/>
        </w:rPr>
        <w:t>y not</w:t>
      </w:r>
      <w:r w:rsidR="007B5D6A">
        <w:rPr>
          <w:rFonts w:ascii="Times New Roman" w:hAnsi="Times New Roman"/>
          <w:sz w:val="20"/>
          <w:szCs w:val="20"/>
        </w:rPr>
        <w:t xml:space="preserve"> maintain the timing and</w:t>
      </w:r>
      <w:r w:rsidR="00C75175" w:rsidRPr="00563954">
        <w:rPr>
          <w:rFonts w:ascii="Times New Roman" w:hAnsi="Times New Roman"/>
          <w:sz w:val="20"/>
          <w:szCs w:val="20"/>
        </w:rPr>
        <w:t xml:space="preserve"> need one extra SSB to </w:t>
      </w:r>
      <w:r w:rsidR="00563954" w:rsidRPr="00563954">
        <w:rPr>
          <w:rFonts w:ascii="Times New Roman" w:hAnsi="Times New Roman"/>
          <w:sz w:val="20"/>
          <w:szCs w:val="20"/>
        </w:rPr>
        <w:t xml:space="preserve">perform DL timing tracking for inter-cell. The legacy </w:t>
      </w:r>
      <w:r w:rsidR="00970F1D">
        <w:rPr>
          <w:rFonts w:ascii="Times New Roman" w:hAnsi="Times New Roman"/>
          <w:sz w:val="20"/>
          <w:szCs w:val="20"/>
        </w:rPr>
        <w:t xml:space="preserve">DL TCI state switching </w:t>
      </w:r>
      <w:r w:rsidR="00563954" w:rsidRPr="00563954">
        <w:rPr>
          <w:rFonts w:ascii="Times New Roman" w:hAnsi="Times New Roman"/>
          <w:sz w:val="20"/>
          <w:szCs w:val="20"/>
        </w:rPr>
        <w:t xml:space="preserve">requirement </w:t>
      </w:r>
      <w:r w:rsidR="00643A42">
        <w:rPr>
          <w:rFonts w:ascii="Times New Roman" w:hAnsi="Times New Roman"/>
          <w:sz w:val="20"/>
          <w:szCs w:val="20"/>
        </w:rPr>
        <w:t>can</w:t>
      </w:r>
      <w:r w:rsidR="00563954" w:rsidRPr="00563954">
        <w:rPr>
          <w:rFonts w:ascii="Times New Roman" w:hAnsi="Times New Roman"/>
          <w:sz w:val="20"/>
          <w:szCs w:val="20"/>
        </w:rPr>
        <w:t xml:space="preserve"> be re-used.</w:t>
      </w:r>
    </w:p>
    <w:p w14:paraId="15088035" w14:textId="77777777" w:rsidR="009549BA" w:rsidRDefault="002C7E13" w:rsidP="00D4318D">
      <w:pPr>
        <w:rPr>
          <w:rFonts w:ascii="Times New Roman" w:hAnsi="Times New Roman"/>
          <w:sz w:val="20"/>
          <w:szCs w:val="20"/>
        </w:rPr>
      </w:pPr>
      <w:r>
        <w:rPr>
          <w:rFonts w:ascii="Times New Roman" w:hAnsi="Times New Roman"/>
          <w:sz w:val="20"/>
          <w:szCs w:val="20"/>
        </w:rPr>
        <w:t xml:space="preserve">For </w:t>
      </w:r>
      <w:r w:rsidR="00A502EB">
        <w:rPr>
          <w:rFonts w:ascii="Times New Roman" w:hAnsi="Times New Roman"/>
          <w:sz w:val="20"/>
          <w:szCs w:val="20"/>
        </w:rPr>
        <w:t xml:space="preserve">UL </w:t>
      </w:r>
      <w:r w:rsidR="00A502EB">
        <w:rPr>
          <w:rFonts w:ascii="Times New Roman" w:hAnsi="Times New Roman"/>
          <w:sz w:val="20"/>
          <w:szCs w:val="20"/>
        </w:rPr>
        <w:t>TCI switching</w:t>
      </w:r>
      <w:r>
        <w:rPr>
          <w:rFonts w:ascii="Times New Roman" w:hAnsi="Times New Roman"/>
          <w:sz w:val="20"/>
          <w:szCs w:val="20"/>
        </w:rPr>
        <w:t xml:space="preserve">, </w:t>
      </w:r>
      <w:r w:rsidR="00A502EB">
        <w:rPr>
          <w:rFonts w:ascii="Times New Roman" w:hAnsi="Times New Roman"/>
          <w:sz w:val="20"/>
          <w:szCs w:val="20"/>
        </w:rPr>
        <w:t xml:space="preserve">the ending point will be that </w:t>
      </w:r>
      <w:r w:rsidR="00B95A4F">
        <w:rPr>
          <w:rFonts w:ascii="Times New Roman" w:hAnsi="Times New Roman"/>
          <w:sz w:val="20"/>
          <w:szCs w:val="20"/>
        </w:rPr>
        <w:t>PUCCH/PUSCH</w:t>
      </w:r>
      <w:r w:rsidR="009878A2">
        <w:rPr>
          <w:rFonts w:ascii="Times New Roman" w:hAnsi="Times New Roman"/>
          <w:sz w:val="20"/>
          <w:szCs w:val="20"/>
        </w:rPr>
        <w:t>/SRS</w:t>
      </w:r>
      <w:r w:rsidR="00B95A4F">
        <w:rPr>
          <w:rFonts w:ascii="Times New Roman" w:hAnsi="Times New Roman"/>
          <w:sz w:val="20"/>
          <w:szCs w:val="20"/>
        </w:rPr>
        <w:t xml:space="preserve"> </w:t>
      </w:r>
      <w:r w:rsidR="00B95A4F">
        <w:rPr>
          <w:rFonts w:ascii="Times New Roman" w:hAnsi="Times New Roman"/>
          <w:sz w:val="20"/>
          <w:szCs w:val="20"/>
        </w:rPr>
        <w:t xml:space="preserve">is transmitted </w:t>
      </w:r>
      <w:r w:rsidR="00B95A4F">
        <w:rPr>
          <w:rFonts w:ascii="Times New Roman" w:hAnsi="Times New Roman"/>
          <w:sz w:val="20"/>
          <w:szCs w:val="20"/>
        </w:rPr>
        <w:t>to TRP with different ID</w:t>
      </w:r>
      <w:r w:rsidR="00A97A8A">
        <w:rPr>
          <w:rFonts w:ascii="Times New Roman" w:hAnsi="Times New Roman"/>
          <w:sz w:val="20"/>
          <w:szCs w:val="20"/>
        </w:rPr>
        <w:t xml:space="preserve"> with new beam</w:t>
      </w:r>
      <w:r w:rsidR="00B95A4F">
        <w:rPr>
          <w:rFonts w:ascii="Times New Roman" w:hAnsi="Times New Roman"/>
          <w:sz w:val="20"/>
          <w:szCs w:val="20"/>
        </w:rPr>
        <w:t>.</w:t>
      </w:r>
      <w:r w:rsidR="00A97A8A">
        <w:rPr>
          <w:rFonts w:ascii="Times New Roman" w:hAnsi="Times New Roman"/>
          <w:sz w:val="20"/>
          <w:szCs w:val="20"/>
        </w:rPr>
        <w:t xml:space="preserve"> </w:t>
      </w:r>
    </w:p>
    <w:p w14:paraId="30985E87" w14:textId="1D467171" w:rsidR="007E06AB" w:rsidRDefault="009549BA" w:rsidP="009549BA">
      <w:pPr>
        <w:rPr>
          <w:rFonts w:ascii="Times New Roman" w:hAnsi="Times New Roman"/>
          <w:sz w:val="20"/>
          <w:szCs w:val="20"/>
        </w:rPr>
      </w:pPr>
      <w:r>
        <w:rPr>
          <w:rFonts w:ascii="Times New Roman" w:hAnsi="Times New Roman"/>
          <w:sz w:val="20"/>
          <w:szCs w:val="20"/>
        </w:rPr>
        <w:t>As discussed in legacy uplink spatial info switching,</w:t>
      </w:r>
      <w:r w:rsidR="005A21EB">
        <w:rPr>
          <w:rFonts w:ascii="Times New Roman" w:hAnsi="Times New Roman"/>
          <w:sz w:val="20"/>
          <w:szCs w:val="20"/>
        </w:rPr>
        <w:t xml:space="preserve"> if </w:t>
      </w:r>
      <w:r w:rsidR="003A43B1">
        <w:rPr>
          <w:rFonts w:ascii="Times New Roman" w:hAnsi="Times New Roman"/>
          <w:sz w:val="20"/>
          <w:szCs w:val="20"/>
        </w:rPr>
        <w:t>DL timing is not maintained (target TCI state is not in the active TCI list)</w:t>
      </w:r>
      <w:r w:rsidR="003160C7">
        <w:rPr>
          <w:rFonts w:ascii="Times New Roman" w:hAnsi="Times New Roman"/>
          <w:sz w:val="20"/>
          <w:szCs w:val="20"/>
        </w:rPr>
        <w:t xml:space="preserve">, </w:t>
      </w:r>
      <w:r w:rsidR="00E21511">
        <w:rPr>
          <w:rFonts w:ascii="Times New Roman" w:hAnsi="Times New Roman"/>
          <w:sz w:val="20"/>
          <w:szCs w:val="20"/>
        </w:rPr>
        <w:t>no</w:t>
      </w:r>
      <w:r w:rsidR="003160C7">
        <w:rPr>
          <w:rFonts w:ascii="Times New Roman" w:hAnsi="Times New Roman"/>
          <w:sz w:val="20"/>
          <w:szCs w:val="20"/>
        </w:rPr>
        <w:t xml:space="preserve"> extra DL timing tracking is needed.</w:t>
      </w:r>
      <w:r w:rsidR="00E21511">
        <w:rPr>
          <w:rFonts w:ascii="Times New Roman" w:hAnsi="Times New Roman"/>
          <w:sz w:val="20"/>
          <w:szCs w:val="20"/>
        </w:rPr>
        <w:t xml:space="preserve"> </w:t>
      </w:r>
      <w:r w:rsidR="00151971">
        <w:rPr>
          <w:rFonts w:ascii="Times New Roman" w:hAnsi="Times New Roman"/>
          <w:sz w:val="20"/>
          <w:szCs w:val="20"/>
        </w:rPr>
        <w:t xml:space="preserve">The reason is that </w:t>
      </w:r>
      <w:r w:rsidR="00151971" w:rsidRPr="008C78CC">
        <w:rPr>
          <w:rFonts w:ascii="Times New Roman" w:hAnsi="Times New Roman"/>
          <w:sz w:val="20"/>
          <w:szCs w:val="20"/>
        </w:rPr>
        <w:t>t</w:t>
      </w:r>
      <w:r w:rsidR="007E06AB" w:rsidRPr="008C78CC">
        <w:rPr>
          <w:rFonts w:ascii="Times New Roman" w:hAnsi="Times New Roman"/>
          <w:sz w:val="20"/>
          <w:szCs w:val="20"/>
        </w:rPr>
        <w:t xml:space="preserve">he spatial relation for uplink is based on the downlink timing. </w:t>
      </w:r>
      <w:r w:rsidR="00197141" w:rsidRPr="008C78CC">
        <w:rPr>
          <w:rFonts w:ascii="Times New Roman" w:hAnsi="Times New Roman"/>
          <w:sz w:val="20"/>
          <w:szCs w:val="20"/>
        </w:rPr>
        <w:t>While the</w:t>
      </w:r>
      <w:r w:rsidR="007E06AB" w:rsidRPr="008C78CC">
        <w:rPr>
          <w:rFonts w:ascii="Times New Roman" w:hAnsi="Times New Roman"/>
          <w:sz w:val="20"/>
          <w:szCs w:val="20"/>
        </w:rPr>
        <w:t xml:space="preserve"> downlink timing is </w:t>
      </w:r>
      <w:r w:rsidR="00197141" w:rsidRPr="008C78CC">
        <w:rPr>
          <w:rFonts w:ascii="Times New Roman" w:hAnsi="Times New Roman"/>
          <w:sz w:val="20"/>
          <w:szCs w:val="20"/>
        </w:rPr>
        <w:t>kept unchanged.</w:t>
      </w:r>
      <w:r w:rsidR="007E06AB" w:rsidRPr="008C78CC">
        <w:rPr>
          <w:rFonts w:ascii="Times New Roman" w:hAnsi="Times New Roman"/>
          <w:sz w:val="20"/>
          <w:szCs w:val="20"/>
        </w:rPr>
        <w:t xml:space="preserve"> UE just switches its uplink transmission beam to a new beam</w:t>
      </w:r>
      <w:r w:rsidR="00197141" w:rsidRPr="008C78CC">
        <w:rPr>
          <w:rFonts w:ascii="Times New Roman" w:hAnsi="Times New Roman"/>
          <w:sz w:val="20"/>
          <w:szCs w:val="20"/>
        </w:rPr>
        <w:t xml:space="preserve"> without update </w:t>
      </w:r>
      <w:r w:rsidR="003A43B1" w:rsidRPr="008C78CC">
        <w:rPr>
          <w:rFonts w:ascii="Times New Roman" w:hAnsi="Times New Roman"/>
          <w:sz w:val="20"/>
          <w:szCs w:val="20"/>
        </w:rPr>
        <w:t>the timing.</w:t>
      </w:r>
    </w:p>
    <w:p w14:paraId="23B0D477" w14:textId="17D63D6E" w:rsidR="003A43B1" w:rsidRPr="0097577B" w:rsidRDefault="001768EC" w:rsidP="009549BA">
      <w:pPr>
        <w:rPr>
          <w:rFonts w:ascii="Times New Roman" w:hAnsi="Times New Roman"/>
          <w:b/>
          <w:bCs/>
          <w:sz w:val="20"/>
          <w:szCs w:val="20"/>
        </w:rPr>
      </w:pPr>
      <w:r w:rsidRPr="0097577B">
        <w:rPr>
          <w:rFonts w:ascii="Times New Roman" w:hAnsi="Times New Roman"/>
          <w:b/>
          <w:bCs/>
          <w:sz w:val="20"/>
          <w:szCs w:val="20"/>
        </w:rPr>
        <w:t>Observation</w:t>
      </w:r>
      <w:r w:rsidR="00666133">
        <w:rPr>
          <w:rFonts w:ascii="Times New Roman" w:hAnsi="Times New Roman"/>
          <w:b/>
          <w:bCs/>
          <w:sz w:val="20"/>
          <w:szCs w:val="20"/>
        </w:rPr>
        <w:t xml:space="preserve"> 3</w:t>
      </w:r>
      <w:r w:rsidRPr="0097577B">
        <w:rPr>
          <w:rFonts w:ascii="Times New Roman" w:hAnsi="Times New Roman"/>
          <w:b/>
          <w:bCs/>
          <w:sz w:val="20"/>
          <w:szCs w:val="20"/>
        </w:rPr>
        <w:t>: For uplink spatial info switch, no DL timing tracking is need since DL timing is unchanged.</w:t>
      </w:r>
    </w:p>
    <w:p w14:paraId="193B0FBB" w14:textId="5954F8FE" w:rsidR="009549BA" w:rsidRDefault="00895B0A" w:rsidP="009549BA">
      <w:pPr>
        <w:rPr>
          <w:rFonts w:ascii="Times New Roman" w:hAnsi="Times New Roman"/>
          <w:sz w:val="20"/>
          <w:szCs w:val="20"/>
        </w:rPr>
      </w:pPr>
      <w:r>
        <w:rPr>
          <w:rFonts w:ascii="Times New Roman" w:hAnsi="Times New Roman"/>
          <w:sz w:val="20"/>
          <w:szCs w:val="20"/>
        </w:rPr>
        <w:t>F</w:t>
      </w:r>
      <w:r w:rsidR="009549BA">
        <w:rPr>
          <w:rFonts w:ascii="Times New Roman" w:hAnsi="Times New Roman"/>
          <w:sz w:val="20"/>
          <w:szCs w:val="20"/>
        </w:rPr>
        <w:t>or inter-cell UL TCI switching,</w:t>
      </w:r>
      <w:r w:rsidR="00B812D6">
        <w:rPr>
          <w:rFonts w:ascii="Times New Roman" w:hAnsi="Times New Roman"/>
          <w:sz w:val="20"/>
          <w:szCs w:val="20"/>
        </w:rPr>
        <w:t xml:space="preserve"> </w:t>
      </w:r>
      <w:r w:rsidR="00044ABB">
        <w:rPr>
          <w:rFonts w:ascii="Times New Roman" w:hAnsi="Times New Roman"/>
          <w:sz w:val="20"/>
          <w:szCs w:val="20"/>
        </w:rPr>
        <w:t xml:space="preserve">for the scenario that </w:t>
      </w:r>
      <w:r w:rsidR="00044ABB">
        <w:rPr>
          <w:rFonts w:ascii="Times New Roman" w:hAnsi="Times New Roman"/>
          <w:sz w:val="20"/>
          <w:szCs w:val="20"/>
        </w:rPr>
        <w:t xml:space="preserve">DL timing </w:t>
      </w:r>
      <w:r w:rsidR="00044ABB">
        <w:rPr>
          <w:rFonts w:ascii="Times New Roman" w:hAnsi="Times New Roman"/>
          <w:sz w:val="20"/>
          <w:szCs w:val="20"/>
        </w:rPr>
        <w:t xml:space="preserve">of inter-cell </w:t>
      </w:r>
      <w:r w:rsidR="00044ABB">
        <w:rPr>
          <w:rFonts w:ascii="Times New Roman" w:hAnsi="Times New Roman"/>
          <w:sz w:val="20"/>
          <w:szCs w:val="20"/>
        </w:rPr>
        <w:t>is not maintained</w:t>
      </w:r>
      <w:r w:rsidR="0015574C">
        <w:rPr>
          <w:rFonts w:ascii="Times New Roman" w:hAnsi="Times New Roman"/>
          <w:sz w:val="20"/>
          <w:szCs w:val="20"/>
        </w:rPr>
        <w:t xml:space="preserve">, </w:t>
      </w:r>
      <w:r w:rsidR="00B812D6">
        <w:rPr>
          <w:rFonts w:ascii="Times New Roman" w:hAnsi="Times New Roman"/>
          <w:sz w:val="20"/>
          <w:szCs w:val="20"/>
        </w:rPr>
        <w:t>if we follow the same logic,</w:t>
      </w:r>
      <w:r w:rsidR="001656BC">
        <w:rPr>
          <w:rFonts w:ascii="Times New Roman" w:hAnsi="Times New Roman"/>
          <w:sz w:val="20"/>
          <w:szCs w:val="20"/>
        </w:rPr>
        <w:t xml:space="preserve"> the uplink will follow the DL timing of inter-cell</w:t>
      </w:r>
      <w:r w:rsidR="00904D4A">
        <w:rPr>
          <w:rFonts w:ascii="Times New Roman" w:hAnsi="Times New Roman"/>
          <w:sz w:val="20"/>
          <w:szCs w:val="20"/>
        </w:rPr>
        <w:t xml:space="preserve">. </w:t>
      </w:r>
      <w:r w:rsidR="0015574C">
        <w:rPr>
          <w:rFonts w:ascii="Times New Roman" w:hAnsi="Times New Roman"/>
          <w:sz w:val="20"/>
          <w:szCs w:val="20"/>
        </w:rPr>
        <w:t>T</w:t>
      </w:r>
      <w:r w:rsidR="00904D4A">
        <w:rPr>
          <w:rFonts w:ascii="Times New Roman" w:hAnsi="Times New Roman"/>
          <w:sz w:val="20"/>
          <w:szCs w:val="20"/>
        </w:rPr>
        <w:t xml:space="preserve">he timing of inter-cell may not the same as the serving cell. </w:t>
      </w:r>
      <w:r w:rsidR="00A1495B">
        <w:rPr>
          <w:rFonts w:ascii="Times New Roman" w:hAnsi="Times New Roman"/>
          <w:sz w:val="20"/>
          <w:szCs w:val="20"/>
        </w:rPr>
        <w:t xml:space="preserve">It seems that UE need to </w:t>
      </w:r>
      <w:r w:rsidR="00B222C2">
        <w:rPr>
          <w:rFonts w:ascii="Times New Roman" w:hAnsi="Times New Roman"/>
          <w:sz w:val="20"/>
          <w:szCs w:val="20"/>
        </w:rPr>
        <w:t>perform DL timing tracking for inter-cell, which</w:t>
      </w:r>
      <w:r w:rsidR="004B6BCB">
        <w:rPr>
          <w:rFonts w:ascii="Times New Roman" w:hAnsi="Times New Roman"/>
          <w:sz w:val="20"/>
          <w:szCs w:val="20"/>
        </w:rPr>
        <w:t xml:space="preserve"> is</w:t>
      </w:r>
      <w:r w:rsidR="00B222C2">
        <w:rPr>
          <w:rFonts w:ascii="Times New Roman" w:hAnsi="Times New Roman"/>
          <w:sz w:val="20"/>
          <w:szCs w:val="20"/>
        </w:rPr>
        <w:t xml:space="preserve"> different from legacy requirement.</w:t>
      </w:r>
      <w:r w:rsidR="00C837CA">
        <w:rPr>
          <w:rFonts w:ascii="Times New Roman" w:hAnsi="Times New Roman"/>
          <w:sz w:val="20"/>
          <w:szCs w:val="20"/>
        </w:rPr>
        <w:t xml:space="preserve"> I</w:t>
      </w:r>
      <w:r>
        <w:rPr>
          <w:rFonts w:ascii="Times New Roman" w:hAnsi="Times New Roman"/>
          <w:sz w:val="20"/>
          <w:szCs w:val="20"/>
        </w:rPr>
        <w:t xml:space="preserve">t’s not clear to us whether </w:t>
      </w:r>
      <w:r w:rsidR="009549BA">
        <w:rPr>
          <w:rFonts w:ascii="Times New Roman" w:hAnsi="Times New Roman"/>
          <w:sz w:val="20"/>
          <w:szCs w:val="20"/>
        </w:rPr>
        <w:t xml:space="preserve">the UL timing will be </w:t>
      </w:r>
      <w:r w:rsidR="00C837CA">
        <w:rPr>
          <w:rFonts w:ascii="Times New Roman" w:hAnsi="Times New Roman"/>
          <w:sz w:val="20"/>
          <w:szCs w:val="20"/>
        </w:rPr>
        <w:t xml:space="preserve">updated </w:t>
      </w:r>
      <w:r w:rsidR="009549BA">
        <w:rPr>
          <w:rFonts w:ascii="Times New Roman" w:hAnsi="Times New Roman"/>
          <w:sz w:val="20"/>
          <w:szCs w:val="20"/>
        </w:rPr>
        <w:t>based on the DL timing of inter-cell</w:t>
      </w:r>
      <w:r>
        <w:rPr>
          <w:rFonts w:ascii="Times New Roman" w:hAnsi="Times New Roman"/>
          <w:sz w:val="20"/>
          <w:szCs w:val="20"/>
        </w:rPr>
        <w:t xml:space="preserve"> and</w:t>
      </w:r>
      <w:r w:rsidR="009549BA">
        <w:rPr>
          <w:rFonts w:ascii="Times New Roman" w:hAnsi="Times New Roman"/>
          <w:sz w:val="20"/>
          <w:szCs w:val="20"/>
        </w:rPr>
        <w:t xml:space="preserve"> </w:t>
      </w:r>
      <w:r>
        <w:rPr>
          <w:rFonts w:ascii="Times New Roman" w:hAnsi="Times New Roman"/>
          <w:sz w:val="20"/>
          <w:szCs w:val="20"/>
        </w:rPr>
        <w:t>whether</w:t>
      </w:r>
      <w:r w:rsidR="009549BA">
        <w:rPr>
          <w:rFonts w:ascii="Times New Roman" w:hAnsi="Times New Roman"/>
          <w:sz w:val="20"/>
          <w:szCs w:val="20"/>
        </w:rPr>
        <w:t xml:space="preserve"> UE still needs to perform DL timing tracking </w:t>
      </w:r>
      <w:r w:rsidR="009549BA">
        <w:rPr>
          <w:rFonts w:ascii="Times New Roman" w:hAnsi="Times New Roman"/>
          <w:sz w:val="20"/>
          <w:szCs w:val="20"/>
        </w:rPr>
        <w:t>for</w:t>
      </w:r>
      <w:r w:rsidR="009549BA">
        <w:rPr>
          <w:rFonts w:ascii="Times New Roman" w:hAnsi="Times New Roman"/>
          <w:sz w:val="20"/>
          <w:szCs w:val="20"/>
        </w:rPr>
        <w:t xml:space="preserve"> UL TCI state switching.</w:t>
      </w:r>
    </w:p>
    <w:p w14:paraId="10584BB8" w14:textId="53CD4CAA" w:rsidR="00350396" w:rsidRPr="00DF1A1A" w:rsidRDefault="00350396" w:rsidP="009549BA">
      <w:pPr>
        <w:rPr>
          <w:rFonts w:ascii="Times New Roman" w:hAnsi="Times New Roman"/>
          <w:b/>
          <w:bCs/>
          <w:sz w:val="20"/>
          <w:szCs w:val="20"/>
          <w:lang w:val="en-GB"/>
        </w:rPr>
      </w:pPr>
      <w:r w:rsidRPr="00CF1406">
        <w:rPr>
          <w:rFonts w:ascii="Times New Roman" w:hAnsi="Times New Roman"/>
          <w:b/>
          <w:bCs/>
          <w:sz w:val="20"/>
          <w:szCs w:val="20"/>
        </w:rPr>
        <w:t xml:space="preserve">Observation </w:t>
      </w:r>
      <w:r w:rsidR="00666133">
        <w:rPr>
          <w:rFonts w:ascii="Times New Roman" w:hAnsi="Times New Roman"/>
          <w:b/>
          <w:bCs/>
          <w:sz w:val="20"/>
          <w:szCs w:val="20"/>
        </w:rPr>
        <w:t>4</w:t>
      </w:r>
      <w:r w:rsidRPr="00CF1406">
        <w:rPr>
          <w:rFonts w:ascii="Times New Roman" w:hAnsi="Times New Roman"/>
          <w:b/>
          <w:bCs/>
          <w:sz w:val="20"/>
          <w:szCs w:val="20"/>
        </w:rPr>
        <w:t xml:space="preserve">: </w:t>
      </w:r>
      <w:r w:rsidR="00E637E6" w:rsidRPr="00CF1406">
        <w:rPr>
          <w:rFonts w:ascii="Times New Roman" w:hAnsi="Times New Roman"/>
          <w:b/>
          <w:bCs/>
          <w:sz w:val="20"/>
          <w:szCs w:val="20"/>
        </w:rPr>
        <w:t>F</w:t>
      </w:r>
      <w:r w:rsidRPr="00CF1406">
        <w:rPr>
          <w:rFonts w:ascii="Times New Roman" w:hAnsi="Times New Roman"/>
          <w:b/>
          <w:bCs/>
          <w:sz w:val="20"/>
          <w:szCs w:val="20"/>
        </w:rPr>
        <w:t>or UL TCI switching for inter-cell, DL timing</w:t>
      </w:r>
      <w:r w:rsidR="00E637E6" w:rsidRPr="00CF1406">
        <w:rPr>
          <w:rFonts w:ascii="Times New Roman" w:hAnsi="Times New Roman"/>
          <w:b/>
          <w:bCs/>
          <w:sz w:val="20"/>
          <w:szCs w:val="20"/>
        </w:rPr>
        <w:t xml:space="preserve"> of inter-cell</w:t>
      </w:r>
      <w:r w:rsidRPr="00CF1406">
        <w:rPr>
          <w:rFonts w:ascii="Times New Roman" w:hAnsi="Times New Roman"/>
          <w:b/>
          <w:bCs/>
          <w:sz w:val="20"/>
          <w:szCs w:val="20"/>
        </w:rPr>
        <w:t xml:space="preserve"> may </w:t>
      </w:r>
      <w:proofErr w:type="gramStart"/>
      <w:r w:rsidRPr="00CF1406">
        <w:rPr>
          <w:rFonts w:ascii="Times New Roman" w:hAnsi="Times New Roman"/>
          <w:b/>
          <w:bCs/>
          <w:sz w:val="20"/>
          <w:szCs w:val="20"/>
        </w:rPr>
        <w:t>chang</w:t>
      </w:r>
      <w:r w:rsidR="00E637E6" w:rsidRPr="00CF1406">
        <w:rPr>
          <w:rFonts w:ascii="Times New Roman" w:hAnsi="Times New Roman"/>
          <w:b/>
          <w:bCs/>
          <w:sz w:val="20"/>
          <w:szCs w:val="20"/>
        </w:rPr>
        <w:t>e</w:t>
      </w:r>
      <w:proofErr w:type="gramEnd"/>
      <w:r w:rsidR="00E637E6" w:rsidRPr="00CF1406">
        <w:rPr>
          <w:rFonts w:ascii="Times New Roman" w:hAnsi="Times New Roman"/>
          <w:b/>
          <w:bCs/>
          <w:sz w:val="20"/>
          <w:szCs w:val="20"/>
        </w:rPr>
        <w:t xml:space="preserve"> and UE may need to perform DL timing tracking for Uplink</w:t>
      </w:r>
      <w:r w:rsidR="00DF1A1A">
        <w:rPr>
          <w:rFonts w:ascii="Times New Roman" w:hAnsi="Times New Roman"/>
          <w:b/>
          <w:bCs/>
          <w:sz w:val="20"/>
          <w:szCs w:val="20"/>
        </w:rPr>
        <w:t xml:space="preserve"> </w:t>
      </w:r>
      <w:r w:rsidR="00DF1A1A">
        <w:rPr>
          <w:rFonts w:ascii="Times New Roman" w:hAnsi="Times New Roman"/>
          <w:b/>
          <w:bCs/>
          <w:sz w:val="20"/>
          <w:szCs w:val="20"/>
          <w:lang w:val="en-GB"/>
        </w:rPr>
        <w:t>if DL timing of inter-cell is not maintained.</w:t>
      </w:r>
      <w:r w:rsidR="00DF1A1A" w:rsidRPr="00547128">
        <w:rPr>
          <w:rFonts w:ascii="Times New Roman" w:hAnsi="Times New Roman"/>
          <w:b/>
          <w:bCs/>
          <w:sz w:val="20"/>
          <w:szCs w:val="20"/>
          <w:lang w:val="en-GB"/>
        </w:rPr>
        <w:t xml:space="preserve"> </w:t>
      </w:r>
    </w:p>
    <w:p w14:paraId="55C6EF4F" w14:textId="77777777" w:rsidR="0060552F" w:rsidRDefault="00A6323B" w:rsidP="00B54F76">
      <w:pPr>
        <w:rPr>
          <w:rFonts w:ascii="Times New Roman" w:hAnsi="Times New Roman"/>
          <w:sz w:val="20"/>
          <w:szCs w:val="20"/>
          <w:lang w:val="en-GB"/>
        </w:rPr>
      </w:pPr>
      <w:r>
        <w:rPr>
          <w:rFonts w:ascii="Times New Roman" w:hAnsi="Times New Roman"/>
          <w:sz w:val="20"/>
          <w:szCs w:val="20"/>
        </w:rPr>
        <w:t xml:space="preserve">Besides, </w:t>
      </w:r>
      <w:proofErr w:type="gramStart"/>
      <w:r>
        <w:rPr>
          <w:rFonts w:ascii="Times New Roman" w:hAnsi="Times New Roman"/>
          <w:sz w:val="20"/>
          <w:szCs w:val="20"/>
        </w:rPr>
        <w:t>i</w:t>
      </w:r>
      <w:r w:rsidR="007743F9">
        <w:rPr>
          <w:rFonts w:ascii="Times New Roman" w:hAnsi="Times New Roman"/>
          <w:sz w:val="20"/>
          <w:szCs w:val="20"/>
        </w:rPr>
        <w:t>n order to</w:t>
      </w:r>
      <w:proofErr w:type="gramEnd"/>
      <w:r w:rsidR="007743F9">
        <w:rPr>
          <w:rFonts w:ascii="Times New Roman" w:hAnsi="Times New Roman"/>
          <w:sz w:val="20"/>
          <w:szCs w:val="20"/>
        </w:rPr>
        <w:t xml:space="preserve"> calculate the pathloss</w:t>
      </w:r>
      <w:r>
        <w:rPr>
          <w:rFonts w:ascii="Times New Roman" w:hAnsi="Times New Roman"/>
          <w:sz w:val="20"/>
          <w:szCs w:val="20"/>
        </w:rPr>
        <w:t xml:space="preserve"> for TX power</w:t>
      </w:r>
      <w:r w:rsidR="007743F9">
        <w:rPr>
          <w:rFonts w:ascii="Times New Roman" w:hAnsi="Times New Roman"/>
          <w:sz w:val="20"/>
          <w:szCs w:val="20"/>
        </w:rPr>
        <w:t>, PL-RS based on inter-cell may also be a</w:t>
      </w:r>
      <w:r>
        <w:rPr>
          <w:rFonts w:ascii="Times New Roman" w:hAnsi="Times New Roman"/>
          <w:sz w:val="20"/>
          <w:szCs w:val="20"/>
        </w:rPr>
        <w:t>ctivated in t</w:t>
      </w:r>
      <w:r w:rsidR="00106DF4">
        <w:rPr>
          <w:rFonts w:ascii="Times New Roman" w:hAnsi="Times New Roman"/>
          <w:sz w:val="20"/>
          <w:szCs w:val="20"/>
        </w:rPr>
        <w:t xml:space="preserve">he same MAC CE, </w:t>
      </w:r>
      <w:r w:rsidR="00BA2846">
        <w:rPr>
          <w:rFonts w:ascii="Times New Roman" w:hAnsi="Times New Roman"/>
          <w:sz w:val="20"/>
          <w:szCs w:val="20"/>
        </w:rPr>
        <w:t>if UE didn’t maintain the DL timing of inter-cell before</w:t>
      </w:r>
      <w:r w:rsidR="00D218E5">
        <w:rPr>
          <w:rFonts w:ascii="Times New Roman" w:hAnsi="Times New Roman"/>
          <w:sz w:val="20"/>
          <w:szCs w:val="20"/>
        </w:rPr>
        <w:t xml:space="preserve"> and PL is not maintained</w:t>
      </w:r>
      <w:r w:rsidR="00BA2846">
        <w:rPr>
          <w:rFonts w:ascii="Times New Roman" w:hAnsi="Times New Roman"/>
          <w:sz w:val="20"/>
          <w:szCs w:val="20"/>
        </w:rPr>
        <w:t xml:space="preserve">, UE </w:t>
      </w:r>
      <w:r w:rsidR="00BA2846">
        <w:rPr>
          <w:rFonts w:ascii="Times New Roman" w:hAnsi="Times New Roman"/>
          <w:sz w:val="20"/>
          <w:szCs w:val="20"/>
          <w:lang w:val="en-GB"/>
        </w:rPr>
        <w:t xml:space="preserve">may need </w:t>
      </w:r>
      <w:r w:rsidR="004931C9">
        <w:rPr>
          <w:rFonts w:ascii="Times New Roman" w:hAnsi="Times New Roman"/>
          <w:sz w:val="20"/>
          <w:szCs w:val="20"/>
          <w:lang w:val="en-GB"/>
        </w:rPr>
        <w:t xml:space="preserve">to </w:t>
      </w:r>
      <w:r w:rsidR="00BA2846">
        <w:rPr>
          <w:rFonts w:ascii="Times New Roman" w:hAnsi="Times New Roman"/>
          <w:sz w:val="20"/>
          <w:szCs w:val="20"/>
          <w:lang w:val="en-GB"/>
        </w:rPr>
        <w:t>track DL timing of PL-RS</w:t>
      </w:r>
      <w:r w:rsidR="00375166">
        <w:rPr>
          <w:rFonts w:ascii="Times New Roman" w:hAnsi="Times New Roman"/>
          <w:sz w:val="20"/>
          <w:szCs w:val="20"/>
          <w:lang w:val="en-GB"/>
        </w:rPr>
        <w:t xml:space="preserve"> first and then perform</w:t>
      </w:r>
      <w:r w:rsidR="00BA2846">
        <w:rPr>
          <w:rFonts w:ascii="Times New Roman" w:hAnsi="Times New Roman"/>
          <w:sz w:val="20"/>
          <w:szCs w:val="20"/>
          <w:lang w:val="en-GB"/>
        </w:rPr>
        <w:t xml:space="preserve"> pathloss calculation</w:t>
      </w:r>
      <w:r w:rsidR="00BA2846">
        <w:rPr>
          <w:rFonts w:ascii="Times New Roman" w:hAnsi="Times New Roman"/>
          <w:sz w:val="20"/>
          <w:szCs w:val="20"/>
          <w:lang w:val="en-GB"/>
        </w:rPr>
        <w:t>.</w:t>
      </w:r>
      <w:r w:rsidR="00985D64">
        <w:rPr>
          <w:rFonts w:ascii="Times New Roman" w:hAnsi="Times New Roman"/>
          <w:sz w:val="20"/>
          <w:szCs w:val="20"/>
          <w:lang w:val="en-GB"/>
        </w:rPr>
        <w:t xml:space="preserve"> </w:t>
      </w:r>
    </w:p>
    <w:p w14:paraId="4DBC8E52" w14:textId="346B3A21" w:rsidR="00106DF4" w:rsidRPr="00547128" w:rsidRDefault="00D218E5" w:rsidP="009C5044">
      <w:pPr>
        <w:rPr>
          <w:rFonts w:ascii="Times New Roman" w:hAnsi="Times New Roman"/>
          <w:b/>
          <w:bCs/>
          <w:sz w:val="20"/>
          <w:szCs w:val="20"/>
          <w:lang w:val="en-GB"/>
        </w:rPr>
      </w:pPr>
      <w:r w:rsidRPr="00547128">
        <w:rPr>
          <w:rFonts w:ascii="Times New Roman" w:hAnsi="Times New Roman"/>
          <w:b/>
          <w:bCs/>
          <w:sz w:val="20"/>
          <w:szCs w:val="20"/>
          <w:lang w:val="en-GB"/>
        </w:rPr>
        <w:t>Observation</w:t>
      </w:r>
      <w:r w:rsidR="00666133">
        <w:rPr>
          <w:rFonts w:ascii="Times New Roman" w:hAnsi="Times New Roman"/>
          <w:b/>
          <w:bCs/>
          <w:sz w:val="20"/>
          <w:szCs w:val="20"/>
          <w:lang w:val="en-GB"/>
        </w:rPr>
        <w:t xml:space="preserve"> 5</w:t>
      </w:r>
      <w:r w:rsidRPr="00547128">
        <w:rPr>
          <w:rFonts w:ascii="Times New Roman" w:hAnsi="Times New Roman"/>
          <w:b/>
          <w:bCs/>
          <w:sz w:val="20"/>
          <w:szCs w:val="20"/>
          <w:lang w:val="en-GB"/>
        </w:rPr>
        <w:t xml:space="preserve">: </w:t>
      </w:r>
      <w:r w:rsidR="004931C9" w:rsidRPr="00547128">
        <w:rPr>
          <w:rFonts w:ascii="Times New Roman" w:hAnsi="Times New Roman"/>
          <w:b/>
          <w:bCs/>
          <w:sz w:val="20"/>
          <w:szCs w:val="20"/>
        </w:rPr>
        <w:t>For UL TCI switching for inter-cell,</w:t>
      </w:r>
      <w:r w:rsidR="004931C9" w:rsidRPr="00547128">
        <w:rPr>
          <w:rFonts w:ascii="Times New Roman" w:hAnsi="Times New Roman"/>
          <w:b/>
          <w:bCs/>
          <w:sz w:val="20"/>
          <w:szCs w:val="20"/>
        </w:rPr>
        <w:t xml:space="preserve"> </w:t>
      </w:r>
      <w:r w:rsidR="00F60E35" w:rsidRPr="00547128">
        <w:rPr>
          <w:rFonts w:ascii="Times New Roman" w:hAnsi="Times New Roman"/>
          <w:b/>
          <w:bCs/>
          <w:sz w:val="20"/>
          <w:szCs w:val="20"/>
        </w:rPr>
        <w:t xml:space="preserve">UE </w:t>
      </w:r>
      <w:r w:rsidR="00F60E35" w:rsidRPr="00547128">
        <w:rPr>
          <w:rFonts w:ascii="Times New Roman" w:hAnsi="Times New Roman"/>
          <w:b/>
          <w:bCs/>
          <w:sz w:val="20"/>
          <w:szCs w:val="20"/>
          <w:lang w:val="en-GB"/>
        </w:rPr>
        <w:t xml:space="preserve">may need to track DL timing </w:t>
      </w:r>
      <w:r w:rsidR="00547128">
        <w:rPr>
          <w:rFonts w:ascii="Times New Roman" w:hAnsi="Times New Roman"/>
          <w:b/>
          <w:bCs/>
          <w:sz w:val="20"/>
          <w:szCs w:val="20"/>
          <w:lang w:val="en-GB"/>
        </w:rPr>
        <w:t>for</w:t>
      </w:r>
      <w:r w:rsidR="00F60E35" w:rsidRPr="00547128">
        <w:rPr>
          <w:rFonts w:ascii="Times New Roman" w:hAnsi="Times New Roman"/>
          <w:b/>
          <w:bCs/>
          <w:sz w:val="20"/>
          <w:szCs w:val="20"/>
          <w:lang w:val="en-GB"/>
        </w:rPr>
        <w:t xml:space="preserve"> PL-RS</w:t>
      </w:r>
      <w:r w:rsidR="008C78CC">
        <w:rPr>
          <w:rFonts w:ascii="Times New Roman" w:hAnsi="Times New Roman"/>
          <w:b/>
          <w:bCs/>
          <w:sz w:val="20"/>
          <w:szCs w:val="20"/>
          <w:lang w:val="en-GB"/>
        </w:rPr>
        <w:t xml:space="preserve"> if DL timing of inter-cell is not maintained.</w:t>
      </w:r>
      <w:r w:rsidR="00F60E35" w:rsidRPr="00547128">
        <w:rPr>
          <w:rFonts w:ascii="Times New Roman" w:hAnsi="Times New Roman"/>
          <w:b/>
          <w:bCs/>
          <w:sz w:val="20"/>
          <w:szCs w:val="20"/>
          <w:lang w:val="en-GB"/>
        </w:rPr>
        <w:t xml:space="preserve"> </w:t>
      </w:r>
    </w:p>
    <w:p w14:paraId="3237AE21" w14:textId="076AE979" w:rsidR="00A3212A" w:rsidRDefault="00A3212A" w:rsidP="009C5044">
      <w:pPr>
        <w:rPr>
          <w:rFonts w:ascii="Times New Roman" w:hAnsi="Times New Roman"/>
          <w:sz w:val="20"/>
          <w:szCs w:val="20"/>
          <w:lang w:val="en-GB"/>
        </w:rPr>
      </w:pPr>
      <w:r>
        <w:rPr>
          <w:rFonts w:ascii="Times New Roman" w:hAnsi="Times New Roman"/>
          <w:sz w:val="20"/>
          <w:szCs w:val="20"/>
          <w:lang w:val="en-GB"/>
        </w:rPr>
        <w:t>In summary,</w:t>
      </w:r>
      <w:r w:rsidR="0023709A">
        <w:rPr>
          <w:rFonts w:ascii="Times New Roman" w:hAnsi="Times New Roman"/>
          <w:sz w:val="20"/>
          <w:szCs w:val="20"/>
          <w:lang w:val="en-GB"/>
        </w:rPr>
        <w:t xml:space="preserve"> for UL TCI switching,</w:t>
      </w:r>
      <w:r w:rsidR="0021351F">
        <w:rPr>
          <w:rFonts w:ascii="Times New Roman" w:hAnsi="Times New Roman"/>
          <w:sz w:val="20"/>
          <w:szCs w:val="20"/>
          <w:lang w:val="en-GB"/>
        </w:rPr>
        <w:t xml:space="preserve"> if DL timing of inter-cell is not maintained,</w:t>
      </w:r>
      <w:r>
        <w:rPr>
          <w:rFonts w:ascii="Times New Roman" w:hAnsi="Times New Roman"/>
          <w:sz w:val="20"/>
          <w:szCs w:val="20"/>
          <w:lang w:val="en-GB"/>
        </w:rPr>
        <w:t xml:space="preserve"> </w:t>
      </w:r>
      <w:r w:rsidR="003A2849">
        <w:rPr>
          <w:rFonts w:ascii="Times New Roman" w:hAnsi="Times New Roman"/>
          <w:sz w:val="20"/>
          <w:szCs w:val="20"/>
          <w:lang w:val="en-GB"/>
        </w:rPr>
        <w:t xml:space="preserve">suggest to further discuss whether </w:t>
      </w:r>
      <w:r>
        <w:rPr>
          <w:rFonts w:ascii="Times New Roman" w:hAnsi="Times New Roman"/>
          <w:sz w:val="20"/>
          <w:szCs w:val="20"/>
          <w:lang w:val="en-GB"/>
        </w:rPr>
        <w:t xml:space="preserve">DL time tracking </w:t>
      </w:r>
      <w:r w:rsidR="003A2849">
        <w:rPr>
          <w:rFonts w:ascii="Times New Roman" w:hAnsi="Times New Roman"/>
          <w:sz w:val="20"/>
          <w:szCs w:val="20"/>
          <w:lang w:val="en-GB"/>
        </w:rPr>
        <w:t>is needed for the following purpose:</w:t>
      </w:r>
    </w:p>
    <w:p w14:paraId="7FF09BB6" w14:textId="6278BD0B" w:rsidR="00693C29" w:rsidRDefault="00693C29" w:rsidP="00693C29">
      <w:pPr>
        <w:pStyle w:val="ListParagraph"/>
        <w:numPr>
          <w:ilvl w:val="0"/>
          <w:numId w:val="47"/>
        </w:numPr>
        <w:ind w:firstLineChars="0"/>
        <w:rPr>
          <w:sz w:val="20"/>
          <w:szCs w:val="20"/>
          <w:lang w:val="en-GB"/>
        </w:rPr>
      </w:pPr>
      <w:r>
        <w:rPr>
          <w:sz w:val="20"/>
          <w:szCs w:val="20"/>
          <w:lang w:val="en-GB"/>
        </w:rPr>
        <w:t>Update UL timing according to DL tim</w:t>
      </w:r>
      <w:r w:rsidR="00122DDA">
        <w:rPr>
          <w:sz w:val="20"/>
          <w:szCs w:val="20"/>
          <w:lang w:val="en-GB"/>
        </w:rPr>
        <w:t>ing</w:t>
      </w:r>
    </w:p>
    <w:p w14:paraId="038947F0" w14:textId="08623272" w:rsidR="008D27B9" w:rsidRPr="00693C29" w:rsidRDefault="00122DDA" w:rsidP="00693C29">
      <w:pPr>
        <w:pStyle w:val="ListParagraph"/>
        <w:numPr>
          <w:ilvl w:val="0"/>
          <w:numId w:val="47"/>
        </w:numPr>
        <w:ind w:firstLineChars="0"/>
        <w:rPr>
          <w:sz w:val="20"/>
          <w:szCs w:val="20"/>
          <w:lang w:val="en-GB"/>
        </w:rPr>
      </w:pPr>
      <w:r>
        <w:rPr>
          <w:sz w:val="20"/>
          <w:szCs w:val="20"/>
          <w:lang w:val="en-GB"/>
        </w:rPr>
        <w:t xml:space="preserve">Tracking </w:t>
      </w:r>
      <w:r w:rsidR="0018230F">
        <w:rPr>
          <w:sz w:val="20"/>
          <w:szCs w:val="20"/>
          <w:lang w:val="en-GB"/>
        </w:rPr>
        <w:t xml:space="preserve">DL timing </w:t>
      </w:r>
      <w:r w:rsidR="0018230F">
        <w:rPr>
          <w:sz w:val="20"/>
          <w:szCs w:val="20"/>
          <w:lang w:val="en-GB"/>
        </w:rPr>
        <w:t>of</w:t>
      </w:r>
      <w:r w:rsidR="0018230F">
        <w:rPr>
          <w:sz w:val="20"/>
          <w:szCs w:val="20"/>
          <w:lang w:val="en-GB"/>
        </w:rPr>
        <w:t xml:space="preserve"> PL-RS </w:t>
      </w:r>
      <w:r w:rsidR="00732498">
        <w:rPr>
          <w:sz w:val="20"/>
          <w:szCs w:val="20"/>
          <w:lang w:val="en-GB"/>
        </w:rPr>
        <w:t>for pathloss calculation</w:t>
      </w:r>
    </w:p>
    <w:p w14:paraId="0658BA42" w14:textId="70D79C3D" w:rsidR="00F94A4A" w:rsidRDefault="007846D5" w:rsidP="007846D5">
      <w:pPr>
        <w:rPr>
          <w:rFonts w:ascii="Times New Roman" w:hAnsi="Times New Roman"/>
          <w:b/>
          <w:bCs/>
          <w:sz w:val="20"/>
          <w:szCs w:val="20"/>
          <w:lang w:val="en-GB"/>
        </w:rPr>
      </w:pPr>
      <w:r w:rsidRPr="00665B65">
        <w:rPr>
          <w:rFonts w:ascii="Times New Roman" w:hAnsi="Times New Roman"/>
          <w:b/>
          <w:bCs/>
          <w:sz w:val="20"/>
          <w:szCs w:val="20"/>
        </w:rPr>
        <w:t>Proposal 1</w:t>
      </w:r>
      <w:r w:rsidR="00893C01">
        <w:rPr>
          <w:rFonts w:ascii="Times New Roman" w:hAnsi="Times New Roman"/>
          <w:b/>
          <w:bCs/>
          <w:sz w:val="20"/>
          <w:szCs w:val="20"/>
        </w:rPr>
        <w:t>4</w:t>
      </w:r>
      <w:r w:rsidRPr="00665B65">
        <w:rPr>
          <w:rFonts w:ascii="Times New Roman" w:hAnsi="Times New Roman"/>
          <w:b/>
          <w:bCs/>
          <w:sz w:val="20"/>
          <w:szCs w:val="20"/>
        </w:rPr>
        <w:t xml:space="preserve">: </w:t>
      </w:r>
      <w:r>
        <w:rPr>
          <w:rFonts w:ascii="Times New Roman" w:hAnsi="Times New Roman"/>
          <w:b/>
          <w:bCs/>
          <w:sz w:val="20"/>
          <w:szCs w:val="20"/>
          <w:lang w:val="en-GB"/>
        </w:rPr>
        <w:t xml:space="preserve">For </w:t>
      </w:r>
      <w:r w:rsidR="00B37541">
        <w:rPr>
          <w:rFonts w:ascii="Times New Roman" w:hAnsi="Times New Roman"/>
          <w:b/>
          <w:bCs/>
          <w:sz w:val="20"/>
          <w:szCs w:val="20"/>
          <w:lang w:val="en-GB"/>
        </w:rPr>
        <w:t xml:space="preserve">inter-cell </w:t>
      </w:r>
      <w:r>
        <w:rPr>
          <w:rFonts w:ascii="Times New Roman" w:hAnsi="Times New Roman"/>
          <w:b/>
          <w:bCs/>
          <w:sz w:val="20"/>
          <w:szCs w:val="20"/>
          <w:lang w:val="en-GB"/>
        </w:rPr>
        <w:t>UL TCI state switching</w:t>
      </w:r>
      <w:r w:rsidR="003C70F1">
        <w:rPr>
          <w:rFonts w:ascii="Times New Roman" w:hAnsi="Times New Roman"/>
          <w:b/>
          <w:bCs/>
          <w:sz w:val="20"/>
          <w:szCs w:val="20"/>
          <w:lang w:val="en-GB"/>
        </w:rPr>
        <w:t xml:space="preserve">, further discuss whether DL </w:t>
      </w:r>
      <w:r w:rsidR="005D792A">
        <w:rPr>
          <w:rFonts w:ascii="Times New Roman" w:hAnsi="Times New Roman"/>
          <w:b/>
          <w:bCs/>
          <w:sz w:val="20"/>
          <w:szCs w:val="20"/>
          <w:lang w:val="en-GB"/>
        </w:rPr>
        <w:t>timing</w:t>
      </w:r>
      <w:r w:rsidR="003C70F1">
        <w:rPr>
          <w:rFonts w:ascii="Times New Roman" w:hAnsi="Times New Roman"/>
          <w:b/>
          <w:bCs/>
          <w:sz w:val="20"/>
          <w:szCs w:val="20"/>
          <w:lang w:val="en-GB"/>
        </w:rPr>
        <w:t xml:space="preserve"> tracking</w:t>
      </w:r>
      <w:r w:rsidR="00D40228">
        <w:rPr>
          <w:rFonts w:ascii="Times New Roman" w:hAnsi="Times New Roman"/>
          <w:b/>
          <w:bCs/>
          <w:sz w:val="20"/>
          <w:szCs w:val="20"/>
          <w:lang w:val="en-GB"/>
        </w:rPr>
        <w:t xml:space="preserve"> for inter-cell</w:t>
      </w:r>
      <w:r w:rsidR="003C70F1">
        <w:rPr>
          <w:rFonts w:ascii="Times New Roman" w:hAnsi="Times New Roman"/>
          <w:b/>
          <w:bCs/>
          <w:sz w:val="20"/>
          <w:szCs w:val="20"/>
          <w:lang w:val="en-GB"/>
        </w:rPr>
        <w:t xml:space="preserve"> is needed</w:t>
      </w:r>
      <w:r w:rsidR="00767321">
        <w:rPr>
          <w:rFonts w:ascii="Times New Roman" w:hAnsi="Times New Roman"/>
          <w:b/>
          <w:bCs/>
          <w:sz w:val="20"/>
          <w:szCs w:val="20"/>
          <w:lang w:val="en-GB"/>
        </w:rPr>
        <w:t>.</w:t>
      </w:r>
    </w:p>
    <w:p w14:paraId="67328EAF" w14:textId="77777777" w:rsidR="00767321" w:rsidRPr="00162485" w:rsidRDefault="00767321" w:rsidP="00767321">
      <w:pPr>
        <w:rPr>
          <w:rFonts w:ascii="Times New Roman" w:hAnsi="Times New Roman" w:hint="eastAsia"/>
          <w:sz w:val="20"/>
          <w:szCs w:val="20"/>
          <w:lang w:val="en-GB"/>
        </w:rPr>
      </w:pPr>
      <w:r w:rsidRPr="00162485">
        <w:rPr>
          <w:rFonts w:ascii="Times New Roman" w:hAnsi="Times New Roman"/>
          <w:sz w:val="20"/>
          <w:szCs w:val="20"/>
          <w:lang w:val="en-GB"/>
        </w:rPr>
        <w:t xml:space="preserve">Since for inter-cell beam measurement, timing offset assumption is being discussed. If the timing offset between serving cell and inter-cell is small, </w:t>
      </w:r>
      <w:proofErr w:type="gramStart"/>
      <w:r w:rsidRPr="00162485">
        <w:rPr>
          <w:rFonts w:ascii="Times New Roman" w:hAnsi="Times New Roman"/>
          <w:sz w:val="20"/>
          <w:szCs w:val="20"/>
          <w:lang w:val="en-GB"/>
        </w:rPr>
        <w:t>e.g.</w:t>
      </w:r>
      <w:proofErr w:type="gramEnd"/>
      <w:r w:rsidRPr="00162485">
        <w:rPr>
          <w:rFonts w:ascii="Times New Roman" w:hAnsi="Times New Roman"/>
          <w:sz w:val="20"/>
          <w:szCs w:val="20"/>
          <w:lang w:val="en-GB"/>
        </w:rPr>
        <w:t xml:space="preserve"> small than CP, It’s possible that UE may not need perform extra timing tracking.</w:t>
      </w:r>
    </w:p>
    <w:p w14:paraId="1A91D203" w14:textId="77777777" w:rsidR="00767321" w:rsidRDefault="00767321" w:rsidP="007846D5">
      <w:pPr>
        <w:rPr>
          <w:rFonts w:ascii="Times New Roman" w:hAnsi="Times New Roman"/>
          <w:b/>
          <w:bCs/>
          <w:sz w:val="20"/>
          <w:szCs w:val="20"/>
          <w:lang w:val="en-GB"/>
        </w:rPr>
      </w:pPr>
    </w:p>
    <w:p w14:paraId="5F4829F6" w14:textId="78D552C0" w:rsidR="00E03359" w:rsidRDefault="00F94A4A" w:rsidP="007846D5">
      <w:pPr>
        <w:rPr>
          <w:rFonts w:ascii="Times New Roman" w:hAnsi="Times New Roman"/>
          <w:sz w:val="20"/>
          <w:szCs w:val="20"/>
        </w:rPr>
      </w:pPr>
      <w:r w:rsidRPr="00665B65">
        <w:rPr>
          <w:rFonts w:ascii="Times New Roman" w:hAnsi="Times New Roman"/>
          <w:b/>
          <w:bCs/>
          <w:sz w:val="20"/>
          <w:szCs w:val="20"/>
        </w:rPr>
        <w:lastRenderedPageBreak/>
        <w:t>Proposal 1</w:t>
      </w:r>
      <w:r>
        <w:rPr>
          <w:rFonts w:ascii="Times New Roman" w:hAnsi="Times New Roman"/>
          <w:b/>
          <w:bCs/>
          <w:sz w:val="20"/>
          <w:szCs w:val="20"/>
        </w:rPr>
        <w:t>5</w:t>
      </w:r>
      <w:r w:rsidRPr="00665B65">
        <w:rPr>
          <w:rFonts w:ascii="Times New Roman" w:hAnsi="Times New Roman"/>
          <w:b/>
          <w:bCs/>
          <w:sz w:val="20"/>
          <w:szCs w:val="20"/>
        </w:rPr>
        <w:t xml:space="preserve">: </w:t>
      </w:r>
      <w:r>
        <w:rPr>
          <w:rFonts w:ascii="Times New Roman" w:hAnsi="Times New Roman"/>
          <w:b/>
          <w:bCs/>
          <w:sz w:val="20"/>
          <w:szCs w:val="20"/>
          <w:lang w:val="en-GB"/>
        </w:rPr>
        <w:t xml:space="preserve">For inter-cell UL TCI state switching, further discuss </w:t>
      </w:r>
      <w:r w:rsidR="007279AD" w:rsidRPr="00463E07">
        <w:rPr>
          <w:rFonts w:ascii="Times New Roman" w:hAnsi="Times New Roman"/>
          <w:b/>
          <w:bCs/>
          <w:sz w:val="20"/>
          <w:szCs w:val="20"/>
          <w:lang w:val="en-GB"/>
        </w:rPr>
        <w:t>whether there is any timing offset assumption</w:t>
      </w:r>
      <w:r w:rsidR="00463E07" w:rsidRPr="00463E07">
        <w:rPr>
          <w:rFonts w:ascii="Times New Roman" w:hAnsi="Times New Roman"/>
          <w:b/>
          <w:bCs/>
          <w:sz w:val="20"/>
          <w:szCs w:val="20"/>
          <w:lang w:val="en-GB"/>
        </w:rPr>
        <w:t>.</w:t>
      </w:r>
    </w:p>
    <w:p w14:paraId="080299FF" w14:textId="77777777" w:rsidR="00EA70AA" w:rsidRPr="00665B65" w:rsidRDefault="00EA70AA" w:rsidP="00EA70AA">
      <w:pPr>
        <w:rPr>
          <w:rFonts w:ascii="Times New Roman" w:hAnsi="Times New Roman"/>
          <w:iCs/>
          <w:sz w:val="20"/>
          <w:szCs w:val="20"/>
        </w:rPr>
      </w:pPr>
      <w:r w:rsidRPr="00665B65">
        <w:rPr>
          <w:rFonts w:ascii="Times New Roman" w:hAnsi="Times New Roman"/>
          <w:iCs/>
          <w:sz w:val="20"/>
          <w:szCs w:val="20"/>
        </w:rPr>
        <w:t>According to the wording from reply LS R1-2108522 from RAN1, it’s fine with the modification from “non-serving cell” to “TRP with different PCI”.</w:t>
      </w:r>
    </w:p>
    <w:tbl>
      <w:tblPr>
        <w:tblStyle w:val="TableGrid"/>
        <w:tblW w:w="9355" w:type="dxa"/>
        <w:tblLook w:val="04A0" w:firstRow="1" w:lastRow="0" w:firstColumn="1" w:lastColumn="0" w:noHBand="0" w:noVBand="1"/>
      </w:tblPr>
      <w:tblGrid>
        <w:gridCol w:w="9355"/>
      </w:tblGrid>
      <w:tr w:rsidR="00EA70AA" w:rsidRPr="00665B65" w14:paraId="6A19ECE0" w14:textId="77777777" w:rsidTr="00EC1A26">
        <w:tc>
          <w:tcPr>
            <w:tcW w:w="9355" w:type="dxa"/>
          </w:tcPr>
          <w:p w14:paraId="66DA91D8" w14:textId="77777777" w:rsidR="00EA70AA" w:rsidRPr="00665B65" w:rsidRDefault="00EA70AA" w:rsidP="00EC1A26">
            <w:pPr>
              <w:snapToGrid w:val="0"/>
              <w:spacing w:after="60"/>
              <w:jc w:val="both"/>
              <w:rPr>
                <w:rFonts w:ascii="Times New Roman" w:eastAsia="Batang" w:hAnsi="Times New Roman"/>
                <w:sz w:val="20"/>
                <w:szCs w:val="20"/>
                <w:lang w:eastAsia="en-US"/>
              </w:rPr>
            </w:pPr>
            <w:r w:rsidRPr="00665B65">
              <w:rPr>
                <w:rFonts w:ascii="Times New Roman" w:eastAsia="Batang" w:hAnsi="Times New Roman"/>
                <w:b/>
                <w:sz w:val="20"/>
                <w:szCs w:val="20"/>
              </w:rPr>
              <w:t>Answer 3</w:t>
            </w:r>
            <w:r w:rsidRPr="00665B65">
              <w:rPr>
                <w:rFonts w:ascii="Times New Roman" w:eastAsia="Batang" w:hAnsi="Times New Roman"/>
                <w:sz w:val="20"/>
                <w:szCs w:val="20"/>
              </w:rPr>
              <w:t xml:space="preserve">: As reflected in the revised WID RP-211586, no change in serving cell (hence no inter-cell mobility) is assumed. Therefore, the above question 3 is no longer relevant. </w:t>
            </w:r>
            <w:r w:rsidRPr="00665B65">
              <w:rPr>
                <w:rFonts w:ascii="Times New Roman" w:eastAsia="Batang" w:hAnsi="Times New Roman"/>
                <w:sz w:val="20"/>
                <w:szCs w:val="20"/>
                <w:highlight w:val="yellow"/>
              </w:rPr>
              <w:t>The term “non-serving cell” is simply a reference to a TRP associated with a physical cell ID different from that of the serving cell.</w:t>
            </w:r>
            <w:r w:rsidRPr="00665B65">
              <w:rPr>
                <w:rFonts w:ascii="Times New Roman" w:eastAsia="Batang" w:hAnsi="Times New Roman"/>
                <w:sz w:val="20"/>
                <w:szCs w:val="20"/>
              </w:rPr>
              <w:t xml:space="preserve"> Regarding simultaneous reception and transmission, based on the revised WID:</w:t>
            </w:r>
          </w:p>
        </w:tc>
      </w:tr>
    </w:tbl>
    <w:p w14:paraId="452A6F74" w14:textId="7681CBC4" w:rsidR="00EA70AA" w:rsidRPr="00665B65" w:rsidRDefault="00EA70AA" w:rsidP="00F17BB9">
      <w:pPr>
        <w:pStyle w:val="NoSpacing"/>
        <w:rPr>
          <w:rFonts w:ascii="Times New Roman" w:hAnsi="Times New Roman" w:cs="Times New Roman"/>
          <w:sz w:val="20"/>
          <w:szCs w:val="20"/>
        </w:rPr>
      </w:pPr>
    </w:p>
    <w:p w14:paraId="061ADD64" w14:textId="06FEBE6B" w:rsidR="00A96434" w:rsidRPr="00665B65" w:rsidRDefault="00CC67E8" w:rsidP="00A96434">
      <w:pPr>
        <w:rPr>
          <w:rFonts w:ascii="Times New Roman" w:hAnsi="Times New Roman"/>
          <w:b/>
          <w:bCs/>
          <w:iCs/>
          <w:sz w:val="20"/>
          <w:szCs w:val="20"/>
        </w:rPr>
      </w:pPr>
      <w:r w:rsidRPr="00665B65">
        <w:rPr>
          <w:rFonts w:ascii="Times New Roman" w:hAnsi="Times New Roman"/>
          <w:b/>
          <w:bCs/>
          <w:sz w:val="20"/>
          <w:szCs w:val="20"/>
        </w:rPr>
        <w:t xml:space="preserve">Proposal </w:t>
      </w:r>
      <w:r w:rsidR="00BA2FCA" w:rsidRPr="00665B65">
        <w:rPr>
          <w:rFonts w:ascii="Times New Roman" w:hAnsi="Times New Roman"/>
          <w:b/>
          <w:bCs/>
          <w:sz w:val="20"/>
          <w:szCs w:val="20"/>
        </w:rPr>
        <w:t>1</w:t>
      </w:r>
      <w:r w:rsidR="00767321">
        <w:rPr>
          <w:rFonts w:ascii="Times New Roman" w:hAnsi="Times New Roman"/>
          <w:b/>
          <w:bCs/>
          <w:sz w:val="20"/>
          <w:szCs w:val="20"/>
        </w:rPr>
        <w:t>6</w:t>
      </w:r>
      <w:r w:rsidRPr="00665B65">
        <w:rPr>
          <w:rFonts w:ascii="Times New Roman" w:hAnsi="Times New Roman"/>
          <w:b/>
          <w:bCs/>
          <w:sz w:val="20"/>
          <w:szCs w:val="20"/>
        </w:rPr>
        <w:t>:</w:t>
      </w:r>
      <w:r w:rsidR="00A96434" w:rsidRPr="00665B65">
        <w:rPr>
          <w:rFonts w:ascii="Times New Roman" w:hAnsi="Times New Roman"/>
          <w:b/>
          <w:bCs/>
          <w:sz w:val="20"/>
          <w:szCs w:val="20"/>
        </w:rPr>
        <w:t xml:space="preserve"> </w:t>
      </w:r>
      <w:r w:rsidR="003A199D" w:rsidRPr="00665B65">
        <w:rPr>
          <w:rFonts w:ascii="Times New Roman" w:hAnsi="Times New Roman"/>
          <w:b/>
          <w:bCs/>
          <w:iCs/>
          <w:sz w:val="20"/>
          <w:szCs w:val="20"/>
        </w:rPr>
        <w:t>M</w:t>
      </w:r>
      <w:r w:rsidR="00A96434" w:rsidRPr="00665B65">
        <w:rPr>
          <w:rFonts w:ascii="Times New Roman" w:hAnsi="Times New Roman"/>
          <w:b/>
          <w:bCs/>
          <w:iCs/>
          <w:sz w:val="20"/>
          <w:szCs w:val="20"/>
        </w:rPr>
        <w:t>odify “non-serving cell” to “TRP with different PCI”.</w:t>
      </w:r>
    </w:p>
    <w:p w14:paraId="4C5E0612" w14:textId="50F4CEFE" w:rsidR="000E1C53" w:rsidRPr="006C08A4" w:rsidRDefault="000E1C53" w:rsidP="00533C9C">
      <w:pPr>
        <w:pStyle w:val="Heading1"/>
        <w:numPr>
          <w:ilvl w:val="0"/>
          <w:numId w:val="1"/>
        </w:numPr>
        <w:rPr>
          <w:rFonts w:ascii="Times New Roman" w:hAnsi="Times New Roman"/>
        </w:rPr>
      </w:pPr>
      <w:r w:rsidRPr="006C08A4">
        <w:rPr>
          <w:rFonts w:ascii="Times New Roman" w:hAnsi="Times New Roman"/>
        </w:rPr>
        <w:t>Conclusion</w:t>
      </w:r>
    </w:p>
    <w:p w14:paraId="6343E632" w14:textId="123163FC" w:rsidR="00E544D9" w:rsidRPr="006C08A4" w:rsidRDefault="00A650EF" w:rsidP="000E1C53">
      <w:pPr>
        <w:rPr>
          <w:rFonts w:ascii="Times New Roman" w:hAnsi="Times New Roman"/>
          <w:sz w:val="20"/>
          <w:szCs w:val="20"/>
          <w:lang w:val="en-GB" w:eastAsia="en-US"/>
        </w:rPr>
      </w:pPr>
      <w:r w:rsidRPr="006C08A4">
        <w:rPr>
          <w:rFonts w:ascii="Times New Roman" w:hAnsi="Times New Roman"/>
          <w:sz w:val="20"/>
          <w:szCs w:val="20"/>
          <w:lang w:val="en-GB" w:eastAsia="en-US"/>
        </w:rPr>
        <w:t>In this contribution,</w:t>
      </w:r>
      <w:r w:rsidR="001A632E" w:rsidRPr="006C08A4">
        <w:rPr>
          <w:rFonts w:ascii="Times New Roman" w:hAnsi="Times New Roman"/>
          <w:sz w:val="20"/>
          <w:szCs w:val="20"/>
          <w:lang w:val="en-GB" w:eastAsia="en-US"/>
        </w:rPr>
        <w:t xml:space="preserve"> we provide our views regarding </w:t>
      </w:r>
      <w:r w:rsidR="00676D24" w:rsidRPr="006C08A4">
        <w:rPr>
          <w:rFonts w:ascii="Times New Roman" w:hAnsi="Times New Roman"/>
          <w:sz w:val="20"/>
          <w:szCs w:val="20"/>
          <w:lang w:val="en-GB" w:eastAsia="en-US"/>
        </w:rPr>
        <w:t xml:space="preserve">Unified TCI state in </w:t>
      </w:r>
      <w:proofErr w:type="spellStart"/>
      <w:r w:rsidR="00676D24" w:rsidRPr="006C08A4">
        <w:rPr>
          <w:rFonts w:ascii="Times New Roman" w:hAnsi="Times New Roman"/>
          <w:sz w:val="20"/>
          <w:szCs w:val="20"/>
          <w:lang w:val="en-GB" w:eastAsia="en-US"/>
        </w:rPr>
        <w:t>FeMIMO</w:t>
      </w:r>
      <w:proofErr w:type="spellEnd"/>
      <w:r w:rsidR="001A632E" w:rsidRPr="006C08A4">
        <w:rPr>
          <w:rFonts w:ascii="Times New Roman" w:hAnsi="Times New Roman"/>
          <w:sz w:val="20"/>
          <w:szCs w:val="20"/>
          <w:lang w:val="en-GB" w:eastAsia="en-US"/>
        </w:rPr>
        <w:t>:</w:t>
      </w:r>
    </w:p>
    <w:p w14:paraId="0C90B2E6" w14:textId="44734C50" w:rsidR="00C101F3" w:rsidRPr="006C08A4" w:rsidRDefault="00C101F3" w:rsidP="00C101F3">
      <w:pPr>
        <w:pStyle w:val="NoSpacing"/>
        <w:spacing w:after="120"/>
        <w:rPr>
          <w:rFonts w:ascii="Times New Roman" w:hAnsi="Times New Roman" w:cs="Times New Roman"/>
          <w:b/>
          <w:bCs/>
          <w:sz w:val="20"/>
          <w:szCs w:val="20"/>
          <w:lang w:val="en-GB"/>
        </w:rPr>
      </w:pPr>
      <w:r w:rsidRPr="006C08A4">
        <w:rPr>
          <w:rFonts w:ascii="Times New Roman" w:hAnsi="Times New Roman" w:cs="Times New Roman"/>
          <w:b/>
          <w:bCs/>
          <w:sz w:val="20"/>
          <w:szCs w:val="20"/>
          <w:lang w:val="en-GB"/>
        </w:rPr>
        <w:t xml:space="preserve">Observation 1: </w:t>
      </w:r>
      <w:r>
        <w:rPr>
          <w:rFonts w:ascii="Times New Roman" w:hAnsi="Times New Roman" w:cs="Times New Roman"/>
          <w:b/>
          <w:bCs/>
          <w:sz w:val="20"/>
          <w:szCs w:val="20"/>
        </w:rPr>
        <w:t>I</w:t>
      </w:r>
      <w:r w:rsidRPr="006C08A4">
        <w:rPr>
          <w:rFonts w:ascii="Times New Roman" w:hAnsi="Times New Roman" w:cs="Times New Roman"/>
          <w:b/>
          <w:bCs/>
          <w:sz w:val="20"/>
          <w:szCs w:val="20"/>
        </w:rPr>
        <w:t xml:space="preserve">f </w:t>
      </w:r>
      <w:r>
        <w:rPr>
          <w:rFonts w:ascii="Times New Roman" w:hAnsi="Times New Roman" w:cs="Times New Roman"/>
          <w:b/>
          <w:bCs/>
          <w:sz w:val="20"/>
          <w:szCs w:val="20"/>
        </w:rPr>
        <w:t>PL-RS is included in UL TCI state</w:t>
      </w:r>
      <w:r w:rsidRPr="006C08A4">
        <w:rPr>
          <w:rFonts w:ascii="Times New Roman" w:hAnsi="Times New Roman" w:cs="Times New Roman"/>
          <w:b/>
          <w:bCs/>
          <w:sz w:val="20"/>
          <w:szCs w:val="20"/>
        </w:rPr>
        <w:t xml:space="preserve">, </w:t>
      </w:r>
      <w:r w:rsidRPr="006C08A4">
        <w:rPr>
          <w:rFonts w:ascii="Times New Roman" w:hAnsi="Times New Roman" w:cs="Times New Roman"/>
          <w:b/>
          <w:bCs/>
          <w:sz w:val="20"/>
          <w:szCs w:val="20"/>
          <w:lang w:val="en-GB"/>
        </w:rPr>
        <w:t xml:space="preserve">PL-RS and </w:t>
      </w:r>
      <w:r w:rsidR="00C5544C">
        <w:rPr>
          <w:rFonts w:ascii="Times New Roman" w:hAnsi="Times New Roman" w:cs="Times New Roman"/>
          <w:b/>
          <w:bCs/>
          <w:sz w:val="20"/>
          <w:szCs w:val="20"/>
          <w:lang w:eastAsia="ja-JP"/>
        </w:rPr>
        <w:t>associated RS</w:t>
      </w:r>
      <w:r w:rsidR="00C5544C" w:rsidRPr="006C08A4">
        <w:rPr>
          <w:rFonts w:ascii="Times New Roman" w:hAnsi="Times New Roman" w:cs="Times New Roman"/>
          <w:b/>
          <w:bCs/>
          <w:sz w:val="20"/>
          <w:szCs w:val="20"/>
          <w:lang w:val="en-GB"/>
        </w:rPr>
        <w:t xml:space="preserve"> </w:t>
      </w:r>
      <w:r w:rsidRPr="006C08A4">
        <w:rPr>
          <w:rFonts w:ascii="Times New Roman" w:hAnsi="Times New Roman" w:cs="Times New Roman"/>
          <w:b/>
          <w:bCs/>
          <w:sz w:val="20"/>
          <w:szCs w:val="20"/>
          <w:lang w:val="en-GB"/>
        </w:rPr>
        <w:t>in UL TCI state are identical. They will be known or unknown at the same time.</w:t>
      </w:r>
    </w:p>
    <w:p w14:paraId="5E6E9138" w14:textId="77777777" w:rsidR="00B539A1" w:rsidRPr="00665B65" w:rsidRDefault="00B539A1" w:rsidP="00B539A1">
      <w:pPr>
        <w:pStyle w:val="NoSpacing"/>
        <w:spacing w:after="120"/>
        <w:rPr>
          <w:rFonts w:ascii="Times New Roman" w:hAnsi="Times New Roman" w:cs="Times New Roman"/>
          <w:b/>
          <w:bCs/>
          <w:sz w:val="20"/>
          <w:szCs w:val="20"/>
          <w:lang w:eastAsia="ja-JP"/>
        </w:rPr>
      </w:pPr>
      <w:r w:rsidRPr="00665B65">
        <w:rPr>
          <w:rFonts w:ascii="Times New Roman" w:hAnsi="Times New Roman" w:cs="Times New Roman"/>
          <w:b/>
          <w:bCs/>
          <w:sz w:val="20"/>
          <w:szCs w:val="20"/>
        </w:rPr>
        <w:t xml:space="preserve">Proposal 1: </w:t>
      </w:r>
      <w:r w:rsidRPr="00665B65">
        <w:rPr>
          <w:rFonts w:ascii="Times New Roman" w:hAnsi="Times New Roman" w:cs="Times New Roman"/>
          <w:b/>
          <w:bCs/>
          <w:sz w:val="20"/>
          <w:szCs w:val="20"/>
          <w:lang w:eastAsia="ja-JP"/>
        </w:rPr>
        <w:t>If PL-RS is included in UL TCI state and the TCI state is known, MAC-CE based uplink spatial relation switching delay requirements can be re-used for UL TCI switching delay.</w:t>
      </w:r>
    </w:p>
    <w:p w14:paraId="1D0F4B92" w14:textId="76C99F06" w:rsidR="00C101F3" w:rsidRPr="003C4E93" w:rsidRDefault="00C101F3" w:rsidP="00C101F3">
      <w:pPr>
        <w:pStyle w:val="NoSpacing"/>
        <w:rPr>
          <w:rFonts w:ascii="Times New Roman" w:hAnsi="Times New Roman" w:cs="Times New Roman"/>
          <w:b/>
          <w:bCs/>
        </w:rPr>
      </w:pPr>
      <w:r w:rsidRPr="003C4E93">
        <w:rPr>
          <w:rFonts w:ascii="Times New Roman" w:hAnsi="Times New Roman" w:cs="Times New Roman"/>
          <w:b/>
          <w:bCs/>
          <w:lang w:eastAsia="ja-JP"/>
        </w:rPr>
        <w:t>Proposal</w:t>
      </w:r>
      <w:r>
        <w:rPr>
          <w:rFonts w:ascii="Times New Roman" w:hAnsi="Times New Roman" w:cs="Times New Roman"/>
          <w:b/>
          <w:bCs/>
          <w:lang w:eastAsia="ja-JP"/>
        </w:rPr>
        <w:t xml:space="preserve"> 2</w:t>
      </w:r>
      <w:r w:rsidRPr="003C4E93">
        <w:rPr>
          <w:rFonts w:ascii="Times New Roman" w:hAnsi="Times New Roman" w:cs="Times New Roman"/>
          <w:b/>
          <w:bCs/>
          <w:lang w:eastAsia="ja-JP"/>
        </w:rPr>
        <w:t>:</w:t>
      </w:r>
      <w:r w:rsidRPr="003C4E93">
        <w:rPr>
          <w:rFonts w:ascii="Times New Roman" w:hAnsi="Times New Roman" w:cs="Times New Roman"/>
          <w:b/>
          <w:bCs/>
        </w:rPr>
        <w:t xml:space="preserve"> If </w:t>
      </w:r>
      <w:r w:rsidRPr="003C4E93">
        <w:rPr>
          <w:rFonts w:ascii="Times New Roman" w:hAnsi="Times New Roman" w:cs="Times New Roman"/>
          <w:b/>
          <w:bCs/>
          <w:lang w:eastAsia="ja-JP"/>
        </w:rPr>
        <w:t xml:space="preserve">PL-RS is included </w:t>
      </w:r>
      <w:r>
        <w:rPr>
          <w:rFonts w:ascii="Times New Roman" w:hAnsi="Times New Roman" w:cs="Times New Roman"/>
          <w:b/>
          <w:bCs/>
          <w:lang w:eastAsia="ja-JP"/>
        </w:rPr>
        <w:t xml:space="preserve">in the </w:t>
      </w:r>
      <w:r w:rsidRPr="003C4E93">
        <w:rPr>
          <w:rFonts w:ascii="Times New Roman" w:hAnsi="Times New Roman" w:cs="Times New Roman"/>
          <w:b/>
          <w:bCs/>
          <w:lang w:eastAsia="ja-JP"/>
        </w:rPr>
        <w:t>UL TCI state</w:t>
      </w:r>
      <w:r>
        <w:rPr>
          <w:rFonts w:ascii="Times New Roman" w:hAnsi="Times New Roman" w:cs="Times New Roman"/>
          <w:b/>
          <w:bCs/>
          <w:lang w:eastAsia="ja-JP"/>
        </w:rPr>
        <w:t xml:space="preserve"> </w:t>
      </w:r>
      <w:r w:rsidRPr="003C4E93">
        <w:rPr>
          <w:rFonts w:ascii="Times New Roman" w:hAnsi="Times New Roman" w:cs="Times New Roman"/>
          <w:b/>
          <w:bCs/>
        </w:rPr>
        <w:t xml:space="preserve">and the </w:t>
      </w:r>
      <w:r w:rsidR="00A0673F" w:rsidRPr="003C4E93">
        <w:rPr>
          <w:rFonts w:ascii="Times New Roman" w:hAnsi="Times New Roman" w:cs="Times New Roman"/>
          <w:b/>
          <w:bCs/>
          <w:lang w:eastAsia="ja-JP"/>
        </w:rPr>
        <w:t xml:space="preserve">TCI state </w:t>
      </w:r>
      <w:r>
        <w:rPr>
          <w:rFonts w:ascii="Times New Roman" w:hAnsi="Times New Roman" w:cs="Times New Roman"/>
          <w:b/>
          <w:bCs/>
        </w:rPr>
        <w:t>is</w:t>
      </w:r>
      <w:r w:rsidRPr="003C4E93">
        <w:rPr>
          <w:rFonts w:ascii="Times New Roman" w:hAnsi="Times New Roman" w:cs="Times New Roman"/>
          <w:b/>
          <w:bCs/>
        </w:rPr>
        <w:t xml:space="preserve"> unknown, the delay</w:t>
      </w:r>
      <w:r>
        <w:rPr>
          <w:rFonts w:ascii="Times New Roman" w:hAnsi="Times New Roman" w:cs="Times New Roman"/>
          <w:b/>
          <w:bCs/>
        </w:rPr>
        <w:t xml:space="preserve"> requirement for </w:t>
      </w:r>
      <w:r w:rsidRPr="003C4E93">
        <w:rPr>
          <w:rFonts w:ascii="Times New Roman" w:hAnsi="Times New Roman" w:cs="Times New Roman"/>
          <w:b/>
          <w:bCs/>
          <w:lang w:eastAsia="ja-JP"/>
        </w:rPr>
        <w:t>UL TCI switching delay</w:t>
      </w:r>
      <w:r w:rsidRPr="003C4E93">
        <w:rPr>
          <w:rFonts w:ascii="Times New Roman" w:hAnsi="Times New Roman" w:cs="Times New Roman"/>
          <w:b/>
          <w:bCs/>
        </w:rPr>
        <w:t xml:space="preserve"> is:</w:t>
      </w:r>
    </w:p>
    <w:p w14:paraId="6ED2D396" w14:textId="77777777" w:rsidR="00C101F3" w:rsidRPr="003C4E93" w:rsidRDefault="00C101F3" w:rsidP="00C101F3">
      <w:pPr>
        <w:pStyle w:val="NoSpacing"/>
        <w:rPr>
          <w:rFonts w:ascii="Times New Roman" w:hAnsi="Times New Roman" w:cs="Times New Roman"/>
          <w:b/>
          <w:bCs/>
          <w:lang w:eastAsia="ja-JP"/>
        </w:rPr>
      </w:pPr>
    </w:p>
    <w:p w14:paraId="290C207F" w14:textId="77777777" w:rsidR="00C101F3" w:rsidRPr="003C4E93" w:rsidRDefault="00C101F3" w:rsidP="00C101F3">
      <w:pPr>
        <w:pStyle w:val="NoSpacing"/>
        <w:jc w:val="center"/>
        <w:rPr>
          <w:rFonts w:ascii="Times New Roman" w:hAnsi="Times New Roman" w:cs="Times New Roman"/>
          <w:b/>
          <w:bCs/>
          <w:sz w:val="20"/>
          <w:szCs w:val="20"/>
          <w:lang w:val="en-GB"/>
        </w:rPr>
      </w:pPr>
      <w:r w:rsidRPr="003C4E93">
        <w:rPr>
          <w:rFonts w:ascii="Times New Roman" w:hAnsi="Times New Roman" w:cs="Times New Roman"/>
          <w:b/>
          <w:bCs/>
        </w:rPr>
        <w:t>n+ T</w:t>
      </w:r>
      <w:r w:rsidRPr="003C4E93">
        <w:rPr>
          <w:rFonts w:ascii="Times New Roman" w:hAnsi="Times New Roman" w:cs="Times New Roman"/>
          <w:b/>
          <w:bCs/>
          <w:vertAlign w:val="subscript"/>
        </w:rPr>
        <w:t>HARQ</w:t>
      </w:r>
      <w:r w:rsidRPr="003C4E93">
        <w:rPr>
          <w:rFonts w:ascii="Times New Roman" w:hAnsi="Times New Roman" w:cs="Times New Roman"/>
          <w:b/>
          <w:bCs/>
        </w:rPr>
        <w:t xml:space="preserve"> + </w:t>
      </w:r>
      <m:oMath>
        <m:sSubSup>
          <m:sSubSupPr>
            <m:ctrlPr>
              <w:rPr>
                <w:rFonts w:ascii="Cambria Math" w:hAnsi="Cambria Math" w:cs="Times New Roman"/>
                <w:b/>
                <w:bCs/>
              </w:rPr>
            </m:ctrlPr>
          </m:sSubSupPr>
          <m:e>
            <m:r>
              <m:rPr>
                <m:sty m:val="b"/>
              </m:rPr>
              <w:rPr>
                <w:rFonts w:ascii="Cambria Math" w:hAnsi="Cambria Math" w:cs="Times New Roman"/>
              </w:rPr>
              <m:t>3N</m:t>
            </m:r>
          </m:e>
          <m:sub>
            <m:r>
              <m:rPr>
                <m:sty m:val="b"/>
              </m:rPr>
              <w:rPr>
                <w:rFonts w:ascii="Cambria Math" w:hAnsi="Cambria Math" w:cs="Times New Roman"/>
              </w:rPr>
              <m:t>slot</m:t>
            </m:r>
          </m:sub>
          <m:sup>
            <m:r>
              <m:rPr>
                <m:sty m:val="b"/>
              </m:rPr>
              <w:rPr>
                <w:rFonts w:ascii="Cambria Math" w:hAnsi="Cambria Math" w:cs="Times New Roman"/>
              </w:rPr>
              <m:t>subframe,µ</m:t>
            </m:r>
          </m:sup>
        </m:sSubSup>
      </m:oMath>
      <w:r w:rsidRPr="003C4E93">
        <w:rPr>
          <w:rFonts w:ascii="Times New Roman" w:hAnsi="Times New Roman" w:cs="Times New Roman"/>
          <w:b/>
          <w:bCs/>
        </w:rPr>
        <w:t>+</w:t>
      </w:r>
      <w:r w:rsidRPr="003C4E93">
        <w:rPr>
          <w:rFonts w:ascii="Times New Roman" w:eastAsia="Malgun Gothic" w:hAnsi="Times New Roman" w:cs="Times New Roman"/>
          <w:b/>
          <w:bCs/>
        </w:rPr>
        <w:t xml:space="preserve"> </w:t>
      </w:r>
      <w:r w:rsidRPr="003C4E93">
        <w:rPr>
          <w:rFonts w:ascii="Times New Roman" w:hAnsi="Times New Roman" w:cs="Times New Roman"/>
          <w:b/>
          <w:bCs/>
          <w:lang w:eastAsia="en-GB"/>
        </w:rPr>
        <w:t>T</w:t>
      </w:r>
      <w:r w:rsidRPr="003C4E93">
        <w:rPr>
          <w:rFonts w:ascii="Times New Roman" w:hAnsi="Times New Roman" w:cs="Times New Roman"/>
          <w:b/>
          <w:bCs/>
          <w:vertAlign w:val="subscript"/>
          <w:lang w:eastAsia="en-GB"/>
        </w:rPr>
        <w:t>L1-RSRP</w:t>
      </w:r>
      <w:r w:rsidRPr="003C4E93">
        <w:rPr>
          <w:rFonts w:ascii="Times New Roman" w:eastAsia="Malgun Gothic" w:hAnsi="Times New Roman" w:cs="Times New Roman"/>
          <w:b/>
          <w:bCs/>
        </w:rPr>
        <w:t>+</w:t>
      </w:r>
      <m:oMath>
        <m:r>
          <m:rPr>
            <m:sty m:val="b"/>
          </m:rPr>
          <w:rPr>
            <w:rFonts w:ascii="Cambria Math" w:hAnsi="Cambria Math" w:cs="Times New Roman"/>
            <w:sz w:val="20"/>
            <w:szCs w:val="20"/>
          </w:rPr>
          <m:t xml:space="preserve"> </m:t>
        </m:r>
        <m:d>
          <m:dPr>
            <m:begChr m:val="⌈"/>
            <m:endChr m:val="⌉"/>
            <m:ctrlPr>
              <w:rPr>
                <w:rFonts w:ascii="Cambria Math" w:hAnsi="Cambria Math" w:cs="Times New Roman"/>
                <w:b/>
                <w:bCs/>
                <w:sz w:val="20"/>
                <w:szCs w:val="20"/>
              </w:rPr>
            </m:ctrlPr>
          </m:dPr>
          <m:e>
            <m:f>
              <m:fPr>
                <m:ctrlPr>
                  <w:rPr>
                    <w:rFonts w:ascii="Cambria Math" w:hAnsi="Cambria Math" w:cs="Times New Roman"/>
                    <w:b/>
                    <w:bCs/>
                    <w:sz w:val="20"/>
                    <w:szCs w:val="20"/>
                  </w:rPr>
                </m:ctrlPr>
              </m:fPr>
              <m:num>
                <m:r>
                  <m:rPr>
                    <m:sty m:val="b"/>
                  </m:rPr>
                  <w:rPr>
                    <w:rFonts w:ascii="Cambria Math" w:hAnsi="Cambria Math" w:cs="Times New Roman"/>
                    <w:sz w:val="20"/>
                    <w:szCs w:val="20"/>
                  </w:rPr>
                  <m:t xml:space="preserve"> 5*</m:t>
                </m:r>
                <m:sSub>
                  <m:sSubPr>
                    <m:ctrlPr>
                      <w:rPr>
                        <w:rFonts w:ascii="Cambria Math" w:hAnsi="Cambria Math" w:cs="Times New Roman"/>
                        <w:b/>
                        <w:bCs/>
                        <w:sz w:val="20"/>
                        <w:szCs w:val="20"/>
                      </w:rPr>
                    </m:ctrlPr>
                  </m:sSubPr>
                  <m:e>
                    <m:r>
                      <m:rPr>
                        <m:sty m:val="bi"/>
                      </m:rPr>
                      <w:rPr>
                        <w:rFonts w:ascii="Cambria Math" w:hAnsi="Cambria Math" w:cs="Times New Roman"/>
                        <w:sz w:val="20"/>
                        <w:szCs w:val="20"/>
                      </w:rPr>
                      <m:t>T</m:t>
                    </m:r>
                  </m:e>
                  <m:sub>
                    <m:r>
                      <m:rPr>
                        <m:sty m:val="bi"/>
                      </m:rPr>
                      <w:rPr>
                        <w:rFonts w:ascii="Cambria Math" w:hAnsi="Cambria Math" w:cs="Times New Roman"/>
                        <w:sz w:val="20"/>
                        <w:szCs w:val="20"/>
                      </w:rPr>
                      <m:t>target</m:t>
                    </m:r>
                    <m:r>
                      <m:rPr>
                        <m:sty m:val="b"/>
                      </m:rPr>
                      <w:rPr>
                        <w:rFonts w:ascii="Cambria Math" w:hAnsi="Cambria Math" w:cs="Times New Roman"/>
                        <w:sz w:val="20"/>
                        <w:szCs w:val="20"/>
                      </w:rPr>
                      <m:t>_</m:t>
                    </m:r>
                    <m:r>
                      <m:rPr>
                        <m:sty m:val="bi"/>
                      </m:rPr>
                      <w:rPr>
                        <w:rFonts w:ascii="Cambria Math" w:hAnsi="Cambria Math" w:cs="Times New Roman"/>
                        <w:sz w:val="20"/>
                        <w:szCs w:val="20"/>
                      </w:rPr>
                      <m:t>PL</m:t>
                    </m:r>
                    <m:r>
                      <m:rPr>
                        <m:sty m:val="b"/>
                      </m:rPr>
                      <w:rPr>
                        <w:rFonts w:ascii="Cambria Math" w:hAnsi="Cambria Math" w:cs="Times New Roman"/>
                        <w:sz w:val="20"/>
                        <w:szCs w:val="20"/>
                      </w:rPr>
                      <m:t>-</m:t>
                    </m:r>
                    <m:r>
                      <m:rPr>
                        <m:sty m:val="bi"/>
                      </m:rPr>
                      <w:rPr>
                        <w:rFonts w:ascii="Cambria Math" w:hAnsi="Cambria Math" w:cs="Times New Roman"/>
                        <w:sz w:val="20"/>
                        <w:szCs w:val="20"/>
                      </w:rPr>
                      <m:t>RS</m:t>
                    </m:r>
                  </m:sub>
                </m:sSub>
                <m:r>
                  <m:rPr>
                    <m:sty m:val="b"/>
                  </m:rPr>
                  <w:rPr>
                    <w:rFonts w:ascii="Cambria Math" w:hAnsi="Cambria Math" w:cs="Times New Roman"/>
                    <w:sz w:val="20"/>
                    <w:szCs w:val="20"/>
                  </w:rPr>
                  <m:t xml:space="preserve"> + 2ms</m:t>
                </m:r>
              </m:num>
              <m:den>
                <m:r>
                  <m:rPr>
                    <m:sty m:val="bi"/>
                  </m:rPr>
                  <w:rPr>
                    <w:rFonts w:ascii="Cambria Math" w:hAnsi="Cambria Math" w:cs="Times New Roman"/>
                    <w:sz w:val="20"/>
                    <w:szCs w:val="20"/>
                  </w:rPr>
                  <m:t>NR</m:t>
                </m:r>
                <m:r>
                  <m:rPr>
                    <m:sty m:val="b"/>
                  </m:rPr>
                  <w:rPr>
                    <w:rFonts w:ascii="Cambria Math" w:hAnsi="Cambria Math" w:cs="Times New Roman"/>
                    <w:sz w:val="20"/>
                    <w:szCs w:val="20"/>
                  </w:rPr>
                  <m:t xml:space="preserve"> </m:t>
                </m:r>
                <m:r>
                  <m:rPr>
                    <m:sty m:val="bi"/>
                  </m:rPr>
                  <w:rPr>
                    <w:rFonts w:ascii="Cambria Math" w:hAnsi="Cambria Math" w:cs="Times New Roman"/>
                    <w:sz w:val="20"/>
                    <w:szCs w:val="20"/>
                  </w:rPr>
                  <m:t>slot</m:t>
                </m:r>
                <m:r>
                  <m:rPr>
                    <m:sty m:val="b"/>
                  </m:rPr>
                  <w:rPr>
                    <w:rFonts w:ascii="Cambria Math" w:hAnsi="Cambria Math" w:cs="Times New Roman"/>
                    <w:sz w:val="20"/>
                    <w:szCs w:val="20"/>
                  </w:rPr>
                  <m:t xml:space="preserve"> </m:t>
                </m:r>
                <m:r>
                  <m:rPr>
                    <m:sty m:val="bi"/>
                  </m:rPr>
                  <w:rPr>
                    <w:rFonts w:ascii="Cambria Math" w:hAnsi="Cambria Math" w:cs="Times New Roman"/>
                    <w:sz w:val="20"/>
                    <w:szCs w:val="20"/>
                  </w:rPr>
                  <m:t>length</m:t>
                </m:r>
              </m:den>
            </m:f>
          </m:e>
        </m:d>
      </m:oMath>
    </w:p>
    <w:p w14:paraId="53BCD787" w14:textId="77777777" w:rsidR="00B539A1" w:rsidRPr="00665B65" w:rsidRDefault="00B539A1" w:rsidP="00B539A1">
      <w:pPr>
        <w:pStyle w:val="NoSpacing"/>
        <w:spacing w:after="120"/>
        <w:rPr>
          <w:rFonts w:ascii="Times New Roman" w:hAnsi="Times New Roman" w:cs="Times New Roman"/>
          <w:b/>
          <w:bCs/>
          <w:sz w:val="20"/>
          <w:szCs w:val="20"/>
          <w:lang w:eastAsia="ja-JP"/>
        </w:rPr>
      </w:pPr>
      <w:r w:rsidRPr="00665B65">
        <w:rPr>
          <w:rFonts w:ascii="Times New Roman" w:hAnsi="Times New Roman" w:cs="Times New Roman"/>
          <w:b/>
          <w:bCs/>
          <w:sz w:val="20"/>
          <w:szCs w:val="20"/>
        </w:rPr>
        <w:t xml:space="preserve">Observation 2: </w:t>
      </w:r>
      <w:r w:rsidRPr="00665B65">
        <w:rPr>
          <w:rFonts w:ascii="Times New Roman" w:hAnsi="Times New Roman" w:cs="Times New Roman"/>
          <w:b/>
          <w:bCs/>
          <w:sz w:val="20"/>
          <w:szCs w:val="20"/>
          <w:lang w:eastAsia="ja-JP"/>
        </w:rPr>
        <w:t>If PL-RS is associated with UL TCI state, PL-RS and associated RS in UL TCI are QCL-</w:t>
      </w:r>
      <w:proofErr w:type="spellStart"/>
      <w:r>
        <w:rPr>
          <w:rFonts w:ascii="Times New Roman" w:hAnsi="Times New Roman" w:cs="Times New Roman"/>
          <w:b/>
          <w:bCs/>
          <w:sz w:val="20"/>
          <w:szCs w:val="20"/>
          <w:lang w:eastAsia="ja-JP"/>
        </w:rPr>
        <w:t>type</w:t>
      </w:r>
      <w:r w:rsidRPr="00665B65">
        <w:rPr>
          <w:rFonts w:ascii="Times New Roman" w:hAnsi="Times New Roman" w:cs="Times New Roman"/>
          <w:b/>
          <w:bCs/>
          <w:sz w:val="20"/>
          <w:szCs w:val="20"/>
          <w:lang w:eastAsia="ja-JP"/>
        </w:rPr>
        <w:t>D</w:t>
      </w:r>
      <w:proofErr w:type="spellEnd"/>
      <w:r w:rsidRPr="00665B65">
        <w:rPr>
          <w:rFonts w:ascii="Times New Roman" w:hAnsi="Times New Roman" w:cs="Times New Roman"/>
          <w:b/>
          <w:bCs/>
          <w:sz w:val="20"/>
          <w:szCs w:val="20"/>
          <w:lang w:eastAsia="ja-JP"/>
        </w:rPr>
        <w:t xml:space="preserve">. </w:t>
      </w:r>
      <w:r w:rsidRPr="00665B65">
        <w:rPr>
          <w:rFonts w:ascii="Times New Roman" w:hAnsi="Times New Roman" w:cs="Times New Roman"/>
          <w:b/>
          <w:bCs/>
          <w:sz w:val="20"/>
          <w:szCs w:val="20"/>
          <w:lang w:val="en-GB"/>
        </w:rPr>
        <w:t>They will be known or unknown at the same time.</w:t>
      </w:r>
    </w:p>
    <w:p w14:paraId="05EC5EFD" w14:textId="77777777" w:rsidR="00B539A1" w:rsidRPr="00665B65" w:rsidRDefault="00B539A1" w:rsidP="00B539A1">
      <w:pPr>
        <w:pStyle w:val="NoSpacing"/>
        <w:spacing w:after="120"/>
        <w:rPr>
          <w:rFonts w:ascii="Times New Roman" w:hAnsi="Times New Roman" w:cs="Times New Roman"/>
          <w:sz w:val="20"/>
          <w:szCs w:val="20"/>
          <w:lang w:eastAsia="ja-JP"/>
        </w:rPr>
      </w:pPr>
      <w:r w:rsidRPr="00665B65">
        <w:rPr>
          <w:rFonts w:ascii="Times New Roman" w:hAnsi="Times New Roman" w:cs="Times New Roman"/>
          <w:b/>
          <w:bCs/>
          <w:sz w:val="20"/>
          <w:szCs w:val="20"/>
          <w:lang w:eastAsia="ja-JP"/>
        </w:rPr>
        <w:t>Proposal 3: When</w:t>
      </w:r>
      <w:r w:rsidRPr="00665B65">
        <w:rPr>
          <w:rFonts w:ascii="Times New Roman" w:hAnsi="Times New Roman" w:cs="Times New Roman"/>
          <w:sz w:val="20"/>
          <w:szCs w:val="20"/>
          <w:lang w:eastAsia="ja-JP"/>
        </w:rPr>
        <w:t xml:space="preserve"> </w:t>
      </w:r>
      <w:r w:rsidRPr="00665B65">
        <w:rPr>
          <w:rFonts w:ascii="Times New Roman" w:hAnsi="Times New Roman" w:cs="Times New Roman"/>
          <w:b/>
          <w:bCs/>
          <w:sz w:val="20"/>
          <w:szCs w:val="20"/>
          <w:lang w:eastAsia="ja-JP"/>
        </w:rPr>
        <w:t>PL-RS is associated with UL TCI sate and PL-RS is activated in the same MAC-CE with UL TCI state switching, if TCI state is known, legacy MAC-CE based uplink spatial relation switching delay requirements can be re-used.</w:t>
      </w:r>
    </w:p>
    <w:p w14:paraId="6F3456B4" w14:textId="77777777" w:rsidR="0004591F" w:rsidRPr="00665B65" w:rsidRDefault="0004591F" w:rsidP="0004591F">
      <w:pPr>
        <w:pStyle w:val="NoSpacing"/>
        <w:spacing w:after="120"/>
        <w:rPr>
          <w:rFonts w:ascii="Times New Roman" w:hAnsi="Times New Roman" w:cs="Times New Roman"/>
          <w:b/>
          <w:bCs/>
          <w:sz w:val="20"/>
          <w:szCs w:val="20"/>
          <w:lang w:eastAsia="ja-JP"/>
        </w:rPr>
      </w:pPr>
      <w:r w:rsidRPr="00665B65">
        <w:rPr>
          <w:rFonts w:ascii="Times New Roman" w:hAnsi="Times New Roman" w:cs="Times New Roman"/>
          <w:b/>
          <w:bCs/>
          <w:sz w:val="20"/>
          <w:szCs w:val="20"/>
        </w:rPr>
        <w:t xml:space="preserve">Proposal 4: </w:t>
      </w:r>
      <w:r w:rsidRPr="00665B65">
        <w:rPr>
          <w:rFonts w:ascii="Times New Roman" w:hAnsi="Times New Roman" w:cs="Times New Roman"/>
          <w:b/>
          <w:bCs/>
          <w:sz w:val="20"/>
          <w:szCs w:val="20"/>
          <w:lang w:eastAsia="ja-JP"/>
        </w:rPr>
        <w:t xml:space="preserve">If </w:t>
      </w:r>
      <w:r w:rsidRPr="00665B65">
        <w:rPr>
          <w:rFonts w:ascii="Times New Roman" w:hAnsi="Times New Roman" w:cs="Times New Roman"/>
          <w:b/>
          <w:bCs/>
          <w:sz w:val="20"/>
          <w:szCs w:val="20"/>
        </w:rPr>
        <w:t>associated DL RS</w:t>
      </w:r>
      <w:r w:rsidRPr="00665B65">
        <w:rPr>
          <w:rFonts w:ascii="Times New Roman" w:hAnsi="Times New Roman" w:cs="Times New Roman"/>
          <w:b/>
          <w:bCs/>
          <w:i/>
          <w:iCs/>
          <w:sz w:val="20"/>
          <w:szCs w:val="20"/>
        </w:rPr>
        <w:t xml:space="preserve"> </w:t>
      </w:r>
      <w:r w:rsidRPr="00665B65">
        <w:rPr>
          <w:rFonts w:ascii="Times New Roman" w:hAnsi="Times New Roman" w:cs="Times New Roman"/>
          <w:b/>
          <w:bCs/>
          <w:sz w:val="20"/>
          <w:szCs w:val="20"/>
        </w:rPr>
        <w:t>and</w:t>
      </w:r>
      <w:r w:rsidRPr="00665B65">
        <w:rPr>
          <w:rFonts w:ascii="Times New Roman" w:hAnsi="Times New Roman" w:cs="Times New Roman"/>
          <w:b/>
          <w:bCs/>
          <w:i/>
          <w:iCs/>
          <w:sz w:val="20"/>
          <w:szCs w:val="20"/>
        </w:rPr>
        <w:t xml:space="preserve"> </w:t>
      </w:r>
      <w:r w:rsidRPr="00665B65">
        <w:rPr>
          <w:rFonts w:ascii="Times New Roman" w:hAnsi="Times New Roman" w:cs="Times New Roman"/>
          <w:b/>
          <w:bCs/>
          <w:sz w:val="20"/>
          <w:szCs w:val="20"/>
        </w:rPr>
        <w:t>Pathloss Reference RS</w:t>
      </w:r>
      <w:r w:rsidRPr="00665B65">
        <w:rPr>
          <w:rFonts w:ascii="Times New Roman" w:hAnsi="Times New Roman" w:cs="Times New Roman"/>
          <w:b/>
          <w:bCs/>
          <w:i/>
          <w:iCs/>
          <w:sz w:val="20"/>
          <w:szCs w:val="20"/>
        </w:rPr>
        <w:t xml:space="preserve"> </w:t>
      </w:r>
      <w:r w:rsidRPr="00665B65">
        <w:rPr>
          <w:rFonts w:ascii="Times New Roman" w:hAnsi="Times New Roman" w:cs="Times New Roman"/>
          <w:b/>
          <w:bCs/>
          <w:sz w:val="20"/>
          <w:szCs w:val="20"/>
        </w:rPr>
        <w:t xml:space="preserve">are unknown, </w:t>
      </w:r>
      <w:r w:rsidRPr="00665B65">
        <w:rPr>
          <w:rFonts w:ascii="Times New Roman" w:hAnsi="Times New Roman" w:cs="Times New Roman"/>
          <w:b/>
          <w:bCs/>
          <w:sz w:val="20"/>
          <w:szCs w:val="20"/>
          <w:lang w:eastAsia="ja-JP"/>
        </w:rPr>
        <w:t>the delay requirement is the same as the case when PL-RS is included in UL TCI state and the TCI state is unknown.</w:t>
      </w:r>
    </w:p>
    <w:p w14:paraId="589B01C2" w14:textId="4D862243" w:rsidR="006B698E" w:rsidRDefault="006B698E" w:rsidP="006B698E">
      <w:pPr>
        <w:pStyle w:val="NoSpacing"/>
        <w:spacing w:after="120"/>
        <w:rPr>
          <w:rFonts w:ascii="Times New Roman" w:hAnsi="Times New Roman" w:cs="Times New Roman"/>
          <w:b/>
          <w:bCs/>
          <w:sz w:val="20"/>
          <w:szCs w:val="20"/>
        </w:rPr>
      </w:pPr>
      <w:r w:rsidRPr="00665B65">
        <w:rPr>
          <w:rFonts w:ascii="Times New Roman" w:hAnsi="Times New Roman" w:cs="Times New Roman"/>
          <w:b/>
          <w:bCs/>
          <w:sz w:val="20"/>
          <w:szCs w:val="20"/>
        </w:rPr>
        <w:t xml:space="preserve">Proposal </w:t>
      </w:r>
      <w:r>
        <w:rPr>
          <w:rFonts w:ascii="Times New Roman" w:hAnsi="Times New Roman" w:cs="Times New Roman"/>
          <w:b/>
          <w:bCs/>
          <w:sz w:val="20"/>
          <w:szCs w:val="20"/>
        </w:rPr>
        <w:t>5</w:t>
      </w:r>
      <w:r w:rsidRPr="00665B65">
        <w:rPr>
          <w:rFonts w:ascii="Times New Roman" w:hAnsi="Times New Roman" w:cs="Times New Roman"/>
          <w:b/>
          <w:bCs/>
          <w:sz w:val="20"/>
          <w:szCs w:val="20"/>
        </w:rPr>
        <w:t>:</w:t>
      </w:r>
      <w:r>
        <w:rPr>
          <w:rFonts w:ascii="Times New Roman" w:hAnsi="Times New Roman" w:cs="Times New Roman"/>
          <w:b/>
          <w:bCs/>
          <w:sz w:val="20"/>
          <w:szCs w:val="20"/>
        </w:rPr>
        <w:t xml:space="preserve"> If </w:t>
      </w:r>
      <w:r w:rsidRPr="002F3281">
        <w:rPr>
          <w:rFonts w:ascii="Times New Roman" w:hAnsi="Times New Roman" w:cs="Times New Roman"/>
          <w:b/>
          <w:bCs/>
          <w:sz w:val="20"/>
          <w:szCs w:val="20"/>
        </w:rPr>
        <w:t>PL-RS is associated with UL TCI state and PL-RS is not activated in the same MAC-CE with UL TCI state switching</w:t>
      </w:r>
      <w:r>
        <w:rPr>
          <w:rFonts w:ascii="Times New Roman" w:hAnsi="Times New Roman" w:cs="Times New Roman"/>
          <w:b/>
          <w:bCs/>
          <w:sz w:val="20"/>
          <w:szCs w:val="20"/>
        </w:rPr>
        <w:t xml:space="preserve">, </w:t>
      </w:r>
      <w:r w:rsidRPr="002F3281">
        <w:rPr>
          <w:rFonts w:ascii="Times New Roman" w:hAnsi="Times New Roman" w:cs="Times New Roman"/>
          <w:b/>
          <w:bCs/>
          <w:sz w:val="20"/>
          <w:szCs w:val="20"/>
        </w:rPr>
        <w:t>the legacy MAC-CE based uplink spatial relation switching delay requirement for known case and unknown case can be re-used for UL TCI state switching.</w:t>
      </w:r>
    </w:p>
    <w:p w14:paraId="19E6D08F" w14:textId="77777777" w:rsidR="00644135" w:rsidRPr="00665B65" w:rsidRDefault="00644135" w:rsidP="00644135">
      <w:pPr>
        <w:pStyle w:val="NoSpacing"/>
        <w:spacing w:after="120"/>
        <w:rPr>
          <w:rFonts w:ascii="Times New Roman" w:hAnsi="Times New Roman" w:cs="Times New Roman"/>
          <w:sz w:val="20"/>
          <w:szCs w:val="20"/>
          <w:lang w:eastAsia="ja-JP"/>
        </w:rPr>
      </w:pPr>
      <w:r w:rsidRPr="00665B65">
        <w:rPr>
          <w:rFonts w:ascii="Times New Roman" w:hAnsi="Times New Roman" w:cs="Times New Roman"/>
          <w:b/>
          <w:bCs/>
          <w:sz w:val="20"/>
          <w:szCs w:val="20"/>
          <w:lang w:eastAsia="ja-JP"/>
        </w:rPr>
        <w:t xml:space="preserve">Proposal </w:t>
      </w:r>
      <w:r>
        <w:rPr>
          <w:rFonts w:ascii="Times New Roman" w:hAnsi="Times New Roman" w:cs="Times New Roman"/>
          <w:b/>
          <w:bCs/>
          <w:sz w:val="20"/>
          <w:szCs w:val="20"/>
          <w:lang w:eastAsia="ja-JP"/>
        </w:rPr>
        <w:t>6</w:t>
      </w:r>
      <w:r w:rsidRPr="00665B65">
        <w:rPr>
          <w:rFonts w:ascii="Times New Roman" w:hAnsi="Times New Roman" w:cs="Times New Roman"/>
          <w:b/>
          <w:bCs/>
          <w:sz w:val="20"/>
          <w:szCs w:val="20"/>
          <w:lang w:eastAsia="ja-JP"/>
        </w:rPr>
        <w:t xml:space="preserve">: MAC-CE based UL TCI switching delay will apply for </w:t>
      </w:r>
      <w:r w:rsidRPr="00665B65">
        <w:rPr>
          <w:rFonts w:ascii="Times New Roman" w:hAnsi="Times New Roman" w:cs="Times New Roman"/>
          <w:b/>
          <w:bCs/>
          <w:sz w:val="20"/>
          <w:szCs w:val="20"/>
        </w:rPr>
        <w:t xml:space="preserve">PUCCH, </w:t>
      </w:r>
      <w:r w:rsidRPr="00665B65">
        <w:rPr>
          <w:rFonts w:ascii="Times New Roman" w:eastAsia="DengXian" w:hAnsi="Times New Roman" w:cs="Times New Roman"/>
          <w:b/>
          <w:bCs/>
          <w:sz w:val="20"/>
          <w:szCs w:val="20"/>
        </w:rPr>
        <w:t xml:space="preserve">aperiodic SRS, </w:t>
      </w:r>
      <w:r w:rsidRPr="00665B65">
        <w:rPr>
          <w:rFonts w:ascii="Times New Roman" w:hAnsi="Times New Roman" w:cs="Times New Roman"/>
          <w:b/>
          <w:bCs/>
          <w:sz w:val="20"/>
          <w:szCs w:val="20"/>
        </w:rPr>
        <w:t xml:space="preserve">semi-persistent </w:t>
      </w:r>
      <w:proofErr w:type="gramStart"/>
      <w:r w:rsidRPr="00665B65">
        <w:rPr>
          <w:rFonts w:ascii="Times New Roman" w:hAnsi="Times New Roman" w:cs="Times New Roman"/>
          <w:b/>
          <w:bCs/>
          <w:sz w:val="20"/>
          <w:szCs w:val="20"/>
        </w:rPr>
        <w:t>SRS</w:t>
      </w:r>
      <w:proofErr w:type="gramEnd"/>
      <w:r w:rsidRPr="00665B65">
        <w:rPr>
          <w:rFonts w:ascii="Times New Roman" w:hAnsi="Times New Roman" w:cs="Times New Roman"/>
          <w:b/>
          <w:bCs/>
          <w:sz w:val="20"/>
          <w:szCs w:val="20"/>
        </w:rPr>
        <w:t xml:space="preserve"> </w:t>
      </w:r>
      <w:r w:rsidRPr="00665B65">
        <w:rPr>
          <w:rFonts w:ascii="Times New Roman" w:eastAsia="DengXian" w:hAnsi="Times New Roman" w:cs="Times New Roman"/>
          <w:b/>
          <w:bCs/>
          <w:sz w:val="20"/>
          <w:szCs w:val="20"/>
        </w:rPr>
        <w:t>and periodic SRS.</w:t>
      </w:r>
    </w:p>
    <w:p w14:paraId="47157C19" w14:textId="200F5F4E" w:rsidR="00644135" w:rsidRDefault="00644135" w:rsidP="00644135">
      <w:pPr>
        <w:spacing w:line="240" w:lineRule="auto"/>
        <w:rPr>
          <w:rFonts w:ascii="Times New Roman" w:hAnsi="Times New Roman"/>
          <w:b/>
          <w:bCs/>
          <w:sz w:val="20"/>
          <w:szCs w:val="20"/>
          <w:lang w:eastAsia="ja-JP"/>
        </w:rPr>
      </w:pPr>
      <w:r w:rsidRPr="00665B65">
        <w:rPr>
          <w:rFonts w:ascii="Times New Roman" w:hAnsi="Times New Roman"/>
          <w:b/>
          <w:bCs/>
          <w:sz w:val="20"/>
          <w:szCs w:val="20"/>
          <w:lang w:eastAsia="ja-JP"/>
        </w:rPr>
        <w:t xml:space="preserve">Proposal </w:t>
      </w:r>
      <w:r>
        <w:rPr>
          <w:rFonts w:ascii="Times New Roman" w:hAnsi="Times New Roman"/>
          <w:b/>
          <w:bCs/>
          <w:sz w:val="20"/>
          <w:szCs w:val="20"/>
          <w:lang w:eastAsia="ja-JP"/>
        </w:rPr>
        <w:t>7</w:t>
      </w:r>
      <w:r w:rsidRPr="00665B65">
        <w:rPr>
          <w:rFonts w:ascii="Times New Roman" w:hAnsi="Times New Roman"/>
          <w:b/>
          <w:bCs/>
          <w:sz w:val="20"/>
          <w:szCs w:val="20"/>
          <w:lang w:eastAsia="ja-JP"/>
        </w:rPr>
        <w:t>: For MAC-CE based TCI state-pair indication, the TCI state switching delay requirement can be defined for UL TCI and DL TCI switching respectively.</w:t>
      </w:r>
    </w:p>
    <w:p w14:paraId="7C413971" w14:textId="77777777" w:rsidR="00644135" w:rsidRPr="00665B65" w:rsidRDefault="00644135" w:rsidP="00B620AC">
      <w:pPr>
        <w:spacing w:line="240" w:lineRule="auto"/>
        <w:rPr>
          <w:rFonts w:ascii="Times New Roman" w:hAnsi="Times New Roman"/>
          <w:b/>
          <w:bCs/>
          <w:sz w:val="20"/>
          <w:szCs w:val="20"/>
        </w:rPr>
      </w:pPr>
      <w:r w:rsidRPr="00665B65">
        <w:rPr>
          <w:rFonts w:ascii="Times New Roman" w:hAnsi="Times New Roman"/>
          <w:b/>
          <w:bCs/>
          <w:sz w:val="20"/>
          <w:szCs w:val="20"/>
          <w:lang w:val="en-GB"/>
        </w:rPr>
        <w:t xml:space="preserve">Proposal </w:t>
      </w:r>
      <w:r>
        <w:rPr>
          <w:rFonts w:ascii="Times New Roman" w:hAnsi="Times New Roman"/>
          <w:b/>
          <w:bCs/>
          <w:sz w:val="20"/>
          <w:szCs w:val="20"/>
          <w:lang w:val="en-GB"/>
        </w:rPr>
        <w:t>8</w:t>
      </w:r>
      <w:r w:rsidRPr="00665B65">
        <w:rPr>
          <w:rFonts w:ascii="Times New Roman" w:hAnsi="Times New Roman"/>
          <w:b/>
          <w:bCs/>
          <w:sz w:val="20"/>
          <w:szCs w:val="20"/>
          <w:lang w:val="en-GB"/>
        </w:rPr>
        <w:t xml:space="preserve">: </w:t>
      </w:r>
      <w:r w:rsidRPr="00665B65">
        <w:rPr>
          <w:rFonts w:ascii="Times New Roman" w:hAnsi="Times New Roman"/>
          <w:b/>
          <w:bCs/>
          <w:sz w:val="20"/>
          <w:szCs w:val="20"/>
        </w:rPr>
        <w:t>UL TCI state switching requirements can be re-used for PL-RS switching delay if UL TCI state switching can trigger PL-RS switch.</w:t>
      </w:r>
    </w:p>
    <w:p w14:paraId="55D9C81B" w14:textId="77777777" w:rsidR="00B620AC" w:rsidRPr="00665B65" w:rsidRDefault="00B620AC" w:rsidP="00E43B7A">
      <w:pPr>
        <w:spacing w:line="240" w:lineRule="auto"/>
        <w:rPr>
          <w:rFonts w:ascii="Times New Roman" w:eastAsia="Times New Roman" w:hAnsi="Times New Roman"/>
          <w:b/>
          <w:bCs/>
          <w:sz w:val="20"/>
          <w:szCs w:val="20"/>
        </w:rPr>
      </w:pPr>
      <w:r w:rsidRPr="00665B65">
        <w:rPr>
          <w:rFonts w:ascii="Times New Roman" w:eastAsia="Times New Roman" w:hAnsi="Times New Roman"/>
          <w:b/>
          <w:bCs/>
          <w:sz w:val="20"/>
          <w:szCs w:val="20"/>
        </w:rPr>
        <w:t xml:space="preserve">Proposal </w:t>
      </w:r>
      <w:r>
        <w:rPr>
          <w:rFonts w:ascii="Times New Roman" w:eastAsia="Times New Roman" w:hAnsi="Times New Roman"/>
          <w:b/>
          <w:bCs/>
          <w:sz w:val="20"/>
          <w:szCs w:val="20"/>
        </w:rPr>
        <w:t>9</w:t>
      </w:r>
      <w:r w:rsidRPr="00665B65">
        <w:rPr>
          <w:rFonts w:ascii="Times New Roman" w:eastAsia="Times New Roman" w:hAnsi="Times New Roman"/>
          <w:b/>
          <w:bCs/>
          <w:sz w:val="20"/>
          <w:szCs w:val="20"/>
        </w:rPr>
        <w:t xml:space="preserve">: </w:t>
      </w:r>
      <w:r w:rsidRPr="00665B65">
        <w:rPr>
          <w:rFonts w:ascii="Times New Roman" w:hAnsi="Times New Roman"/>
          <w:b/>
          <w:bCs/>
          <w:sz w:val="20"/>
          <w:szCs w:val="20"/>
          <w:lang w:val="en-GB"/>
        </w:rPr>
        <w:t>Re-use the DL/UL TCI state switching delay respectively for joint TCI case.</w:t>
      </w:r>
    </w:p>
    <w:p w14:paraId="5421D95A" w14:textId="77777777" w:rsidR="00E43B7A" w:rsidRPr="00665B65" w:rsidRDefault="00E43B7A" w:rsidP="009B17F4">
      <w:pPr>
        <w:spacing w:line="240" w:lineRule="auto"/>
        <w:rPr>
          <w:rFonts w:ascii="Times New Roman" w:hAnsi="Times New Roman"/>
          <w:b/>
          <w:bCs/>
          <w:sz w:val="20"/>
          <w:szCs w:val="20"/>
        </w:rPr>
      </w:pPr>
      <w:r w:rsidRPr="00665B65">
        <w:rPr>
          <w:rFonts w:ascii="Times New Roman" w:hAnsi="Times New Roman"/>
          <w:b/>
          <w:bCs/>
          <w:sz w:val="20"/>
          <w:szCs w:val="20"/>
        </w:rPr>
        <w:t xml:space="preserve">Proposal </w:t>
      </w:r>
      <w:r>
        <w:rPr>
          <w:rFonts w:ascii="Times New Roman" w:hAnsi="Times New Roman"/>
          <w:b/>
          <w:bCs/>
          <w:sz w:val="20"/>
          <w:szCs w:val="20"/>
        </w:rPr>
        <w:t>10</w:t>
      </w:r>
      <w:r w:rsidRPr="00665B65">
        <w:rPr>
          <w:rFonts w:ascii="Times New Roman" w:hAnsi="Times New Roman"/>
          <w:b/>
          <w:bCs/>
          <w:sz w:val="20"/>
          <w:szCs w:val="20"/>
        </w:rPr>
        <w:t>: For CA</w:t>
      </w:r>
      <w:r w:rsidRPr="00596AA1">
        <w:rPr>
          <w:rFonts w:ascii="Times New Roman" w:hAnsi="Times New Roman"/>
          <w:b/>
          <w:bCs/>
          <w:sz w:val="20"/>
          <w:szCs w:val="20"/>
        </w:rPr>
        <w:t xml:space="preserve">, </w:t>
      </w:r>
      <w:r w:rsidRPr="00596AA1">
        <w:rPr>
          <w:rFonts w:ascii="Times New Roman" w:eastAsia="Malgun Gothic" w:hAnsi="Times New Roman"/>
          <w:b/>
          <w:bCs/>
          <w:sz w:val="20"/>
          <w:szCs w:val="20"/>
        </w:rPr>
        <w:t>DCI-based</w:t>
      </w:r>
      <w:r w:rsidRPr="00596AA1">
        <w:rPr>
          <w:rFonts w:ascii="Times New Roman" w:hAnsi="Times New Roman"/>
          <w:b/>
          <w:bCs/>
          <w:sz w:val="20"/>
          <w:szCs w:val="20"/>
        </w:rPr>
        <w:t xml:space="preserve"> TCI</w:t>
      </w:r>
      <w:r w:rsidRPr="00665B65">
        <w:rPr>
          <w:rFonts w:ascii="Times New Roman" w:hAnsi="Times New Roman"/>
          <w:b/>
          <w:bCs/>
          <w:sz w:val="20"/>
          <w:szCs w:val="20"/>
        </w:rPr>
        <w:t xml:space="preserve"> switching delay is determined based on the carrier with the smallest SCS among the carrier(s).</w:t>
      </w:r>
    </w:p>
    <w:p w14:paraId="28B4ECEF" w14:textId="6FEC0DF2" w:rsidR="00D11A59" w:rsidRDefault="00D11A59" w:rsidP="009B17F4">
      <w:pPr>
        <w:spacing w:line="240" w:lineRule="auto"/>
        <w:rPr>
          <w:rFonts w:ascii="Times New Roman" w:hAnsi="Times New Roman"/>
          <w:b/>
          <w:bCs/>
          <w:sz w:val="20"/>
          <w:szCs w:val="20"/>
        </w:rPr>
      </w:pPr>
      <w:r w:rsidRPr="00665B65">
        <w:rPr>
          <w:rFonts w:ascii="Times New Roman" w:hAnsi="Times New Roman"/>
          <w:b/>
          <w:bCs/>
          <w:sz w:val="20"/>
          <w:szCs w:val="20"/>
        </w:rPr>
        <w:t>Proposal 1</w:t>
      </w:r>
      <w:r>
        <w:rPr>
          <w:rFonts w:ascii="Times New Roman" w:hAnsi="Times New Roman"/>
          <w:b/>
          <w:bCs/>
          <w:sz w:val="20"/>
          <w:szCs w:val="20"/>
        </w:rPr>
        <w:t>1</w:t>
      </w:r>
      <w:r w:rsidRPr="00665B65">
        <w:rPr>
          <w:rFonts w:ascii="Times New Roman" w:hAnsi="Times New Roman"/>
          <w:b/>
          <w:bCs/>
          <w:sz w:val="20"/>
          <w:szCs w:val="20"/>
        </w:rPr>
        <w:t xml:space="preserve">: </w:t>
      </w:r>
      <w:r w:rsidR="007D1FD7">
        <w:rPr>
          <w:rFonts w:ascii="Times New Roman" w:hAnsi="Times New Roman"/>
          <w:b/>
          <w:bCs/>
          <w:sz w:val="20"/>
          <w:szCs w:val="20"/>
          <w:lang w:val="en-GB"/>
        </w:rPr>
        <w:t>For inter-cell TCI state switching</w:t>
      </w:r>
      <w:r w:rsidRPr="00665B65">
        <w:rPr>
          <w:rFonts w:ascii="Times New Roman" w:hAnsi="Times New Roman"/>
          <w:b/>
          <w:bCs/>
          <w:sz w:val="20"/>
          <w:szCs w:val="20"/>
        </w:rPr>
        <w:t>, only define requirement for known TCI state case.</w:t>
      </w:r>
    </w:p>
    <w:p w14:paraId="22A574C0" w14:textId="77777777" w:rsidR="00D036B7" w:rsidRPr="00665B65" w:rsidRDefault="00D036B7" w:rsidP="00D036B7">
      <w:pPr>
        <w:spacing w:line="240" w:lineRule="auto"/>
        <w:rPr>
          <w:rFonts w:ascii="Times New Roman" w:hAnsi="Times New Roman"/>
          <w:b/>
          <w:bCs/>
          <w:sz w:val="20"/>
          <w:szCs w:val="20"/>
        </w:rPr>
      </w:pPr>
      <w:r w:rsidRPr="00665B65">
        <w:rPr>
          <w:rFonts w:ascii="Times New Roman" w:hAnsi="Times New Roman"/>
          <w:b/>
          <w:bCs/>
          <w:sz w:val="20"/>
          <w:szCs w:val="20"/>
        </w:rPr>
        <w:lastRenderedPageBreak/>
        <w:t>Proposal 1</w:t>
      </w:r>
      <w:r>
        <w:rPr>
          <w:rFonts w:ascii="Times New Roman" w:hAnsi="Times New Roman"/>
          <w:b/>
          <w:bCs/>
          <w:sz w:val="20"/>
          <w:szCs w:val="20"/>
        </w:rPr>
        <w:t>2</w:t>
      </w:r>
      <w:r w:rsidRPr="00665B65">
        <w:rPr>
          <w:rFonts w:ascii="Times New Roman" w:hAnsi="Times New Roman"/>
          <w:b/>
          <w:bCs/>
          <w:sz w:val="20"/>
          <w:szCs w:val="20"/>
        </w:rPr>
        <w:t xml:space="preserve">: </w:t>
      </w:r>
      <w:r>
        <w:rPr>
          <w:rFonts w:ascii="Times New Roman" w:hAnsi="Times New Roman"/>
          <w:b/>
          <w:bCs/>
          <w:sz w:val="20"/>
          <w:szCs w:val="20"/>
        </w:rPr>
        <w:t>For inter-cell TCI state switching</w:t>
      </w:r>
      <w:r w:rsidRPr="00665B65">
        <w:rPr>
          <w:rFonts w:ascii="Times New Roman" w:hAnsi="Times New Roman"/>
          <w:b/>
          <w:bCs/>
          <w:sz w:val="20"/>
          <w:szCs w:val="20"/>
        </w:rPr>
        <w:t xml:space="preserve">, define requirement when the BW of </w:t>
      </w:r>
      <w:r>
        <w:rPr>
          <w:rFonts w:ascii="Times New Roman" w:hAnsi="Times New Roman"/>
          <w:b/>
          <w:bCs/>
          <w:sz w:val="20"/>
          <w:szCs w:val="20"/>
        </w:rPr>
        <w:t>inter-</w:t>
      </w:r>
      <w:r w:rsidRPr="00665B65">
        <w:rPr>
          <w:rFonts w:ascii="Times New Roman" w:hAnsi="Times New Roman"/>
          <w:b/>
          <w:bCs/>
          <w:sz w:val="20"/>
          <w:szCs w:val="20"/>
        </w:rPr>
        <w:t>cell is within the active BWP of the serving cell</w:t>
      </w:r>
      <w:r>
        <w:rPr>
          <w:rFonts w:ascii="Times New Roman" w:hAnsi="Times New Roman"/>
          <w:b/>
          <w:bCs/>
          <w:sz w:val="20"/>
          <w:szCs w:val="20"/>
        </w:rPr>
        <w:t xml:space="preserve"> and the SCS are the same.</w:t>
      </w:r>
    </w:p>
    <w:p w14:paraId="60C59700" w14:textId="578C6F2B" w:rsidR="00D11A59" w:rsidRDefault="00D11A59" w:rsidP="00D11A59">
      <w:pPr>
        <w:rPr>
          <w:rFonts w:ascii="Times New Roman" w:eastAsia="Batang" w:hAnsi="Times New Roman"/>
          <w:b/>
          <w:bCs/>
          <w:sz w:val="20"/>
          <w:szCs w:val="20"/>
          <w:lang w:eastAsia="en-US"/>
        </w:rPr>
      </w:pPr>
      <w:r w:rsidRPr="00733DE2">
        <w:rPr>
          <w:rFonts w:ascii="Times New Roman" w:hAnsi="Times New Roman"/>
          <w:b/>
          <w:bCs/>
          <w:sz w:val="20"/>
          <w:szCs w:val="20"/>
        </w:rPr>
        <w:t>Proposal 1</w:t>
      </w:r>
      <w:r w:rsidR="00063B85">
        <w:rPr>
          <w:rFonts w:ascii="Times New Roman" w:hAnsi="Times New Roman"/>
          <w:b/>
          <w:bCs/>
          <w:sz w:val="20"/>
          <w:szCs w:val="20"/>
        </w:rPr>
        <w:t>3</w:t>
      </w:r>
      <w:r w:rsidRPr="00733DE2">
        <w:rPr>
          <w:rFonts w:ascii="Times New Roman" w:hAnsi="Times New Roman"/>
          <w:b/>
          <w:bCs/>
          <w:sz w:val="20"/>
          <w:szCs w:val="20"/>
        </w:rPr>
        <w:t xml:space="preserve">: </w:t>
      </w:r>
      <w:r w:rsidRPr="00733DE2">
        <w:rPr>
          <w:rFonts w:ascii="Times New Roman" w:eastAsia="Batang" w:hAnsi="Times New Roman"/>
          <w:b/>
          <w:bCs/>
          <w:sz w:val="20"/>
          <w:szCs w:val="20"/>
          <w:lang w:eastAsia="en-US"/>
        </w:rPr>
        <w:t xml:space="preserve">System information of inter-cell will be assumed to be known </w:t>
      </w:r>
      <w:r w:rsidRPr="008F5B6D">
        <w:rPr>
          <w:rFonts w:ascii="Times New Roman" w:hAnsi="Times New Roman"/>
          <w:b/>
          <w:bCs/>
          <w:sz w:val="20"/>
          <w:szCs w:val="20"/>
        </w:rPr>
        <w:t xml:space="preserve">when defining delay requirement for </w:t>
      </w:r>
      <w:r w:rsidRPr="00733DE2">
        <w:rPr>
          <w:rFonts w:ascii="Times New Roman" w:eastAsia="Batang" w:hAnsi="Times New Roman"/>
          <w:b/>
          <w:bCs/>
          <w:sz w:val="20"/>
          <w:szCs w:val="20"/>
          <w:lang w:eastAsia="en-US"/>
        </w:rPr>
        <w:t>TCI state switching for inter-cell.</w:t>
      </w:r>
    </w:p>
    <w:p w14:paraId="0B2DFE65" w14:textId="77777777" w:rsidR="00E92902" w:rsidRPr="0097577B" w:rsidRDefault="00E92902" w:rsidP="00E92902">
      <w:pPr>
        <w:rPr>
          <w:rFonts w:ascii="Times New Roman" w:hAnsi="Times New Roman"/>
          <w:b/>
          <w:bCs/>
          <w:sz w:val="20"/>
          <w:szCs w:val="20"/>
        </w:rPr>
      </w:pPr>
      <w:r w:rsidRPr="0097577B">
        <w:rPr>
          <w:rFonts w:ascii="Times New Roman" w:hAnsi="Times New Roman"/>
          <w:b/>
          <w:bCs/>
          <w:sz w:val="20"/>
          <w:szCs w:val="20"/>
        </w:rPr>
        <w:t>Observation</w:t>
      </w:r>
      <w:r>
        <w:rPr>
          <w:rFonts w:ascii="Times New Roman" w:hAnsi="Times New Roman"/>
          <w:b/>
          <w:bCs/>
          <w:sz w:val="20"/>
          <w:szCs w:val="20"/>
        </w:rPr>
        <w:t xml:space="preserve"> 3</w:t>
      </w:r>
      <w:r w:rsidRPr="0097577B">
        <w:rPr>
          <w:rFonts w:ascii="Times New Roman" w:hAnsi="Times New Roman"/>
          <w:b/>
          <w:bCs/>
          <w:sz w:val="20"/>
          <w:szCs w:val="20"/>
        </w:rPr>
        <w:t>: For uplink spatial info switch, no DL timing tracking is need since DL timing is unchanged.</w:t>
      </w:r>
    </w:p>
    <w:p w14:paraId="01892B1F" w14:textId="77777777" w:rsidR="00DF1A1A" w:rsidRPr="00DF1A1A" w:rsidRDefault="00DF1A1A" w:rsidP="00DF1A1A">
      <w:pPr>
        <w:rPr>
          <w:rFonts w:ascii="Times New Roman" w:hAnsi="Times New Roman"/>
          <w:b/>
          <w:bCs/>
          <w:sz w:val="20"/>
          <w:szCs w:val="20"/>
          <w:lang w:val="en-GB"/>
        </w:rPr>
      </w:pPr>
      <w:r w:rsidRPr="00CF1406">
        <w:rPr>
          <w:rFonts w:ascii="Times New Roman" w:hAnsi="Times New Roman"/>
          <w:b/>
          <w:bCs/>
          <w:sz w:val="20"/>
          <w:szCs w:val="20"/>
        </w:rPr>
        <w:t xml:space="preserve">Observation </w:t>
      </w:r>
      <w:r>
        <w:rPr>
          <w:rFonts w:ascii="Times New Roman" w:hAnsi="Times New Roman"/>
          <w:b/>
          <w:bCs/>
          <w:sz w:val="20"/>
          <w:szCs w:val="20"/>
        </w:rPr>
        <w:t>4</w:t>
      </w:r>
      <w:r w:rsidRPr="00CF1406">
        <w:rPr>
          <w:rFonts w:ascii="Times New Roman" w:hAnsi="Times New Roman"/>
          <w:b/>
          <w:bCs/>
          <w:sz w:val="20"/>
          <w:szCs w:val="20"/>
        </w:rPr>
        <w:t xml:space="preserve">: For UL TCI switching for inter-cell, DL timing of inter-cell may </w:t>
      </w:r>
      <w:proofErr w:type="gramStart"/>
      <w:r w:rsidRPr="00CF1406">
        <w:rPr>
          <w:rFonts w:ascii="Times New Roman" w:hAnsi="Times New Roman"/>
          <w:b/>
          <w:bCs/>
          <w:sz w:val="20"/>
          <w:szCs w:val="20"/>
        </w:rPr>
        <w:t>change</w:t>
      </w:r>
      <w:proofErr w:type="gramEnd"/>
      <w:r w:rsidRPr="00CF1406">
        <w:rPr>
          <w:rFonts w:ascii="Times New Roman" w:hAnsi="Times New Roman"/>
          <w:b/>
          <w:bCs/>
          <w:sz w:val="20"/>
          <w:szCs w:val="20"/>
        </w:rPr>
        <w:t xml:space="preserve"> and UE may need to perform DL timing tracking for Uplink</w:t>
      </w:r>
      <w:r>
        <w:rPr>
          <w:rFonts w:ascii="Times New Roman" w:hAnsi="Times New Roman"/>
          <w:b/>
          <w:bCs/>
          <w:sz w:val="20"/>
          <w:szCs w:val="20"/>
        </w:rPr>
        <w:t xml:space="preserve"> </w:t>
      </w:r>
      <w:r>
        <w:rPr>
          <w:rFonts w:ascii="Times New Roman" w:hAnsi="Times New Roman"/>
          <w:b/>
          <w:bCs/>
          <w:sz w:val="20"/>
          <w:szCs w:val="20"/>
          <w:lang w:val="en-GB"/>
        </w:rPr>
        <w:t>if DL timing of inter-cell is not maintained.</w:t>
      </w:r>
      <w:r w:rsidRPr="00547128">
        <w:rPr>
          <w:rFonts w:ascii="Times New Roman" w:hAnsi="Times New Roman"/>
          <w:b/>
          <w:bCs/>
          <w:sz w:val="20"/>
          <w:szCs w:val="20"/>
          <w:lang w:val="en-GB"/>
        </w:rPr>
        <w:t xml:space="preserve"> </w:t>
      </w:r>
    </w:p>
    <w:p w14:paraId="29EDEDF2" w14:textId="77777777" w:rsidR="00B04FA0" w:rsidRPr="00547128" w:rsidRDefault="00B04FA0" w:rsidP="00B04FA0">
      <w:pPr>
        <w:rPr>
          <w:rFonts w:ascii="Times New Roman" w:hAnsi="Times New Roman"/>
          <w:b/>
          <w:bCs/>
          <w:sz w:val="20"/>
          <w:szCs w:val="20"/>
          <w:lang w:val="en-GB"/>
        </w:rPr>
      </w:pPr>
      <w:r w:rsidRPr="00547128">
        <w:rPr>
          <w:rFonts w:ascii="Times New Roman" w:hAnsi="Times New Roman"/>
          <w:b/>
          <w:bCs/>
          <w:sz w:val="20"/>
          <w:szCs w:val="20"/>
          <w:lang w:val="en-GB"/>
        </w:rPr>
        <w:t>Observation</w:t>
      </w:r>
      <w:r>
        <w:rPr>
          <w:rFonts w:ascii="Times New Roman" w:hAnsi="Times New Roman"/>
          <w:b/>
          <w:bCs/>
          <w:sz w:val="20"/>
          <w:szCs w:val="20"/>
          <w:lang w:val="en-GB"/>
        </w:rPr>
        <w:t xml:space="preserve"> 5</w:t>
      </w:r>
      <w:r w:rsidRPr="00547128">
        <w:rPr>
          <w:rFonts w:ascii="Times New Roman" w:hAnsi="Times New Roman"/>
          <w:b/>
          <w:bCs/>
          <w:sz w:val="20"/>
          <w:szCs w:val="20"/>
          <w:lang w:val="en-GB"/>
        </w:rPr>
        <w:t xml:space="preserve">: </w:t>
      </w:r>
      <w:r w:rsidRPr="00547128">
        <w:rPr>
          <w:rFonts w:ascii="Times New Roman" w:hAnsi="Times New Roman"/>
          <w:b/>
          <w:bCs/>
          <w:sz w:val="20"/>
          <w:szCs w:val="20"/>
        </w:rPr>
        <w:t xml:space="preserve">For UL TCI switching for inter-cell, UE </w:t>
      </w:r>
      <w:r w:rsidRPr="00547128">
        <w:rPr>
          <w:rFonts w:ascii="Times New Roman" w:hAnsi="Times New Roman"/>
          <w:b/>
          <w:bCs/>
          <w:sz w:val="20"/>
          <w:szCs w:val="20"/>
          <w:lang w:val="en-GB"/>
        </w:rPr>
        <w:t xml:space="preserve">may need to track DL timing </w:t>
      </w:r>
      <w:r>
        <w:rPr>
          <w:rFonts w:ascii="Times New Roman" w:hAnsi="Times New Roman"/>
          <w:b/>
          <w:bCs/>
          <w:sz w:val="20"/>
          <w:szCs w:val="20"/>
          <w:lang w:val="en-GB"/>
        </w:rPr>
        <w:t>for</w:t>
      </w:r>
      <w:r w:rsidRPr="00547128">
        <w:rPr>
          <w:rFonts w:ascii="Times New Roman" w:hAnsi="Times New Roman"/>
          <w:b/>
          <w:bCs/>
          <w:sz w:val="20"/>
          <w:szCs w:val="20"/>
          <w:lang w:val="en-GB"/>
        </w:rPr>
        <w:t xml:space="preserve"> PL-RS</w:t>
      </w:r>
      <w:r>
        <w:rPr>
          <w:rFonts w:ascii="Times New Roman" w:hAnsi="Times New Roman"/>
          <w:b/>
          <w:bCs/>
          <w:sz w:val="20"/>
          <w:szCs w:val="20"/>
          <w:lang w:val="en-GB"/>
        </w:rPr>
        <w:t xml:space="preserve"> if DL timing of inter-cell is not maintained.</w:t>
      </w:r>
      <w:r w:rsidRPr="00547128">
        <w:rPr>
          <w:rFonts w:ascii="Times New Roman" w:hAnsi="Times New Roman"/>
          <w:b/>
          <w:bCs/>
          <w:sz w:val="20"/>
          <w:szCs w:val="20"/>
          <w:lang w:val="en-GB"/>
        </w:rPr>
        <w:t xml:space="preserve"> </w:t>
      </w:r>
    </w:p>
    <w:p w14:paraId="36E1C9C8" w14:textId="77777777" w:rsidR="00767321" w:rsidRDefault="00767321" w:rsidP="00767321">
      <w:pPr>
        <w:rPr>
          <w:rFonts w:ascii="Times New Roman" w:hAnsi="Times New Roman"/>
          <w:b/>
          <w:bCs/>
          <w:sz w:val="20"/>
          <w:szCs w:val="20"/>
          <w:lang w:val="en-GB"/>
        </w:rPr>
      </w:pPr>
      <w:r w:rsidRPr="00665B65">
        <w:rPr>
          <w:rFonts w:ascii="Times New Roman" w:hAnsi="Times New Roman"/>
          <w:b/>
          <w:bCs/>
          <w:sz w:val="20"/>
          <w:szCs w:val="20"/>
        </w:rPr>
        <w:t>Proposal 1</w:t>
      </w:r>
      <w:r>
        <w:rPr>
          <w:rFonts w:ascii="Times New Roman" w:hAnsi="Times New Roman"/>
          <w:b/>
          <w:bCs/>
          <w:sz w:val="20"/>
          <w:szCs w:val="20"/>
        </w:rPr>
        <w:t>4</w:t>
      </w:r>
      <w:r w:rsidRPr="00665B65">
        <w:rPr>
          <w:rFonts w:ascii="Times New Roman" w:hAnsi="Times New Roman"/>
          <w:b/>
          <w:bCs/>
          <w:sz w:val="20"/>
          <w:szCs w:val="20"/>
        </w:rPr>
        <w:t xml:space="preserve">: </w:t>
      </w:r>
      <w:r>
        <w:rPr>
          <w:rFonts w:ascii="Times New Roman" w:hAnsi="Times New Roman"/>
          <w:b/>
          <w:bCs/>
          <w:sz w:val="20"/>
          <w:szCs w:val="20"/>
          <w:lang w:val="en-GB"/>
        </w:rPr>
        <w:t>For inter-cell UL TCI state switching, further discuss whether DL timing tracking for inter-cell is needed.</w:t>
      </w:r>
    </w:p>
    <w:p w14:paraId="570AA236" w14:textId="77777777" w:rsidR="00767321" w:rsidRDefault="00767321" w:rsidP="00767321">
      <w:pPr>
        <w:rPr>
          <w:rFonts w:ascii="Times New Roman" w:hAnsi="Times New Roman"/>
          <w:sz w:val="20"/>
          <w:szCs w:val="20"/>
        </w:rPr>
      </w:pPr>
      <w:r w:rsidRPr="00665B65">
        <w:rPr>
          <w:rFonts w:ascii="Times New Roman" w:hAnsi="Times New Roman"/>
          <w:b/>
          <w:bCs/>
          <w:sz w:val="20"/>
          <w:szCs w:val="20"/>
        </w:rPr>
        <w:t>Proposal 1</w:t>
      </w:r>
      <w:r>
        <w:rPr>
          <w:rFonts w:ascii="Times New Roman" w:hAnsi="Times New Roman"/>
          <w:b/>
          <w:bCs/>
          <w:sz w:val="20"/>
          <w:szCs w:val="20"/>
        </w:rPr>
        <w:t>5</w:t>
      </w:r>
      <w:r w:rsidRPr="00665B65">
        <w:rPr>
          <w:rFonts w:ascii="Times New Roman" w:hAnsi="Times New Roman"/>
          <w:b/>
          <w:bCs/>
          <w:sz w:val="20"/>
          <w:szCs w:val="20"/>
        </w:rPr>
        <w:t xml:space="preserve">: </w:t>
      </w:r>
      <w:r>
        <w:rPr>
          <w:rFonts w:ascii="Times New Roman" w:hAnsi="Times New Roman"/>
          <w:b/>
          <w:bCs/>
          <w:sz w:val="20"/>
          <w:szCs w:val="20"/>
          <w:lang w:val="en-GB"/>
        </w:rPr>
        <w:t xml:space="preserve">For inter-cell UL TCI state switching, further discuss </w:t>
      </w:r>
      <w:r w:rsidRPr="00463E07">
        <w:rPr>
          <w:rFonts w:ascii="Times New Roman" w:hAnsi="Times New Roman"/>
          <w:b/>
          <w:bCs/>
          <w:sz w:val="20"/>
          <w:szCs w:val="20"/>
          <w:lang w:val="en-GB"/>
        </w:rPr>
        <w:t>whether there is any timing offset assumption.</w:t>
      </w:r>
    </w:p>
    <w:p w14:paraId="44688060" w14:textId="1F63EBAB" w:rsidR="009B17F4" w:rsidRPr="00665B65" w:rsidRDefault="009B17F4" w:rsidP="009B17F4">
      <w:pPr>
        <w:rPr>
          <w:rFonts w:ascii="Times New Roman" w:hAnsi="Times New Roman"/>
          <w:b/>
          <w:bCs/>
          <w:iCs/>
          <w:sz w:val="20"/>
          <w:szCs w:val="20"/>
        </w:rPr>
      </w:pPr>
      <w:r w:rsidRPr="00665B65">
        <w:rPr>
          <w:rFonts w:ascii="Times New Roman" w:hAnsi="Times New Roman"/>
          <w:b/>
          <w:bCs/>
          <w:sz w:val="20"/>
          <w:szCs w:val="20"/>
        </w:rPr>
        <w:t>Proposal 1</w:t>
      </w:r>
      <w:r w:rsidR="00767321">
        <w:rPr>
          <w:rFonts w:ascii="Times New Roman" w:hAnsi="Times New Roman"/>
          <w:b/>
          <w:bCs/>
          <w:sz w:val="20"/>
          <w:szCs w:val="20"/>
        </w:rPr>
        <w:t>6</w:t>
      </w:r>
      <w:r w:rsidRPr="00665B65">
        <w:rPr>
          <w:rFonts w:ascii="Times New Roman" w:hAnsi="Times New Roman"/>
          <w:b/>
          <w:bCs/>
          <w:sz w:val="20"/>
          <w:szCs w:val="20"/>
        </w:rPr>
        <w:t xml:space="preserve">: </w:t>
      </w:r>
      <w:r w:rsidRPr="00665B65">
        <w:rPr>
          <w:rFonts w:ascii="Times New Roman" w:hAnsi="Times New Roman"/>
          <w:b/>
          <w:bCs/>
          <w:iCs/>
          <w:sz w:val="20"/>
          <w:szCs w:val="20"/>
        </w:rPr>
        <w:t>Modify “non-serving cell” to “TRP with different PCI”.</w:t>
      </w:r>
    </w:p>
    <w:p w14:paraId="0ACC64DD" w14:textId="0C253C78" w:rsidR="000E1C53" w:rsidRPr="006C08A4" w:rsidRDefault="008B4C00" w:rsidP="000E1C53">
      <w:pPr>
        <w:pStyle w:val="Heading1"/>
        <w:numPr>
          <w:ilvl w:val="0"/>
          <w:numId w:val="1"/>
        </w:numPr>
        <w:rPr>
          <w:rFonts w:ascii="Times New Roman" w:hAnsi="Times New Roman"/>
        </w:rPr>
      </w:pPr>
      <w:r w:rsidRPr="006C08A4">
        <w:rPr>
          <w:rFonts w:ascii="Times New Roman" w:hAnsi="Times New Roman"/>
        </w:rPr>
        <w:t>R</w:t>
      </w:r>
      <w:r w:rsidR="000E1C53" w:rsidRPr="006C08A4">
        <w:rPr>
          <w:rFonts w:ascii="Times New Roman" w:hAnsi="Times New Roman"/>
        </w:rPr>
        <w:t xml:space="preserve">eference </w:t>
      </w:r>
    </w:p>
    <w:p w14:paraId="15B8263C" w14:textId="1089AAAC" w:rsidR="000C43B6" w:rsidRPr="006C08A4" w:rsidRDefault="009B69FD" w:rsidP="000C43B6">
      <w:pPr>
        <w:rPr>
          <w:rFonts w:ascii="Times New Roman" w:hAnsi="Times New Roman"/>
          <w:color w:val="000000"/>
          <w:sz w:val="20"/>
          <w:szCs w:val="20"/>
        </w:rPr>
      </w:pPr>
      <w:r w:rsidRPr="006C08A4">
        <w:rPr>
          <w:rFonts w:ascii="Times New Roman" w:hAnsi="Times New Roman"/>
          <w:color w:val="000000"/>
          <w:sz w:val="20"/>
          <w:szCs w:val="20"/>
        </w:rPr>
        <w:t xml:space="preserve">[1] </w:t>
      </w:r>
      <w:r w:rsidR="000C43B6" w:rsidRPr="006C08A4">
        <w:rPr>
          <w:rFonts w:ascii="Times New Roman" w:hAnsi="Times New Roman"/>
          <w:color w:val="000000"/>
          <w:sz w:val="20"/>
          <w:szCs w:val="20"/>
        </w:rPr>
        <w:t xml:space="preserve"> </w:t>
      </w:r>
      <w:r w:rsidR="004E7032" w:rsidRPr="006C08A4">
        <w:rPr>
          <w:rFonts w:ascii="Times New Roman" w:hAnsi="Times New Roman"/>
          <w:color w:val="000000"/>
          <w:sz w:val="20"/>
          <w:szCs w:val="20"/>
        </w:rPr>
        <w:t>R4-2120320</w:t>
      </w:r>
      <w:r w:rsidR="000C43B6" w:rsidRPr="006C08A4">
        <w:rPr>
          <w:rFonts w:ascii="Times New Roman" w:hAnsi="Times New Roman"/>
          <w:color w:val="000000"/>
          <w:sz w:val="20"/>
          <w:szCs w:val="20"/>
        </w:rPr>
        <w:t xml:space="preserve">, WF on </w:t>
      </w:r>
      <w:proofErr w:type="spellStart"/>
      <w:r w:rsidR="000C43B6" w:rsidRPr="006C08A4">
        <w:rPr>
          <w:rFonts w:ascii="Times New Roman" w:hAnsi="Times New Roman"/>
          <w:color w:val="000000"/>
          <w:sz w:val="20"/>
          <w:szCs w:val="20"/>
        </w:rPr>
        <w:t>FeMIMO</w:t>
      </w:r>
      <w:proofErr w:type="spellEnd"/>
      <w:r w:rsidR="000C43B6" w:rsidRPr="006C08A4">
        <w:rPr>
          <w:rFonts w:ascii="Times New Roman" w:hAnsi="Times New Roman"/>
          <w:color w:val="000000"/>
          <w:sz w:val="20"/>
          <w:szCs w:val="20"/>
        </w:rPr>
        <w:t xml:space="preserve"> RRM, </w:t>
      </w:r>
      <w:r w:rsidR="004E7032" w:rsidRPr="006C08A4">
        <w:rPr>
          <w:rFonts w:ascii="Times New Roman" w:hAnsi="Times New Roman"/>
          <w:color w:val="000000"/>
          <w:sz w:val="20"/>
          <w:szCs w:val="20"/>
        </w:rPr>
        <w:t>Intel</w:t>
      </w:r>
    </w:p>
    <w:p w14:paraId="53A5B401" w14:textId="549F92AE" w:rsidR="009B69FD" w:rsidRPr="006C08A4" w:rsidRDefault="009B69FD" w:rsidP="009B69FD">
      <w:pPr>
        <w:rPr>
          <w:rFonts w:ascii="Times New Roman" w:hAnsi="Times New Roman"/>
          <w:color w:val="000000"/>
          <w:sz w:val="20"/>
          <w:szCs w:val="20"/>
        </w:rPr>
      </w:pPr>
    </w:p>
    <w:p w14:paraId="0B8D7C32" w14:textId="77777777" w:rsidR="009B69FD" w:rsidRPr="006C08A4" w:rsidRDefault="009B69FD" w:rsidP="009B69FD">
      <w:pPr>
        <w:rPr>
          <w:rFonts w:ascii="Times New Roman" w:hAnsi="Times New Roman"/>
          <w:lang w:eastAsia="en-US"/>
        </w:rPr>
      </w:pPr>
    </w:p>
    <w:p w14:paraId="176AF01F" w14:textId="1BFC182A" w:rsidR="00DF0B93" w:rsidRPr="006C08A4" w:rsidRDefault="00DF0B93" w:rsidP="00C40FFB">
      <w:pPr>
        <w:rPr>
          <w:rFonts w:ascii="Times New Roman" w:hAnsi="Times New Roman"/>
          <w:lang w:val="en-GB" w:eastAsia="en-US"/>
        </w:rPr>
      </w:pPr>
    </w:p>
    <w:p w14:paraId="3349CF64" w14:textId="77777777" w:rsidR="00C40FFB" w:rsidRPr="006C08A4" w:rsidRDefault="00C40FFB">
      <w:pPr>
        <w:rPr>
          <w:rFonts w:ascii="Times New Roman" w:hAnsi="Times New Roman"/>
        </w:rPr>
      </w:pPr>
    </w:p>
    <w:p w14:paraId="22F14266" w14:textId="77777777" w:rsidR="00756B83" w:rsidRPr="006C08A4" w:rsidRDefault="00756B83">
      <w:pPr>
        <w:rPr>
          <w:rFonts w:ascii="Times New Roman" w:hAnsi="Times New Roman"/>
          <w:lang w:val="x-none"/>
        </w:rPr>
      </w:pPr>
    </w:p>
    <w:sectPr w:rsidR="00756B83" w:rsidRPr="006C08A4">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2A31BF" w14:textId="77777777" w:rsidR="000F1646" w:rsidRDefault="000F1646" w:rsidP="00DC31F7">
      <w:pPr>
        <w:spacing w:after="0" w:line="240" w:lineRule="auto"/>
      </w:pPr>
      <w:r>
        <w:separator/>
      </w:r>
    </w:p>
  </w:endnote>
  <w:endnote w:type="continuationSeparator" w:id="0">
    <w:p w14:paraId="12226B00" w14:textId="77777777" w:rsidR="000F1646" w:rsidRDefault="000F1646" w:rsidP="00DC31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B05A93" w14:textId="77777777" w:rsidR="00684AB8" w:rsidRDefault="00684A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35E183" w14:textId="77777777" w:rsidR="00684AB8" w:rsidRDefault="00684A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E3330" w14:textId="77777777" w:rsidR="00684AB8" w:rsidRDefault="00684A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E22371" w14:textId="77777777" w:rsidR="000F1646" w:rsidRDefault="000F1646" w:rsidP="00DC31F7">
      <w:pPr>
        <w:spacing w:after="0" w:line="240" w:lineRule="auto"/>
      </w:pPr>
      <w:r>
        <w:separator/>
      </w:r>
    </w:p>
  </w:footnote>
  <w:footnote w:type="continuationSeparator" w:id="0">
    <w:p w14:paraId="0873FB3C" w14:textId="77777777" w:rsidR="000F1646" w:rsidRDefault="000F1646" w:rsidP="00DC31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3A7D56" w14:textId="77777777" w:rsidR="00684AB8" w:rsidRDefault="00684A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81333" w14:textId="77777777" w:rsidR="00684AB8" w:rsidRDefault="00684A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FD9E72" w14:textId="77777777" w:rsidR="00684AB8" w:rsidRDefault="00684A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527295"/>
    <w:multiLevelType w:val="hybridMultilevel"/>
    <w:tmpl w:val="4190C6B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0966BB"/>
    <w:multiLevelType w:val="hybridMultilevel"/>
    <w:tmpl w:val="E4204D62"/>
    <w:lvl w:ilvl="0" w:tplc="18969F94">
      <w:start w:val="1"/>
      <w:numFmt w:val="bullet"/>
      <w:lvlText w:val=""/>
      <w:lvlJc w:val="left"/>
      <w:pPr>
        <w:tabs>
          <w:tab w:val="num" w:pos="720"/>
        </w:tabs>
        <w:ind w:left="720" w:hanging="360"/>
      </w:pPr>
      <w:rPr>
        <w:rFonts w:ascii="Wingdings" w:hAnsi="Wingdings" w:hint="default"/>
      </w:rPr>
    </w:lvl>
    <w:lvl w:ilvl="1" w:tplc="5E9CF0D8">
      <w:numFmt w:val="bullet"/>
      <w:lvlText w:val=""/>
      <w:lvlJc w:val="left"/>
      <w:pPr>
        <w:tabs>
          <w:tab w:val="num" w:pos="1440"/>
        </w:tabs>
        <w:ind w:left="1440" w:hanging="360"/>
      </w:pPr>
      <w:rPr>
        <w:rFonts w:ascii="Wingdings" w:hAnsi="Wingdings" w:hint="default"/>
      </w:rPr>
    </w:lvl>
    <w:lvl w:ilvl="2" w:tplc="34F2A6FA" w:tentative="1">
      <w:start w:val="1"/>
      <w:numFmt w:val="bullet"/>
      <w:lvlText w:val=""/>
      <w:lvlJc w:val="left"/>
      <w:pPr>
        <w:tabs>
          <w:tab w:val="num" w:pos="2160"/>
        </w:tabs>
        <w:ind w:left="2160" w:hanging="360"/>
      </w:pPr>
      <w:rPr>
        <w:rFonts w:ascii="Wingdings" w:hAnsi="Wingdings" w:hint="default"/>
      </w:rPr>
    </w:lvl>
    <w:lvl w:ilvl="3" w:tplc="4808E22A" w:tentative="1">
      <w:start w:val="1"/>
      <w:numFmt w:val="bullet"/>
      <w:lvlText w:val=""/>
      <w:lvlJc w:val="left"/>
      <w:pPr>
        <w:tabs>
          <w:tab w:val="num" w:pos="2880"/>
        </w:tabs>
        <w:ind w:left="2880" w:hanging="360"/>
      </w:pPr>
      <w:rPr>
        <w:rFonts w:ascii="Wingdings" w:hAnsi="Wingdings" w:hint="default"/>
      </w:rPr>
    </w:lvl>
    <w:lvl w:ilvl="4" w:tplc="EEDAAB50" w:tentative="1">
      <w:start w:val="1"/>
      <w:numFmt w:val="bullet"/>
      <w:lvlText w:val=""/>
      <w:lvlJc w:val="left"/>
      <w:pPr>
        <w:tabs>
          <w:tab w:val="num" w:pos="3600"/>
        </w:tabs>
        <w:ind w:left="3600" w:hanging="360"/>
      </w:pPr>
      <w:rPr>
        <w:rFonts w:ascii="Wingdings" w:hAnsi="Wingdings" w:hint="default"/>
      </w:rPr>
    </w:lvl>
    <w:lvl w:ilvl="5" w:tplc="CFB4AA40" w:tentative="1">
      <w:start w:val="1"/>
      <w:numFmt w:val="bullet"/>
      <w:lvlText w:val=""/>
      <w:lvlJc w:val="left"/>
      <w:pPr>
        <w:tabs>
          <w:tab w:val="num" w:pos="4320"/>
        </w:tabs>
        <w:ind w:left="4320" w:hanging="360"/>
      </w:pPr>
      <w:rPr>
        <w:rFonts w:ascii="Wingdings" w:hAnsi="Wingdings" w:hint="default"/>
      </w:rPr>
    </w:lvl>
    <w:lvl w:ilvl="6" w:tplc="DA84923E" w:tentative="1">
      <w:start w:val="1"/>
      <w:numFmt w:val="bullet"/>
      <w:lvlText w:val=""/>
      <w:lvlJc w:val="left"/>
      <w:pPr>
        <w:tabs>
          <w:tab w:val="num" w:pos="5040"/>
        </w:tabs>
        <w:ind w:left="5040" w:hanging="360"/>
      </w:pPr>
      <w:rPr>
        <w:rFonts w:ascii="Wingdings" w:hAnsi="Wingdings" w:hint="default"/>
      </w:rPr>
    </w:lvl>
    <w:lvl w:ilvl="7" w:tplc="F26CB66A" w:tentative="1">
      <w:start w:val="1"/>
      <w:numFmt w:val="bullet"/>
      <w:lvlText w:val=""/>
      <w:lvlJc w:val="left"/>
      <w:pPr>
        <w:tabs>
          <w:tab w:val="num" w:pos="5760"/>
        </w:tabs>
        <w:ind w:left="5760" w:hanging="360"/>
      </w:pPr>
      <w:rPr>
        <w:rFonts w:ascii="Wingdings" w:hAnsi="Wingdings" w:hint="default"/>
      </w:rPr>
    </w:lvl>
    <w:lvl w:ilvl="8" w:tplc="94389FA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660E7D"/>
    <w:multiLevelType w:val="hybridMultilevel"/>
    <w:tmpl w:val="D26886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E318C6"/>
    <w:multiLevelType w:val="hybridMultilevel"/>
    <w:tmpl w:val="11228C40"/>
    <w:lvl w:ilvl="0" w:tplc="0A966880">
      <w:start w:val="1"/>
      <w:numFmt w:val="bullet"/>
      <w:lvlText w:val="•"/>
      <w:lvlJc w:val="left"/>
      <w:pPr>
        <w:tabs>
          <w:tab w:val="num" w:pos="720"/>
        </w:tabs>
        <w:ind w:left="720" w:hanging="360"/>
      </w:pPr>
      <w:rPr>
        <w:rFonts w:ascii="Arial" w:hAnsi="Arial" w:hint="default"/>
      </w:rPr>
    </w:lvl>
    <w:lvl w:ilvl="1" w:tplc="66B24650">
      <w:numFmt w:val="bullet"/>
      <w:lvlText w:val="–"/>
      <w:lvlJc w:val="left"/>
      <w:pPr>
        <w:tabs>
          <w:tab w:val="num" w:pos="1440"/>
        </w:tabs>
        <w:ind w:left="1440" w:hanging="360"/>
      </w:pPr>
      <w:rPr>
        <w:rFonts w:ascii="Arial" w:hAnsi="Arial" w:hint="default"/>
      </w:rPr>
    </w:lvl>
    <w:lvl w:ilvl="2" w:tplc="B91C1DCE">
      <w:numFmt w:val="bullet"/>
      <w:lvlText w:val="•"/>
      <w:lvlJc w:val="left"/>
      <w:pPr>
        <w:tabs>
          <w:tab w:val="num" w:pos="2160"/>
        </w:tabs>
        <w:ind w:left="2160" w:hanging="360"/>
      </w:pPr>
      <w:rPr>
        <w:rFonts w:ascii="Arial" w:hAnsi="Arial" w:hint="default"/>
      </w:rPr>
    </w:lvl>
    <w:lvl w:ilvl="3" w:tplc="BE38DEB6">
      <w:numFmt w:val="bullet"/>
      <w:lvlText w:val="–"/>
      <w:lvlJc w:val="left"/>
      <w:pPr>
        <w:tabs>
          <w:tab w:val="num" w:pos="2880"/>
        </w:tabs>
        <w:ind w:left="2880" w:hanging="360"/>
      </w:pPr>
      <w:rPr>
        <w:rFonts w:ascii="Arial" w:hAnsi="Arial" w:hint="default"/>
      </w:rPr>
    </w:lvl>
    <w:lvl w:ilvl="4" w:tplc="70CE3148" w:tentative="1">
      <w:start w:val="1"/>
      <w:numFmt w:val="bullet"/>
      <w:lvlText w:val="•"/>
      <w:lvlJc w:val="left"/>
      <w:pPr>
        <w:tabs>
          <w:tab w:val="num" w:pos="3600"/>
        </w:tabs>
        <w:ind w:left="3600" w:hanging="360"/>
      </w:pPr>
      <w:rPr>
        <w:rFonts w:ascii="Arial" w:hAnsi="Arial" w:hint="default"/>
      </w:rPr>
    </w:lvl>
    <w:lvl w:ilvl="5" w:tplc="07D854A4" w:tentative="1">
      <w:start w:val="1"/>
      <w:numFmt w:val="bullet"/>
      <w:lvlText w:val="•"/>
      <w:lvlJc w:val="left"/>
      <w:pPr>
        <w:tabs>
          <w:tab w:val="num" w:pos="4320"/>
        </w:tabs>
        <w:ind w:left="4320" w:hanging="360"/>
      </w:pPr>
      <w:rPr>
        <w:rFonts w:ascii="Arial" w:hAnsi="Arial" w:hint="default"/>
      </w:rPr>
    </w:lvl>
    <w:lvl w:ilvl="6" w:tplc="B1CC5C20" w:tentative="1">
      <w:start w:val="1"/>
      <w:numFmt w:val="bullet"/>
      <w:lvlText w:val="•"/>
      <w:lvlJc w:val="left"/>
      <w:pPr>
        <w:tabs>
          <w:tab w:val="num" w:pos="5040"/>
        </w:tabs>
        <w:ind w:left="5040" w:hanging="360"/>
      </w:pPr>
      <w:rPr>
        <w:rFonts w:ascii="Arial" w:hAnsi="Arial" w:hint="default"/>
      </w:rPr>
    </w:lvl>
    <w:lvl w:ilvl="7" w:tplc="CE94B2A8" w:tentative="1">
      <w:start w:val="1"/>
      <w:numFmt w:val="bullet"/>
      <w:lvlText w:val="•"/>
      <w:lvlJc w:val="left"/>
      <w:pPr>
        <w:tabs>
          <w:tab w:val="num" w:pos="5760"/>
        </w:tabs>
        <w:ind w:left="5760" w:hanging="360"/>
      </w:pPr>
      <w:rPr>
        <w:rFonts w:ascii="Arial" w:hAnsi="Arial" w:hint="default"/>
      </w:rPr>
    </w:lvl>
    <w:lvl w:ilvl="8" w:tplc="7534EE0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7561D"/>
    <w:multiLevelType w:val="hybridMultilevel"/>
    <w:tmpl w:val="38FA4C84"/>
    <w:lvl w:ilvl="0" w:tplc="E5F821BA">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271159"/>
    <w:multiLevelType w:val="hybridMultilevel"/>
    <w:tmpl w:val="5E6A67CA"/>
    <w:lvl w:ilvl="0" w:tplc="1C28951C">
      <w:start w:val="1"/>
      <w:numFmt w:val="bullet"/>
      <w:lvlText w:val="o"/>
      <w:lvlJc w:val="left"/>
      <w:pPr>
        <w:tabs>
          <w:tab w:val="num" w:pos="720"/>
        </w:tabs>
        <w:ind w:left="720" w:hanging="360"/>
      </w:pPr>
      <w:rPr>
        <w:rFonts w:ascii="Courier New" w:hAnsi="Courier New" w:hint="default"/>
      </w:rPr>
    </w:lvl>
    <w:lvl w:ilvl="1" w:tplc="FA006D16">
      <w:start w:val="1"/>
      <w:numFmt w:val="bullet"/>
      <w:lvlText w:val="o"/>
      <w:lvlJc w:val="left"/>
      <w:pPr>
        <w:tabs>
          <w:tab w:val="num" w:pos="1440"/>
        </w:tabs>
        <w:ind w:left="1440" w:hanging="360"/>
      </w:pPr>
      <w:rPr>
        <w:rFonts w:ascii="Courier New" w:hAnsi="Courier New" w:hint="default"/>
      </w:rPr>
    </w:lvl>
    <w:lvl w:ilvl="2" w:tplc="811A26CE">
      <w:numFmt w:val="bullet"/>
      <w:lvlText w:val=""/>
      <w:lvlJc w:val="left"/>
      <w:pPr>
        <w:tabs>
          <w:tab w:val="num" w:pos="2160"/>
        </w:tabs>
        <w:ind w:left="2160" w:hanging="360"/>
      </w:pPr>
      <w:rPr>
        <w:rFonts w:ascii="Wingdings" w:hAnsi="Wingdings" w:hint="default"/>
      </w:rPr>
    </w:lvl>
    <w:lvl w:ilvl="3" w:tplc="F638536A" w:tentative="1">
      <w:start w:val="1"/>
      <w:numFmt w:val="bullet"/>
      <w:lvlText w:val="o"/>
      <w:lvlJc w:val="left"/>
      <w:pPr>
        <w:tabs>
          <w:tab w:val="num" w:pos="2880"/>
        </w:tabs>
        <w:ind w:left="2880" w:hanging="360"/>
      </w:pPr>
      <w:rPr>
        <w:rFonts w:ascii="Courier New" w:hAnsi="Courier New" w:hint="default"/>
      </w:rPr>
    </w:lvl>
    <w:lvl w:ilvl="4" w:tplc="6A92C1F2" w:tentative="1">
      <w:start w:val="1"/>
      <w:numFmt w:val="bullet"/>
      <w:lvlText w:val="o"/>
      <w:lvlJc w:val="left"/>
      <w:pPr>
        <w:tabs>
          <w:tab w:val="num" w:pos="3600"/>
        </w:tabs>
        <w:ind w:left="3600" w:hanging="360"/>
      </w:pPr>
      <w:rPr>
        <w:rFonts w:ascii="Courier New" w:hAnsi="Courier New" w:hint="default"/>
      </w:rPr>
    </w:lvl>
    <w:lvl w:ilvl="5" w:tplc="DFA2DE5C" w:tentative="1">
      <w:start w:val="1"/>
      <w:numFmt w:val="bullet"/>
      <w:lvlText w:val="o"/>
      <w:lvlJc w:val="left"/>
      <w:pPr>
        <w:tabs>
          <w:tab w:val="num" w:pos="4320"/>
        </w:tabs>
        <w:ind w:left="4320" w:hanging="360"/>
      </w:pPr>
      <w:rPr>
        <w:rFonts w:ascii="Courier New" w:hAnsi="Courier New" w:hint="default"/>
      </w:rPr>
    </w:lvl>
    <w:lvl w:ilvl="6" w:tplc="213C6C8A" w:tentative="1">
      <w:start w:val="1"/>
      <w:numFmt w:val="bullet"/>
      <w:lvlText w:val="o"/>
      <w:lvlJc w:val="left"/>
      <w:pPr>
        <w:tabs>
          <w:tab w:val="num" w:pos="5040"/>
        </w:tabs>
        <w:ind w:left="5040" w:hanging="360"/>
      </w:pPr>
      <w:rPr>
        <w:rFonts w:ascii="Courier New" w:hAnsi="Courier New" w:hint="default"/>
      </w:rPr>
    </w:lvl>
    <w:lvl w:ilvl="7" w:tplc="775A3336" w:tentative="1">
      <w:start w:val="1"/>
      <w:numFmt w:val="bullet"/>
      <w:lvlText w:val="o"/>
      <w:lvlJc w:val="left"/>
      <w:pPr>
        <w:tabs>
          <w:tab w:val="num" w:pos="5760"/>
        </w:tabs>
        <w:ind w:left="5760" w:hanging="360"/>
      </w:pPr>
      <w:rPr>
        <w:rFonts w:ascii="Courier New" w:hAnsi="Courier New" w:hint="default"/>
      </w:rPr>
    </w:lvl>
    <w:lvl w:ilvl="8" w:tplc="02F24F36"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C136D7"/>
    <w:multiLevelType w:val="hybridMultilevel"/>
    <w:tmpl w:val="53101DB4"/>
    <w:lvl w:ilvl="0" w:tplc="79702E4A">
      <w:start w:val="1"/>
      <w:numFmt w:val="decimal"/>
      <w:lvlText w:val="(%1)"/>
      <w:lvlJc w:val="left"/>
      <w:pPr>
        <w:ind w:left="1080" w:hanging="360"/>
      </w:pPr>
      <w:rPr>
        <w:rFonts w:hint="eastAsia"/>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0" w15:restartNumberingAfterBreak="0">
    <w:nsid w:val="27077553"/>
    <w:multiLevelType w:val="hybridMultilevel"/>
    <w:tmpl w:val="9B7457AA"/>
    <w:lvl w:ilvl="0" w:tplc="96B400A8">
      <w:start w:val="1"/>
      <w:numFmt w:val="bullet"/>
      <w:lvlText w:val="o"/>
      <w:lvlJc w:val="left"/>
      <w:pPr>
        <w:tabs>
          <w:tab w:val="num" w:pos="720"/>
        </w:tabs>
        <w:ind w:left="720" w:hanging="360"/>
      </w:pPr>
      <w:rPr>
        <w:rFonts w:ascii="Courier New" w:hAnsi="Courier New" w:hint="default"/>
      </w:rPr>
    </w:lvl>
    <w:lvl w:ilvl="1" w:tplc="95569B42">
      <w:start w:val="1"/>
      <w:numFmt w:val="bullet"/>
      <w:lvlText w:val="o"/>
      <w:lvlJc w:val="left"/>
      <w:pPr>
        <w:tabs>
          <w:tab w:val="num" w:pos="1440"/>
        </w:tabs>
        <w:ind w:left="1440" w:hanging="360"/>
      </w:pPr>
      <w:rPr>
        <w:rFonts w:ascii="Courier New" w:hAnsi="Courier New" w:hint="default"/>
      </w:rPr>
    </w:lvl>
    <w:lvl w:ilvl="2" w:tplc="A75AAE0E">
      <w:numFmt w:val="bullet"/>
      <w:lvlText w:val=""/>
      <w:lvlJc w:val="left"/>
      <w:pPr>
        <w:tabs>
          <w:tab w:val="num" w:pos="2160"/>
        </w:tabs>
        <w:ind w:left="2160" w:hanging="360"/>
      </w:pPr>
      <w:rPr>
        <w:rFonts w:ascii="Wingdings" w:hAnsi="Wingdings" w:hint="default"/>
      </w:rPr>
    </w:lvl>
    <w:lvl w:ilvl="3" w:tplc="E6E47654">
      <w:numFmt w:val="bullet"/>
      <w:lvlText w:val=""/>
      <w:lvlJc w:val="left"/>
      <w:pPr>
        <w:tabs>
          <w:tab w:val="num" w:pos="2880"/>
        </w:tabs>
        <w:ind w:left="2880" w:hanging="360"/>
      </w:pPr>
      <w:rPr>
        <w:rFonts w:ascii="Symbol" w:hAnsi="Symbol" w:hint="default"/>
      </w:rPr>
    </w:lvl>
    <w:lvl w:ilvl="4" w:tplc="159AFCD0" w:tentative="1">
      <w:start w:val="1"/>
      <w:numFmt w:val="bullet"/>
      <w:lvlText w:val="o"/>
      <w:lvlJc w:val="left"/>
      <w:pPr>
        <w:tabs>
          <w:tab w:val="num" w:pos="3600"/>
        </w:tabs>
        <w:ind w:left="3600" w:hanging="360"/>
      </w:pPr>
      <w:rPr>
        <w:rFonts w:ascii="Courier New" w:hAnsi="Courier New" w:hint="default"/>
      </w:rPr>
    </w:lvl>
    <w:lvl w:ilvl="5" w:tplc="487075FE" w:tentative="1">
      <w:start w:val="1"/>
      <w:numFmt w:val="bullet"/>
      <w:lvlText w:val="o"/>
      <w:lvlJc w:val="left"/>
      <w:pPr>
        <w:tabs>
          <w:tab w:val="num" w:pos="4320"/>
        </w:tabs>
        <w:ind w:left="4320" w:hanging="360"/>
      </w:pPr>
      <w:rPr>
        <w:rFonts w:ascii="Courier New" w:hAnsi="Courier New" w:hint="default"/>
      </w:rPr>
    </w:lvl>
    <w:lvl w:ilvl="6" w:tplc="13760654" w:tentative="1">
      <w:start w:val="1"/>
      <w:numFmt w:val="bullet"/>
      <w:lvlText w:val="o"/>
      <w:lvlJc w:val="left"/>
      <w:pPr>
        <w:tabs>
          <w:tab w:val="num" w:pos="5040"/>
        </w:tabs>
        <w:ind w:left="5040" w:hanging="360"/>
      </w:pPr>
      <w:rPr>
        <w:rFonts w:ascii="Courier New" w:hAnsi="Courier New" w:hint="default"/>
      </w:rPr>
    </w:lvl>
    <w:lvl w:ilvl="7" w:tplc="1DA6BD4E" w:tentative="1">
      <w:start w:val="1"/>
      <w:numFmt w:val="bullet"/>
      <w:lvlText w:val="o"/>
      <w:lvlJc w:val="left"/>
      <w:pPr>
        <w:tabs>
          <w:tab w:val="num" w:pos="5760"/>
        </w:tabs>
        <w:ind w:left="5760" w:hanging="360"/>
      </w:pPr>
      <w:rPr>
        <w:rFonts w:ascii="Courier New" w:hAnsi="Courier New" w:hint="default"/>
      </w:rPr>
    </w:lvl>
    <w:lvl w:ilvl="8" w:tplc="D87C9D50"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28F50A94"/>
    <w:multiLevelType w:val="hybridMultilevel"/>
    <w:tmpl w:val="142C5686"/>
    <w:lvl w:ilvl="0" w:tplc="DD9A1834">
      <w:start w:val="1"/>
      <w:numFmt w:val="bullet"/>
      <w:lvlText w:val="•"/>
      <w:lvlJc w:val="left"/>
      <w:pPr>
        <w:tabs>
          <w:tab w:val="num" w:pos="720"/>
        </w:tabs>
        <w:ind w:left="720" w:hanging="360"/>
      </w:pPr>
      <w:rPr>
        <w:rFonts w:ascii="Arial" w:hAnsi="Arial" w:hint="default"/>
      </w:rPr>
    </w:lvl>
    <w:lvl w:ilvl="1" w:tplc="FB0E056C" w:tentative="1">
      <w:start w:val="1"/>
      <w:numFmt w:val="bullet"/>
      <w:lvlText w:val="•"/>
      <w:lvlJc w:val="left"/>
      <w:pPr>
        <w:tabs>
          <w:tab w:val="num" w:pos="1440"/>
        </w:tabs>
        <w:ind w:left="1440" w:hanging="360"/>
      </w:pPr>
      <w:rPr>
        <w:rFonts w:ascii="Arial" w:hAnsi="Arial" w:hint="default"/>
      </w:rPr>
    </w:lvl>
    <w:lvl w:ilvl="2" w:tplc="60DA2542" w:tentative="1">
      <w:start w:val="1"/>
      <w:numFmt w:val="bullet"/>
      <w:lvlText w:val="•"/>
      <w:lvlJc w:val="left"/>
      <w:pPr>
        <w:tabs>
          <w:tab w:val="num" w:pos="2160"/>
        </w:tabs>
        <w:ind w:left="2160" w:hanging="360"/>
      </w:pPr>
      <w:rPr>
        <w:rFonts w:ascii="Arial" w:hAnsi="Arial" w:hint="default"/>
      </w:rPr>
    </w:lvl>
    <w:lvl w:ilvl="3" w:tplc="D79CFE2C" w:tentative="1">
      <w:start w:val="1"/>
      <w:numFmt w:val="bullet"/>
      <w:lvlText w:val="•"/>
      <w:lvlJc w:val="left"/>
      <w:pPr>
        <w:tabs>
          <w:tab w:val="num" w:pos="2880"/>
        </w:tabs>
        <w:ind w:left="2880" w:hanging="360"/>
      </w:pPr>
      <w:rPr>
        <w:rFonts w:ascii="Arial" w:hAnsi="Arial" w:hint="default"/>
      </w:rPr>
    </w:lvl>
    <w:lvl w:ilvl="4" w:tplc="A74ECE48" w:tentative="1">
      <w:start w:val="1"/>
      <w:numFmt w:val="bullet"/>
      <w:lvlText w:val="•"/>
      <w:lvlJc w:val="left"/>
      <w:pPr>
        <w:tabs>
          <w:tab w:val="num" w:pos="3600"/>
        </w:tabs>
        <w:ind w:left="3600" w:hanging="360"/>
      </w:pPr>
      <w:rPr>
        <w:rFonts w:ascii="Arial" w:hAnsi="Arial" w:hint="default"/>
      </w:rPr>
    </w:lvl>
    <w:lvl w:ilvl="5" w:tplc="29C6FB64" w:tentative="1">
      <w:start w:val="1"/>
      <w:numFmt w:val="bullet"/>
      <w:lvlText w:val="•"/>
      <w:lvlJc w:val="left"/>
      <w:pPr>
        <w:tabs>
          <w:tab w:val="num" w:pos="4320"/>
        </w:tabs>
        <w:ind w:left="4320" w:hanging="360"/>
      </w:pPr>
      <w:rPr>
        <w:rFonts w:ascii="Arial" w:hAnsi="Arial" w:hint="default"/>
      </w:rPr>
    </w:lvl>
    <w:lvl w:ilvl="6" w:tplc="BB2E8E02" w:tentative="1">
      <w:start w:val="1"/>
      <w:numFmt w:val="bullet"/>
      <w:lvlText w:val="•"/>
      <w:lvlJc w:val="left"/>
      <w:pPr>
        <w:tabs>
          <w:tab w:val="num" w:pos="5040"/>
        </w:tabs>
        <w:ind w:left="5040" w:hanging="360"/>
      </w:pPr>
      <w:rPr>
        <w:rFonts w:ascii="Arial" w:hAnsi="Arial" w:hint="default"/>
      </w:rPr>
    </w:lvl>
    <w:lvl w:ilvl="7" w:tplc="54A6F67C" w:tentative="1">
      <w:start w:val="1"/>
      <w:numFmt w:val="bullet"/>
      <w:lvlText w:val="•"/>
      <w:lvlJc w:val="left"/>
      <w:pPr>
        <w:tabs>
          <w:tab w:val="num" w:pos="5760"/>
        </w:tabs>
        <w:ind w:left="5760" w:hanging="360"/>
      </w:pPr>
      <w:rPr>
        <w:rFonts w:ascii="Arial" w:hAnsi="Arial" w:hint="default"/>
      </w:rPr>
    </w:lvl>
    <w:lvl w:ilvl="8" w:tplc="AD1EF2B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0E449B"/>
    <w:multiLevelType w:val="hybridMultilevel"/>
    <w:tmpl w:val="4E74140A"/>
    <w:lvl w:ilvl="0" w:tplc="0409000F">
      <w:start w:val="1"/>
      <w:numFmt w:val="decimal"/>
      <w:lvlText w:val="%1."/>
      <w:lvlJc w:val="left"/>
      <w:pPr>
        <w:tabs>
          <w:tab w:val="num" w:pos="720"/>
        </w:tabs>
        <w:ind w:left="720" w:hanging="360"/>
      </w:pPr>
      <w:rPr>
        <w:lang w:val="en-US"/>
      </w:rPr>
    </w:lvl>
    <w:lvl w:ilvl="1" w:tplc="AB2A0A32">
      <w:start w:val="332"/>
      <w:numFmt w:val="bullet"/>
      <w:lvlText w:val="–"/>
      <w:lvlJc w:val="left"/>
      <w:pPr>
        <w:tabs>
          <w:tab w:val="num" w:pos="1440"/>
        </w:tabs>
        <w:ind w:left="1440" w:hanging="360"/>
      </w:pPr>
      <w:rPr>
        <w:rFonts w:ascii="Arial" w:hAnsi="Arial" w:hint="default"/>
        <w:lang w:val="en-US"/>
      </w:rPr>
    </w:lvl>
    <w:lvl w:ilvl="2" w:tplc="9A203648">
      <w:numFmt w:val="bullet"/>
      <w:lvlText w:val="•"/>
      <w:lvlJc w:val="left"/>
      <w:pPr>
        <w:tabs>
          <w:tab w:val="num" w:pos="2160"/>
        </w:tabs>
        <w:ind w:left="2160" w:hanging="360"/>
      </w:pPr>
      <w:rPr>
        <w:rFonts w:ascii="Arial" w:hAnsi="Arial" w:hint="default"/>
      </w:rPr>
    </w:lvl>
    <w:lvl w:ilvl="3" w:tplc="E51600FE">
      <w:numFmt w:val="bullet"/>
      <w:lvlText w:val="•"/>
      <w:lvlJc w:val="left"/>
      <w:pPr>
        <w:tabs>
          <w:tab w:val="num" w:pos="2880"/>
        </w:tabs>
        <w:ind w:left="2880" w:hanging="360"/>
      </w:pPr>
      <w:rPr>
        <w:rFonts w:ascii="Arial" w:hAnsi="Arial" w:hint="default"/>
      </w:rPr>
    </w:lvl>
    <w:lvl w:ilvl="4" w:tplc="62246262" w:tentative="1">
      <w:start w:val="1"/>
      <w:numFmt w:val="bullet"/>
      <w:lvlText w:val="•"/>
      <w:lvlJc w:val="left"/>
      <w:pPr>
        <w:tabs>
          <w:tab w:val="num" w:pos="3600"/>
        </w:tabs>
        <w:ind w:left="3600" w:hanging="360"/>
      </w:pPr>
      <w:rPr>
        <w:rFonts w:ascii="Arial" w:hAnsi="Arial" w:hint="default"/>
      </w:rPr>
    </w:lvl>
    <w:lvl w:ilvl="5" w:tplc="9F0C0FC8" w:tentative="1">
      <w:start w:val="1"/>
      <w:numFmt w:val="bullet"/>
      <w:lvlText w:val="•"/>
      <w:lvlJc w:val="left"/>
      <w:pPr>
        <w:tabs>
          <w:tab w:val="num" w:pos="4320"/>
        </w:tabs>
        <w:ind w:left="4320" w:hanging="360"/>
      </w:pPr>
      <w:rPr>
        <w:rFonts w:ascii="Arial" w:hAnsi="Arial" w:hint="default"/>
      </w:rPr>
    </w:lvl>
    <w:lvl w:ilvl="6" w:tplc="B98E08B8" w:tentative="1">
      <w:start w:val="1"/>
      <w:numFmt w:val="bullet"/>
      <w:lvlText w:val="•"/>
      <w:lvlJc w:val="left"/>
      <w:pPr>
        <w:tabs>
          <w:tab w:val="num" w:pos="5040"/>
        </w:tabs>
        <w:ind w:left="5040" w:hanging="360"/>
      </w:pPr>
      <w:rPr>
        <w:rFonts w:ascii="Arial" w:hAnsi="Arial" w:hint="default"/>
      </w:rPr>
    </w:lvl>
    <w:lvl w:ilvl="7" w:tplc="BE0A3AEA" w:tentative="1">
      <w:start w:val="1"/>
      <w:numFmt w:val="bullet"/>
      <w:lvlText w:val="•"/>
      <w:lvlJc w:val="left"/>
      <w:pPr>
        <w:tabs>
          <w:tab w:val="num" w:pos="5760"/>
        </w:tabs>
        <w:ind w:left="5760" w:hanging="360"/>
      </w:pPr>
      <w:rPr>
        <w:rFonts w:ascii="Arial" w:hAnsi="Arial" w:hint="default"/>
      </w:rPr>
    </w:lvl>
    <w:lvl w:ilvl="8" w:tplc="87CE5FF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B3432AF"/>
    <w:multiLevelType w:val="hybridMultilevel"/>
    <w:tmpl w:val="3C76D1E0"/>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E42A7C"/>
    <w:multiLevelType w:val="hybridMultilevel"/>
    <w:tmpl w:val="1E6C647C"/>
    <w:lvl w:ilvl="0" w:tplc="7B82BAF0">
      <w:start w:val="1"/>
      <w:numFmt w:val="bullet"/>
      <w:lvlText w:val="o"/>
      <w:lvlJc w:val="left"/>
      <w:pPr>
        <w:tabs>
          <w:tab w:val="num" w:pos="720"/>
        </w:tabs>
        <w:ind w:left="720" w:hanging="360"/>
      </w:pPr>
      <w:rPr>
        <w:rFonts w:ascii="Courier New" w:hAnsi="Courier New" w:hint="default"/>
      </w:rPr>
    </w:lvl>
    <w:lvl w:ilvl="1" w:tplc="3AA2E4D4">
      <w:start w:val="1"/>
      <w:numFmt w:val="bullet"/>
      <w:lvlText w:val="o"/>
      <w:lvlJc w:val="left"/>
      <w:pPr>
        <w:tabs>
          <w:tab w:val="num" w:pos="1440"/>
        </w:tabs>
        <w:ind w:left="1440" w:hanging="360"/>
      </w:pPr>
      <w:rPr>
        <w:rFonts w:ascii="Courier New" w:hAnsi="Courier New" w:hint="default"/>
      </w:rPr>
    </w:lvl>
    <w:lvl w:ilvl="2" w:tplc="28A47E70">
      <w:numFmt w:val="bullet"/>
      <w:lvlText w:val=""/>
      <w:lvlJc w:val="left"/>
      <w:pPr>
        <w:tabs>
          <w:tab w:val="num" w:pos="2160"/>
        </w:tabs>
        <w:ind w:left="2160" w:hanging="360"/>
      </w:pPr>
      <w:rPr>
        <w:rFonts w:ascii="Wingdings" w:hAnsi="Wingdings" w:hint="default"/>
      </w:rPr>
    </w:lvl>
    <w:lvl w:ilvl="3" w:tplc="F8A22C08" w:tentative="1">
      <w:start w:val="1"/>
      <w:numFmt w:val="bullet"/>
      <w:lvlText w:val="o"/>
      <w:lvlJc w:val="left"/>
      <w:pPr>
        <w:tabs>
          <w:tab w:val="num" w:pos="2880"/>
        </w:tabs>
        <w:ind w:left="2880" w:hanging="360"/>
      </w:pPr>
      <w:rPr>
        <w:rFonts w:ascii="Courier New" w:hAnsi="Courier New" w:hint="default"/>
      </w:rPr>
    </w:lvl>
    <w:lvl w:ilvl="4" w:tplc="A8D8FF80" w:tentative="1">
      <w:start w:val="1"/>
      <w:numFmt w:val="bullet"/>
      <w:lvlText w:val="o"/>
      <w:lvlJc w:val="left"/>
      <w:pPr>
        <w:tabs>
          <w:tab w:val="num" w:pos="3600"/>
        </w:tabs>
        <w:ind w:left="3600" w:hanging="360"/>
      </w:pPr>
      <w:rPr>
        <w:rFonts w:ascii="Courier New" w:hAnsi="Courier New" w:hint="default"/>
      </w:rPr>
    </w:lvl>
    <w:lvl w:ilvl="5" w:tplc="800A959C" w:tentative="1">
      <w:start w:val="1"/>
      <w:numFmt w:val="bullet"/>
      <w:lvlText w:val="o"/>
      <w:lvlJc w:val="left"/>
      <w:pPr>
        <w:tabs>
          <w:tab w:val="num" w:pos="4320"/>
        </w:tabs>
        <w:ind w:left="4320" w:hanging="360"/>
      </w:pPr>
      <w:rPr>
        <w:rFonts w:ascii="Courier New" w:hAnsi="Courier New" w:hint="default"/>
      </w:rPr>
    </w:lvl>
    <w:lvl w:ilvl="6" w:tplc="18A2499E" w:tentative="1">
      <w:start w:val="1"/>
      <w:numFmt w:val="bullet"/>
      <w:lvlText w:val="o"/>
      <w:lvlJc w:val="left"/>
      <w:pPr>
        <w:tabs>
          <w:tab w:val="num" w:pos="5040"/>
        </w:tabs>
        <w:ind w:left="5040" w:hanging="360"/>
      </w:pPr>
      <w:rPr>
        <w:rFonts w:ascii="Courier New" w:hAnsi="Courier New" w:hint="default"/>
      </w:rPr>
    </w:lvl>
    <w:lvl w:ilvl="7" w:tplc="BF6AE702" w:tentative="1">
      <w:start w:val="1"/>
      <w:numFmt w:val="bullet"/>
      <w:lvlText w:val="o"/>
      <w:lvlJc w:val="left"/>
      <w:pPr>
        <w:tabs>
          <w:tab w:val="num" w:pos="5760"/>
        </w:tabs>
        <w:ind w:left="5760" w:hanging="360"/>
      </w:pPr>
      <w:rPr>
        <w:rFonts w:ascii="Courier New" w:hAnsi="Courier New" w:hint="default"/>
      </w:rPr>
    </w:lvl>
    <w:lvl w:ilvl="8" w:tplc="C40C8FE2"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2FDD7D9B"/>
    <w:multiLevelType w:val="hybridMultilevel"/>
    <w:tmpl w:val="3202E98C"/>
    <w:lvl w:ilvl="0" w:tplc="CC5C6C18">
      <w:start w:val="1"/>
      <w:numFmt w:val="bullet"/>
      <w:lvlText w:val=""/>
      <w:lvlJc w:val="left"/>
      <w:pPr>
        <w:ind w:left="360" w:hanging="36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2DC5C7B"/>
    <w:multiLevelType w:val="hybridMultilevel"/>
    <w:tmpl w:val="56127068"/>
    <w:lvl w:ilvl="0" w:tplc="A208A558">
      <w:start w:val="1"/>
      <w:numFmt w:val="bullet"/>
      <w:lvlText w:val="o"/>
      <w:lvlJc w:val="left"/>
      <w:pPr>
        <w:tabs>
          <w:tab w:val="num" w:pos="720"/>
        </w:tabs>
        <w:ind w:left="720" w:hanging="360"/>
      </w:pPr>
      <w:rPr>
        <w:rFonts w:ascii="Courier New" w:hAnsi="Courier New" w:hint="default"/>
      </w:rPr>
    </w:lvl>
    <w:lvl w:ilvl="1" w:tplc="99781E3C">
      <w:start w:val="1"/>
      <w:numFmt w:val="bullet"/>
      <w:lvlText w:val="o"/>
      <w:lvlJc w:val="left"/>
      <w:pPr>
        <w:tabs>
          <w:tab w:val="num" w:pos="1440"/>
        </w:tabs>
        <w:ind w:left="1440" w:hanging="360"/>
      </w:pPr>
      <w:rPr>
        <w:rFonts w:ascii="Courier New" w:hAnsi="Courier New" w:hint="default"/>
      </w:rPr>
    </w:lvl>
    <w:lvl w:ilvl="2" w:tplc="4C7C930E">
      <w:numFmt w:val="bullet"/>
      <w:lvlText w:val=""/>
      <w:lvlJc w:val="left"/>
      <w:pPr>
        <w:tabs>
          <w:tab w:val="num" w:pos="2160"/>
        </w:tabs>
        <w:ind w:left="2160" w:hanging="360"/>
      </w:pPr>
      <w:rPr>
        <w:rFonts w:ascii="Wingdings" w:hAnsi="Wingdings" w:hint="default"/>
      </w:rPr>
    </w:lvl>
    <w:lvl w:ilvl="3" w:tplc="F3F82DC6" w:tentative="1">
      <w:start w:val="1"/>
      <w:numFmt w:val="bullet"/>
      <w:lvlText w:val="o"/>
      <w:lvlJc w:val="left"/>
      <w:pPr>
        <w:tabs>
          <w:tab w:val="num" w:pos="2880"/>
        </w:tabs>
        <w:ind w:left="2880" w:hanging="360"/>
      </w:pPr>
      <w:rPr>
        <w:rFonts w:ascii="Courier New" w:hAnsi="Courier New" w:hint="default"/>
      </w:rPr>
    </w:lvl>
    <w:lvl w:ilvl="4" w:tplc="945C0EF0" w:tentative="1">
      <w:start w:val="1"/>
      <w:numFmt w:val="bullet"/>
      <w:lvlText w:val="o"/>
      <w:lvlJc w:val="left"/>
      <w:pPr>
        <w:tabs>
          <w:tab w:val="num" w:pos="3600"/>
        </w:tabs>
        <w:ind w:left="3600" w:hanging="360"/>
      </w:pPr>
      <w:rPr>
        <w:rFonts w:ascii="Courier New" w:hAnsi="Courier New" w:hint="default"/>
      </w:rPr>
    </w:lvl>
    <w:lvl w:ilvl="5" w:tplc="60E490A4" w:tentative="1">
      <w:start w:val="1"/>
      <w:numFmt w:val="bullet"/>
      <w:lvlText w:val="o"/>
      <w:lvlJc w:val="left"/>
      <w:pPr>
        <w:tabs>
          <w:tab w:val="num" w:pos="4320"/>
        </w:tabs>
        <w:ind w:left="4320" w:hanging="360"/>
      </w:pPr>
      <w:rPr>
        <w:rFonts w:ascii="Courier New" w:hAnsi="Courier New" w:hint="default"/>
      </w:rPr>
    </w:lvl>
    <w:lvl w:ilvl="6" w:tplc="7B5E44E6" w:tentative="1">
      <w:start w:val="1"/>
      <w:numFmt w:val="bullet"/>
      <w:lvlText w:val="o"/>
      <w:lvlJc w:val="left"/>
      <w:pPr>
        <w:tabs>
          <w:tab w:val="num" w:pos="5040"/>
        </w:tabs>
        <w:ind w:left="5040" w:hanging="360"/>
      </w:pPr>
      <w:rPr>
        <w:rFonts w:ascii="Courier New" w:hAnsi="Courier New" w:hint="default"/>
      </w:rPr>
    </w:lvl>
    <w:lvl w:ilvl="7" w:tplc="B6DA67E4" w:tentative="1">
      <w:start w:val="1"/>
      <w:numFmt w:val="bullet"/>
      <w:lvlText w:val="o"/>
      <w:lvlJc w:val="left"/>
      <w:pPr>
        <w:tabs>
          <w:tab w:val="num" w:pos="5760"/>
        </w:tabs>
        <w:ind w:left="5760" w:hanging="360"/>
      </w:pPr>
      <w:rPr>
        <w:rFonts w:ascii="Courier New" w:hAnsi="Courier New" w:hint="default"/>
      </w:rPr>
    </w:lvl>
    <w:lvl w:ilvl="8" w:tplc="1B061808"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CB3F62"/>
    <w:multiLevelType w:val="hybridMultilevel"/>
    <w:tmpl w:val="C70CB12A"/>
    <w:lvl w:ilvl="0" w:tplc="44C6ACCC">
      <w:start w:val="1"/>
      <w:numFmt w:val="bullet"/>
      <w:lvlText w:val="o"/>
      <w:lvlJc w:val="left"/>
      <w:pPr>
        <w:tabs>
          <w:tab w:val="num" w:pos="720"/>
        </w:tabs>
        <w:ind w:left="720" w:hanging="360"/>
      </w:pPr>
      <w:rPr>
        <w:rFonts w:ascii="Courier New" w:hAnsi="Courier New" w:hint="default"/>
      </w:rPr>
    </w:lvl>
    <w:lvl w:ilvl="1" w:tplc="A91050FC">
      <w:start w:val="1"/>
      <w:numFmt w:val="bullet"/>
      <w:lvlText w:val="o"/>
      <w:lvlJc w:val="left"/>
      <w:pPr>
        <w:tabs>
          <w:tab w:val="num" w:pos="1440"/>
        </w:tabs>
        <w:ind w:left="1440" w:hanging="360"/>
      </w:pPr>
      <w:rPr>
        <w:rFonts w:ascii="Courier New" w:hAnsi="Courier New" w:hint="default"/>
      </w:rPr>
    </w:lvl>
    <w:lvl w:ilvl="2" w:tplc="48066962">
      <w:numFmt w:val="bullet"/>
      <w:lvlText w:val=""/>
      <w:lvlJc w:val="left"/>
      <w:pPr>
        <w:tabs>
          <w:tab w:val="num" w:pos="2160"/>
        </w:tabs>
        <w:ind w:left="2160" w:hanging="360"/>
      </w:pPr>
      <w:rPr>
        <w:rFonts w:ascii="Wingdings" w:hAnsi="Wingdings" w:hint="default"/>
      </w:rPr>
    </w:lvl>
    <w:lvl w:ilvl="3" w:tplc="5BC29400">
      <w:numFmt w:val="bullet"/>
      <w:lvlText w:val=""/>
      <w:lvlJc w:val="left"/>
      <w:pPr>
        <w:tabs>
          <w:tab w:val="num" w:pos="2880"/>
        </w:tabs>
        <w:ind w:left="2880" w:hanging="360"/>
      </w:pPr>
      <w:rPr>
        <w:rFonts w:ascii="Symbol" w:hAnsi="Symbol" w:hint="default"/>
      </w:rPr>
    </w:lvl>
    <w:lvl w:ilvl="4" w:tplc="67965920" w:tentative="1">
      <w:start w:val="1"/>
      <w:numFmt w:val="bullet"/>
      <w:lvlText w:val="o"/>
      <w:lvlJc w:val="left"/>
      <w:pPr>
        <w:tabs>
          <w:tab w:val="num" w:pos="3600"/>
        </w:tabs>
        <w:ind w:left="3600" w:hanging="360"/>
      </w:pPr>
      <w:rPr>
        <w:rFonts w:ascii="Courier New" w:hAnsi="Courier New" w:hint="default"/>
      </w:rPr>
    </w:lvl>
    <w:lvl w:ilvl="5" w:tplc="B706D162" w:tentative="1">
      <w:start w:val="1"/>
      <w:numFmt w:val="bullet"/>
      <w:lvlText w:val="o"/>
      <w:lvlJc w:val="left"/>
      <w:pPr>
        <w:tabs>
          <w:tab w:val="num" w:pos="4320"/>
        </w:tabs>
        <w:ind w:left="4320" w:hanging="360"/>
      </w:pPr>
      <w:rPr>
        <w:rFonts w:ascii="Courier New" w:hAnsi="Courier New" w:hint="default"/>
      </w:rPr>
    </w:lvl>
    <w:lvl w:ilvl="6" w:tplc="4A922E02" w:tentative="1">
      <w:start w:val="1"/>
      <w:numFmt w:val="bullet"/>
      <w:lvlText w:val="o"/>
      <w:lvlJc w:val="left"/>
      <w:pPr>
        <w:tabs>
          <w:tab w:val="num" w:pos="5040"/>
        </w:tabs>
        <w:ind w:left="5040" w:hanging="360"/>
      </w:pPr>
      <w:rPr>
        <w:rFonts w:ascii="Courier New" w:hAnsi="Courier New" w:hint="default"/>
      </w:rPr>
    </w:lvl>
    <w:lvl w:ilvl="7" w:tplc="8D66EA06" w:tentative="1">
      <w:start w:val="1"/>
      <w:numFmt w:val="bullet"/>
      <w:lvlText w:val="o"/>
      <w:lvlJc w:val="left"/>
      <w:pPr>
        <w:tabs>
          <w:tab w:val="num" w:pos="5760"/>
        </w:tabs>
        <w:ind w:left="5760" w:hanging="360"/>
      </w:pPr>
      <w:rPr>
        <w:rFonts w:ascii="Courier New" w:hAnsi="Courier New" w:hint="default"/>
      </w:rPr>
    </w:lvl>
    <w:lvl w:ilvl="8" w:tplc="68723374"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2AE4523"/>
    <w:multiLevelType w:val="hybridMultilevel"/>
    <w:tmpl w:val="15EEB9B2"/>
    <w:lvl w:ilvl="0" w:tplc="7568A1A6">
      <w:start w:val="1"/>
      <w:numFmt w:val="bullet"/>
      <w:lvlText w:val="•"/>
      <w:lvlJc w:val="left"/>
      <w:pPr>
        <w:tabs>
          <w:tab w:val="num" w:pos="720"/>
        </w:tabs>
        <w:ind w:left="720" w:hanging="360"/>
      </w:pPr>
      <w:rPr>
        <w:rFonts w:ascii="Arial" w:hAnsi="Arial" w:hint="default"/>
      </w:rPr>
    </w:lvl>
    <w:lvl w:ilvl="1" w:tplc="DA72F788">
      <w:numFmt w:val="bullet"/>
      <w:lvlText w:val="•"/>
      <w:lvlJc w:val="left"/>
      <w:pPr>
        <w:tabs>
          <w:tab w:val="num" w:pos="1440"/>
        </w:tabs>
        <w:ind w:left="1440" w:hanging="360"/>
      </w:pPr>
      <w:rPr>
        <w:rFonts w:ascii="Arial" w:hAnsi="Arial" w:hint="default"/>
      </w:rPr>
    </w:lvl>
    <w:lvl w:ilvl="2" w:tplc="AA2863AA" w:tentative="1">
      <w:start w:val="1"/>
      <w:numFmt w:val="bullet"/>
      <w:lvlText w:val="•"/>
      <w:lvlJc w:val="left"/>
      <w:pPr>
        <w:tabs>
          <w:tab w:val="num" w:pos="2160"/>
        </w:tabs>
        <w:ind w:left="2160" w:hanging="360"/>
      </w:pPr>
      <w:rPr>
        <w:rFonts w:ascii="Arial" w:hAnsi="Arial" w:hint="default"/>
      </w:rPr>
    </w:lvl>
    <w:lvl w:ilvl="3" w:tplc="DE0292D0" w:tentative="1">
      <w:start w:val="1"/>
      <w:numFmt w:val="bullet"/>
      <w:lvlText w:val="•"/>
      <w:lvlJc w:val="left"/>
      <w:pPr>
        <w:tabs>
          <w:tab w:val="num" w:pos="2880"/>
        </w:tabs>
        <w:ind w:left="2880" w:hanging="360"/>
      </w:pPr>
      <w:rPr>
        <w:rFonts w:ascii="Arial" w:hAnsi="Arial" w:hint="default"/>
      </w:rPr>
    </w:lvl>
    <w:lvl w:ilvl="4" w:tplc="BC6AE692" w:tentative="1">
      <w:start w:val="1"/>
      <w:numFmt w:val="bullet"/>
      <w:lvlText w:val="•"/>
      <w:lvlJc w:val="left"/>
      <w:pPr>
        <w:tabs>
          <w:tab w:val="num" w:pos="3600"/>
        </w:tabs>
        <w:ind w:left="3600" w:hanging="360"/>
      </w:pPr>
      <w:rPr>
        <w:rFonts w:ascii="Arial" w:hAnsi="Arial" w:hint="default"/>
      </w:rPr>
    </w:lvl>
    <w:lvl w:ilvl="5" w:tplc="F5D0E838" w:tentative="1">
      <w:start w:val="1"/>
      <w:numFmt w:val="bullet"/>
      <w:lvlText w:val="•"/>
      <w:lvlJc w:val="left"/>
      <w:pPr>
        <w:tabs>
          <w:tab w:val="num" w:pos="4320"/>
        </w:tabs>
        <w:ind w:left="4320" w:hanging="360"/>
      </w:pPr>
      <w:rPr>
        <w:rFonts w:ascii="Arial" w:hAnsi="Arial" w:hint="default"/>
      </w:rPr>
    </w:lvl>
    <w:lvl w:ilvl="6" w:tplc="2DB6FDE0" w:tentative="1">
      <w:start w:val="1"/>
      <w:numFmt w:val="bullet"/>
      <w:lvlText w:val="•"/>
      <w:lvlJc w:val="left"/>
      <w:pPr>
        <w:tabs>
          <w:tab w:val="num" w:pos="5040"/>
        </w:tabs>
        <w:ind w:left="5040" w:hanging="360"/>
      </w:pPr>
      <w:rPr>
        <w:rFonts w:ascii="Arial" w:hAnsi="Arial" w:hint="default"/>
      </w:rPr>
    </w:lvl>
    <w:lvl w:ilvl="7" w:tplc="20745FB0" w:tentative="1">
      <w:start w:val="1"/>
      <w:numFmt w:val="bullet"/>
      <w:lvlText w:val="•"/>
      <w:lvlJc w:val="left"/>
      <w:pPr>
        <w:tabs>
          <w:tab w:val="num" w:pos="5760"/>
        </w:tabs>
        <w:ind w:left="5760" w:hanging="360"/>
      </w:pPr>
      <w:rPr>
        <w:rFonts w:ascii="Arial" w:hAnsi="Arial" w:hint="default"/>
      </w:rPr>
    </w:lvl>
    <w:lvl w:ilvl="8" w:tplc="720A711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04129F"/>
    <w:multiLevelType w:val="hybridMultilevel"/>
    <w:tmpl w:val="DA745448"/>
    <w:lvl w:ilvl="0" w:tplc="9E08327E">
      <w:start w:val="1"/>
      <w:numFmt w:val="upperLetter"/>
      <w:lvlText w:val="%1."/>
      <w:lvlJc w:val="left"/>
      <w:pPr>
        <w:ind w:left="720" w:hanging="360"/>
      </w:pPr>
      <w:rPr>
        <w:rFonts w:ascii="Calibri" w:eastAsia="SimSun" w:hAnsi="Calibri" w:cs="Calibr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43E4AD9"/>
    <w:multiLevelType w:val="hybridMultilevel"/>
    <w:tmpl w:val="DA745448"/>
    <w:lvl w:ilvl="0" w:tplc="9E08327E">
      <w:start w:val="1"/>
      <w:numFmt w:val="upperLetter"/>
      <w:lvlText w:val="%1."/>
      <w:lvlJc w:val="left"/>
      <w:pPr>
        <w:ind w:left="720" w:hanging="360"/>
      </w:pPr>
      <w:rPr>
        <w:rFonts w:ascii="Calibri" w:eastAsia="SimSun" w:hAnsi="Calibri" w:cs="Calibr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57D1185"/>
    <w:multiLevelType w:val="hybridMultilevel"/>
    <w:tmpl w:val="88EC4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42495A"/>
    <w:multiLevelType w:val="hybridMultilevel"/>
    <w:tmpl w:val="7B68B8F4"/>
    <w:lvl w:ilvl="0" w:tplc="A56A8326">
      <w:numFmt w:val="bullet"/>
      <w:lvlText w:val="-"/>
      <w:lvlJc w:val="left"/>
      <w:pPr>
        <w:ind w:left="720" w:hanging="360"/>
      </w:pPr>
      <w:rPr>
        <w:rFonts w:ascii="Times New Roman" w:eastAsia="MS Mincho" w:hAnsi="Times New Roman" w:cs="Times New Roman" w:hint="default"/>
        <w:b/>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7572EA"/>
    <w:multiLevelType w:val="hybridMultilevel"/>
    <w:tmpl w:val="84042D8C"/>
    <w:lvl w:ilvl="0" w:tplc="DAEC4942">
      <w:start w:val="1"/>
      <w:numFmt w:val="bullet"/>
      <w:lvlText w:val="o"/>
      <w:lvlJc w:val="left"/>
      <w:pPr>
        <w:tabs>
          <w:tab w:val="num" w:pos="720"/>
        </w:tabs>
        <w:ind w:left="720" w:hanging="360"/>
      </w:pPr>
      <w:rPr>
        <w:rFonts w:ascii="Courier New" w:hAnsi="Courier New" w:hint="default"/>
      </w:rPr>
    </w:lvl>
    <w:lvl w:ilvl="1" w:tplc="B5787284">
      <w:start w:val="1"/>
      <w:numFmt w:val="bullet"/>
      <w:lvlText w:val="o"/>
      <w:lvlJc w:val="left"/>
      <w:pPr>
        <w:tabs>
          <w:tab w:val="num" w:pos="1440"/>
        </w:tabs>
        <w:ind w:left="1440" w:hanging="360"/>
      </w:pPr>
      <w:rPr>
        <w:rFonts w:ascii="Courier New" w:hAnsi="Courier New" w:hint="default"/>
      </w:rPr>
    </w:lvl>
    <w:lvl w:ilvl="2" w:tplc="A4422AAC">
      <w:numFmt w:val="bullet"/>
      <w:lvlText w:val=""/>
      <w:lvlJc w:val="left"/>
      <w:pPr>
        <w:tabs>
          <w:tab w:val="num" w:pos="2160"/>
        </w:tabs>
        <w:ind w:left="2160" w:hanging="360"/>
      </w:pPr>
      <w:rPr>
        <w:rFonts w:ascii="Wingdings" w:hAnsi="Wingdings" w:hint="default"/>
      </w:rPr>
    </w:lvl>
    <w:lvl w:ilvl="3" w:tplc="7B32BF66" w:tentative="1">
      <w:start w:val="1"/>
      <w:numFmt w:val="bullet"/>
      <w:lvlText w:val="o"/>
      <w:lvlJc w:val="left"/>
      <w:pPr>
        <w:tabs>
          <w:tab w:val="num" w:pos="2880"/>
        </w:tabs>
        <w:ind w:left="2880" w:hanging="360"/>
      </w:pPr>
      <w:rPr>
        <w:rFonts w:ascii="Courier New" w:hAnsi="Courier New" w:hint="default"/>
      </w:rPr>
    </w:lvl>
    <w:lvl w:ilvl="4" w:tplc="56A6B0CE" w:tentative="1">
      <w:start w:val="1"/>
      <w:numFmt w:val="bullet"/>
      <w:lvlText w:val="o"/>
      <w:lvlJc w:val="left"/>
      <w:pPr>
        <w:tabs>
          <w:tab w:val="num" w:pos="3600"/>
        </w:tabs>
        <w:ind w:left="3600" w:hanging="360"/>
      </w:pPr>
      <w:rPr>
        <w:rFonts w:ascii="Courier New" w:hAnsi="Courier New" w:hint="default"/>
      </w:rPr>
    </w:lvl>
    <w:lvl w:ilvl="5" w:tplc="6262BC3C" w:tentative="1">
      <w:start w:val="1"/>
      <w:numFmt w:val="bullet"/>
      <w:lvlText w:val="o"/>
      <w:lvlJc w:val="left"/>
      <w:pPr>
        <w:tabs>
          <w:tab w:val="num" w:pos="4320"/>
        </w:tabs>
        <w:ind w:left="4320" w:hanging="360"/>
      </w:pPr>
      <w:rPr>
        <w:rFonts w:ascii="Courier New" w:hAnsi="Courier New" w:hint="default"/>
      </w:rPr>
    </w:lvl>
    <w:lvl w:ilvl="6" w:tplc="E91455E0" w:tentative="1">
      <w:start w:val="1"/>
      <w:numFmt w:val="bullet"/>
      <w:lvlText w:val="o"/>
      <w:lvlJc w:val="left"/>
      <w:pPr>
        <w:tabs>
          <w:tab w:val="num" w:pos="5040"/>
        </w:tabs>
        <w:ind w:left="5040" w:hanging="360"/>
      </w:pPr>
      <w:rPr>
        <w:rFonts w:ascii="Courier New" w:hAnsi="Courier New" w:hint="default"/>
      </w:rPr>
    </w:lvl>
    <w:lvl w:ilvl="7" w:tplc="091A77EE" w:tentative="1">
      <w:start w:val="1"/>
      <w:numFmt w:val="bullet"/>
      <w:lvlText w:val="o"/>
      <w:lvlJc w:val="left"/>
      <w:pPr>
        <w:tabs>
          <w:tab w:val="num" w:pos="5760"/>
        </w:tabs>
        <w:ind w:left="5760" w:hanging="360"/>
      </w:pPr>
      <w:rPr>
        <w:rFonts w:ascii="Courier New" w:hAnsi="Courier New" w:hint="default"/>
      </w:rPr>
    </w:lvl>
    <w:lvl w:ilvl="8" w:tplc="667E579A"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49F20D82"/>
    <w:multiLevelType w:val="hybridMultilevel"/>
    <w:tmpl w:val="E22EC522"/>
    <w:lvl w:ilvl="0" w:tplc="54804240">
      <w:start w:val="1"/>
      <w:numFmt w:val="bullet"/>
      <w:lvlText w:val="•"/>
      <w:lvlJc w:val="left"/>
      <w:pPr>
        <w:tabs>
          <w:tab w:val="num" w:pos="720"/>
        </w:tabs>
        <w:ind w:left="720" w:hanging="360"/>
      </w:pPr>
      <w:rPr>
        <w:rFonts w:ascii="Arial" w:hAnsi="Arial" w:hint="default"/>
      </w:rPr>
    </w:lvl>
    <w:lvl w:ilvl="1" w:tplc="FFAE4668" w:tentative="1">
      <w:start w:val="1"/>
      <w:numFmt w:val="bullet"/>
      <w:lvlText w:val="•"/>
      <w:lvlJc w:val="left"/>
      <w:pPr>
        <w:tabs>
          <w:tab w:val="num" w:pos="1440"/>
        </w:tabs>
        <w:ind w:left="1440" w:hanging="360"/>
      </w:pPr>
      <w:rPr>
        <w:rFonts w:ascii="Arial" w:hAnsi="Arial" w:hint="default"/>
      </w:rPr>
    </w:lvl>
    <w:lvl w:ilvl="2" w:tplc="7FAECB6A" w:tentative="1">
      <w:start w:val="1"/>
      <w:numFmt w:val="bullet"/>
      <w:lvlText w:val="•"/>
      <w:lvlJc w:val="left"/>
      <w:pPr>
        <w:tabs>
          <w:tab w:val="num" w:pos="2160"/>
        </w:tabs>
        <w:ind w:left="2160" w:hanging="360"/>
      </w:pPr>
      <w:rPr>
        <w:rFonts w:ascii="Arial" w:hAnsi="Arial" w:hint="default"/>
      </w:rPr>
    </w:lvl>
    <w:lvl w:ilvl="3" w:tplc="1F0EBF6A" w:tentative="1">
      <w:start w:val="1"/>
      <w:numFmt w:val="bullet"/>
      <w:lvlText w:val="•"/>
      <w:lvlJc w:val="left"/>
      <w:pPr>
        <w:tabs>
          <w:tab w:val="num" w:pos="2880"/>
        </w:tabs>
        <w:ind w:left="2880" w:hanging="360"/>
      </w:pPr>
      <w:rPr>
        <w:rFonts w:ascii="Arial" w:hAnsi="Arial" w:hint="default"/>
      </w:rPr>
    </w:lvl>
    <w:lvl w:ilvl="4" w:tplc="F7BEFC86" w:tentative="1">
      <w:start w:val="1"/>
      <w:numFmt w:val="bullet"/>
      <w:lvlText w:val="•"/>
      <w:lvlJc w:val="left"/>
      <w:pPr>
        <w:tabs>
          <w:tab w:val="num" w:pos="3600"/>
        </w:tabs>
        <w:ind w:left="3600" w:hanging="360"/>
      </w:pPr>
      <w:rPr>
        <w:rFonts w:ascii="Arial" w:hAnsi="Arial" w:hint="default"/>
      </w:rPr>
    </w:lvl>
    <w:lvl w:ilvl="5" w:tplc="6EAA10EA" w:tentative="1">
      <w:start w:val="1"/>
      <w:numFmt w:val="bullet"/>
      <w:lvlText w:val="•"/>
      <w:lvlJc w:val="left"/>
      <w:pPr>
        <w:tabs>
          <w:tab w:val="num" w:pos="4320"/>
        </w:tabs>
        <w:ind w:left="4320" w:hanging="360"/>
      </w:pPr>
      <w:rPr>
        <w:rFonts w:ascii="Arial" w:hAnsi="Arial" w:hint="default"/>
      </w:rPr>
    </w:lvl>
    <w:lvl w:ilvl="6" w:tplc="476EDA0A" w:tentative="1">
      <w:start w:val="1"/>
      <w:numFmt w:val="bullet"/>
      <w:lvlText w:val="•"/>
      <w:lvlJc w:val="left"/>
      <w:pPr>
        <w:tabs>
          <w:tab w:val="num" w:pos="5040"/>
        </w:tabs>
        <w:ind w:left="5040" w:hanging="360"/>
      </w:pPr>
      <w:rPr>
        <w:rFonts w:ascii="Arial" w:hAnsi="Arial" w:hint="default"/>
      </w:rPr>
    </w:lvl>
    <w:lvl w:ilvl="7" w:tplc="2A1CE798" w:tentative="1">
      <w:start w:val="1"/>
      <w:numFmt w:val="bullet"/>
      <w:lvlText w:val="•"/>
      <w:lvlJc w:val="left"/>
      <w:pPr>
        <w:tabs>
          <w:tab w:val="num" w:pos="5760"/>
        </w:tabs>
        <w:ind w:left="5760" w:hanging="360"/>
      </w:pPr>
      <w:rPr>
        <w:rFonts w:ascii="Arial" w:hAnsi="Arial" w:hint="default"/>
      </w:rPr>
    </w:lvl>
    <w:lvl w:ilvl="8" w:tplc="5F64099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210682F"/>
    <w:multiLevelType w:val="hybridMultilevel"/>
    <w:tmpl w:val="310E39AA"/>
    <w:lvl w:ilvl="0" w:tplc="A98E6048">
      <w:start w:val="1"/>
      <w:numFmt w:val="bullet"/>
      <w:lvlText w:val="•"/>
      <w:lvlJc w:val="left"/>
      <w:pPr>
        <w:tabs>
          <w:tab w:val="num" w:pos="720"/>
        </w:tabs>
        <w:ind w:left="720" w:hanging="360"/>
      </w:pPr>
      <w:rPr>
        <w:rFonts w:ascii="Arial" w:hAnsi="Arial" w:hint="default"/>
      </w:rPr>
    </w:lvl>
    <w:lvl w:ilvl="1" w:tplc="0586291E">
      <w:numFmt w:val="bullet"/>
      <w:lvlText w:val="–"/>
      <w:lvlJc w:val="left"/>
      <w:pPr>
        <w:tabs>
          <w:tab w:val="num" w:pos="1440"/>
        </w:tabs>
        <w:ind w:left="1440" w:hanging="360"/>
      </w:pPr>
      <w:rPr>
        <w:rFonts w:ascii="Arial" w:hAnsi="Arial" w:hint="default"/>
      </w:rPr>
    </w:lvl>
    <w:lvl w:ilvl="2" w:tplc="BBC4C3EA">
      <w:numFmt w:val="bullet"/>
      <w:lvlText w:val="•"/>
      <w:lvlJc w:val="left"/>
      <w:pPr>
        <w:tabs>
          <w:tab w:val="num" w:pos="2160"/>
        </w:tabs>
        <w:ind w:left="2160" w:hanging="360"/>
      </w:pPr>
      <w:rPr>
        <w:rFonts w:ascii="Arial" w:hAnsi="Arial" w:hint="default"/>
      </w:rPr>
    </w:lvl>
    <w:lvl w:ilvl="3" w:tplc="8920024E">
      <w:numFmt w:val="bullet"/>
      <w:lvlText w:val="–"/>
      <w:lvlJc w:val="left"/>
      <w:pPr>
        <w:tabs>
          <w:tab w:val="num" w:pos="2880"/>
        </w:tabs>
        <w:ind w:left="2880" w:hanging="360"/>
      </w:pPr>
      <w:rPr>
        <w:rFonts w:ascii="Arial" w:hAnsi="Arial" w:hint="default"/>
      </w:rPr>
    </w:lvl>
    <w:lvl w:ilvl="4" w:tplc="BA6C4136" w:tentative="1">
      <w:start w:val="1"/>
      <w:numFmt w:val="bullet"/>
      <w:lvlText w:val="•"/>
      <w:lvlJc w:val="left"/>
      <w:pPr>
        <w:tabs>
          <w:tab w:val="num" w:pos="3600"/>
        </w:tabs>
        <w:ind w:left="3600" w:hanging="360"/>
      </w:pPr>
      <w:rPr>
        <w:rFonts w:ascii="Arial" w:hAnsi="Arial" w:hint="default"/>
      </w:rPr>
    </w:lvl>
    <w:lvl w:ilvl="5" w:tplc="275E9670" w:tentative="1">
      <w:start w:val="1"/>
      <w:numFmt w:val="bullet"/>
      <w:lvlText w:val="•"/>
      <w:lvlJc w:val="left"/>
      <w:pPr>
        <w:tabs>
          <w:tab w:val="num" w:pos="4320"/>
        </w:tabs>
        <w:ind w:left="4320" w:hanging="360"/>
      </w:pPr>
      <w:rPr>
        <w:rFonts w:ascii="Arial" w:hAnsi="Arial" w:hint="default"/>
      </w:rPr>
    </w:lvl>
    <w:lvl w:ilvl="6" w:tplc="D3D2DA3C" w:tentative="1">
      <w:start w:val="1"/>
      <w:numFmt w:val="bullet"/>
      <w:lvlText w:val="•"/>
      <w:lvlJc w:val="left"/>
      <w:pPr>
        <w:tabs>
          <w:tab w:val="num" w:pos="5040"/>
        </w:tabs>
        <w:ind w:left="5040" w:hanging="360"/>
      </w:pPr>
      <w:rPr>
        <w:rFonts w:ascii="Arial" w:hAnsi="Arial" w:hint="default"/>
      </w:rPr>
    </w:lvl>
    <w:lvl w:ilvl="7" w:tplc="ABD4775A" w:tentative="1">
      <w:start w:val="1"/>
      <w:numFmt w:val="bullet"/>
      <w:lvlText w:val="•"/>
      <w:lvlJc w:val="left"/>
      <w:pPr>
        <w:tabs>
          <w:tab w:val="num" w:pos="5760"/>
        </w:tabs>
        <w:ind w:left="5760" w:hanging="360"/>
      </w:pPr>
      <w:rPr>
        <w:rFonts w:ascii="Arial" w:hAnsi="Arial" w:hint="default"/>
      </w:rPr>
    </w:lvl>
    <w:lvl w:ilvl="8" w:tplc="27DEE17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551491E"/>
    <w:multiLevelType w:val="hybridMultilevel"/>
    <w:tmpl w:val="83EEE50E"/>
    <w:lvl w:ilvl="0" w:tplc="EFA078B8">
      <w:start w:val="1"/>
      <w:numFmt w:val="bullet"/>
      <w:lvlText w:val="•"/>
      <w:lvlJc w:val="left"/>
      <w:pPr>
        <w:tabs>
          <w:tab w:val="num" w:pos="720"/>
        </w:tabs>
        <w:ind w:left="720" w:hanging="360"/>
      </w:pPr>
      <w:rPr>
        <w:rFonts w:ascii="Arial" w:hAnsi="Arial" w:hint="default"/>
      </w:rPr>
    </w:lvl>
    <w:lvl w:ilvl="1" w:tplc="C0A633BE">
      <w:numFmt w:val="bullet"/>
      <w:lvlText w:val="–"/>
      <w:lvlJc w:val="left"/>
      <w:pPr>
        <w:tabs>
          <w:tab w:val="num" w:pos="1440"/>
        </w:tabs>
        <w:ind w:left="1440" w:hanging="360"/>
      </w:pPr>
      <w:rPr>
        <w:rFonts w:ascii="Arial" w:hAnsi="Arial" w:hint="default"/>
      </w:rPr>
    </w:lvl>
    <w:lvl w:ilvl="2" w:tplc="61E400AE">
      <w:numFmt w:val="bullet"/>
      <w:lvlText w:val="•"/>
      <w:lvlJc w:val="left"/>
      <w:pPr>
        <w:tabs>
          <w:tab w:val="num" w:pos="2160"/>
        </w:tabs>
        <w:ind w:left="2160" w:hanging="360"/>
      </w:pPr>
      <w:rPr>
        <w:rFonts w:ascii="Arial" w:hAnsi="Arial" w:hint="default"/>
      </w:rPr>
    </w:lvl>
    <w:lvl w:ilvl="3" w:tplc="788ABD06">
      <w:numFmt w:val="bullet"/>
      <w:lvlText w:val="–"/>
      <w:lvlJc w:val="left"/>
      <w:pPr>
        <w:tabs>
          <w:tab w:val="num" w:pos="2880"/>
        </w:tabs>
        <w:ind w:left="2880" w:hanging="360"/>
      </w:pPr>
      <w:rPr>
        <w:rFonts w:ascii="Arial" w:hAnsi="Arial" w:hint="default"/>
      </w:rPr>
    </w:lvl>
    <w:lvl w:ilvl="4" w:tplc="39668114" w:tentative="1">
      <w:start w:val="1"/>
      <w:numFmt w:val="bullet"/>
      <w:lvlText w:val="•"/>
      <w:lvlJc w:val="left"/>
      <w:pPr>
        <w:tabs>
          <w:tab w:val="num" w:pos="3600"/>
        </w:tabs>
        <w:ind w:left="3600" w:hanging="360"/>
      </w:pPr>
      <w:rPr>
        <w:rFonts w:ascii="Arial" w:hAnsi="Arial" w:hint="default"/>
      </w:rPr>
    </w:lvl>
    <w:lvl w:ilvl="5" w:tplc="6BAACE76" w:tentative="1">
      <w:start w:val="1"/>
      <w:numFmt w:val="bullet"/>
      <w:lvlText w:val="•"/>
      <w:lvlJc w:val="left"/>
      <w:pPr>
        <w:tabs>
          <w:tab w:val="num" w:pos="4320"/>
        </w:tabs>
        <w:ind w:left="4320" w:hanging="360"/>
      </w:pPr>
      <w:rPr>
        <w:rFonts w:ascii="Arial" w:hAnsi="Arial" w:hint="default"/>
      </w:rPr>
    </w:lvl>
    <w:lvl w:ilvl="6" w:tplc="324E4816" w:tentative="1">
      <w:start w:val="1"/>
      <w:numFmt w:val="bullet"/>
      <w:lvlText w:val="•"/>
      <w:lvlJc w:val="left"/>
      <w:pPr>
        <w:tabs>
          <w:tab w:val="num" w:pos="5040"/>
        </w:tabs>
        <w:ind w:left="5040" w:hanging="360"/>
      </w:pPr>
      <w:rPr>
        <w:rFonts w:ascii="Arial" w:hAnsi="Arial" w:hint="default"/>
      </w:rPr>
    </w:lvl>
    <w:lvl w:ilvl="7" w:tplc="F94C7D4A" w:tentative="1">
      <w:start w:val="1"/>
      <w:numFmt w:val="bullet"/>
      <w:lvlText w:val="•"/>
      <w:lvlJc w:val="left"/>
      <w:pPr>
        <w:tabs>
          <w:tab w:val="num" w:pos="5760"/>
        </w:tabs>
        <w:ind w:left="5760" w:hanging="360"/>
      </w:pPr>
      <w:rPr>
        <w:rFonts w:ascii="Arial" w:hAnsi="Arial" w:hint="default"/>
      </w:rPr>
    </w:lvl>
    <w:lvl w:ilvl="8" w:tplc="018831F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EC42AC"/>
    <w:multiLevelType w:val="hybridMultilevel"/>
    <w:tmpl w:val="221C0230"/>
    <w:lvl w:ilvl="0" w:tplc="5656821A">
      <w:start w:val="1"/>
      <w:numFmt w:val="bullet"/>
      <w:lvlText w:val="•"/>
      <w:lvlJc w:val="left"/>
      <w:pPr>
        <w:tabs>
          <w:tab w:val="num" w:pos="720"/>
        </w:tabs>
        <w:ind w:left="720" w:hanging="360"/>
      </w:pPr>
      <w:rPr>
        <w:rFonts w:ascii="Arial" w:hAnsi="Arial" w:hint="default"/>
      </w:rPr>
    </w:lvl>
    <w:lvl w:ilvl="1" w:tplc="C896A148">
      <w:numFmt w:val="bullet"/>
      <w:lvlText w:val="–"/>
      <w:lvlJc w:val="left"/>
      <w:pPr>
        <w:tabs>
          <w:tab w:val="num" w:pos="1440"/>
        </w:tabs>
        <w:ind w:left="1440" w:hanging="360"/>
      </w:pPr>
      <w:rPr>
        <w:rFonts w:ascii="Arial" w:hAnsi="Arial" w:hint="default"/>
      </w:rPr>
    </w:lvl>
    <w:lvl w:ilvl="2" w:tplc="C1125656">
      <w:numFmt w:val="bullet"/>
      <w:lvlText w:val="•"/>
      <w:lvlJc w:val="left"/>
      <w:pPr>
        <w:tabs>
          <w:tab w:val="num" w:pos="2160"/>
        </w:tabs>
        <w:ind w:left="2160" w:hanging="360"/>
      </w:pPr>
      <w:rPr>
        <w:rFonts w:ascii="Arial" w:hAnsi="Arial" w:hint="default"/>
      </w:rPr>
    </w:lvl>
    <w:lvl w:ilvl="3" w:tplc="9D0407BA">
      <w:numFmt w:val="bullet"/>
      <w:lvlText w:val="–"/>
      <w:lvlJc w:val="left"/>
      <w:pPr>
        <w:tabs>
          <w:tab w:val="num" w:pos="2880"/>
        </w:tabs>
        <w:ind w:left="2880" w:hanging="360"/>
      </w:pPr>
      <w:rPr>
        <w:rFonts w:ascii="Arial" w:hAnsi="Arial" w:hint="default"/>
      </w:rPr>
    </w:lvl>
    <w:lvl w:ilvl="4" w:tplc="D0A6FAB2">
      <w:start w:val="1"/>
      <w:numFmt w:val="bullet"/>
      <w:lvlText w:val="•"/>
      <w:lvlJc w:val="left"/>
      <w:pPr>
        <w:tabs>
          <w:tab w:val="num" w:pos="3600"/>
        </w:tabs>
        <w:ind w:left="3600" w:hanging="360"/>
      </w:pPr>
      <w:rPr>
        <w:rFonts w:ascii="Arial" w:hAnsi="Arial" w:hint="default"/>
      </w:rPr>
    </w:lvl>
    <w:lvl w:ilvl="5" w:tplc="31C4A84C" w:tentative="1">
      <w:start w:val="1"/>
      <w:numFmt w:val="bullet"/>
      <w:lvlText w:val="•"/>
      <w:lvlJc w:val="left"/>
      <w:pPr>
        <w:tabs>
          <w:tab w:val="num" w:pos="4320"/>
        </w:tabs>
        <w:ind w:left="4320" w:hanging="360"/>
      </w:pPr>
      <w:rPr>
        <w:rFonts w:ascii="Arial" w:hAnsi="Arial" w:hint="default"/>
      </w:rPr>
    </w:lvl>
    <w:lvl w:ilvl="6" w:tplc="F722561A" w:tentative="1">
      <w:start w:val="1"/>
      <w:numFmt w:val="bullet"/>
      <w:lvlText w:val="•"/>
      <w:lvlJc w:val="left"/>
      <w:pPr>
        <w:tabs>
          <w:tab w:val="num" w:pos="5040"/>
        </w:tabs>
        <w:ind w:left="5040" w:hanging="360"/>
      </w:pPr>
      <w:rPr>
        <w:rFonts w:ascii="Arial" w:hAnsi="Arial" w:hint="default"/>
      </w:rPr>
    </w:lvl>
    <w:lvl w:ilvl="7" w:tplc="A4C83082" w:tentative="1">
      <w:start w:val="1"/>
      <w:numFmt w:val="bullet"/>
      <w:lvlText w:val="•"/>
      <w:lvlJc w:val="left"/>
      <w:pPr>
        <w:tabs>
          <w:tab w:val="num" w:pos="5760"/>
        </w:tabs>
        <w:ind w:left="5760" w:hanging="360"/>
      </w:pPr>
      <w:rPr>
        <w:rFonts w:ascii="Arial" w:hAnsi="Arial" w:hint="default"/>
      </w:rPr>
    </w:lvl>
    <w:lvl w:ilvl="8" w:tplc="4C3648E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8E9282A"/>
    <w:multiLevelType w:val="hybridMultilevel"/>
    <w:tmpl w:val="F4D41F64"/>
    <w:lvl w:ilvl="0" w:tplc="A4D2801E">
      <w:start w:val="1"/>
      <w:numFmt w:val="bullet"/>
      <w:lvlText w:val="•"/>
      <w:lvlJc w:val="left"/>
      <w:pPr>
        <w:tabs>
          <w:tab w:val="num" w:pos="720"/>
        </w:tabs>
        <w:ind w:left="720" w:hanging="360"/>
      </w:pPr>
      <w:rPr>
        <w:rFonts w:ascii="Arial" w:hAnsi="Arial" w:hint="default"/>
      </w:rPr>
    </w:lvl>
    <w:lvl w:ilvl="1" w:tplc="752EF840">
      <w:numFmt w:val="bullet"/>
      <w:lvlText w:val="–"/>
      <w:lvlJc w:val="left"/>
      <w:pPr>
        <w:tabs>
          <w:tab w:val="num" w:pos="1440"/>
        </w:tabs>
        <w:ind w:left="1440" w:hanging="360"/>
      </w:pPr>
      <w:rPr>
        <w:rFonts w:ascii="Arial" w:hAnsi="Arial" w:hint="default"/>
      </w:rPr>
    </w:lvl>
    <w:lvl w:ilvl="2" w:tplc="6A36F7CC">
      <w:numFmt w:val="bullet"/>
      <w:lvlText w:val="•"/>
      <w:lvlJc w:val="left"/>
      <w:pPr>
        <w:tabs>
          <w:tab w:val="num" w:pos="2160"/>
        </w:tabs>
        <w:ind w:left="2160" w:hanging="360"/>
      </w:pPr>
      <w:rPr>
        <w:rFonts w:ascii="Arial" w:hAnsi="Arial" w:hint="default"/>
      </w:rPr>
    </w:lvl>
    <w:lvl w:ilvl="3" w:tplc="F14ED5A4">
      <w:numFmt w:val="bullet"/>
      <w:lvlText w:val="–"/>
      <w:lvlJc w:val="left"/>
      <w:pPr>
        <w:tabs>
          <w:tab w:val="num" w:pos="2880"/>
        </w:tabs>
        <w:ind w:left="2880" w:hanging="360"/>
      </w:pPr>
      <w:rPr>
        <w:rFonts w:ascii="Arial" w:hAnsi="Arial" w:hint="default"/>
      </w:rPr>
    </w:lvl>
    <w:lvl w:ilvl="4" w:tplc="B504C952" w:tentative="1">
      <w:start w:val="1"/>
      <w:numFmt w:val="bullet"/>
      <w:lvlText w:val="•"/>
      <w:lvlJc w:val="left"/>
      <w:pPr>
        <w:tabs>
          <w:tab w:val="num" w:pos="3600"/>
        </w:tabs>
        <w:ind w:left="3600" w:hanging="360"/>
      </w:pPr>
      <w:rPr>
        <w:rFonts w:ascii="Arial" w:hAnsi="Arial" w:hint="default"/>
      </w:rPr>
    </w:lvl>
    <w:lvl w:ilvl="5" w:tplc="027A6E90" w:tentative="1">
      <w:start w:val="1"/>
      <w:numFmt w:val="bullet"/>
      <w:lvlText w:val="•"/>
      <w:lvlJc w:val="left"/>
      <w:pPr>
        <w:tabs>
          <w:tab w:val="num" w:pos="4320"/>
        </w:tabs>
        <w:ind w:left="4320" w:hanging="360"/>
      </w:pPr>
      <w:rPr>
        <w:rFonts w:ascii="Arial" w:hAnsi="Arial" w:hint="default"/>
      </w:rPr>
    </w:lvl>
    <w:lvl w:ilvl="6" w:tplc="F1E8DBEA" w:tentative="1">
      <w:start w:val="1"/>
      <w:numFmt w:val="bullet"/>
      <w:lvlText w:val="•"/>
      <w:lvlJc w:val="left"/>
      <w:pPr>
        <w:tabs>
          <w:tab w:val="num" w:pos="5040"/>
        </w:tabs>
        <w:ind w:left="5040" w:hanging="360"/>
      </w:pPr>
      <w:rPr>
        <w:rFonts w:ascii="Arial" w:hAnsi="Arial" w:hint="default"/>
      </w:rPr>
    </w:lvl>
    <w:lvl w:ilvl="7" w:tplc="1F0A4B6C" w:tentative="1">
      <w:start w:val="1"/>
      <w:numFmt w:val="bullet"/>
      <w:lvlText w:val="•"/>
      <w:lvlJc w:val="left"/>
      <w:pPr>
        <w:tabs>
          <w:tab w:val="num" w:pos="5760"/>
        </w:tabs>
        <w:ind w:left="5760" w:hanging="360"/>
      </w:pPr>
      <w:rPr>
        <w:rFonts w:ascii="Arial" w:hAnsi="Arial" w:hint="default"/>
      </w:rPr>
    </w:lvl>
    <w:lvl w:ilvl="8" w:tplc="F7B2281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9030EE3"/>
    <w:multiLevelType w:val="hybridMultilevel"/>
    <w:tmpl w:val="BDD40A0C"/>
    <w:lvl w:ilvl="0" w:tplc="E564F0AE">
      <w:start w:val="1"/>
      <w:numFmt w:val="bullet"/>
      <w:lvlText w:val="•"/>
      <w:lvlJc w:val="left"/>
      <w:pPr>
        <w:tabs>
          <w:tab w:val="num" w:pos="720"/>
        </w:tabs>
        <w:ind w:left="720" w:hanging="360"/>
      </w:pPr>
      <w:rPr>
        <w:rFonts w:ascii="Arial" w:hAnsi="Arial" w:hint="default"/>
      </w:rPr>
    </w:lvl>
    <w:lvl w:ilvl="1" w:tplc="CAE08BE6">
      <w:numFmt w:val="bullet"/>
      <w:lvlText w:val="–"/>
      <w:lvlJc w:val="left"/>
      <w:pPr>
        <w:tabs>
          <w:tab w:val="num" w:pos="1440"/>
        </w:tabs>
        <w:ind w:left="1440" w:hanging="360"/>
      </w:pPr>
      <w:rPr>
        <w:rFonts w:ascii="Arial" w:hAnsi="Arial" w:hint="default"/>
      </w:rPr>
    </w:lvl>
    <w:lvl w:ilvl="2" w:tplc="79FA0476">
      <w:numFmt w:val="bullet"/>
      <w:lvlText w:val="•"/>
      <w:lvlJc w:val="left"/>
      <w:pPr>
        <w:tabs>
          <w:tab w:val="num" w:pos="2160"/>
        </w:tabs>
        <w:ind w:left="2160" w:hanging="360"/>
      </w:pPr>
      <w:rPr>
        <w:rFonts w:ascii="Arial" w:hAnsi="Arial" w:hint="default"/>
      </w:rPr>
    </w:lvl>
    <w:lvl w:ilvl="3" w:tplc="73785B7C">
      <w:numFmt w:val="bullet"/>
      <w:lvlText w:val="–"/>
      <w:lvlJc w:val="left"/>
      <w:pPr>
        <w:tabs>
          <w:tab w:val="num" w:pos="2880"/>
        </w:tabs>
        <w:ind w:left="2880" w:hanging="360"/>
      </w:pPr>
      <w:rPr>
        <w:rFonts w:ascii="Arial" w:hAnsi="Arial" w:hint="default"/>
      </w:rPr>
    </w:lvl>
    <w:lvl w:ilvl="4" w:tplc="0F0A3FEA">
      <w:numFmt w:val="bullet"/>
      <w:lvlText w:val="»"/>
      <w:lvlJc w:val="left"/>
      <w:pPr>
        <w:tabs>
          <w:tab w:val="num" w:pos="3600"/>
        </w:tabs>
        <w:ind w:left="3600" w:hanging="360"/>
      </w:pPr>
      <w:rPr>
        <w:rFonts w:ascii="Arial" w:hAnsi="Arial" w:hint="default"/>
      </w:rPr>
    </w:lvl>
    <w:lvl w:ilvl="5" w:tplc="45320682" w:tentative="1">
      <w:start w:val="1"/>
      <w:numFmt w:val="bullet"/>
      <w:lvlText w:val="•"/>
      <w:lvlJc w:val="left"/>
      <w:pPr>
        <w:tabs>
          <w:tab w:val="num" w:pos="4320"/>
        </w:tabs>
        <w:ind w:left="4320" w:hanging="360"/>
      </w:pPr>
      <w:rPr>
        <w:rFonts w:ascii="Arial" w:hAnsi="Arial" w:hint="default"/>
      </w:rPr>
    </w:lvl>
    <w:lvl w:ilvl="6" w:tplc="E87C72A6" w:tentative="1">
      <w:start w:val="1"/>
      <w:numFmt w:val="bullet"/>
      <w:lvlText w:val="•"/>
      <w:lvlJc w:val="left"/>
      <w:pPr>
        <w:tabs>
          <w:tab w:val="num" w:pos="5040"/>
        </w:tabs>
        <w:ind w:left="5040" w:hanging="360"/>
      </w:pPr>
      <w:rPr>
        <w:rFonts w:ascii="Arial" w:hAnsi="Arial" w:hint="default"/>
      </w:rPr>
    </w:lvl>
    <w:lvl w:ilvl="7" w:tplc="E7D0A792" w:tentative="1">
      <w:start w:val="1"/>
      <w:numFmt w:val="bullet"/>
      <w:lvlText w:val="•"/>
      <w:lvlJc w:val="left"/>
      <w:pPr>
        <w:tabs>
          <w:tab w:val="num" w:pos="5760"/>
        </w:tabs>
        <w:ind w:left="5760" w:hanging="360"/>
      </w:pPr>
      <w:rPr>
        <w:rFonts w:ascii="Arial" w:hAnsi="Arial" w:hint="default"/>
      </w:rPr>
    </w:lvl>
    <w:lvl w:ilvl="8" w:tplc="2566090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47B095A"/>
    <w:multiLevelType w:val="hybridMultilevel"/>
    <w:tmpl w:val="E84402F4"/>
    <w:lvl w:ilvl="0" w:tplc="04090001">
      <w:start w:val="1"/>
      <w:numFmt w:val="bullet"/>
      <w:lvlText w:val=""/>
      <w:lvlJc w:val="left"/>
      <w:pPr>
        <w:ind w:left="360" w:hanging="360"/>
      </w:pPr>
      <w:rPr>
        <w:rFonts w:ascii="Symbol" w:hAnsi="Symbol" w:hint="default"/>
      </w:rPr>
    </w:lvl>
    <w:lvl w:ilvl="1" w:tplc="38882A00">
      <w:start w:val="4"/>
      <w:numFmt w:val="bullet"/>
      <w:lvlText w:val="-"/>
      <w:lvlJc w:val="left"/>
      <w:pPr>
        <w:ind w:left="162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4BB3935"/>
    <w:multiLevelType w:val="hybridMultilevel"/>
    <w:tmpl w:val="D256BE56"/>
    <w:lvl w:ilvl="0" w:tplc="5B765168">
      <w:start w:val="1"/>
      <w:numFmt w:val="bullet"/>
      <w:lvlText w:val="o"/>
      <w:lvlJc w:val="left"/>
      <w:pPr>
        <w:tabs>
          <w:tab w:val="num" w:pos="720"/>
        </w:tabs>
        <w:ind w:left="720" w:hanging="360"/>
      </w:pPr>
      <w:rPr>
        <w:rFonts w:ascii="Courier New" w:hAnsi="Courier New" w:hint="default"/>
      </w:rPr>
    </w:lvl>
    <w:lvl w:ilvl="1" w:tplc="70A60608">
      <w:start w:val="1"/>
      <w:numFmt w:val="bullet"/>
      <w:lvlText w:val="o"/>
      <w:lvlJc w:val="left"/>
      <w:pPr>
        <w:tabs>
          <w:tab w:val="num" w:pos="1440"/>
        </w:tabs>
        <w:ind w:left="1440" w:hanging="360"/>
      </w:pPr>
      <w:rPr>
        <w:rFonts w:ascii="Courier New" w:hAnsi="Courier New" w:hint="default"/>
      </w:rPr>
    </w:lvl>
    <w:lvl w:ilvl="2" w:tplc="BF6E7A86">
      <w:numFmt w:val="bullet"/>
      <w:lvlText w:val="o"/>
      <w:lvlJc w:val="left"/>
      <w:pPr>
        <w:tabs>
          <w:tab w:val="num" w:pos="2160"/>
        </w:tabs>
        <w:ind w:left="2160" w:hanging="360"/>
      </w:pPr>
      <w:rPr>
        <w:rFonts w:ascii="Courier New" w:hAnsi="Courier New" w:hint="default"/>
      </w:rPr>
    </w:lvl>
    <w:lvl w:ilvl="3" w:tplc="FF0401C2" w:tentative="1">
      <w:start w:val="1"/>
      <w:numFmt w:val="bullet"/>
      <w:lvlText w:val="o"/>
      <w:lvlJc w:val="left"/>
      <w:pPr>
        <w:tabs>
          <w:tab w:val="num" w:pos="2880"/>
        </w:tabs>
        <w:ind w:left="2880" w:hanging="360"/>
      </w:pPr>
      <w:rPr>
        <w:rFonts w:ascii="Courier New" w:hAnsi="Courier New" w:hint="default"/>
      </w:rPr>
    </w:lvl>
    <w:lvl w:ilvl="4" w:tplc="C0866BA8" w:tentative="1">
      <w:start w:val="1"/>
      <w:numFmt w:val="bullet"/>
      <w:lvlText w:val="o"/>
      <w:lvlJc w:val="left"/>
      <w:pPr>
        <w:tabs>
          <w:tab w:val="num" w:pos="3600"/>
        </w:tabs>
        <w:ind w:left="3600" w:hanging="360"/>
      </w:pPr>
      <w:rPr>
        <w:rFonts w:ascii="Courier New" w:hAnsi="Courier New" w:hint="default"/>
      </w:rPr>
    </w:lvl>
    <w:lvl w:ilvl="5" w:tplc="79CE51EC" w:tentative="1">
      <w:start w:val="1"/>
      <w:numFmt w:val="bullet"/>
      <w:lvlText w:val="o"/>
      <w:lvlJc w:val="left"/>
      <w:pPr>
        <w:tabs>
          <w:tab w:val="num" w:pos="4320"/>
        </w:tabs>
        <w:ind w:left="4320" w:hanging="360"/>
      </w:pPr>
      <w:rPr>
        <w:rFonts w:ascii="Courier New" w:hAnsi="Courier New" w:hint="default"/>
      </w:rPr>
    </w:lvl>
    <w:lvl w:ilvl="6" w:tplc="2182D90E" w:tentative="1">
      <w:start w:val="1"/>
      <w:numFmt w:val="bullet"/>
      <w:lvlText w:val="o"/>
      <w:lvlJc w:val="left"/>
      <w:pPr>
        <w:tabs>
          <w:tab w:val="num" w:pos="5040"/>
        </w:tabs>
        <w:ind w:left="5040" w:hanging="360"/>
      </w:pPr>
      <w:rPr>
        <w:rFonts w:ascii="Courier New" w:hAnsi="Courier New" w:hint="default"/>
      </w:rPr>
    </w:lvl>
    <w:lvl w:ilvl="7" w:tplc="7D801184" w:tentative="1">
      <w:start w:val="1"/>
      <w:numFmt w:val="bullet"/>
      <w:lvlText w:val="o"/>
      <w:lvlJc w:val="left"/>
      <w:pPr>
        <w:tabs>
          <w:tab w:val="num" w:pos="5760"/>
        </w:tabs>
        <w:ind w:left="5760" w:hanging="360"/>
      </w:pPr>
      <w:rPr>
        <w:rFonts w:ascii="Courier New" w:hAnsi="Courier New" w:hint="default"/>
      </w:rPr>
    </w:lvl>
    <w:lvl w:ilvl="8" w:tplc="6EB0B37A" w:tentative="1">
      <w:start w:val="1"/>
      <w:numFmt w:val="bullet"/>
      <w:lvlText w:val="o"/>
      <w:lvlJc w:val="left"/>
      <w:pPr>
        <w:tabs>
          <w:tab w:val="num" w:pos="6480"/>
        </w:tabs>
        <w:ind w:left="6480" w:hanging="360"/>
      </w:pPr>
      <w:rPr>
        <w:rFonts w:ascii="Courier New" w:hAnsi="Courier New" w:hint="default"/>
      </w:rPr>
    </w:lvl>
  </w:abstractNum>
  <w:abstractNum w:abstractNumId="3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77715AA"/>
    <w:multiLevelType w:val="hybridMultilevel"/>
    <w:tmpl w:val="BA1E89D0"/>
    <w:lvl w:ilvl="0" w:tplc="5B206E60">
      <w:start w:val="1"/>
      <w:numFmt w:val="bullet"/>
      <w:lvlText w:val="•"/>
      <w:lvlJc w:val="left"/>
      <w:pPr>
        <w:tabs>
          <w:tab w:val="num" w:pos="720"/>
        </w:tabs>
        <w:ind w:left="720" w:hanging="360"/>
      </w:pPr>
      <w:rPr>
        <w:rFonts w:ascii="Arial" w:hAnsi="Arial" w:hint="default"/>
      </w:rPr>
    </w:lvl>
    <w:lvl w:ilvl="1" w:tplc="BAE6A8AA">
      <w:start w:val="1"/>
      <w:numFmt w:val="bullet"/>
      <w:lvlText w:val="•"/>
      <w:lvlJc w:val="left"/>
      <w:pPr>
        <w:tabs>
          <w:tab w:val="num" w:pos="1440"/>
        </w:tabs>
        <w:ind w:left="1440" w:hanging="360"/>
      </w:pPr>
      <w:rPr>
        <w:rFonts w:ascii="Arial" w:hAnsi="Arial" w:hint="default"/>
      </w:rPr>
    </w:lvl>
    <w:lvl w:ilvl="2" w:tplc="3110A500">
      <w:start w:val="1"/>
      <w:numFmt w:val="bullet"/>
      <w:lvlText w:val="•"/>
      <w:lvlJc w:val="left"/>
      <w:pPr>
        <w:tabs>
          <w:tab w:val="num" w:pos="2160"/>
        </w:tabs>
        <w:ind w:left="2160" w:hanging="360"/>
      </w:pPr>
      <w:rPr>
        <w:rFonts w:ascii="Arial" w:hAnsi="Arial" w:hint="default"/>
      </w:rPr>
    </w:lvl>
    <w:lvl w:ilvl="3" w:tplc="6412A512">
      <w:numFmt w:val="bullet"/>
      <w:lvlText w:val="–"/>
      <w:lvlJc w:val="left"/>
      <w:pPr>
        <w:tabs>
          <w:tab w:val="num" w:pos="2880"/>
        </w:tabs>
        <w:ind w:left="2880" w:hanging="360"/>
      </w:pPr>
      <w:rPr>
        <w:rFonts w:ascii="Arial" w:hAnsi="Arial" w:hint="default"/>
      </w:rPr>
    </w:lvl>
    <w:lvl w:ilvl="4" w:tplc="2424004E" w:tentative="1">
      <w:start w:val="1"/>
      <w:numFmt w:val="bullet"/>
      <w:lvlText w:val="•"/>
      <w:lvlJc w:val="left"/>
      <w:pPr>
        <w:tabs>
          <w:tab w:val="num" w:pos="3600"/>
        </w:tabs>
        <w:ind w:left="3600" w:hanging="360"/>
      </w:pPr>
      <w:rPr>
        <w:rFonts w:ascii="Arial" w:hAnsi="Arial" w:hint="default"/>
      </w:rPr>
    </w:lvl>
    <w:lvl w:ilvl="5" w:tplc="25768C6A" w:tentative="1">
      <w:start w:val="1"/>
      <w:numFmt w:val="bullet"/>
      <w:lvlText w:val="•"/>
      <w:lvlJc w:val="left"/>
      <w:pPr>
        <w:tabs>
          <w:tab w:val="num" w:pos="4320"/>
        </w:tabs>
        <w:ind w:left="4320" w:hanging="360"/>
      </w:pPr>
      <w:rPr>
        <w:rFonts w:ascii="Arial" w:hAnsi="Arial" w:hint="default"/>
      </w:rPr>
    </w:lvl>
    <w:lvl w:ilvl="6" w:tplc="2726650A" w:tentative="1">
      <w:start w:val="1"/>
      <w:numFmt w:val="bullet"/>
      <w:lvlText w:val="•"/>
      <w:lvlJc w:val="left"/>
      <w:pPr>
        <w:tabs>
          <w:tab w:val="num" w:pos="5040"/>
        </w:tabs>
        <w:ind w:left="5040" w:hanging="360"/>
      </w:pPr>
      <w:rPr>
        <w:rFonts w:ascii="Arial" w:hAnsi="Arial" w:hint="default"/>
      </w:rPr>
    </w:lvl>
    <w:lvl w:ilvl="7" w:tplc="C3644418" w:tentative="1">
      <w:start w:val="1"/>
      <w:numFmt w:val="bullet"/>
      <w:lvlText w:val="•"/>
      <w:lvlJc w:val="left"/>
      <w:pPr>
        <w:tabs>
          <w:tab w:val="num" w:pos="5760"/>
        </w:tabs>
        <w:ind w:left="5760" w:hanging="360"/>
      </w:pPr>
      <w:rPr>
        <w:rFonts w:ascii="Arial" w:hAnsi="Arial" w:hint="default"/>
      </w:rPr>
    </w:lvl>
    <w:lvl w:ilvl="8" w:tplc="BB7C174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87E65BC"/>
    <w:multiLevelType w:val="hybridMultilevel"/>
    <w:tmpl w:val="75F6FC5E"/>
    <w:lvl w:ilvl="0" w:tplc="2E5CE876">
      <w:start w:val="1"/>
      <w:numFmt w:val="bullet"/>
      <w:lvlText w:val="o"/>
      <w:lvlJc w:val="left"/>
      <w:pPr>
        <w:tabs>
          <w:tab w:val="num" w:pos="720"/>
        </w:tabs>
        <w:ind w:left="720" w:hanging="360"/>
      </w:pPr>
      <w:rPr>
        <w:rFonts w:ascii="Courier New" w:hAnsi="Courier New" w:hint="default"/>
      </w:rPr>
    </w:lvl>
    <w:lvl w:ilvl="1" w:tplc="86E43D00">
      <w:start w:val="1"/>
      <w:numFmt w:val="bullet"/>
      <w:lvlText w:val="o"/>
      <w:lvlJc w:val="left"/>
      <w:pPr>
        <w:tabs>
          <w:tab w:val="num" w:pos="1440"/>
        </w:tabs>
        <w:ind w:left="1440" w:hanging="360"/>
      </w:pPr>
      <w:rPr>
        <w:rFonts w:ascii="Courier New" w:hAnsi="Courier New" w:hint="default"/>
      </w:rPr>
    </w:lvl>
    <w:lvl w:ilvl="2" w:tplc="85266410">
      <w:numFmt w:val="bullet"/>
      <w:lvlText w:val=""/>
      <w:lvlJc w:val="left"/>
      <w:pPr>
        <w:tabs>
          <w:tab w:val="num" w:pos="2160"/>
        </w:tabs>
        <w:ind w:left="2160" w:hanging="360"/>
      </w:pPr>
      <w:rPr>
        <w:rFonts w:ascii="Wingdings" w:hAnsi="Wingdings" w:hint="default"/>
      </w:rPr>
    </w:lvl>
    <w:lvl w:ilvl="3" w:tplc="234C8EC2">
      <w:numFmt w:val="bullet"/>
      <w:lvlText w:val=""/>
      <w:lvlJc w:val="left"/>
      <w:pPr>
        <w:tabs>
          <w:tab w:val="num" w:pos="2880"/>
        </w:tabs>
        <w:ind w:left="2880" w:hanging="360"/>
      </w:pPr>
      <w:rPr>
        <w:rFonts w:ascii="Symbol" w:hAnsi="Symbol" w:hint="default"/>
      </w:rPr>
    </w:lvl>
    <w:lvl w:ilvl="4" w:tplc="15E0B644" w:tentative="1">
      <w:start w:val="1"/>
      <w:numFmt w:val="bullet"/>
      <w:lvlText w:val="o"/>
      <w:lvlJc w:val="left"/>
      <w:pPr>
        <w:tabs>
          <w:tab w:val="num" w:pos="3600"/>
        </w:tabs>
        <w:ind w:left="3600" w:hanging="360"/>
      </w:pPr>
      <w:rPr>
        <w:rFonts w:ascii="Courier New" w:hAnsi="Courier New" w:hint="default"/>
      </w:rPr>
    </w:lvl>
    <w:lvl w:ilvl="5" w:tplc="EFAA0716" w:tentative="1">
      <w:start w:val="1"/>
      <w:numFmt w:val="bullet"/>
      <w:lvlText w:val="o"/>
      <w:lvlJc w:val="left"/>
      <w:pPr>
        <w:tabs>
          <w:tab w:val="num" w:pos="4320"/>
        </w:tabs>
        <w:ind w:left="4320" w:hanging="360"/>
      </w:pPr>
      <w:rPr>
        <w:rFonts w:ascii="Courier New" w:hAnsi="Courier New" w:hint="default"/>
      </w:rPr>
    </w:lvl>
    <w:lvl w:ilvl="6" w:tplc="27E6020A" w:tentative="1">
      <w:start w:val="1"/>
      <w:numFmt w:val="bullet"/>
      <w:lvlText w:val="o"/>
      <w:lvlJc w:val="left"/>
      <w:pPr>
        <w:tabs>
          <w:tab w:val="num" w:pos="5040"/>
        </w:tabs>
        <w:ind w:left="5040" w:hanging="360"/>
      </w:pPr>
      <w:rPr>
        <w:rFonts w:ascii="Courier New" w:hAnsi="Courier New" w:hint="default"/>
      </w:rPr>
    </w:lvl>
    <w:lvl w:ilvl="7" w:tplc="86222D4E" w:tentative="1">
      <w:start w:val="1"/>
      <w:numFmt w:val="bullet"/>
      <w:lvlText w:val="o"/>
      <w:lvlJc w:val="left"/>
      <w:pPr>
        <w:tabs>
          <w:tab w:val="num" w:pos="5760"/>
        </w:tabs>
        <w:ind w:left="5760" w:hanging="360"/>
      </w:pPr>
      <w:rPr>
        <w:rFonts w:ascii="Courier New" w:hAnsi="Courier New" w:hint="default"/>
      </w:rPr>
    </w:lvl>
    <w:lvl w:ilvl="8" w:tplc="5928EDC4" w:tentative="1">
      <w:start w:val="1"/>
      <w:numFmt w:val="bullet"/>
      <w:lvlText w:val="o"/>
      <w:lvlJc w:val="left"/>
      <w:pPr>
        <w:tabs>
          <w:tab w:val="num" w:pos="6480"/>
        </w:tabs>
        <w:ind w:left="6480" w:hanging="360"/>
      </w:pPr>
      <w:rPr>
        <w:rFonts w:ascii="Courier New" w:hAnsi="Courier New" w:hint="default"/>
      </w:rPr>
    </w:lvl>
  </w:abstractNum>
  <w:abstractNum w:abstractNumId="38" w15:restartNumberingAfterBreak="0">
    <w:nsid w:val="69036189"/>
    <w:multiLevelType w:val="hybridMultilevel"/>
    <w:tmpl w:val="FBDE1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834487"/>
    <w:multiLevelType w:val="hybridMultilevel"/>
    <w:tmpl w:val="83409DA8"/>
    <w:lvl w:ilvl="0" w:tplc="BE8A6D4A">
      <w:start w:val="1"/>
      <w:numFmt w:val="bullet"/>
      <w:lvlText w:val="•"/>
      <w:lvlJc w:val="left"/>
      <w:pPr>
        <w:tabs>
          <w:tab w:val="num" w:pos="720"/>
        </w:tabs>
        <w:ind w:left="720" w:hanging="360"/>
      </w:pPr>
      <w:rPr>
        <w:rFonts w:ascii="Arial" w:hAnsi="Arial" w:hint="default"/>
      </w:rPr>
    </w:lvl>
    <w:lvl w:ilvl="1" w:tplc="3B9A0506">
      <w:numFmt w:val="bullet"/>
      <w:lvlText w:val="–"/>
      <w:lvlJc w:val="left"/>
      <w:pPr>
        <w:tabs>
          <w:tab w:val="num" w:pos="1440"/>
        </w:tabs>
        <w:ind w:left="1440" w:hanging="360"/>
      </w:pPr>
      <w:rPr>
        <w:rFonts w:ascii="Arial" w:hAnsi="Arial" w:hint="default"/>
      </w:rPr>
    </w:lvl>
    <w:lvl w:ilvl="2" w:tplc="2498462E">
      <w:numFmt w:val="bullet"/>
      <w:lvlText w:val="•"/>
      <w:lvlJc w:val="left"/>
      <w:pPr>
        <w:tabs>
          <w:tab w:val="num" w:pos="2160"/>
        </w:tabs>
        <w:ind w:left="2160" w:hanging="360"/>
      </w:pPr>
      <w:rPr>
        <w:rFonts w:ascii="Arial" w:hAnsi="Arial" w:hint="default"/>
      </w:rPr>
    </w:lvl>
    <w:lvl w:ilvl="3" w:tplc="DF426D88">
      <w:numFmt w:val="bullet"/>
      <w:lvlText w:val="–"/>
      <w:lvlJc w:val="left"/>
      <w:pPr>
        <w:tabs>
          <w:tab w:val="num" w:pos="2880"/>
        </w:tabs>
        <w:ind w:left="2880" w:hanging="360"/>
      </w:pPr>
      <w:rPr>
        <w:rFonts w:ascii="Arial" w:hAnsi="Arial" w:hint="default"/>
      </w:rPr>
    </w:lvl>
    <w:lvl w:ilvl="4" w:tplc="6D18C3E8" w:tentative="1">
      <w:start w:val="1"/>
      <w:numFmt w:val="bullet"/>
      <w:lvlText w:val="•"/>
      <w:lvlJc w:val="left"/>
      <w:pPr>
        <w:tabs>
          <w:tab w:val="num" w:pos="3600"/>
        </w:tabs>
        <w:ind w:left="3600" w:hanging="360"/>
      </w:pPr>
      <w:rPr>
        <w:rFonts w:ascii="Arial" w:hAnsi="Arial" w:hint="default"/>
      </w:rPr>
    </w:lvl>
    <w:lvl w:ilvl="5" w:tplc="2D42A232" w:tentative="1">
      <w:start w:val="1"/>
      <w:numFmt w:val="bullet"/>
      <w:lvlText w:val="•"/>
      <w:lvlJc w:val="left"/>
      <w:pPr>
        <w:tabs>
          <w:tab w:val="num" w:pos="4320"/>
        </w:tabs>
        <w:ind w:left="4320" w:hanging="360"/>
      </w:pPr>
      <w:rPr>
        <w:rFonts w:ascii="Arial" w:hAnsi="Arial" w:hint="default"/>
      </w:rPr>
    </w:lvl>
    <w:lvl w:ilvl="6" w:tplc="F5AA453A" w:tentative="1">
      <w:start w:val="1"/>
      <w:numFmt w:val="bullet"/>
      <w:lvlText w:val="•"/>
      <w:lvlJc w:val="left"/>
      <w:pPr>
        <w:tabs>
          <w:tab w:val="num" w:pos="5040"/>
        </w:tabs>
        <w:ind w:left="5040" w:hanging="360"/>
      </w:pPr>
      <w:rPr>
        <w:rFonts w:ascii="Arial" w:hAnsi="Arial" w:hint="default"/>
      </w:rPr>
    </w:lvl>
    <w:lvl w:ilvl="7" w:tplc="432412BC" w:tentative="1">
      <w:start w:val="1"/>
      <w:numFmt w:val="bullet"/>
      <w:lvlText w:val="•"/>
      <w:lvlJc w:val="left"/>
      <w:pPr>
        <w:tabs>
          <w:tab w:val="num" w:pos="5760"/>
        </w:tabs>
        <w:ind w:left="5760" w:hanging="360"/>
      </w:pPr>
      <w:rPr>
        <w:rFonts w:ascii="Arial" w:hAnsi="Arial" w:hint="default"/>
      </w:rPr>
    </w:lvl>
    <w:lvl w:ilvl="8" w:tplc="FDFEAB9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1"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6C2855"/>
    <w:multiLevelType w:val="hybridMultilevel"/>
    <w:tmpl w:val="DFC639C8"/>
    <w:lvl w:ilvl="0" w:tplc="31A87452">
      <w:start w:val="1"/>
      <w:numFmt w:val="bullet"/>
      <w:lvlText w:val="•"/>
      <w:lvlJc w:val="left"/>
      <w:pPr>
        <w:tabs>
          <w:tab w:val="num" w:pos="720"/>
        </w:tabs>
        <w:ind w:left="720" w:hanging="360"/>
      </w:pPr>
      <w:rPr>
        <w:rFonts w:ascii="Arial" w:hAnsi="Arial" w:hint="default"/>
      </w:rPr>
    </w:lvl>
    <w:lvl w:ilvl="1" w:tplc="D806E6F8">
      <w:numFmt w:val="bullet"/>
      <w:lvlText w:val="–"/>
      <w:lvlJc w:val="left"/>
      <w:pPr>
        <w:tabs>
          <w:tab w:val="num" w:pos="1440"/>
        </w:tabs>
        <w:ind w:left="1440" w:hanging="360"/>
      </w:pPr>
      <w:rPr>
        <w:rFonts w:ascii="Arial" w:hAnsi="Arial" w:hint="default"/>
      </w:rPr>
    </w:lvl>
    <w:lvl w:ilvl="2" w:tplc="5C5A714A">
      <w:numFmt w:val="bullet"/>
      <w:lvlText w:val="•"/>
      <w:lvlJc w:val="left"/>
      <w:pPr>
        <w:tabs>
          <w:tab w:val="num" w:pos="2160"/>
        </w:tabs>
        <w:ind w:left="2160" w:hanging="360"/>
      </w:pPr>
      <w:rPr>
        <w:rFonts w:ascii="Arial" w:hAnsi="Arial" w:hint="default"/>
      </w:rPr>
    </w:lvl>
    <w:lvl w:ilvl="3" w:tplc="B7D62036">
      <w:numFmt w:val="bullet"/>
      <w:lvlText w:val="–"/>
      <w:lvlJc w:val="left"/>
      <w:pPr>
        <w:tabs>
          <w:tab w:val="num" w:pos="2880"/>
        </w:tabs>
        <w:ind w:left="2880" w:hanging="360"/>
      </w:pPr>
      <w:rPr>
        <w:rFonts w:ascii="Arial" w:hAnsi="Arial" w:hint="default"/>
      </w:rPr>
    </w:lvl>
    <w:lvl w:ilvl="4" w:tplc="0158C700" w:tentative="1">
      <w:start w:val="1"/>
      <w:numFmt w:val="bullet"/>
      <w:lvlText w:val="•"/>
      <w:lvlJc w:val="left"/>
      <w:pPr>
        <w:tabs>
          <w:tab w:val="num" w:pos="3600"/>
        </w:tabs>
        <w:ind w:left="3600" w:hanging="360"/>
      </w:pPr>
      <w:rPr>
        <w:rFonts w:ascii="Arial" w:hAnsi="Arial" w:hint="default"/>
      </w:rPr>
    </w:lvl>
    <w:lvl w:ilvl="5" w:tplc="0374D5F8" w:tentative="1">
      <w:start w:val="1"/>
      <w:numFmt w:val="bullet"/>
      <w:lvlText w:val="•"/>
      <w:lvlJc w:val="left"/>
      <w:pPr>
        <w:tabs>
          <w:tab w:val="num" w:pos="4320"/>
        </w:tabs>
        <w:ind w:left="4320" w:hanging="360"/>
      </w:pPr>
      <w:rPr>
        <w:rFonts w:ascii="Arial" w:hAnsi="Arial" w:hint="default"/>
      </w:rPr>
    </w:lvl>
    <w:lvl w:ilvl="6" w:tplc="1BB0870C" w:tentative="1">
      <w:start w:val="1"/>
      <w:numFmt w:val="bullet"/>
      <w:lvlText w:val="•"/>
      <w:lvlJc w:val="left"/>
      <w:pPr>
        <w:tabs>
          <w:tab w:val="num" w:pos="5040"/>
        </w:tabs>
        <w:ind w:left="5040" w:hanging="360"/>
      </w:pPr>
      <w:rPr>
        <w:rFonts w:ascii="Arial" w:hAnsi="Arial" w:hint="default"/>
      </w:rPr>
    </w:lvl>
    <w:lvl w:ilvl="7" w:tplc="7F4CF9A6" w:tentative="1">
      <w:start w:val="1"/>
      <w:numFmt w:val="bullet"/>
      <w:lvlText w:val="•"/>
      <w:lvlJc w:val="left"/>
      <w:pPr>
        <w:tabs>
          <w:tab w:val="num" w:pos="5760"/>
        </w:tabs>
        <w:ind w:left="5760" w:hanging="360"/>
      </w:pPr>
      <w:rPr>
        <w:rFonts w:ascii="Arial" w:hAnsi="Arial" w:hint="default"/>
      </w:rPr>
    </w:lvl>
    <w:lvl w:ilvl="8" w:tplc="F5FA0A2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7FF3B71"/>
    <w:multiLevelType w:val="hybridMultilevel"/>
    <w:tmpl w:val="5EC879C8"/>
    <w:lvl w:ilvl="0" w:tplc="7BC0F8D6">
      <w:start w:val="1"/>
      <w:numFmt w:val="bullet"/>
      <w:lvlText w:val="•"/>
      <w:lvlJc w:val="left"/>
      <w:pPr>
        <w:tabs>
          <w:tab w:val="num" w:pos="720"/>
        </w:tabs>
        <w:ind w:left="720" w:hanging="360"/>
      </w:pPr>
      <w:rPr>
        <w:rFonts w:ascii="Arial" w:hAnsi="Arial" w:hint="default"/>
      </w:rPr>
    </w:lvl>
    <w:lvl w:ilvl="1" w:tplc="AA82A6F4">
      <w:numFmt w:val="bullet"/>
      <w:pStyle w:val="Heading2"/>
      <w:lvlText w:val="–"/>
      <w:lvlJc w:val="left"/>
      <w:pPr>
        <w:tabs>
          <w:tab w:val="num" w:pos="1440"/>
        </w:tabs>
        <w:ind w:left="1440" w:hanging="360"/>
      </w:pPr>
      <w:rPr>
        <w:rFonts w:ascii="Arial" w:hAnsi="Arial" w:hint="default"/>
      </w:rPr>
    </w:lvl>
    <w:lvl w:ilvl="2" w:tplc="57108328" w:tentative="1">
      <w:start w:val="1"/>
      <w:numFmt w:val="bullet"/>
      <w:lvlText w:val="•"/>
      <w:lvlJc w:val="left"/>
      <w:pPr>
        <w:tabs>
          <w:tab w:val="num" w:pos="2160"/>
        </w:tabs>
        <w:ind w:left="2160" w:hanging="360"/>
      </w:pPr>
      <w:rPr>
        <w:rFonts w:ascii="Arial" w:hAnsi="Arial" w:hint="default"/>
      </w:rPr>
    </w:lvl>
    <w:lvl w:ilvl="3" w:tplc="08E45BD6" w:tentative="1">
      <w:start w:val="1"/>
      <w:numFmt w:val="bullet"/>
      <w:lvlText w:val="•"/>
      <w:lvlJc w:val="left"/>
      <w:pPr>
        <w:tabs>
          <w:tab w:val="num" w:pos="2880"/>
        </w:tabs>
        <w:ind w:left="2880" w:hanging="360"/>
      </w:pPr>
      <w:rPr>
        <w:rFonts w:ascii="Arial" w:hAnsi="Arial" w:hint="default"/>
      </w:rPr>
    </w:lvl>
    <w:lvl w:ilvl="4" w:tplc="B948945C" w:tentative="1">
      <w:start w:val="1"/>
      <w:numFmt w:val="bullet"/>
      <w:lvlText w:val="•"/>
      <w:lvlJc w:val="left"/>
      <w:pPr>
        <w:tabs>
          <w:tab w:val="num" w:pos="3600"/>
        </w:tabs>
        <w:ind w:left="3600" w:hanging="360"/>
      </w:pPr>
      <w:rPr>
        <w:rFonts w:ascii="Arial" w:hAnsi="Arial" w:hint="default"/>
      </w:rPr>
    </w:lvl>
    <w:lvl w:ilvl="5" w:tplc="27D43E50" w:tentative="1">
      <w:start w:val="1"/>
      <w:numFmt w:val="bullet"/>
      <w:lvlText w:val="•"/>
      <w:lvlJc w:val="left"/>
      <w:pPr>
        <w:tabs>
          <w:tab w:val="num" w:pos="4320"/>
        </w:tabs>
        <w:ind w:left="4320" w:hanging="360"/>
      </w:pPr>
      <w:rPr>
        <w:rFonts w:ascii="Arial" w:hAnsi="Arial" w:hint="default"/>
      </w:rPr>
    </w:lvl>
    <w:lvl w:ilvl="6" w:tplc="1098F2CC" w:tentative="1">
      <w:start w:val="1"/>
      <w:numFmt w:val="bullet"/>
      <w:lvlText w:val="•"/>
      <w:lvlJc w:val="left"/>
      <w:pPr>
        <w:tabs>
          <w:tab w:val="num" w:pos="5040"/>
        </w:tabs>
        <w:ind w:left="5040" w:hanging="360"/>
      </w:pPr>
      <w:rPr>
        <w:rFonts w:ascii="Arial" w:hAnsi="Arial" w:hint="default"/>
      </w:rPr>
    </w:lvl>
    <w:lvl w:ilvl="7" w:tplc="0152EED0" w:tentative="1">
      <w:start w:val="1"/>
      <w:numFmt w:val="bullet"/>
      <w:lvlText w:val="•"/>
      <w:lvlJc w:val="left"/>
      <w:pPr>
        <w:tabs>
          <w:tab w:val="num" w:pos="5760"/>
        </w:tabs>
        <w:ind w:left="5760" w:hanging="360"/>
      </w:pPr>
      <w:rPr>
        <w:rFonts w:ascii="Arial" w:hAnsi="Arial" w:hint="default"/>
      </w:rPr>
    </w:lvl>
    <w:lvl w:ilvl="8" w:tplc="4392CE3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CF059F8"/>
    <w:multiLevelType w:val="hybridMultilevel"/>
    <w:tmpl w:val="70224D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0"/>
  </w:num>
  <w:num w:numId="2">
    <w:abstractNumId w:val="6"/>
  </w:num>
  <w:num w:numId="3">
    <w:abstractNumId w:val="11"/>
  </w:num>
  <w:num w:numId="4">
    <w:abstractNumId w:val="43"/>
  </w:num>
  <w:num w:numId="5">
    <w:abstractNumId w:val="15"/>
  </w:num>
  <w:num w:numId="6">
    <w:abstractNumId w:val="17"/>
  </w:num>
  <w:num w:numId="7">
    <w:abstractNumId w:val="1"/>
  </w:num>
  <w:num w:numId="8">
    <w:abstractNumId w:val="5"/>
  </w:num>
  <w:num w:numId="9">
    <w:abstractNumId w:val="31"/>
  </w:num>
  <w:num w:numId="10">
    <w:abstractNumId w:val="4"/>
  </w:num>
  <w:num w:numId="11">
    <w:abstractNumId w:val="26"/>
  </w:num>
  <w:num w:numId="12">
    <w:abstractNumId w:val="39"/>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20"/>
  </w:num>
  <w:num w:numId="16">
    <w:abstractNumId w:val="0"/>
  </w:num>
  <w:num w:numId="17">
    <w:abstractNumId w:val="30"/>
  </w:num>
  <w:num w:numId="18">
    <w:abstractNumId w:val="36"/>
  </w:num>
  <w:num w:numId="19">
    <w:abstractNumId w:val="12"/>
  </w:num>
  <w:num w:numId="20">
    <w:abstractNumId w:val="28"/>
  </w:num>
  <w:num w:numId="21">
    <w:abstractNumId w:val="27"/>
  </w:num>
  <w:num w:numId="22">
    <w:abstractNumId w:val="23"/>
  </w:num>
  <w:num w:numId="23">
    <w:abstractNumId w:val="10"/>
  </w:num>
  <w:num w:numId="24">
    <w:abstractNumId w:val="37"/>
  </w:num>
  <w:num w:numId="25">
    <w:abstractNumId w:val="24"/>
  </w:num>
  <w:num w:numId="26">
    <w:abstractNumId w:val="34"/>
  </w:num>
  <w:num w:numId="27">
    <w:abstractNumId w:val="7"/>
  </w:num>
  <w:num w:numId="28">
    <w:abstractNumId w:val="18"/>
  </w:num>
  <w:num w:numId="29">
    <w:abstractNumId w:val="25"/>
  </w:num>
  <w:num w:numId="30">
    <w:abstractNumId w:val="14"/>
  </w:num>
  <w:num w:numId="31">
    <w:abstractNumId w:val="42"/>
  </w:num>
  <w:num w:numId="32">
    <w:abstractNumId w:val="16"/>
  </w:num>
  <w:num w:numId="33">
    <w:abstractNumId w:val="29"/>
  </w:num>
  <w:num w:numId="34">
    <w:abstractNumId w:val="19"/>
  </w:num>
  <w:num w:numId="35">
    <w:abstractNumId w:val="41"/>
  </w:num>
  <w:num w:numId="36">
    <w:abstractNumId w:val="22"/>
  </w:num>
  <w:num w:numId="37">
    <w:abstractNumId w:val="9"/>
  </w:num>
  <w:num w:numId="38">
    <w:abstractNumId w:val="3"/>
  </w:num>
  <w:num w:numId="39">
    <w:abstractNumId w:val="8"/>
  </w:num>
  <w:num w:numId="40">
    <w:abstractNumId w:val="13"/>
  </w:num>
  <w:num w:numId="41">
    <w:abstractNumId w:val="44"/>
  </w:num>
  <w:num w:numId="42">
    <w:abstractNumId w:val="38"/>
  </w:num>
  <w:num w:numId="43">
    <w:abstractNumId w:val="35"/>
  </w:num>
  <w:num w:numId="44">
    <w:abstractNumId w:val="33"/>
  </w:num>
  <w:num w:numId="45">
    <w:abstractNumId w:val="32"/>
  </w:num>
  <w:num w:numId="46">
    <w:abstractNumId w:val="2"/>
  </w:num>
  <w:num w:numId="47">
    <w:abstractNumId w:val="45"/>
  </w:num>
  <w:num w:numId="48">
    <w:abstractNumId w:val="43"/>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316"/>
    <w:rsid w:val="000004E4"/>
    <w:rsid w:val="00002B96"/>
    <w:rsid w:val="00003EC9"/>
    <w:rsid w:val="000063E5"/>
    <w:rsid w:val="0001088F"/>
    <w:rsid w:val="00011554"/>
    <w:rsid w:val="00011FBD"/>
    <w:rsid w:val="00012AE8"/>
    <w:rsid w:val="00013DE1"/>
    <w:rsid w:val="00016E62"/>
    <w:rsid w:val="00017ADE"/>
    <w:rsid w:val="00017FEE"/>
    <w:rsid w:val="000204B8"/>
    <w:rsid w:val="00020A37"/>
    <w:rsid w:val="00020B68"/>
    <w:rsid w:val="00022E7E"/>
    <w:rsid w:val="000231AD"/>
    <w:rsid w:val="000252BC"/>
    <w:rsid w:val="00025644"/>
    <w:rsid w:val="00026192"/>
    <w:rsid w:val="000304DF"/>
    <w:rsid w:val="0003060C"/>
    <w:rsid w:val="0003142B"/>
    <w:rsid w:val="00031DCC"/>
    <w:rsid w:val="00032416"/>
    <w:rsid w:val="00032B65"/>
    <w:rsid w:val="0003465B"/>
    <w:rsid w:val="000346A1"/>
    <w:rsid w:val="00034A9E"/>
    <w:rsid w:val="00035A27"/>
    <w:rsid w:val="00035D17"/>
    <w:rsid w:val="00035E5B"/>
    <w:rsid w:val="000360AD"/>
    <w:rsid w:val="000373ED"/>
    <w:rsid w:val="00037F5E"/>
    <w:rsid w:val="00041328"/>
    <w:rsid w:val="00042DC6"/>
    <w:rsid w:val="00044ABB"/>
    <w:rsid w:val="0004591F"/>
    <w:rsid w:val="00046B52"/>
    <w:rsid w:val="000472A5"/>
    <w:rsid w:val="000512F8"/>
    <w:rsid w:val="000529D3"/>
    <w:rsid w:val="00052FDD"/>
    <w:rsid w:val="00053345"/>
    <w:rsid w:val="00053D96"/>
    <w:rsid w:val="00053F38"/>
    <w:rsid w:val="000548C3"/>
    <w:rsid w:val="00056675"/>
    <w:rsid w:val="0005778D"/>
    <w:rsid w:val="00060A8B"/>
    <w:rsid w:val="00061B76"/>
    <w:rsid w:val="00061BB0"/>
    <w:rsid w:val="00061F4A"/>
    <w:rsid w:val="000631E8"/>
    <w:rsid w:val="00063B85"/>
    <w:rsid w:val="00064D32"/>
    <w:rsid w:val="00066971"/>
    <w:rsid w:val="00067D53"/>
    <w:rsid w:val="0007258A"/>
    <w:rsid w:val="00072C36"/>
    <w:rsid w:val="00073125"/>
    <w:rsid w:val="000734D0"/>
    <w:rsid w:val="00073D60"/>
    <w:rsid w:val="000741F8"/>
    <w:rsid w:val="00074933"/>
    <w:rsid w:val="00074AC3"/>
    <w:rsid w:val="000756F6"/>
    <w:rsid w:val="00075BBA"/>
    <w:rsid w:val="00080525"/>
    <w:rsid w:val="00080DDC"/>
    <w:rsid w:val="000815A8"/>
    <w:rsid w:val="000833B7"/>
    <w:rsid w:val="00083852"/>
    <w:rsid w:val="0008508D"/>
    <w:rsid w:val="00085D68"/>
    <w:rsid w:val="00090D92"/>
    <w:rsid w:val="000919E5"/>
    <w:rsid w:val="00091E3C"/>
    <w:rsid w:val="000969A2"/>
    <w:rsid w:val="000A0302"/>
    <w:rsid w:val="000A0F03"/>
    <w:rsid w:val="000A335B"/>
    <w:rsid w:val="000A39C8"/>
    <w:rsid w:val="000A658F"/>
    <w:rsid w:val="000A680E"/>
    <w:rsid w:val="000A77BA"/>
    <w:rsid w:val="000A78B6"/>
    <w:rsid w:val="000B0E64"/>
    <w:rsid w:val="000B1A45"/>
    <w:rsid w:val="000B209E"/>
    <w:rsid w:val="000B2529"/>
    <w:rsid w:val="000B3117"/>
    <w:rsid w:val="000B47BF"/>
    <w:rsid w:val="000B4B46"/>
    <w:rsid w:val="000B57BE"/>
    <w:rsid w:val="000B5F9C"/>
    <w:rsid w:val="000B6579"/>
    <w:rsid w:val="000B6A33"/>
    <w:rsid w:val="000C3C41"/>
    <w:rsid w:val="000C3C56"/>
    <w:rsid w:val="000C43B6"/>
    <w:rsid w:val="000D0425"/>
    <w:rsid w:val="000D112E"/>
    <w:rsid w:val="000D42EB"/>
    <w:rsid w:val="000D46A7"/>
    <w:rsid w:val="000D4C5D"/>
    <w:rsid w:val="000D55BE"/>
    <w:rsid w:val="000D6C99"/>
    <w:rsid w:val="000D76D5"/>
    <w:rsid w:val="000D7897"/>
    <w:rsid w:val="000E116F"/>
    <w:rsid w:val="000E1281"/>
    <w:rsid w:val="000E1452"/>
    <w:rsid w:val="000E1B35"/>
    <w:rsid w:val="000E1C53"/>
    <w:rsid w:val="000E34DD"/>
    <w:rsid w:val="000E395E"/>
    <w:rsid w:val="000E4341"/>
    <w:rsid w:val="000E5C5F"/>
    <w:rsid w:val="000F0559"/>
    <w:rsid w:val="000F1206"/>
    <w:rsid w:val="000F1646"/>
    <w:rsid w:val="000F1FD4"/>
    <w:rsid w:val="000F5A47"/>
    <w:rsid w:val="000F6B31"/>
    <w:rsid w:val="000F7436"/>
    <w:rsid w:val="0010038D"/>
    <w:rsid w:val="00101A48"/>
    <w:rsid w:val="00104CF0"/>
    <w:rsid w:val="001059CB"/>
    <w:rsid w:val="00106DF4"/>
    <w:rsid w:val="00107044"/>
    <w:rsid w:val="00107CD0"/>
    <w:rsid w:val="00110546"/>
    <w:rsid w:val="00111A63"/>
    <w:rsid w:val="00112D5E"/>
    <w:rsid w:val="00112EE8"/>
    <w:rsid w:val="00113C6E"/>
    <w:rsid w:val="00114173"/>
    <w:rsid w:val="00121D87"/>
    <w:rsid w:val="00121F91"/>
    <w:rsid w:val="00122DDA"/>
    <w:rsid w:val="00123895"/>
    <w:rsid w:val="00125DFA"/>
    <w:rsid w:val="00131A89"/>
    <w:rsid w:val="00131D21"/>
    <w:rsid w:val="001344E3"/>
    <w:rsid w:val="0013603D"/>
    <w:rsid w:val="001378CB"/>
    <w:rsid w:val="00137977"/>
    <w:rsid w:val="00137E0E"/>
    <w:rsid w:val="0014085A"/>
    <w:rsid w:val="001418CC"/>
    <w:rsid w:val="00141D6A"/>
    <w:rsid w:val="001421CB"/>
    <w:rsid w:val="00143C59"/>
    <w:rsid w:val="001440E2"/>
    <w:rsid w:val="00144EC2"/>
    <w:rsid w:val="00145A2F"/>
    <w:rsid w:val="00147805"/>
    <w:rsid w:val="00147BF1"/>
    <w:rsid w:val="001504D0"/>
    <w:rsid w:val="0015091C"/>
    <w:rsid w:val="00150C02"/>
    <w:rsid w:val="001511C8"/>
    <w:rsid w:val="00151971"/>
    <w:rsid w:val="00154416"/>
    <w:rsid w:val="0015574C"/>
    <w:rsid w:val="001578FC"/>
    <w:rsid w:val="00157A00"/>
    <w:rsid w:val="001608CE"/>
    <w:rsid w:val="00160B48"/>
    <w:rsid w:val="00162485"/>
    <w:rsid w:val="0016317E"/>
    <w:rsid w:val="001656BC"/>
    <w:rsid w:val="00165C3E"/>
    <w:rsid w:val="001669FE"/>
    <w:rsid w:val="00170151"/>
    <w:rsid w:val="00170FA1"/>
    <w:rsid w:val="001719B2"/>
    <w:rsid w:val="001735D2"/>
    <w:rsid w:val="0017385A"/>
    <w:rsid w:val="001739BB"/>
    <w:rsid w:val="0017427E"/>
    <w:rsid w:val="00174825"/>
    <w:rsid w:val="00174CCD"/>
    <w:rsid w:val="00175E24"/>
    <w:rsid w:val="001762FF"/>
    <w:rsid w:val="001768EC"/>
    <w:rsid w:val="0017690B"/>
    <w:rsid w:val="00180170"/>
    <w:rsid w:val="001802C9"/>
    <w:rsid w:val="00180683"/>
    <w:rsid w:val="00180A59"/>
    <w:rsid w:val="00180FCF"/>
    <w:rsid w:val="00181C78"/>
    <w:rsid w:val="0018230F"/>
    <w:rsid w:val="001827F4"/>
    <w:rsid w:val="00185B56"/>
    <w:rsid w:val="00187023"/>
    <w:rsid w:val="001873EB"/>
    <w:rsid w:val="0019219A"/>
    <w:rsid w:val="00194428"/>
    <w:rsid w:val="00197141"/>
    <w:rsid w:val="00197292"/>
    <w:rsid w:val="001A0345"/>
    <w:rsid w:val="001A2075"/>
    <w:rsid w:val="001A632E"/>
    <w:rsid w:val="001A66CE"/>
    <w:rsid w:val="001A7225"/>
    <w:rsid w:val="001B1657"/>
    <w:rsid w:val="001B20A6"/>
    <w:rsid w:val="001B2BBD"/>
    <w:rsid w:val="001B3163"/>
    <w:rsid w:val="001B3C74"/>
    <w:rsid w:val="001B462E"/>
    <w:rsid w:val="001B5273"/>
    <w:rsid w:val="001B6251"/>
    <w:rsid w:val="001C1F37"/>
    <w:rsid w:val="001C1FEA"/>
    <w:rsid w:val="001C442F"/>
    <w:rsid w:val="001C6220"/>
    <w:rsid w:val="001C71F4"/>
    <w:rsid w:val="001D09A3"/>
    <w:rsid w:val="001D1DF9"/>
    <w:rsid w:val="001D424A"/>
    <w:rsid w:val="001D6403"/>
    <w:rsid w:val="001D6BF0"/>
    <w:rsid w:val="001D6F87"/>
    <w:rsid w:val="001E208F"/>
    <w:rsid w:val="001E224F"/>
    <w:rsid w:val="001E2BAD"/>
    <w:rsid w:val="001E2EAA"/>
    <w:rsid w:val="001E3412"/>
    <w:rsid w:val="001E4B74"/>
    <w:rsid w:val="001E504F"/>
    <w:rsid w:val="001E5302"/>
    <w:rsid w:val="001E5622"/>
    <w:rsid w:val="001E5C95"/>
    <w:rsid w:val="001F0FC4"/>
    <w:rsid w:val="001F1316"/>
    <w:rsid w:val="001F1AF0"/>
    <w:rsid w:val="001F5373"/>
    <w:rsid w:val="001F5DD6"/>
    <w:rsid w:val="001F6735"/>
    <w:rsid w:val="001F71A4"/>
    <w:rsid w:val="00200AA9"/>
    <w:rsid w:val="00201197"/>
    <w:rsid w:val="00205BAA"/>
    <w:rsid w:val="00205CDC"/>
    <w:rsid w:val="00207573"/>
    <w:rsid w:val="00207A83"/>
    <w:rsid w:val="00207B48"/>
    <w:rsid w:val="00210949"/>
    <w:rsid w:val="00210EF2"/>
    <w:rsid w:val="002120C8"/>
    <w:rsid w:val="00212F3C"/>
    <w:rsid w:val="0021351F"/>
    <w:rsid w:val="0021365E"/>
    <w:rsid w:val="00213940"/>
    <w:rsid w:val="00213CDA"/>
    <w:rsid w:val="00215238"/>
    <w:rsid w:val="00215A5F"/>
    <w:rsid w:val="00215BC1"/>
    <w:rsid w:val="00215E7F"/>
    <w:rsid w:val="00216C95"/>
    <w:rsid w:val="00216DD4"/>
    <w:rsid w:val="002211D7"/>
    <w:rsid w:val="00221829"/>
    <w:rsid w:val="00223BC5"/>
    <w:rsid w:val="002241A1"/>
    <w:rsid w:val="00224FDD"/>
    <w:rsid w:val="002275FC"/>
    <w:rsid w:val="002276F3"/>
    <w:rsid w:val="00227B99"/>
    <w:rsid w:val="002312DF"/>
    <w:rsid w:val="00232577"/>
    <w:rsid w:val="00232B0D"/>
    <w:rsid w:val="002338C4"/>
    <w:rsid w:val="00234734"/>
    <w:rsid w:val="002347A1"/>
    <w:rsid w:val="0023509A"/>
    <w:rsid w:val="002351DE"/>
    <w:rsid w:val="0023560B"/>
    <w:rsid w:val="002359C4"/>
    <w:rsid w:val="00236462"/>
    <w:rsid w:val="0023651F"/>
    <w:rsid w:val="00236656"/>
    <w:rsid w:val="0023709A"/>
    <w:rsid w:val="002373FA"/>
    <w:rsid w:val="00237E55"/>
    <w:rsid w:val="002408CE"/>
    <w:rsid w:val="00241870"/>
    <w:rsid w:val="00242538"/>
    <w:rsid w:val="00243C7F"/>
    <w:rsid w:val="00243F9A"/>
    <w:rsid w:val="0024561B"/>
    <w:rsid w:val="00247C59"/>
    <w:rsid w:val="002501E9"/>
    <w:rsid w:val="00251B17"/>
    <w:rsid w:val="002528EB"/>
    <w:rsid w:val="00252B98"/>
    <w:rsid w:val="00253982"/>
    <w:rsid w:val="00254844"/>
    <w:rsid w:val="00254EF3"/>
    <w:rsid w:val="00255ADE"/>
    <w:rsid w:val="00256882"/>
    <w:rsid w:val="002572FE"/>
    <w:rsid w:val="00257466"/>
    <w:rsid w:val="00260856"/>
    <w:rsid w:val="00261A86"/>
    <w:rsid w:val="00264A4D"/>
    <w:rsid w:val="00264EE2"/>
    <w:rsid w:val="002652C2"/>
    <w:rsid w:val="002661C3"/>
    <w:rsid w:val="0027194D"/>
    <w:rsid w:val="00271A95"/>
    <w:rsid w:val="00271DCE"/>
    <w:rsid w:val="00272DFF"/>
    <w:rsid w:val="002730D9"/>
    <w:rsid w:val="00273116"/>
    <w:rsid w:val="00273E7D"/>
    <w:rsid w:val="00274657"/>
    <w:rsid w:val="00274817"/>
    <w:rsid w:val="00275622"/>
    <w:rsid w:val="00275CA7"/>
    <w:rsid w:val="00276163"/>
    <w:rsid w:val="00276243"/>
    <w:rsid w:val="002765F7"/>
    <w:rsid w:val="00277516"/>
    <w:rsid w:val="00277B8B"/>
    <w:rsid w:val="00277E6C"/>
    <w:rsid w:val="002816F0"/>
    <w:rsid w:val="0028184D"/>
    <w:rsid w:val="00281AA9"/>
    <w:rsid w:val="00281D9D"/>
    <w:rsid w:val="0028387E"/>
    <w:rsid w:val="00283C11"/>
    <w:rsid w:val="00285698"/>
    <w:rsid w:val="0028633C"/>
    <w:rsid w:val="0028689E"/>
    <w:rsid w:val="0029043F"/>
    <w:rsid w:val="00290879"/>
    <w:rsid w:val="0029140F"/>
    <w:rsid w:val="00297260"/>
    <w:rsid w:val="00297452"/>
    <w:rsid w:val="002974B9"/>
    <w:rsid w:val="00297561"/>
    <w:rsid w:val="00297A47"/>
    <w:rsid w:val="002A119E"/>
    <w:rsid w:val="002A288D"/>
    <w:rsid w:val="002A5C81"/>
    <w:rsid w:val="002A6E7A"/>
    <w:rsid w:val="002A7086"/>
    <w:rsid w:val="002A784E"/>
    <w:rsid w:val="002B0533"/>
    <w:rsid w:val="002B2D36"/>
    <w:rsid w:val="002B3662"/>
    <w:rsid w:val="002B3894"/>
    <w:rsid w:val="002B3E71"/>
    <w:rsid w:val="002B474A"/>
    <w:rsid w:val="002B70E6"/>
    <w:rsid w:val="002C0426"/>
    <w:rsid w:val="002C07F3"/>
    <w:rsid w:val="002C10D1"/>
    <w:rsid w:val="002C14B9"/>
    <w:rsid w:val="002C2067"/>
    <w:rsid w:val="002C27A0"/>
    <w:rsid w:val="002C2B9A"/>
    <w:rsid w:val="002C2BB4"/>
    <w:rsid w:val="002C5CBD"/>
    <w:rsid w:val="002C6B4D"/>
    <w:rsid w:val="002C6CBB"/>
    <w:rsid w:val="002C7E13"/>
    <w:rsid w:val="002D086D"/>
    <w:rsid w:val="002D0DD3"/>
    <w:rsid w:val="002D14DC"/>
    <w:rsid w:val="002D1663"/>
    <w:rsid w:val="002D2DF5"/>
    <w:rsid w:val="002D3469"/>
    <w:rsid w:val="002D3DFE"/>
    <w:rsid w:val="002D4661"/>
    <w:rsid w:val="002D52AA"/>
    <w:rsid w:val="002D5CA8"/>
    <w:rsid w:val="002D7225"/>
    <w:rsid w:val="002E32C9"/>
    <w:rsid w:val="002E517C"/>
    <w:rsid w:val="002E70E0"/>
    <w:rsid w:val="002F1BA9"/>
    <w:rsid w:val="002F2280"/>
    <w:rsid w:val="002F2EA3"/>
    <w:rsid w:val="002F3281"/>
    <w:rsid w:val="002F356C"/>
    <w:rsid w:val="002F43F7"/>
    <w:rsid w:val="002F61BA"/>
    <w:rsid w:val="002F7335"/>
    <w:rsid w:val="00300FE8"/>
    <w:rsid w:val="00301D4C"/>
    <w:rsid w:val="00302A59"/>
    <w:rsid w:val="00304F29"/>
    <w:rsid w:val="00306EB1"/>
    <w:rsid w:val="00307046"/>
    <w:rsid w:val="00307185"/>
    <w:rsid w:val="0030792B"/>
    <w:rsid w:val="00310CC3"/>
    <w:rsid w:val="00312220"/>
    <w:rsid w:val="00312C23"/>
    <w:rsid w:val="00312CA2"/>
    <w:rsid w:val="00315FCD"/>
    <w:rsid w:val="003160C7"/>
    <w:rsid w:val="0031692E"/>
    <w:rsid w:val="00322C37"/>
    <w:rsid w:val="003243D1"/>
    <w:rsid w:val="00324E72"/>
    <w:rsid w:val="003271FF"/>
    <w:rsid w:val="00330175"/>
    <w:rsid w:val="00331049"/>
    <w:rsid w:val="00331135"/>
    <w:rsid w:val="00332238"/>
    <w:rsid w:val="003342F0"/>
    <w:rsid w:val="00334AFE"/>
    <w:rsid w:val="0033562A"/>
    <w:rsid w:val="00343123"/>
    <w:rsid w:val="00343869"/>
    <w:rsid w:val="0034447B"/>
    <w:rsid w:val="003454D1"/>
    <w:rsid w:val="00347FAC"/>
    <w:rsid w:val="00350396"/>
    <w:rsid w:val="00350652"/>
    <w:rsid w:val="00350A26"/>
    <w:rsid w:val="0035119F"/>
    <w:rsid w:val="003522D6"/>
    <w:rsid w:val="003530FB"/>
    <w:rsid w:val="0035326B"/>
    <w:rsid w:val="00355060"/>
    <w:rsid w:val="00357436"/>
    <w:rsid w:val="00357B20"/>
    <w:rsid w:val="00357F86"/>
    <w:rsid w:val="00360ADE"/>
    <w:rsid w:val="003616F1"/>
    <w:rsid w:val="00361D68"/>
    <w:rsid w:val="00362F9C"/>
    <w:rsid w:val="00363308"/>
    <w:rsid w:val="00363637"/>
    <w:rsid w:val="00363687"/>
    <w:rsid w:val="00364A8F"/>
    <w:rsid w:val="00365CC5"/>
    <w:rsid w:val="003668AB"/>
    <w:rsid w:val="00366AC2"/>
    <w:rsid w:val="00367669"/>
    <w:rsid w:val="00367F11"/>
    <w:rsid w:val="0037009E"/>
    <w:rsid w:val="00370E71"/>
    <w:rsid w:val="00370F41"/>
    <w:rsid w:val="00375166"/>
    <w:rsid w:val="00375670"/>
    <w:rsid w:val="0037576F"/>
    <w:rsid w:val="00377673"/>
    <w:rsid w:val="003777B9"/>
    <w:rsid w:val="00380C30"/>
    <w:rsid w:val="003810E3"/>
    <w:rsid w:val="00383405"/>
    <w:rsid w:val="00385961"/>
    <w:rsid w:val="00385B95"/>
    <w:rsid w:val="003873A5"/>
    <w:rsid w:val="003904F9"/>
    <w:rsid w:val="00392EEF"/>
    <w:rsid w:val="00393FFB"/>
    <w:rsid w:val="003942FF"/>
    <w:rsid w:val="00394376"/>
    <w:rsid w:val="00394435"/>
    <w:rsid w:val="00394581"/>
    <w:rsid w:val="003951C3"/>
    <w:rsid w:val="0039665B"/>
    <w:rsid w:val="00396929"/>
    <w:rsid w:val="003A1889"/>
    <w:rsid w:val="003A199D"/>
    <w:rsid w:val="003A2849"/>
    <w:rsid w:val="003A3C75"/>
    <w:rsid w:val="003A43B1"/>
    <w:rsid w:val="003A4428"/>
    <w:rsid w:val="003A4DF8"/>
    <w:rsid w:val="003A50E2"/>
    <w:rsid w:val="003A5A67"/>
    <w:rsid w:val="003A70C1"/>
    <w:rsid w:val="003A73D7"/>
    <w:rsid w:val="003A772F"/>
    <w:rsid w:val="003B0059"/>
    <w:rsid w:val="003B0757"/>
    <w:rsid w:val="003B18C9"/>
    <w:rsid w:val="003B2786"/>
    <w:rsid w:val="003B2800"/>
    <w:rsid w:val="003B29EE"/>
    <w:rsid w:val="003B37E6"/>
    <w:rsid w:val="003B3C43"/>
    <w:rsid w:val="003B3CB9"/>
    <w:rsid w:val="003B3EED"/>
    <w:rsid w:val="003B7833"/>
    <w:rsid w:val="003C09BB"/>
    <w:rsid w:val="003C1569"/>
    <w:rsid w:val="003C2008"/>
    <w:rsid w:val="003C3AF2"/>
    <w:rsid w:val="003C4207"/>
    <w:rsid w:val="003C44D3"/>
    <w:rsid w:val="003C4E93"/>
    <w:rsid w:val="003C5E6F"/>
    <w:rsid w:val="003C6E33"/>
    <w:rsid w:val="003C6FD1"/>
    <w:rsid w:val="003C70F1"/>
    <w:rsid w:val="003C79D4"/>
    <w:rsid w:val="003D26E5"/>
    <w:rsid w:val="003D2B95"/>
    <w:rsid w:val="003D2C7B"/>
    <w:rsid w:val="003D57B4"/>
    <w:rsid w:val="003D5D7B"/>
    <w:rsid w:val="003E01A4"/>
    <w:rsid w:val="003E09A3"/>
    <w:rsid w:val="003E106B"/>
    <w:rsid w:val="003E20EF"/>
    <w:rsid w:val="003E22BE"/>
    <w:rsid w:val="003E25BA"/>
    <w:rsid w:val="003E36A6"/>
    <w:rsid w:val="003E3C17"/>
    <w:rsid w:val="003E405C"/>
    <w:rsid w:val="003E42FB"/>
    <w:rsid w:val="003E4A6C"/>
    <w:rsid w:val="003E71C6"/>
    <w:rsid w:val="003E7A9B"/>
    <w:rsid w:val="003F0AAA"/>
    <w:rsid w:val="003F1505"/>
    <w:rsid w:val="003F22B1"/>
    <w:rsid w:val="003F25A9"/>
    <w:rsid w:val="003F2ACB"/>
    <w:rsid w:val="003F364A"/>
    <w:rsid w:val="003F3B01"/>
    <w:rsid w:val="003F54D1"/>
    <w:rsid w:val="003F6FE9"/>
    <w:rsid w:val="00400A6C"/>
    <w:rsid w:val="004024C9"/>
    <w:rsid w:val="00403020"/>
    <w:rsid w:val="00403359"/>
    <w:rsid w:val="00405083"/>
    <w:rsid w:val="004052A6"/>
    <w:rsid w:val="0040587B"/>
    <w:rsid w:val="0040700C"/>
    <w:rsid w:val="004075E3"/>
    <w:rsid w:val="00407A1E"/>
    <w:rsid w:val="00407F01"/>
    <w:rsid w:val="0041001A"/>
    <w:rsid w:val="00410264"/>
    <w:rsid w:val="0041078E"/>
    <w:rsid w:val="00412533"/>
    <w:rsid w:val="004129C5"/>
    <w:rsid w:val="00413244"/>
    <w:rsid w:val="004133A5"/>
    <w:rsid w:val="004135D4"/>
    <w:rsid w:val="00413F0A"/>
    <w:rsid w:val="00417888"/>
    <w:rsid w:val="00422363"/>
    <w:rsid w:val="00425AB6"/>
    <w:rsid w:val="00426943"/>
    <w:rsid w:val="00430001"/>
    <w:rsid w:val="0043032A"/>
    <w:rsid w:val="00430F01"/>
    <w:rsid w:val="00431123"/>
    <w:rsid w:val="00433BC5"/>
    <w:rsid w:val="00435B66"/>
    <w:rsid w:val="00440AC7"/>
    <w:rsid w:val="00440AD1"/>
    <w:rsid w:val="00441577"/>
    <w:rsid w:val="004429F1"/>
    <w:rsid w:val="00443E39"/>
    <w:rsid w:val="00447D3D"/>
    <w:rsid w:val="004502D2"/>
    <w:rsid w:val="00450524"/>
    <w:rsid w:val="00451A9F"/>
    <w:rsid w:val="00453D59"/>
    <w:rsid w:val="00454227"/>
    <w:rsid w:val="004548D1"/>
    <w:rsid w:val="00454A67"/>
    <w:rsid w:val="00454E76"/>
    <w:rsid w:val="004551C0"/>
    <w:rsid w:val="00455C6D"/>
    <w:rsid w:val="00457275"/>
    <w:rsid w:val="00460402"/>
    <w:rsid w:val="004607C5"/>
    <w:rsid w:val="00461B8A"/>
    <w:rsid w:val="00462D7F"/>
    <w:rsid w:val="00463421"/>
    <w:rsid w:val="00463E07"/>
    <w:rsid w:val="00463EE4"/>
    <w:rsid w:val="004644AB"/>
    <w:rsid w:val="0046490C"/>
    <w:rsid w:val="004653F5"/>
    <w:rsid w:val="0046674B"/>
    <w:rsid w:val="004667DB"/>
    <w:rsid w:val="0046687E"/>
    <w:rsid w:val="00466EAA"/>
    <w:rsid w:val="00470B61"/>
    <w:rsid w:val="00471464"/>
    <w:rsid w:val="004728DA"/>
    <w:rsid w:val="00473C01"/>
    <w:rsid w:val="00474333"/>
    <w:rsid w:val="0047477E"/>
    <w:rsid w:val="00474F8C"/>
    <w:rsid w:val="00475489"/>
    <w:rsid w:val="0047549E"/>
    <w:rsid w:val="004756AB"/>
    <w:rsid w:val="00475A88"/>
    <w:rsid w:val="00476A0C"/>
    <w:rsid w:val="00477839"/>
    <w:rsid w:val="004809C2"/>
    <w:rsid w:val="00486A39"/>
    <w:rsid w:val="00486B48"/>
    <w:rsid w:val="00486B99"/>
    <w:rsid w:val="00487B5F"/>
    <w:rsid w:val="004931C9"/>
    <w:rsid w:val="00493D47"/>
    <w:rsid w:val="00493F99"/>
    <w:rsid w:val="00497089"/>
    <w:rsid w:val="00497378"/>
    <w:rsid w:val="00497498"/>
    <w:rsid w:val="004A016A"/>
    <w:rsid w:val="004A170A"/>
    <w:rsid w:val="004A1AB7"/>
    <w:rsid w:val="004A1F5C"/>
    <w:rsid w:val="004A2FFC"/>
    <w:rsid w:val="004A33FB"/>
    <w:rsid w:val="004A4D1F"/>
    <w:rsid w:val="004A5456"/>
    <w:rsid w:val="004A5F3A"/>
    <w:rsid w:val="004A5FF3"/>
    <w:rsid w:val="004A71F4"/>
    <w:rsid w:val="004B0EDD"/>
    <w:rsid w:val="004B30DC"/>
    <w:rsid w:val="004B47E2"/>
    <w:rsid w:val="004B522F"/>
    <w:rsid w:val="004B53A5"/>
    <w:rsid w:val="004B6853"/>
    <w:rsid w:val="004B6BCB"/>
    <w:rsid w:val="004C059D"/>
    <w:rsid w:val="004C2F66"/>
    <w:rsid w:val="004C304A"/>
    <w:rsid w:val="004C34A9"/>
    <w:rsid w:val="004C3B1B"/>
    <w:rsid w:val="004C3C86"/>
    <w:rsid w:val="004C4165"/>
    <w:rsid w:val="004C5D41"/>
    <w:rsid w:val="004C5D95"/>
    <w:rsid w:val="004C5EC8"/>
    <w:rsid w:val="004C766B"/>
    <w:rsid w:val="004C7DE1"/>
    <w:rsid w:val="004D05EB"/>
    <w:rsid w:val="004D1313"/>
    <w:rsid w:val="004D13EB"/>
    <w:rsid w:val="004D1CA1"/>
    <w:rsid w:val="004D2378"/>
    <w:rsid w:val="004D2C3B"/>
    <w:rsid w:val="004D30F5"/>
    <w:rsid w:val="004D3D7B"/>
    <w:rsid w:val="004D416C"/>
    <w:rsid w:val="004D4454"/>
    <w:rsid w:val="004D45CE"/>
    <w:rsid w:val="004D4883"/>
    <w:rsid w:val="004D4B49"/>
    <w:rsid w:val="004D4DC3"/>
    <w:rsid w:val="004D531F"/>
    <w:rsid w:val="004D57B8"/>
    <w:rsid w:val="004D70F5"/>
    <w:rsid w:val="004E4FE3"/>
    <w:rsid w:val="004E5784"/>
    <w:rsid w:val="004E7032"/>
    <w:rsid w:val="004E7BF6"/>
    <w:rsid w:val="004F58F5"/>
    <w:rsid w:val="004F6AD2"/>
    <w:rsid w:val="00501DF4"/>
    <w:rsid w:val="0050312F"/>
    <w:rsid w:val="005033F1"/>
    <w:rsid w:val="0050398B"/>
    <w:rsid w:val="0050403B"/>
    <w:rsid w:val="00505594"/>
    <w:rsid w:val="0050693B"/>
    <w:rsid w:val="00507BEC"/>
    <w:rsid w:val="00511C2C"/>
    <w:rsid w:val="00512B45"/>
    <w:rsid w:val="00512C44"/>
    <w:rsid w:val="005145E4"/>
    <w:rsid w:val="00514ACC"/>
    <w:rsid w:val="00520092"/>
    <w:rsid w:val="00521859"/>
    <w:rsid w:val="0052644D"/>
    <w:rsid w:val="00531546"/>
    <w:rsid w:val="00533C9C"/>
    <w:rsid w:val="00535791"/>
    <w:rsid w:val="00536B46"/>
    <w:rsid w:val="005409C7"/>
    <w:rsid w:val="00541ABD"/>
    <w:rsid w:val="00541C88"/>
    <w:rsid w:val="00542239"/>
    <w:rsid w:val="005434C4"/>
    <w:rsid w:val="0054396A"/>
    <w:rsid w:val="00545293"/>
    <w:rsid w:val="00547128"/>
    <w:rsid w:val="005475A5"/>
    <w:rsid w:val="0054760C"/>
    <w:rsid w:val="00550982"/>
    <w:rsid w:val="00552A4F"/>
    <w:rsid w:val="0055322C"/>
    <w:rsid w:val="00553318"/>
    <w:rsid w:val="00553FC3"/>
    <w:rsid w:val="0055492B"/>
    <w:rsid w:val="0055582A"/>
    <w:rsid w:val="00555D81"/>
    <w:rsid w:val="005562EE"/>
    <w:rsid w:val="0055698E"/>
    <w:rsid w:val="005575F7"/>
    <w:rsid w:val="005577C2"/>
    <w:rsid w:val="00561E79"/>
    <w:rsid w:val="005620C4"/>
    <w:rsid w:val="005622D0"/>
    <w:rsid w:val="00563954"/>
    <w:rsid w:val="0056559B"/>
    <w:rsid w:val="00566434"/>
    <w:rsid w:val="00566708"/>
    <w:rsid w:val="00567E98"/>
    <w:rsid w:val="005704C5"/>
    <w:rsid w:val="00570812"/>
    <w:rsid w:val="005708D5"/>
    <w:rsid w:val="0057512C"/>
    <w:rsid w:val="005752CD"/>
    <w:rsid w:val="00575EA3"/>
    <w:rsid w:val="00576FCB"/>
    <w:rsid w:val="0058154D"/>
    <w:rsid w:val="005816C7"/>
    <w:rsid w:val="00583531"/>
    <w:rsid w:val="00585528"/>
    <w:rsid w:val="0058612F"/>
    <w:rsid w:val="0058621B"/>
    <w:rsid w:val="00586DA3"/>
    <w:rsid w:val="00587908"/>
    <w:rsid w:val="0059014C"/>
    <w:rsid w:val="005905E9"/>
    <w:rsid w:val="005944F5"/>
    <w:rsid w:val="00594892"/>
    <w:rsid w:val="005957BA"/>
    <w:rsid w:val="00595922"/>
    <w:rsid w:val="00596AA1"/>
    <w:rsid w:val="0059785F"/>
    <w:rsid w:val="00597D57"/>
    <w:rsid w:val="005A21EB"/>
    <w:rsid w:val="005A253B"/>
    <w:rsid w:val="005A2F75"/>
    <w:rsid w:val="005A3A39"/>
    <w:rsid w:val="005A5A8F"/>
    <w:rsid w:val="005A5E74"/>
    <w:rsid w:val="005A5E86"/>
    <w:rsid w:val="005A6A7C"/>
    <w:rsid w:val="005A7883"/>
    <w:rsid w:val="005B0127"/>
    <w:rsid w:val="005B054F"/>
    <w:rsid w:val="005B176F"/>
    <w:rsid w:val="005B1890"/>
    <w:rsid w:val="005B1E07"/>
    <w:rsid w:val="005B20BB"/>
    <w:rsid w:val="005B22AA"/>
    <w:rsid w:val="005B27BA"/>
    <w:rsid w:val="005B3F43"/>
    <w:rsid w:val="005B6CED"/>
    <w:rsid w:val="005C0149"/>
    <w:rsid w:val="005C04ED"/>
    <w:rsid w:val="005C06C4"/>
    <w:rsid w:val="005C0B43"/>
    <w:rsid w:val="005C0DA0"/>
    <w:rsid w:val="005C3A2D"/>
    <w:rsid w:val="005C4D1D"/>
    <w:rsid w:val="005C5001"/>
    <w:rsid w:val="005C6667"/>
    <w:rsid w:val="005C7586"/>
    <w:rsid w:val="005C7DB7"/>
    <w:rsid w:val="005D08EB"/>
    <w:rsid w:val="005D0CA2"/>
    <w:rsid w:val="005D13AA"/>
    <w:rsid w:val="005D3188"/>
    <w:rsid w:val="005D5E17"/>
    <w:rsid w:val="005D5EB4"/>
    <w:rsid w:val="005D70DE"/>
    <w:rsid w:val="005D792A"/>
    <w:rsid w:val="005D79D1"/>
    <w:rsid w:val="005E048C"/>
    <w:rsid w:val="005E0F5B"/>
    <w:rsid w:val="005E1910"/>
    <w:rsid w:val="005E1999"/>
    <w:rsid w:val="005E21D9"/>
    <w:rsid w:val="005E54B3"/>
    <w:rsid w:val="005E6556"/>
    <w:rsid w:val="005F0E50"/>
    <w:rsid w:val="005F14E4"/>
    <w:rsid w:val="005F3E93"/>
    <w:rsid w:val="005F5261"/>
    <w:rsid w:val="005F5C56"/>
    <w:rsid w:val="005F6E1F"/>
    <w:rsid w:val="005F77E9"/>
    <w:rsid w:val="006002DD"/>
    <w:rsid w:val="006014DB"/>
    <w:rsid w:val="00603B85"/>
    <w:rsid w:val="00604828"/>
    <w:rsid w:val="0060552F"/>
    <w:rsid w:val="00606332"/>
    <w:rsid w:val="006068F5"/>
    <w:rsid w:val="00606ED6"/>
    <w:rsid w:val="0060783D"/>
    <w:rsid w:val="00607BFD"/>
    <w:rsid w:val="00612EFC"/>
    <w:rsid w:val="006130A5"/>
    <w:rsid w:val="00614899"/>
    <w:rsid w:val="00614A63"/>
    <w:rsid w:val="006153E4"/>
    <w:rsid w:val="006164C0"/>
    <w:rsid w:val="0061729B"/>
    <w:rsid w:val="0061753D"/>
    <w:rsid w:val="00617C57"/>
    <w:rsid w:val="00620243"/>
    <w:rsid w:val="00620F4F"/>
    <w:rsid w:val="006220C0"/>
    <w:rsid w:val="006227DF"/>
    <w:rsid w:val="00622817"/>
    <w:rsid w:val="00622A3E"/>
    <w:rsid w:val="00623562"/>
    <w:rsid w:val="00625A14"/>
    <w:rsid w:val="006306A4"/>
    <w:rsid w:val="006312F8"/>
    <w:rsid w:val="00631C33"/>
    <w:rsid w:val="006324A9"/>
    <w:rsid w:val="00632B49"/>
    <w:rsid w:val="00634752"/>
    <w:rsid w:val="0063486D"/>
    <w:rsid w:val="00636AF4"/>
    <w:rsid w:val="00641CF5"/>
    <w:rsid w:val="00642DF0"/>
    <w:rsid w:val="00643785"/>
    <w:rsid w:val="00643A42"/>
    <w:rsid w:val="00644135"/>
    <w:rsid w:val="006468DA"/>
    <w:rsid w:val="006471B5"/>
    <w:rsid w:val="006479DB"/>
    <w:rsid w:val="00650C57"/>
    <w:rsid w:val="006518EB"/>
    <w:rsid w:val="00654474"/>
    <w:rsid w:val="006544F0"/>
    <w:rsid w:val="006547BA"/>
    <w:rsid w:val="00655597"/>
    <w:rsid w:val="0065583D"/>
    <w:rsid w:val="006564BD"/>
    <w:rsid w:val="00656560"/>
    <w:rsid w:val="006566CA"/>
    <w:rsid w:val="00656863"/>
    <w:rsid w:val="00657029"/>
    <w:rsid w:val="00657467"/>
    <w:rsid w:val="00660584"/>
    <w:rsid w:val="00662F5D"/>
    <w:rsid w:val="00663475"/>
    <w:rsid w:val="006634A5"/>
    <w:rsid w:val="006648D5"/>
    <w:rsid w:val="00665B65"/>
    <w:rsid w:val="00666133"/>
    <w:rsid w:val="00666E9E"/>
    <w:rsid w:val="006671BC"/>
    <w:rsid w:val="0067014A"/>
    <w:rsid w:val="00670674"/>
    <w:rsid w:val="00670892"/>
    <w:rsid w:val="006709B2"/>
    <w:rsid w:val="00670BA0"/>
    <w:rsid w:val="006713B4"/>
    <w:rsid w:val="0067147D"/>
    <w:rsid w:val="00672D2E"/>
    <w:rsid w:val="00672F5B"/>
    <w:rsid w:val="00674C9F"/>
    <w:rsid w:val="00676D24"/>
    <w:rsid w:val="0067716A"/>
    <w:rsid w:val="0068093F"/>
    <w:rsid w:val="00680DDC"/>
    <w:rsid w:val="00681B6E"/>
    <w:rsid w:val="00682B3A"/>
    <w:rsid w:val="00683C6D"/>
    <w:rsid w:val="0068426C"/>
    <w:rsid w:val="00684AB8"/>
    <w:rsid w:val="00687D24"/>
    <w:rsid w:val="00690804"/>
    <w:rsid w:val="0069095B"/>
    <w:rsid w:val="006916A2"/>
    <w:rsid w:val="006939E7"/>
    <w:rsid w:val="00693C29"/>
    <w:rsid w:val="00694D4B"/>
    <w:rsid w:val="006957DB"/>
    <w:rsid w:val="0069729E"/>
    <w:rsid w:val="00697310"/>
    <w:rsid w:val="006A20DB"/>
    <w:rsid w:val="006A2E93"/>
    <w:rsid w:val="006A3F7D"/>
    <w:rsid w:val="006A4F92"/>
    <w:rsid w:val="006A7728"/>
    <w:rsid w:val="006B169B"/>
    <w:rsid w:val="006B2811"/>
    <w:rsid w:val="006B2895"/>
    <w:rsid w:val="006B2C3D"/>
    <w:rsid w:val="006B3370"/>
    <w:rsid w:val="006B3F66"/>
    <w:rsid w:val="006B41E4"/>
    <w:rsid w:val="006B55E7"/>
    <w:rsid w:val="006B698E"/>
    <w:rsid w:val="006B73EF"/>
    <w:rsid w:val="006C03B9"/>
    <w:rsid w:val="006C03D5"/>
    <w:rsid w:val="006C06F6"/>
    <w:rsid w:val="006C08A4"/>
    <w:rsid w:val="006C21EF"/>
    <w:rsid w:val="006C2672"/>
    <w:rsid w:val="006C36A0"/>
    <w:rsid w:val="006C3994"/>
    <w:rsid w:val="006C3D5E"/>
    <w:rsid w:val="006C6507"/>
    <w:rsid w:val="006C786B"/>
    <w:rsid w:val="006D006B"/>
    <w:rsid w:val="006D0950"/>
    <w:rsid w:val="006D156A"/>
    <w:rsid w:val="006D47AF"/>
    <w:rsid w:val="006D49B6"/>
    <w:rsid w:val="006D50BD"/>
    <w:rsid w:val="006D5563"/>
    <w:rsid w:val="006D6311"/>
    <w:rsid w:val="006D6711"/>
    <w:rsid w:val="006E0B35"/>
    <w:rsid w:val="006E1E03"/>
    <w:rsid w:val="006E31E3"/>
    <w:rsid w:val="006E554D"/>
    <w:rsid w:val="006E586C"/>
    <w:rsid w:val="006E781E"/>
    <w:rsid w:val="006F13F1"/>
    <w:rsid w:val="006F2993"/>
    <w:rsid w:val="006F39DD"/>
    <w:rsid w:val="006F4972"/>
    <w:rsid w:val="006F55F7"/>
    <w:rsid w:val="006F5AFE"/>
    <w:rsid w:val="006F5EC3"/>
    <w:rsid w:val="00700A32"/>
    <w:rsid w:val="00700AEB"/>
    <w:rsid w:val="00700B4F"/>
    <w:rsid w:val="00700F79"/>
    <w:rsid w:val="00702970"/>
    <w:rsid w:val="00703108"/>
    <w:rsid w:val="00704F69"/>
    <w:rsid w:val="00710976"/>
    <w:rsid w:val="00711140"/>
    <w:rsid w:val="00711820"/>
    <w:rsid w:val="00712832"/>
    <w:rsid w:val="007128D1"/>
    <w:rsid w:val="00715346"/>
    <w:rsid w:val="00715494"/>
    <w:rsid w:val="0071581C"/>
    <w:rsid w:val="007158BF"/>
    <w:rsid w:val="0071615B"/>
    <w:rsid w:val="0071728D"/>
    <w:rsid w:val="0072045D"/>
    <w:rsid w:val="007206D0"/>
    <w:rsid w:val="00720833"/>
    <w:rsid w:val="007250A9"/>
    <w:rsid w:val="007255FD"/>
    <w:rsid w:val="007279AD"/>
    <w:rsid w:val="00727CF5"/>
    <w:rsid w:val="00732498"/>
    <w:rsid w:val="007336E5"/>
    <w:rsid w:val="00733DE2"/>
    <w:rsid w:val="007370DC"/>
    <w:rsid w:val="00737584"/>
    <w:rsid w:val="00737F08"/>
    <w:rsid w:val="00741F9F"/>
    <w:rsid w:val="00743C63"/>
    <w:rsid w:val="00743FC7"/>
    <w:rsid w:val="0074693C"/>
    <w:rsid w:val="00750975"/>
    <w:rsid w:val="0075116A"/>
    <w:rsid w:val="00751B7E"/>
    <w:rsid w:val="0075415F"/>
    <w:rsid w:val="007546DB"/>
    <w:rsid w:val="00754953"/>
    <w:rsid w:val="00754B53"/>
    <w:rsid w:val="00756B83"/>
    <w:rsid w:val="0076050D"/>
    <w:rsid w:val="00760E4C"/>
    <w:rsid w:val="00760EDF"/>
    <w:rsid w:val="00761243"/>
    <w:rsid w:val="00761481"/>
    <w:rsid w:val="00762AC8"/>
    <w:rsid w:val="00765AF7"/>
    <w:rsid w:val="007660FD"/>
    <w:rsid w:val="00766884"/>
    <w:rsid w:val="00767321"/>
    <w:rsid w:val="00767844"/>
    <w:rsid w:val="007725BB"/>
    <w:rsid w:val="007735A6"/>
    <w:rsid w:val="007743F9"/>
    <w:rsid w:val="00775830"/>
    <w:rsid w:val="00781843"/>
    <w:rsid w:val="007820F5"/>
    <w:rsid w:val="007833DA"/>
    <w:rsid w:val="00783FE0"/>
    <w:rsid w:val="007846D5"/>
    <w:rsid w:val="00785010"/>
    <w:rsid w:val="00785169"/>
    <w:rsid w:val="007903B6"/>
    <w:rsid w:val="00790BD7"/>
    <w:rsid w:val="007918BF"/>
    <w:rsid w:val="00792B19"/>
    <w:rsid w:val="00793289"/>
    <w:rsid w:val="00793974"/>
    <w:rsid w:val="00793BB2"/>
    <w:rsid w:val="00794158"/>
    <w:rsid w:val="00794342"/>
    <w:rsid w:val="007951FA"/>
    <w:rsid w:val="00795231"/>
    <w:rsid w:val="00796FFA"/>
    <w:rsid w:val="00797647"/>
    <w:rsid w:val="00797CBB"/>
    <w:rsid w:val="007A0742"/>
    <w:rsid w:val="007A12AC"/>
    <w:rsid w:val="007A1403"/>
    <w:rsid w:val="007A2001"/>
    <w:rsid w:val="007A4340"/>
    <w:rsid w:val="007A53AB"/>
    <w:rsid w:val="007A6A56"/>
    <w:rsid w:val="007A6AE4"/>
    <w:rsid w:val="007A71C6"/>
    <w:rsid w:val="007A75DB"/>
    <w:rsid w:val="007B15D1"/>
    <w:rsid w:val="007B3147"/>
    <w:rsid w:val="007B3CB1"/>
    <w:rsid w:val="007B56B6"/>
    <w:rsid w:val="007B5D6A"/>
    <w:rsid w:val="007B7AFD"/>
    <w:rsid w:val="007B7E78"/>
    <w:rsid w:val="007C0A4D"/>
    <w:rsid w:val="007C1264"/>
    <w:rsid w:val="007C1953"/>
    <w:rsid w:val="007C1CAF"/>
    <w:rsid w:val="007C1ED7"/>
    <w:rsid w:val="007C29AB"/>
    <w:rsid w:val="007C2AB4"/>
    <w:rsid w:val="007C31D9"/>
    <w:rsid w:val="007C46B8"/>
    <w:rsid w:val="007C67E8"/>
    <w:rsid w:val="007C7109"/>
    <w:rsid w:val="007C7E25"/>
    <w:rsid w:val="007D15C2"/>
    <w:rsid w:val="007D1FD7"/>
    <w:rsid w:val="007D315B"/>
    <w:rsid w:val="007D6D1E"/>
    <w:rsid w:val="007D744B"/>
    <w:rsid w:val="007E06AB"/>
    <w:rsid w:val="007E0A78"/>
    <w:rsid w:val="007E372A"/>
    <w:rsid w:val="007E3916"/>
    <w:rsid w:val="007E3A4F"/>
    <w:rsid w:val="007E4095"/>
    <w:rsid w:val="007E68FC"/>
    <w:rsid w:val="007E6986"/>
    <w:rsid w:val="007F06FA"/>
    <w:rsid w:val="007F08A3"/>
    <w:rsid w:val="007F1490"/>
    <w:rsid w:val="007F14C0"/>
    <w:rsid w:val="007F17D8"/>
    <w:rsid w:val="007F1C10"/>
    <w:rsid w:val="007F24C2"/>
    <w:rsid w:val="007F2BE3"/>
    <w:rsid w:val="007F378C"/>
    <w:rsid w:val="007F49A8"/>
    <w:rsid w:val="007F4A87"/>
    <w:rsid w:val="007F5071"/>
    <w:rsid w:val="007F5424"/>
    <w:rsid w:val="007F6BCD"/>
    <w:rsid w:val="007F6DFD"/>
    <w:rsid w:val="007F7D2A"/>
    <w:rsid w:val="007F7D94"/>
    <w:rsid w:val="00800787"/>
    <w:rsid w:val="008011E2"/>
    <w:rsid w:val="00801FEC"/>
    <w:rsid w:val="00802CA7"/>
    <w:rsid w:val="008030E3"/>
    <w:rsid w:val="00803405"/>
    <w:rsid w:val="008034BD"/>
    <w:rsid w:val="00805A12"/>
    <w:rsid w:val="0080657A"/>
    <w:rsid w:val="008107EF"/>
    <w:rsid w:val="008111B2"/>
    <w:rsid w:val="008121E9"/>
    <w:rsid w:val="00812573"/>
    <w:rsid w:val="00812827"/>
    <w:rsid w:val="00814515"/>
    <w:rsid w:val="0081455C"/>
    <w:rsid w:val="00816D2E"/>
    <w:rsid w:val="0081787E"/>
    <w:rsid w:val="00821D6D"/>
    <w:rsid w:val="00822816"/>
    <w:rsid w:val="00824533"/>
    <w:rsid w:val="008266F8"/>
    <w:rsid w:val="008267EA"/>
    <w:rsid w:val="00827DD1"/>
    <w:rsid w:val="008407F3"/>
    <w:rsid w:val="008432F9"/>
    <w:rsid w:val="008451C6"/>
    <w:rsid w:val="00845A56"/>
    <w:rsid w:val="00845DFE"/>
    <w:rsid w:val="00846462"/>
    <w:rsid w:val="00850EC1"/>
    <w:rsid w:val="00851093"/>
    <w:rsid w:val="008523B5"/>
    <w:rsid w:val="00853D93"/>
    <w:rsid w:val="008549BF"/>
    <w:rsid w:val="00854B6A"/>
    <w:rsid w:val="00855795"/>
    <w:rsid w:val="008560DE"/>
    <w:rsid w:val="00856777"/>
    <w:rsid w:val="008568BF"/>
    <w:rsid w:val="008569DE"/>
    <w:rsid w:val="0086194A"/>
    <w:rsid w:val="008620A7"/>
    <w:rsid w:val="00864D6D"/>
    <w:rsid w:val="008653A6"/>
    <w:rsid w:val="008657A5"/>
    <w:rsid w:val="00867785"/>
    <w:rsid w:val="0087061B"/>
    <w:rsid w:val="00870679"/>
    <w:rsid w:val="00872A06"/>
    <w:rsid w:val="00873CBF"/>
    <w:rsid w:val="008775A4"/>
    <w:rsid w:val="008777C6"/>
    <w:rsid w:val="008801EE"/>
    <w:rsid w:val="00881A2B"/>
    <w:rsid w:val="00882435"/>
    <w:rsid w:val="00882E7B"/>
    <w:rsid w:val="00886902"/>
    <w:rsid w:val="00886C95"/>
    <w:rsid w:val="00890811"/>
    <w:rsid w:val="00890DE7"/>
    <w:rsid w:val="00890F9D"/>
    <w:rsid w:val="0089275E"/>
    <w:rsid w:val="00893684"/>
    <w:rsid w:val="00893C01"/>
    <w:rsid w:val="00894461"/>
    <w:rsid w:val="00895190"/>
    <w:rsid w:val="00895631"/>
    <w:rsid w:val="00895B0A"/>
    <w:rsid w:val="00895F78"/>
    <w:rsid w:val="00896CE7"/>
    <w:rsid w:val="00897047"/>
    <w:rsid w:val="0089768B"/>
    <w:rsid w:val="00897C30"/>
    <w:rsid w:val="008A0C2A"/>
    <w:rsid w:val="008A2473"/>
    <w:rsid w:val="008A547B"/>
    <w:rsid w:val="008A6258"/>
    <w:rsid w:val="008B014D"/>
    <w:rsid w:val="008B0B2B"/>
    <w:rsid w:val="008B10AB"/>
    <w:rsid w:val="008B3024"/>
    <w:rsid w:val="008B3647"/>
    <w:rsid w:val="008B4C00"/>
    <w:rsid w:val="008B6A82"/>
    <w:rsid w:val="008B6E6F"/>
    <w:rsid w:val="008B7450"/>
    <w:rsid w:val="008B7BCD"/>
    <w:rsid w:val="008C0021"/>
    <w:rsid w:val="008C07FC"/>
    <w:rsid w:val="008C0E48"/>
    <w:rsid w:val="008C2E8E"/>
    <w:rsid w:val="008C39C6"/>
    <w:rsid w:val="008C53E3"/>
    <w:rsid w:val="008C77B0"/>
    <w:rsid w:val="008C78CC"/>
    <w:rsid w:val="008C79B9"/>
    <w:rsid w:val="008D1B15"/>
    <w:rsid w:val="008D27B9"/>
    <w:rsid w:val="008D3B36"/>
    <w:rsid w:val="008D5A1D"/>
    <w:rsid w:val="008D5D76"/>
    <w:rsid w:val="008D639A"/>
    <w:rsid w:val="008D65E7"/>
    <w:rsid w:val="008D6CE1"/>
    <w:rsid w:val="008E1251"/>
    <w:rsid w:val="008E21D7"/>
    <w:rsid w:val="008E3D62"/>
    <w:rsid w:val="008E6C55"/>
    <w:rsid w:val="008E6C74"/>
    <w:rsid w:val="008E6D9B"/>
    <w:rsid w:val="008F07E2"/>
    <w:rsid w:val="008F178C"/>
    <w:rsid w:val="008F19CE"/>
    <w:rsid w:val="008F20AF"/>
    <w:rsid w:val="008F5B6D"/>
    <w:rsid w:val="008F73FE"/>
    <w:rsid w:val="008F7C77"/>
    <w:rsid w:val="008F7FDE"/>
    <w:rsid w:val="009008B1"/>
    <w:rsid w:val="00900F13"/>
    <w:rsid w:val="00902BE6"/>
    <w:rsid w:val="009037C4"/>
    <w:rsid w:val="00903869"/>
    <w:rsid w:val="00903C16"/>
    <w:rsid w:val="00904D4A"/>
    <w:rsid w:val="009071D2"/>
    <w:rsid w:val="00907947"/>
    <w:rsid w:val="0091006E"/>
    <w:rsid w:val="009100C4"/>
    <w:rsid w:val="009103B0"/>
    <w:rsid w:val="0091099F"/>
    <w:rsid w:val="00910FB7"/>
    <w:rsid w:val="00912700"/>
    <w:rsid w:val="00912896"/>
    <w:rsid w:val="009141D0"/>
    <w:rsid w:val="00914618"/>
    <w:rsid w:val="00914C03"/>
    <w:rsid w:val="00914E38"/>
    <w:rsid w:val="009151A4"/>
    <w:rsid w:val="00915FCB"/>
    <w:rsid w:val="00916934"/>
    <w:rsid w:val="009169A4"/>
    <w:rsid w:val="00916E22"/>
    <w:rsid w:val="00920D36"/>
    <w:rsid w:val="00920E2C"/>
    <w:rsid w:val="0092201F"/>
    <w:rsid w:val="0092234E"/>
    <w:rsid w:val="00923509"/>
    <w:rsid w:val="00923C3E"/>
    <w:rsid w:val="00923EF4"/>
    <w:rsid w:val="0092421D"/>
    <w:rsid w:val="00924D91"/>
    <w:rsid w:val="00925B01"/>
    <w:rsid w:val="00930722"/>
    <w:rsid w:val="00930CBF"/>
    <w:rsid w:val="0093213F"/>
    <w:rsid w:val="00933526"/>
    <w:rsid w:val="00935460"/>
    <w:rsid w:val="009365E1"/>
    <w:rsid w:val="00937C43"/>
    <w:rsid w:val="00941A39"/>
    <w:rsid w:val="00941AD8"/>
    <w:rsid w:val="0094364C"/>
    <w:rsid w:val="009438C1"/>
    <w:rsid w:val="00944DC4"/>
    <w:rsid w:val="009450BB"/>
    <w:rsid w:val="009457FA"/>
    <w:rsid w:val="009463E6"/>
    <w:rsid w:val="009469B1"/>
    <w:rsid w:val="009513C4"/>
    <w:rsid w:val="00952469"/>
    <w:rsid w:val="0095330A"/>
    <w:rsid w:val="0095444D"/>
    <w:rsid w:val="009549BA"/>
    <w:rsid w:val="009553A6"/>
    <w:rsid w:val="00955650"/>
    <w:rsid w:val="00956AC3"/>
    <w:rsid w:val="00960CCD"/>
    <w:rsid w:val="00961346"/>
    <w:rsid w:val="009614D2"/>
    <w:rsid w:val="00961F7D"/>
    <w:rsid w:val="0096275A"/>
    <w:rsid w:val="00962F16"/>
    <w:rsid w:val="009631AE"/>
    <w:rsid w:val="009640D1"/>
    <w:rsid w:val="0096482D"/>
    <w:rsid w:val="00964AEA"/>
    <w:rsid w:val="00964DEF"/>
    <w:rsid w:val="009651CC"/>
    <w:rsid w:val="00965EE7"/>
    <w:rsid w:val="0096645A"/>
    <w:rsid w:val="00966EB3"/>
    <w:rsid w:val="00967B41"/>
    <w:rsid w:val="009706B5"/>
    <w:rsid w:val="00970BE4"/>
    <w:rsid w:val="00970F1D"/>
    <w:rsid w:val="009731E8"/>
    <w:rsid w:val="00973F26"/>
    <w:rsid w:val="0097577B"/>
    <w:rsid w:val="00975E64"/>
    <w:rsid w:val="00976E8D"/>
    <w:rsid w:val="00977FC5"/>
    <w:rsid w:val="00982EFE"/>
    <w:rsid w:val="00984A5E"/>
    <w:rsid w:val="00985D64"/>
    <w:rsid w:val="009878A2"/>
    <w:rsid w:val="009932D4"/>
    <w:rsid w:val="009935AF"/>
    <w:rsid w:val="00993658"/>
    <w:rsid w:val="00994E3C"/>
    <w:rsid w:val="009A04E4"/>
    <w:rsid w:val="009A0D14"/>
    <w:rsid w:val="009A18CD"/>
    <w:rsid w:val="009A2F4C"/>
    <w:rsid w:val="009A47B9"/>
    <w:rsid w:val="009A5969"/>
    <w:rsid w:val="009A6077"/>
    <w:rsid w:val="009A6F5D"/>
    <w:rsid w:val="009A72E9"/>
    <w:rsid w:val="009A78E4"/>
    <w:rsid w:val="009B07C1"/>
    <w:rsid w:val="009B0F7E"/>
    <w:rsid w:val="009B1267"/>
    <w:rsid w:val="009B14DF"/>
    <w:rsid w:val="009B17F4"/>
    <w:rsid w:val="009B285C"/>
    <w:rsid w:val="009B57DE"/>
    <w:rsid w:val="009B58FE"/>
    <w:rsid w:val="009B59F0"/>
    <w:rsid w:val="009B5A6F"/>
    <w:rsid w:val="009B6409"/>
    <w:rsid w:val="009B69FD"/>
    <w:rsid w:val="009B7D54"/>
    <w:rsid w:val="009C0DFC"/>
    <w:rsid w:val="009C21B7"/>
    <w:rsid w:val="009C3E0F"/>
    <w:rsid w:val="009C5044"/>
    <w:rsid w:val="009C51D3"/>
    <w:rsid w:val="009C78EE"/>
    <w:rsid w:val="009D1632"/>
    <w:rsid w:val="009D1C3A"/>
    <w:rsid w:val="009D23E9"/>
    <w:rsid w:val="009D2BA6"/>
    <w:rsid w:val="009D31CB"/>
    <w:rsid w:val="009D5665"/>
    <w:rsid w:val="009D607C"/>
    <w:rsid w:val="009D7938"/>
    <w:rsid w:val="009E132B"/>
    <w:rsid w:val="009E17D1"/>
    <w:rsid w:val="009E2089"/>
    <w:rsid w:val="009E3CAE"/>
    <w:rsid w:val="009E3D3D"/>
    <w:rsid w:val="009E471D"/>
    <w:rsid w:val="009E48DA"/>
    <w:rsid w:val="009E582E"/>
    <w:rsid w:val="009E7402"/>
    <w:rsid w:val="009E7B8D"/>
    <w:rsid w:val="009F132C"/>
    <w:rsid w:val="009F2BF6"/>
    <w:rsid w:val="009F6194"/>
    <w:rsid w:val="009F66C2"/>
    <w:rsid w:val="00A002C9"/>
    <w:rsid w:val="00A00A12"/>
    <w:rsid w:val="00A00B33"/>
    <w:rsid w:val="00A01F14"/>
    <w:rsid w:val="00A020C6"/>
    <w:rsid w:val="00A02267"/>
    <w:rsid w:val="00A02E72"/>
    <w:rsid w:val="00A03335"/>
    <w:rsid w:val="00A03451"/>
    <w:rsid w:val="00A0409B"/>
    <w:rsid w:val="00A0411C"/>
    <w:rsid w:val="00A05356"/>
    <w:rsid w:val="00A063BB"/>
    <w:rsid w:val="00A0673F"/>
    <w:rsid w:val="00A07197"/>
    <w:rsid w:val="00A0731D"/>
    <w:rsid w:val="00A07ECE"/>
    <w:rsid w:val="00A07EFE"/>
    <w:rsid w:val="00A10347"/>
    <w:rsid w:val="00A1495B"/>
    <w:rsid w:val="00A14B36"/>
    <w:rsid w:val="00A152F8"/>
    <w:rsid w:val="00A15D9E"/>
    <w:rsid w:val="00A172E7"/>
    <w:rsid w:val="00A20A44"/>
    <w:rsid w:val="00A21AB8"/>
    <w:rsid w:val="00A24459"/>
    <w:rsid w:val="00A2539E"/>
    <w:rsid w:val="00A25A53"/>
    <w:rsid w:val="00A26058"/>
    <w:rsid w:val="00A30329"/>
    <w:rsid w:val="00A30CE6"/>
    <w:rsid w:val="00A31B9A"/>
    <w:rsid w:val="00A3212A"/>
    <w:rsid w:val="00A340BE"/>
    <w:rsid w:val="00A3512F"/>
    <w:rsid w:val="00A35567"/>
    <w:rsid w:val="00A35FA2"/>
    <w:rsid w:val="00A37117"/>
    <w:rsid w:val="00A377EA"/>
    <w:rsid w:val="00A4007B"/>
    <w:rsid w:val="00A408F3"/>
    <w:rsid w:val="00A40E23"/>
    <w:rsid w:val="00A40E79"/>
    <w:rsid w:val="00A418B2"/>
    <w:rsid w:val="00A4190F"/>
    <w:rsid w:val="00A42970"/>
    <w:rsid w:val="00A42CE8"/>
    <w:rsid w:val="00A431FB"/>
    <w:rsid w:val="00A4345C"/>
    <w:rsid w:val="00A44057"/>
    <w:rsid w:val="00A4439B"/>
    <w:rsid w:val="00A450E9"/>
    <w:rsid w:val="00A45D55"/>
    <w:rsid w:val="00A478E3"/>
    <w:rsid w:val="00A47CF0"/>
    <w:rsid w:val="00A47D0D"/>
    <w:rsid w:val="00A502EB"/>
    <w:rsid w:val="00A51746"/>
    <w:rsid w:val="00A53793"/>
    <w:rsid w:val="00A54104"/>
    <w:rsid w:val="00A548A9"/>
    <w:rsid w:val="00A561CB"/>
    <w:rsid w:val="00A56696"/>
    <w:rsid w:val="00A56950"/>
    <w:rsid w:val="00A61FF4"/>
    <w:rsid w:val="00A622D9"/>
    <w:rsid w:val="00A6323B"/>
    <w:rsid w:val="00A640CD"/>
    <w:rsid w:val="00A64230"/>
    <w:rsid w:val="00A642F8"/>
    <w:rsid w:val="00A64C4A"/>
    <w:rsid w:val="00A650EF"/>
    <w:rsid w:val="00A6547C"/>
    <w:rsid w:val="00A663DF"/>
    <w:rsid w:val="00A6724F"/>
    <w:rsid w:val="00A67450"/>
    <w:rsid w:val="00A7196D"/>
    <w:rsid w:val="00A71B33"/>
    <w:rsid w:val="00A7407B"/>
    <w:rsid w:val="00A753EB"/>
    <w:rsid w:val="00A761A2"/>
    <w:rsid w:val="00A7653F"/>
    <w:rsid w:val="00A77698"/>
    <w:rsid w:val="00A77953"/>
    <w:rsid w:val="00A8037E"/>
    <w:rsid w:val="00A8052D"/>
    <w:rsid w:val="00A8147E"/>
    <w:rsid w:val="00A8190B"/>
    <w:rsid w:val="00A823B4"/>
    <w:rsid w:val="00A82530"/>
    <w:rsid w:val="00A82541"/>
    <w:rsid w:val="00A829CD"/>
    <w:rsid w:val="00A84AA3"/>
    <w:rsid w:val="00A852F6"/>
    <w:rsid w:val="00A87BA4"/>
    <w:rsid w:val="00A910A4"/>
    <w:rsid w:val="00A92038"/>
    <w:rsid w:val="00A92139"/>
    <w:rsid w:val="00A93C3F"/>
    <w:rsid w:val="00A93F85"/>
    <w:rsid w:val="00A9445D"/>
    <w:rsid w:val="00A9465A"/>
    <w:rsid w:val="00A96434"/>
    <w:rsid w:val="00A97A8A"/>
    <w:rsid w:val="00AA11FF"/>
    <w:rsid w:val="00AA1888"/>
    <w:rsid w:val="00AA21F2"/>
    <w:rsid w:val="00AA2360"/>
    <w:rsid w:val="00AA3DAF"/>
    <w:rsid w:val="00AA5D2D"/>
    <w:rsid w:val="00AA6CCF"/>
    <w:rsid w:val="00AA728B"/>
    <w:rsid w:val="00AB0E76"/>
    <w:rsid w:val="00AB151D"/>
    <w:rsid w:val="00AB26EC"/>
    <w:rsid w:val="00AB4E24"/>
    <w:rsid w:val="00AB55D0"/>
    <w:rsid w:val="00AB5970"/>
    <w:rsid w:val="00AB6A44"/>
    <w:rsid w:val="00AB7497"/>
    <w:rsid w:val="00AB7A0B"/>
    <w:rsid w:val="00AC00BB"/>
    <w:rsid w:val="00AC0DA8"/>
    <w:rsid w:val="00AC3B96"/>
    <w:rsid w:val="00AC4898"/>
    <w:rsid w:val="00AC64DC"/>
    <w:rsid w:val="00AC745C"/>
    <w:rsid w:val="00AD1905"/>
    <w:rsid w:val="00AD3DE8"/>
    <w:rsid w:val="00AD4A1A"/>
    <w:rsid w:val="00AD4A56"/>
    <w:rsid w:val="00AD4C3F"/>
    <w:rsid w:val="00AD71D3"/>
    <w:rsid w:val="00AE0F14"/>
    <w:rsid w:val="00AE24E6"/>
    <w:rsid w:val="00AE4ACB"/>
    <w:rsid w:val="00AE4B93"/>
    <w:rsid w:val="00AE6E50"/>
    <w:rsid w:val="00AE77A9"/>
    <w:rsid w:val="00AF1ACF"/>
    <w:rsid w:val="00AF1BBB"/>
    <w:rsid w:val="00AF1F9F"/>
    <w:rsid w:val="00AF1FC4"/>
    <w:rsid w:val="00AF357C"/>
    <w:rsid w:val="00AF3E96"/>
    <w:rsid w:val="00AF45D8"/>
    <w:rsid w:val="00AF4C7C"/>
    <w:rsid w:val="00AF6B05"/>
    <w:rsid w:val="00AF6DEF"/>
    <w:rsid w:val="00AF77BB"/>
    <w:rsid w:val="00AF7C34"/>
    <w:rsid w:val="00AF7E80"/>
    <w:rsid w:val="00B00D3C"/>
    <w:rsid w:val="00B01BE0"/>
    <w:rsid w:val="00B02741"/>
    <w:rsid w:val="00B04E81"/>
    <w:rsid w:val="00B04FA0"/>
    <w:rsid w:val="00B0504B"/>
    <w:rsid w:val="00B059C6"/>
    <w:rsid w:val="00B0634B"/>
    <w:rsid w:val="00B06F0C"/>
    <w:rsid w:val="00B1039C"/>
    <w:rsid w:val="00B10871"/>
    <w:rsid w:val="00B10B0A"/>
    <w:rsid w:val="00B11331"/>
    <w:rsid w:val="00B15E38"/>
    <w:rsid w:val="00B16BD5"/>
    <w:rsid w:val="00B1740A"/>
    <w:rsid w:val="00B175BF"/>
    <w:rsid w:val="00B204F0"/>
    <w:rsid w:val="00B222C2"/>
    <w:rsid w:val="00B23C80"/>
    <w:rsid w:val="00B25690"/>
    <w:rsid w:val="00B2583E"/>
    <w:rsid w:val="00B26369"/>
    <w:rsid w:val="00B3056C"/>
    <w:rsid w:val="00B3059A"/>
    <w:rsid w:val="00B30BB3"/>
    <w:rsid w:val="00B3335B"/>
    <w:rsid w:val="00B34A8C"/>
    <w:rsid w:val="00B35692"/>
    <w:rsid w:val="00B36B72"/>
    <w:rsid w:val="00B3752C"/>
    <w:rsid w:val="00B37541"/>
    <w:rsid w:val="00B37CFA"/>
    <w:rsid w:val="00B41573"/>
    <w:rsid w:val="00B4246F"/>
    <w:rsid w:val="00B44165"/>
    <w:rsid w:val="00B4728F"/>
    <w:rsid w:val="00B525AC"/>
    <w:rsid w:val="00B528D1"/>
    <w:rsid w:val="00B52BF5"/>
    <w:rsid w:val="00B5371C"/>
    <w:rsid w:val="00B539A1"/>
    <w:rsid w:val="00B53F40"/>
    <w:rsid w:val="00B54445"/>
    <w:rsid w:val="00B54F76"/>
    <w:rsid w:val="00B55E0E"/>
    <w:rsid w:val="00B55EED"/>
    <w:rsid w:val="00B56E51"/>
    <w:rsid w:val="00B57615"/>
    <w:rsid w:val="00B607EC"/>
    <w:rsid w:val="00B620AC"/>
    <w:rsid w:val="00B629FE"/>
    <w:rsid w:val="00B63A2D"/>
    <w:rsid w:val="00B64250"/>
    <w:rsid w:val="00B6436A"/>
    <w:rsid w:val="00B64D69"/>
    <w:rsid w:val="00B66DB6"/>
    <w:rsid w:val="00B66ED1"/>
    <w:rsid w:val="00B67C9F"/>
    <w:rsid w:val="00B7034F"/>
    <w:rsid w:val="00B7080B"/>
    <w:rsid w:val="00B70BC8"/>
    <w:rsid w:val="00B71C8C"/>
    <w:rsid w:val="00B73E46"/>
    <w:rsid w:val="00B74087"/>
    <w:rsid w:val="00B75995"/>
    <w:rsid w:val="00B762C5"/>
    <w:rsid w:val="00B76C1B"/>
    <w:rsid w:val="00B77A60"/>
    <w:rsid w:val="00B8090A"/>
    <w:rsid w:val="00B812D6"/>
    <w:rsid w:val="00B84D47"/>
    <w:rsid w:val="00B84F1A"/>
    <w:rsid w:val="00B874F3"/>
    <w:rsid w:val="00B87605"/>
    <w:rsid w:val="00B87BD2"/>
    <w:rsid w:val="00B94731"/>
    <w:rsid w:val="00B95A4F"/>
    <w:rsid w:val="00B9651D"/>
    <w:rsid w:val="00B96CEA"/>
    <w:rsid w:val="00B96D6C"/>
    <w:rsid w:val="00B971C7"/>
    <w:rsid w:val="00BA063A"/>
    <w:rsid w:val="00BA2846"/>
    <w:rsid w:val="00BA2FCA"/>
    <w:rsid w:val="00BA3940"/>
    <w:rsid w:val="00BA67B5"/>
    <w:rsid w:val="00BA6DEB"/>
    <w:rsid w:val="00BA7B84"/>
    <w:rsid w:val="00BB28E7"/>
    <w:rsid w:val="00BB43A8"/>
    <w:rsid w:val="00BB4749"/>
    <w:rsid w:val="00BB6B69"/>
    <w:rsid w:val="00BC0997"/>
    <w:rsid w:val="00BC0E8D"/>
    <w:rsid w:val="00BC1278"/>
    <w:rsid w:val="00BC2644"/>
    <w:rsid w:val="00BC2D54"/>
    <w:rsid w:val="00BC33C6"/>
    <w:rsid w:val="00BC454E"/>
    <w:rsid w:val="00BC55E5"/>
    <w:rsid w:val="00BC62D1"/>
    <w:rsid w:val="00BC6616"/>
    <w:rsid w:val="00BC76D9"/>
    <w:rsid w:val="00BD1BD0"/>
    <w:rsid w:val="00BD3C62"/>
    <w:rsid w:val="00BD43AA"/>
    <w:rsid w:val="00BD499B"/>
    <w:rsid w:val="00BD4D3B"/>
    <w:rsid w:val="00BD644E"/>
    <w:rsid w:val="00BD6B48"/>
    <w:rsid w:val="00BD6F4E"/>
    <w:rsid w:val="00BD727E"/>
    <w:rsid w:val="00BE03F4"/>
    <w:rsid w:val="00BE2413"/>
    <w:rsid w:val="00BE3994"/>
    <w:rsid w:val="00BF02F5"/>
    <w:rsid w:val="00BF1424"/>
    <w:rsid w:val="00BF1C35"/>
    <w:rsid w:val="00BF29F0"/>
    <w:rsid w:val="00BF3C6F"/>
    <w:rsid w:val="00BF4252"/>
    <w:rsid w:val="00BF5185"/>
    <w:rsid w:val="00BF5919"/>
    <w:rsid w:val="00BF619D"/>
    <w:rsid w:val="00C00AA8"/>
    <w:rsid w:val="00C00D52"/>
    <w:rsid w:val="00C00F88"/>
    <w:rsid w:val="00C0171E"/>
    <w:rsid w:val="00C018BE"/>
    <w:rsid w:val="00C01C72"/>
    <w:rsid w:val="00C02850"/>
    <w:rsid w:val="00C031AF"/>
    <w:rsid w:val="00C03516"/>
    <w:rsid w:val="00C03C5D"/>
    <w:rsid w:val="00C057FF"/>
    <w:rsid w:val="00C05EE2"/>
    <w:rsid w:val="00C101F3"/>
    <w:rsid w:val="00C15827"/>
    <w:rsid w:val="00C15928"/>
    <w:rsid w:val="00C16FA6"/>
    <w:rsid w:val="00C17F63"/>
    <w:rsid w:val="00C222A6"/>
    <w:rsid w:val="00C22592"/>
    <w:rsid w:val="00C23B19"/>
    <w:rsid w:val="00C26032"/>
    <w:rsid w:val="00C308F5"/>
    <w:rsid w:val="00C33E66"/>
    <w:rsid w:val="00C34A72"/>
    <w:rsid w:val="00C354F1"/>
    <w:rsid w:val="00C36630"/>
    <w:rsid w:val="00C36B3F"/>
    <w:rsid w:val="00C40F74"/>
    <w:rsid w:val="00C40FFB"/>
    <w:rsid w:val="00C41480"/>
    <w:rsid w:val="00C417FD"/>
    <w:rsid w:val="00C4277E"/>
    <w:rsid w:val="00C43125"/>
    <w:rsid w:val="00C44642"/>
    <w:rsid w:val="00C45234"/>
    <w:rsid w:val="00C452D7"/>
    <w:rsid w:val="00C45CF1"/>
    <w:rsid w:val="00C46271"/>
    <w:rsid w:val="00C503FF"/>
    <w:rsid w:val="00C50584"/>
    <w:rsid w:val="00C50931"/>
    <w:rsid w:val="00C52D4A"/>
    <w:rsid w:val="00C53135"/>
    <w:rsid w:val="00C53403"/>
    <w:rsid w:val="00C537F1"/>
    <w:rsid w:val="00C54F34"/>
    <w:rsid w:val="00C551FB"/>
    <w:rsid w:val="00C5544C"/>
    <w:rsid w:val="00C55797"/>
    <w:rsid w:val="00C619CF"/>
    <w:rsid w:val="00C61E57"/>
    <w:rsid w:val="00C6559A"/>
    <w:rsid w:val="00C67C5D"/>
    <w:rsid w:val="00C67CFA"/>
    <w:rsid w:val="00C7393A"/>
    <w:rsid w:val="00C7411D"/>
    <w:rsid w:val="00C74306"/>
    <w:rsid w:val="00C748D8"/>
    <w:rsid w:val="00C74BF7"/>
    <w:rsid w:val="00C74D12"/>
    <w:rsid w:val="00C75175"/>
    <w:rsid w:val="00C7705F"/>
    <w:rsid w:val="00C773BC"/>
    <w:rsid w:val="00C8065F"/>
    <w:rsid w:val="00C808BA"/>
    <w:rsid w:val="00C80ED2"/>
    <w:rsid w:val="00C81B0B"/>
    <w:rsid w:val="00C82057"/>
    <w:rsid w:val="00C82269"/>
    <w:rsid w:val="00C82B9C"/>
    <w:rsid w:val="00C833CB"/>
    <w:rsid w:val="00C835C3"/>
    <w:rsid w:val="00C837CA"/>
    <w:rsid w:val="00C83D4C"/>
    <w:rsid w:val="00C84780"/>
    <w:rsid w:val="00C8665A"/>
    <w:rsid w:val="00C86BC0"/>
    <w:rsid w:val="00C87840"/>
    <w:rsid w:val="00C91499"/>
    <w:rsid w:val="00C92245"/>
    <w:rsid w:val="00C92A30"/>
    <w:rsid w:val="00C93FFE"/>
    <w:rsid w:val="00C945D9"/>
    <w:rsid w:val="00C96784"/>
    <w:rsid w:val="00C973B9"/>
    <w:rsid w:val="00C9767D"/>
    <w:rsid w:val="00C976CF"/>
    <w:rsid w:val="00C97BB4"/>
    <w:rsid w:val="00CA1916"/>
    <w:rsid w:val="00CA46E5"/>
    <w:rsid w:val="00CA46EC"/>
    <w:rsid w:val="00CA47DA"/>
    <w:rsid w:val="00CA4800"/>
    <w:rsid w:val="00CA60EF"/>
    <w:rsid w:val="00CA6724"/>
    <w:rsid w:val="00CA69B9"/>
    <w:rsid w:val="00CB3E0D"/>
    <w:rsid w:val="00CB4056"/>
    <w:rsid w:val="00CB652D"/>
    <w:rsid w:val="00CB6AAA"/>
    <w:rsid w:val="00CB7107"/>
    <w:rsid w:val="00CB7629"/>
    <w:rsid w:val="00CB7992"/>
    <w:rsid w:val="00CC0CD0"/>
    <w:rsid w:val="00CC157B"/>
    <w:rsid w:val="00CC1634"/>
    <w:rsid w:val="00CC32F5"/>
    <w:rsid w:val="00CC483E"/>
    <w:rsid w:val="00CC54DB"/>
    <w:rsid w:val="00CC60B4"/>
    <w:rsid w:val="00CC67E8"/>
    <w:rsid w:val="00CC6F0B"/>
    <w:rsid w:val="00CC7327"/>
    <w:rsid w:val="00CC7F0A"/>
    <w:rsid w:val="00CD0DEF"/>
    <w:rsid w:val="00CD1E0C"/>
    <w:rsid w:val="00CD289C"/>
    <w:rsid w:val="00CD2F60"/>
    <w:rsid w:val="00CD39A0"/>
    <w:rsid w:val="00CD41C5"/>
    <w:rsid w:val="00CD487B"/>
    <w:rsid w:val="00CD5CE4"/>
    <w:rsid w:val="00CD696F"/>
    <w:rsid w:val="00CD734B"/>
    <w:rsid w:val="00CE02CE"/>
    <w:rsid w:val="00CE1129"/>
    <w:rsid w:val="00CE154E"/>
    <w:rsid w:val="00CE18FA"/>
    <w:rsid w:val="00CE1AA6"/>
    <w:rsid w:val="00CE2CEC"/>
    <w:rsid w:val="00CE41C7"/>
    <w:rsid w:val="00CE56F5"/>
    <w:rsid w:val="00CE5958"/>
    <w:rsid w:val="00CE7584"/>
    <w:rsid w:val="00CF01B4"/>
    <w:rsid w:val="00CF0680"/>
    <w:rsid w:val="00CF1406"/>
    <w:rsid w:val="00CF41B9"/>
    <w:rsid w:val="00CF4A14"/>
    <w:rsid w:val="00CF5D30"/>
    <w:rsid w:val="00CF6558"/>
    <w:rsid w:val="00CF7156"/>
    <w:rsid w:val="00D0143D"/>
    <w:rsid w:val="00D01A7F"/>
    <w:rsid w:val="00D0270E"/>
    <w:rsid w:val="00D036B7"/>
    <w:rsid w:val="00D05E1B"/>
    <w:rsid w:val="00D0654E"/>
    <w:rsid w:val="00D07E90"/>
    <w:rsid w:val="00D100E1"/>
    <w:rsid w:val="00D1126D"/>
    <w:rsid w:val="00D11A59"/>
    <w:rsid w:val="00D11B1D"/>
    <w:rsid w:val="00D12E68"/>
    <w:rsid w:val="00D131DD"/>
    <w:rsid w:val="00D14680"/>
    <w:rsid w:val="00D147CB"/>
    <w:rsid w:val="00D15EC8"/>
    <w:rsid w:val="00D1608E"/>
    <w:rsid w:val="00D161E1"/>
    <w:rsid w:val="00D164C9"/>
    <w:rsid w:val="00D16C97"/>
    <w:rsid w:val="00D17367"/>
    <w:rsid w:val="00D17AB4"/>
    <w:rsid w:val="00D17C3A"/>
    <w:rsid w:val="00D201D3"/>
    <w:rsid w:val="00D20915"/>
    <w:rsid w:val="00D21350"/>
    <w:rsid w:val="00D218E5"/>
    <w:rsid w:val="00D237A0"/>
    <w:rsid w:val="00D23AB1"/>
    <w:rsid w:val="00D25C9F"/>
    <w:rsid w:val="00D26D12"/>
    <w:rsid w:val="00D30D0B"/>
    <w:rsid w:val="00D31701"/>
    <w:rsid w:val="00D323E4"/>
    <w:rsid w:val="00D32649"/>
    <w:rsid w:val="00D32B5B"/>
    <w:rsid w:val="00D32DFA"/>
    <w:rsid w:val="00D33782"/>
    <w:rsid w:val="00D33FC9"/>
    <w:rsid w:val="00D35E90"/>
    <w:rsid w:val="00D37242"/>
    <w:rsid w:val="00D37FFA"/>
    <w:rsid w:val="00D40228"/>
    <w:rsid w:val="00D41CD6"/>
    <w:rsid w:val="00D4318D"/>
    <w:rsid w:val="00D45CB9"/>
    <w:rsid w:val="00D46347"/>
    <w:rsid w:val="00D4678A"/>
    <w:rsid w:val="00D51E52"/>
    <w:rsid w:val="00D52315"/>
    <w:rsid w:val="00D536C9"/>
    <w:rsid w:val="00D5441F"/>
    <w:rsid w:val="00D54FB8"/>
    <w:rsid w:val="00D5573D"/>
    <w:rsid w:val="00D566B5"/>
    <w:rsid w:val="00D57121"/>
    <w:rsid w:val="00D57C37"/>
    <w:rsid w:val="00D602EE"/>
    <w:rsid w:val="00D60A55"/>
    <w:rsid w:val="00D62216"/>
    <w:rsid w:val="00D626B0"/>
    <w:rsid w:val="00D63063"/>
    <w:rsid w:val="00D64DED"/>
    <w:rsid w:val="00D65614"/>
    <w:rsid w:val="00D658E6"/>
    <w:rsid w:val="00D6599D"/>
    <w:rsid w:val="00D65D36"/>
    <w:rsid w:val="00D667F9"/>
    <w:rsid w:val="00D67A43"/>
    <w:rsid w:val="00D702E3"/>
    <w:rsid w:val="00D707A7"/>
    <w:rsid w:val="00D72D88"/>
    <w:rsid w:val="00D74023"/>
    <w:rsid w:val="00D7409A"/>
    <w:rsid w:val="00D749B5"/>
    <w:rsid w:val="00D74AA7"/>
    <w:rsid w:val="00D751CB"/>
    <w:rsid w:val="00D8127C"/>
    <w:rsid w:val="00D83C8A"/>
    <w:rsid w:val="00D83F62"/>
    <w:rsid w:val="00D84125"/>
    <w:rsid w:val="00D84E86"/>
    <w:rsid w:val="00D857DC"/>
    <w:rsid w:val="00D858A2"/>
    <w:rsid w:val="00D85BB1"/>
    <w:rsid w:val="00D868A9"/>
    <w:rsid w:val="00D86D3C"/>
    <w:rsid w:val="00D87FCD"/>
    <w:rsid w:val="00D90CAA"/>
    <w:rsid w:val="00D9120E"/>
    <w:rsid w:val="00D9223D"/>
    <w:rsid w:val="00D9550A"/>
    <w:rsid w:val="00D970B1"/>
    <w:rsid w:val="00DA13CA"/>
    <w:rsid w:val="00DA1658"/>
    <w:rsid w:val="00DA2E1A"/>
    <w:rsid w:val="00DA311B"/>
    <w:rsid w:val="00DA36F2"/>
    <w:rsid w:val="00DA4D4D"/>
    <w:rsid w:val="00DA606B"/>
    <w:rsid w:val="00DA71EF"/>
    <w:rsid w:val="00DA7AA0"/>
    <w:rsid w:val="00DB0590"/>
    <w:rsid w:val="00DB1330"/>
    <w:rsid w:val="00DB2FDF"/>
    <w:rsid w:val="00DB39B4"/>
    <w:rsid w:val="00DB6A7F"/>
    <w:rsid w:val="00DB6D74"/>
    <w:rsid w:val="00DC3095"/>
    <w:rsid w:val="00DC31F7"/>
    <w:rsid w:val="00DC4094"/>
    <w:rsid w:val="00DC4219"/>
    <w:rsid w:val="00DC4EEE"/>
    <w:rsid w:val="00DC4F90"/>
    <w:rsid w:val="00DC64DA"/>
    <w:rsid w:val="00DC66F4"/>
    <w:rsid w:val="00DD01FB"/>
    <w:rsid w:val="00DD07C7"/>
    <w:rsid w:val="00DD352D"/>
    <w:rsid w:val="00DD38C2"/>
    <w:rsid w:val="00DD4E38"/>
    <w:rsid w:val="00DD5FC3"/>
    <w:rsid w:val="00DD7307"/>
    <w:rsid w:val="00DD755C"/>
    <w:rsid w:val="00DD7684"/>
    <w:rsid w:val="00DD7F2C"/>
    <w:rsid w:val="00DE1641"/>
    <w:rsid w:val="00DE28D6"/>
    <w:rsid w:val="00DE2FCA"/>
    <w:rsid w:val="00DE36B2"/>
    <w:rsid w:val="00DE3A61"/>
    <w:rsid w:val="00DE4175"/>
    <w:rsid w:val="00DE4F1F"/>
    <w:rsid w:val="00DE51A9"/>
    <w:rsid w:val="00DE66A9"/>
    <w:rsid w:val="00DF061A"/>
    <w:rsid w:val="00DF0B93"/>
    <w:rsid w:val="00DF18AF"/>
    <w:rsid w:val="00DF1A1A"/>
    <w:rsid w:val="00DF2A84"/>
    <w:rsid w:val="00DF30AF"/>
    <w:rsid w:val="00DF4752"/>
    <w:rsid w:val="00DF4CEB"/>
    <w:rsid w:val="00DF6608"/>
    <w:rsid w:val="00DF695B"/>
    <w:rsid w:val="00DF770B"/>
    <w:rsid w:val="00E0040A"/>
    <w:rsid w:val="00E01A9B"/>
    <w:rsid w:val="00E01C17"/>
    <w:rsid w:val="00E01F66"/>
    <w:rsid w:val="00E03359"/>
    <w:rsid w:val="00E03533"/>
    <w:rsid w:val="00E03886"/>
    <w:rsid w:val="00E03BEA"/>
    <w:rsid w:val="00E04C0C"/>
    <w:rsid w:val="00E04E8C"/>
    <w:rsid w:val="00E053B9"/>
    <w:rsid w:val="00E065F7"/>
    <w:rsid w:val="00E07204"/>
    <w:rsid w:val="00E077EF"/>
    <w:rsid w:val="00E115FD"/>
    <w:rsid w:val="00E14C57"/>
    <w:rsid w:val="00E168E7"/>
    <w:rsid w:val="00E2146C"/>
    <w:rsid w:val="00E21511"/>
    <w:rsid w:val="00E21E1F"/>
    <w:rsid w:val="00E2230B"/>
    <w:rsid w:val="00E2484C"/>
    <w:rsid w:val="00E27952"/>
    <w:rsid w:val="00E27A64"/>
    <w:rsid w:val="00E31F4F"/>
    <w:rsid w:val="00E328C2"/>
    <w:rsid w:val="00E332E8"/>
    <w:rsid w:val="00E34AD6"/>
    <w:rsid w:val="00E353C1"/>
    <w:rsid w:val="00E36DBA"/>
    <w:rsid w:val="00E37AA4"/>
    <w:rsid w:val="00E41341"/>
    <w:rsid w:val="00E43B7A"/>
    <w:rsid w:val="00E46611"/>
    <w:rsid w:val="00E4735B"/>
    <w:rsid w:val="00E47ABB"/>
    <w:rsid w:val="00E500D5"/>
    <w:rsid w:val="00E5204E"/>
    <w:rsid w:val="00E53192"/>
    <w:rsid w:val="00E53C7E"/>
    <w:rsid w:val="00E54164"/>
    <w:rsid w:val="00E544D9"/>
    <w:rsid w:val="00E547C8"/>
    <w:rsid w:val="00E54B2F"/>
    <w:rsid w:val="00E54BE2"/>
    <w:rsid w:val="00E55C22"/>
    <w:rsid w:val="00E575CE"/>
    <w:rsid w:val="00E57750"/>
    <w:rsid w:val="00E61D53"/>
    <w:rsid w:val="00E637E6"/>
    <w:rsid w:val="00E703C9"/>
    <w:rsid w:val="00E70EE3"/>
    <w:rsid w:val="00E7260F"/>
    <w:rsid w:val="00E73C27"/>
    <w:rsid w:val="00E74EB1"/>
    <w:rsid w:val="00E76490"/>
    <w:rsid w:val="00E767CB"/>
    <w:rsid w:val="00E81AD9"/>
    <w:rsid w:val="00E823C7"/>
    <w:rsid w:val="00E825E7"/>
    <w:rsid w:val="00E84045"/>
    <w:rsid w:val="00E84207"/>
    <w:rsid w:val="00E84E3C"/>
    <w:rsid w:val="00E85491"/>
    <w:rsid w:val="00E91DB1"/>
    <w:rsid w:val="00E92902"/>
    <w:rsid w:val="00E9350D"/>
    <w:rsid w:val="00E95D02"/>
    <w:rsid w:val="00E9725E"/>
    <w:rsid w:val="00E97A2E"/>
    <w:rsid w:val="00E97FB2"/>
    <w:rsid w:val="00EA1409"/>
    <w:rsid w:val="00EA3B6E"/>
    <w:rsid w:val="00EA506C"/>
    <w:rsid w:val="00EA70AA"/>
    <w:rsid w:val="00EB0DB5"/>
    <w:rsid w:val="00EB0DE4"/>
    <w:rsid w:val="00EB107B"/>
    <w:rsid w:val="00EB1543"/>
    <w:rsid w:val="00EB1EB2"/>
    <w:rsid w:val="00EB2172"/>
    <w:rsid w:val="00EB2FAE"/>
    <w:rsid w:val="00EB5EA3"/>
    <w:rsid w:val="00EB6AF3"/>
    <w:rsid w:val="00EB74E8"/>
    <w:rsid w:val="00EB76A8"/>
    <w:rsid w:val="00EB7888"/>
    <w:rsid w:val="00EC03B6"/>
    <w:rsid w:val="00EC09B4"/>
    <w:rsid w:val="00EC0F37"/>
    <w:rsid w:val="00EC14F0"/>
    <w:rsid w:val="00EC26D5"/>
    <w:rsid w:val="00EC42CD"/>
    <w:rsid w:val="00EC5D5F"/>
    <w:rsid w:val="00EC6FD1"/>
    <w:rsid w:val="00EC724D"/>
    <w:rsid w:val="00EC7CCC"/>
    <w:rsid w:val="00EC7CD4"/>
    <w:rsid w:val="00ED1D8C"/>
    <w:rsid w:val="00ED1E41"/>
    <w:rsid w:val="00ED40D7"/>
    <w:rsid w:val="00ED464A"/>
    <w:rsid w:val="00ED5712"/>
    <w:rsid w:val="00ED5FE3"/>
    <w:rsid w:val="00ED72B6"/>
    <w:rsid w:val="00ED7B88"/>
    <w:rsid w:val="00EE06B6"/>
    <w:rsid w:val="00EE10B6"/>
    <w:rsid w:val="00EE1C23"/>
    <w:rsid w:val="00EE1F03"/>
    <w:rsid w:val="00EE2E62"/>
    <w:rsid w:val="00EE4E22"/>
    <w:rsid w:val="00EE50E3"/>
    <w:rsid w:val="00EE51AA"/>
    <w:rsid w:val="00EE6848"/>
    <w:rsid w:val="00EE7663"/>
    <w:rsid w:val="00EE7F6A"/>
    <w:rsid w:val="00EF0FC0"/>
    <w:rsid w:val="00EF12F4"/>
    <w:rsid w:val="00EF4164"/>
    <w:rsid w:val="00EF6052"/>
    <w:rsid w:val="00EF6DE7"/>
    <w:rsid w:val="00EF775D"/>
    <w:rsid w:val="00F00EF1"/>
    <w:rsid w:val="00F017BA"/>
    <w:rsid w:val="00F01A22"/>
    <w:rsid w:val="00F02CEA"/>
    <w:rsid w:val="00F053FC"/>
    <w:rsid w:val="00F06C1B"/>
    <w:rsid w:val="00F07C05"/>
    <w:rsid w:val="00F1085E"/>
    <w:rsid w:val="00F11BC5"/>
    <w:rsid w:val="00F1399B"/>
    <w:rsid w:val="00F14450"/>
    <w:rsid w:val="00F148B7"/>
    <w:rsid w:val="00F14EC7"/>
    <w:rsid w:val="00F17494"/>
    <w:rsid w:val="00F174B9"/>
    <w:rsid w:val="00F17BB9"/>
    <w:rsid w:val="00F20466"/>
    <w:rsid w:val="00F205F4"/>
    <w:rsid w:val="00F26C8C"/>
    <w:rsid w:val="00F30499"/>
    <w:rsid w:val="00F31152"/>
    <w:rsid w:val="00F3284A"/>
    <w:rsid w:val="00F35DEC"/>
    <w:rsid w:val="00F36B42"/>
    <w:rsid w:val="00F36D46"/>
    <w:rsid w:val="00F40033"/>
    <w:rsid w:val="00F407A3"/>
    <w:rsid w:val="00F419D5"/>
    <w:rsid w:val="00F41C0F"/>
    <w:rsid w:val="00F4234F"/>
    <w:rsid w:val="00F44101"/>
    <w:rsid w:val="00F4470C"/>
    <w:rsid w:val="00F4473F"/>
    <w:rsid w:val="00F44F76"/>
    <w:rsid w:val="00F45146"/>
    <w:rsid w:val="00F467F7"/>
    <w:rsid w:val="00F4715D"/>
    <w:rsid w:val="00F472EA"/>
    <w:rsid w:val="00F47C8C"/>
    <w:rsid w:val="00F51D5E"/>
    <w:rsid w:val="00F5322C"/>
    <w:rsid w:val="00F5421D"/>
    <w:rsid w:val="00F55AA3"/>
    <w:rsid w:val="00F561D0"/>
    <w:rsid w:val="00F5625C"/>
    <w:rsid w:val="00F563A0"/>
    <w:rsid w:val="00F57BA3"/>
    <w:rsid w:val="00F60E35"/>
    <w:rsid w:val="00F61619"/>
    <w:rsid w:val="00F61CFA"/>
    <w:rsid w:val="00F640CF"/>
    <w:rsid w:val="00F66680"/>
    <w:rsid w:val="00F667F3"/>
    <w:rsid w:val="00F706CF"/>
    <w:rsid w:val="00F712FC"/>
    <w:rsid w:val="00F76095"/>
    <w:rsid w:val="00F7726B"/>
    <w:rsid w:val="00F80694"/>
    <w:rsid w:val="00F8283A"/>
    <w:rsid w:val="00F87A09"/>
    <w:rsid w:val="00F87CB9"/>
    <w:rsid w:val="00F87FE6"/>
    <w:rsid w:val="00F916A6"/>
    <w:rsid w:val="00F92C82"/>
    <w:rsid w:val="00F94A4A"/>
    <w:rsid w:val="00F95216"/>
    <w:rsid w:val="00F96717"/>
    <w:rsid w:val="00FA0217"/>
    <w:rsid w:val="00FA0946"/>
    <w:rsid w:val="00FA0E78"/>
    <w:rsid w:val="00FA15B5"/>
    <w:rsid w:val="00FA250E"/>
    <w:rsid w:val="00FA274E"/>
    <w:rsid w:val="00FA2E08"/>
    <w:rsid w:val="00FA47BB"/>
    <w:rsid w:val="00FA6F42"/>
    <w:rsid w:val="00FA7E5C"/>
    <w:rsid w:val="00FB0AC6"/>
    <w:rsid w:val="00FB476E"/>
    <w:rsid w:val="00FB4EF1"/>
    <w:rsid w:val="00FB694E"/>
    <w:rsid w:val="00FB7426"/>
    <w:rsid w:val="00FC0CE0"/>
    <w:rsid w:val="00FC1B22"/>
    <w:rsid w:val="00FC1BE0"/>
    <w:rsid w:val="00FC272B"/>
    <w:rsid w:val="00FC3EA1"/>
    <w:rsid w:val="00FC3EB2"/>
    <w:rsid w:val="00FC4481"/>
    <w:rsid w:val="00FC65EB"/>
    <w:rsid w:val="00FC673F"/>
    <w:rsid w:val="00FC6940"/>
    <w:rsid w:val="00FD1E2B"/>
    <w:rsid w:val="00FD32A2"/>
    <w:rsid w:val="00FD5362"/>
    <w:rsid w:val="00FD7792"/>
    <w:rsid w:val="00FD7EDD"/>
    <w:rsid w:val="00FE1386"/>
    <w:rsid w:val="00FE335B"/>
    <w:rsid w:val="00FE3F5E"/>
    <w:rsid w:val="00FE4074"/>
    <w:rsid w:val="00FE4CE0"/>
    <w:rsid w:val="00FE7297"/>
    <w:rsid w:val="00FF03EC"/>
    <w:rsid w:val="00FF37F1"/>
    <w:rsid w:val="00FF3B7F"/>
    <w:rsid w:val="00FF4907"/>
    <w:rsid w:val="00FF52AB"/>
    <w:rsid w:val="00FF61E8"/>
    <w:rsid w:val="00FF6B0B"/>
    <w:rsid w:val="00FF6FCC"/>
    <w:rsid w:val="00FF7623"/>
    <w:rsid w:val="00FF7A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B49F108"/>
  <w15:chartTrackingRefBased/>
  <w15:docId w15:val="{D0D251AE-AD49-4217-85B1-DE1A4E7CB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7321"/>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1F131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6C2672"/>
    <w:pPr>
      <w:numPr>
        <w:ilvl w:val="1"/>
        <w:numId w:val="4"/>
      </w:num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902BE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9C3E0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1F1316"/>
    <w:rPr>
      <w:rFonts w:ascii="Arial" w:eastAsia="SimSun" w:hAnsi="Arial" w:cs="Times New Roman"/>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1F1316"/>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F1316"/>
    <w:rPr>
      <w:rFonts w:ascii="Times New Roman" w:eastAsia="MS Mincho" w:hAnsi="Times New Roman" w:cs="Times New Roman"/>
      <w:sz w:val="20"/>
      <w:szCs w:val="20"/>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99"/>
    <w:qFormat/>
    <w:rsid w:val="00DC31F7"/>
    <w:pPr>
      <w:widowControl w:val="0"/>
      <w:autoSpaceDE w:val="0"/>
      <w:autoSpaceDN w:val="0"/>
      <w:adjustRightInd w:val="0"/>
      <w:spacing w:after="0" w:line="360" w:lineRule="auto"/>
      <w:ind w:firstLineChars="200" w:firstLine="420"/>
    </w:pPr>
    <w:rPr>
      <w:rFonts w:ascii="Times New Roman" w:hAnsi="Times New Roman"/>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99"/>
    <w:qFormat/>
    <w:rsid w:val="00DC31F7"/>
    <w:rPr>
      <w:rFonts w:ascii="Times New Roman" w:eastAsia="SimSun" w:hAnsi="Times New Roman" w:cs="Times New Roman"/>
      <w:snapToGrid w:val="0"/>
      <w:sz w:val="21"/>
      <w:szCs w:val="21"/>
      <w:lang w:val="x-none" w:eastAsia="x-none"/>
    </w:rPr>
  </w:style>
  <w:style w:type="table" w:styleId="TableGrid">
    <w:name w:val="Table Grid"/>
    <w:basedOn w:val="TableNormal"/>
    <w:qFormat/>
    <w:rsid w:val="00FC3E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Normal"/>
    <w:link w:val="N1Char"/>
    <w:qFormat/>
    <w:rsid w:val="00CD1E0C"/>
    <w:pPr>
      <w:spacing w:after="0" w:line="240" w:lineRule="auto"/>
      <w:ind w:left="634"/>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CD1E0C"/>
    <w:rPr>
      <w:rFonts w:cstheme="minorHAnsi"/>
      <w:lang w:eastAsia="ko-KR" w:bidi="hi-IN"/>
    </w:rPr>
  </w:style>
  <w:style w:type="paragraph" w:customStyle="1" w:styleId="Content">
    <w:name w:val="Content"/>
    <w:basedOn w:val="Normal"/>
    <w:link w:val="ContentChar"/>
    <w:qFormat/>
    <w:rsid w:val="00C551FB"/>
    <w:pPr>
      <w:spacing w:before="240" w:after="120" w:line="240" w:lineRule="auto"/>
      <w:jc w:val="both"/>
    </w:pPr>
    <w:rPr>
      <w:rFonts w:ascii="Times New Roman" w:eastAsia="MS Mincho" w:hAnsi="Times New Roman"/>
      <w:sz w:val="20"/>
      <w:szCs w:val="24"/>
      <w:lang w:val="x-none" w:eastAsia="en-US"/>
    </w:rPr>
  </w:style>
  <w:style w:type="character" w:customStyle="1" w:styleId="ContentChar">
    <w:name w:val="Content Char"/>
    <w:basedOn w:val="DefaultParagraphFont"/>
    <w:link w:val="Content"/>
    <w:rsid w:val="00C551FB"/>
    <w:rPr>
      <w:rFonts w:ascii="Times New Roman" w:eastAsia="MS Mincho" w:hAnsi="Times New Roman" w:cs="Times New Roman"/>
      <w:sz w:val="20"/>
      <w:szCs w:val="24"/>
      <w:lang w:val="x-none" w:eastAsia="en-US"/>
    </w:rPr>
  </w:style>
  <w:style w:type="paragraph" w:customStyle="1" w:styleId="TAH">
    <w:name w:val="TAH"/>
    <w:basedOn w:val="TAC"/>
    <w:link w:val="TAHCar"/>
    <w:qFormat/>
    <w:rsid w:val="00C15827"/>
    <w:rPr>
      <w:b/>
    </w:rPr>
  </w:style>
  <w:style w:type="paragraph" w:customStyle="1" w:styleId="TAC">
    <w:name w:val="TAC"/>
    <w:basedOn w:val="Normal"/>
    <w:link w:val="TACChar"/>
    <w:qFormat/>
    <w:rsid w:val="00C15827"/>
    <w:pPr>
      <w:keepNext/>
      <w:keepLines/>
      <w:overflowPunct w:val="0"/>
      <w:autoSpaceDE w:val="0"/>
      <w:autoSpaceDN w:val="0"/>
      <w:adjustRightInd w:val="0"/>
      <w:spacing w:before="120" w:after="0" w:line="240" w:lineRule="auto"/>
      <w:jc w:val="center"/>
      <w:textAlignment w:val="baseline"/>
    </w:pPr>
    <w:rPr>
      <w:rFonts w:ascii="Arial" w:hAnsi="Arial"/>
      <w:sz w:val="18"/>
      <w:szCs w:val="20"/>
      <w:lang w:val="en-GB" w:eastAsia="en-US"/>
    </w:rPr>
  </w:style>
  <w:style w:type="paragraph" w:customStyle="1" w:styleId="TH">
    <w:name w:val="TH"/>
    <w:basedOn w:val="Normal"/>
    <w:link w:val="THChar"/>
    <w:qFormat/>
    <w:rsid w:val="00C15827"/>
    <w:pPr>
      <w:keepNext/>
      <w:keepLines/>
      <w:overflowPunct w:val="0"/>
      <w:autoSpaceDE w:val="0"/>
      <w:autoSpaceDN w:val="0"/>
      <w:adjustRightInd w:val="0"/>
      <w:spacing w:before="60" w:after="120" w:line="240" w:lineRule="auto"/>
      <w:jc w:val="center"/>
      <w:textAlignment w:val="baseline"/>
    </w:pPr>
    <w:rPr>
      <w:rFonts w:ascii="Arial" w:hAnsi="Arial"/>
      <w:b/>
      <w:sz w:val="20"/>
      <w:szCs w:val="20"/>
      <w:lang w:val="en-GB" w:eastAsia="en-US"/>
    </w:rPr>
  </w:style>
  <w:style w:type="character" w:customStyle="1" w:styleId="TACChar">
    <w:name w:val="TAC Char"/>
    <w:link w:val="TAC"/>
    <w:qFormat/>
    <w:rsid w:val="00C15827"/>
    <w:rPr>
      <w:rFonts w:ascii="Arial" w:eastAsia="SimSun" w:hAnsi="Arial" w:cs="Times New Roman"/>
      <w:sz w:val="18"/>
      <w:szCs w:val="20"/>
      <w:lang w:val="en-GB" w:eastAsia="en-US"/>
    </w:rPr>
  </w:style>
  <w:style w:type="character" w:customStyle="1" w:styleId="TAHCar">
    <w:name w:val="TAH Car"/>
    <w:link w:val="TAH"/>
    <w:qFormat/>
    <w:rsid w:val="00C15827"/>
    <w:rPr>
      <w:rFonts w:ascii="Arial" w:eastAsia="SimSun" w:hAnsi="Arial" w:cs="Times New Roman"/>
      <w:b/>
      <w:sz w:val="18"/>
      <w:szCs w:val="20"/>
      <w:lang w:val="en-GB" w:eastAsia="en-US"/>
    </w:rPr>
  </w:style>
  <w:style w:type="character" w:customStyle="1" w:styleId="THChar">
    <w:name w:val="TH Char"/>
    <w:link w:val="TH"/>
    <w:qFormat/>
    <w:rsid w:val="00C15827"/>
    <w:rPr>
      <w:rFonts w:ascii="Arial" w:eastAsia="SimSun" w:hAnsi="Arial" w:cs="Times New Roman"/>
      <w:b/>
      <w:sz w:val="20"/>
      <w:szCs w:val="20"/>
      <w:lang w:val="en-GB" w:eastAsia="en-US"/>
    </w:rPr>
  </w:style>
  <w:style w:type="paragraph" w:customStyle="1" w:styleId="Doc-text2">
    <w:name w:val="Doc-text2"/>
    <w:basedOn w:val="Normal"/>
    <w:link w:val="Doc-text2Char"/>
    <w:qFormat/>
    <w:rsid w:val="002528EB"/>
    <w:pPr>
      <w:tabs>
        <w:tab w:val="left" w:pos="1622"/>
      </w:tabs>
      <w:spacing w:after="160" w:line="259" w:lineRule="auto"/>
      <w:ind w:left="1622" w:hanging="363"/>
    </w:pPr>
    <w:rPr>
      <w:rFonts w:ascii="Arial" w:eastAsia="MS Mincho" w:hAnsi="Arial" w:cstheme="minorBidi"/>
      <w:sz w:val="20"/>
      <w:lang w:eastAsia="en-GB"/>
    </w:rPr>
  </w:style>
  <w:style w:type="character" w:customStyle="1" w:styleId="Doc-text2Char">
    <w:name w:val="Doc-text2 Char"/>
    <w:link w:val="Doc-text2"/>
    <w:qFormat/>
    <w:rsid w:val="002528EB"/>
    <w:rPr>
      <w:rFonts w:ascii="Arial" w:eastAsia="MS Mincho" w:hAnsi="Arial"/>
      <w:sz w:val="20"/>
      <w:lang w:eastAsia="en-GB"/>
    </w:rPr>
  </w:style>
  <w:style w:type="paragraph" w:customStyle="1" w:styleId="TAN">
    <w:name w:val="TAN"/>
    <w:basedOn w:val="Normal"/>
    <w:link w:val="TANChar"/>
    <w:qFormat/>
    <w:rsid w:val="001421CB"/>
    <w:pPr>
      <w:keepNext/>
      <w:keepLines/>
      <w:spacing w:after="0" w:line="240" w:lineRule="auto"/>
      <w:ind w:left="851" w:hanging="851"/>
    </w:pPr>
    <w:rPr>
      <w:rFonts w:ascii="Arial" w:hAnsi="Arial"/>
      <w:sz w:val="18"/>
      <w:szCs w:val="20"/>
      <w:lang w:val="en-GB" w:eastAsia="en-US"/>
    </w:rPr>
  </w:style>
  <w:style w:type="character" w:customStyle="1" w:styleId="TANChar">
    <w:name w:val="TAN Char"/>
    <w:link w:val="TAN"/>
    <w:rsid w:val="001421CB"/>
    <w:rPr>
      <w:rFonts w:ascii="Arial" w:eastAsia="SimSun" w:hAnsi="Arial" w:cs="Times New Roman"/>
      <w:sz w:val="18"/>
      <w:szCs w:val="20"/>
      <w:lang w:val="en-GB" w:eastAsia="en-US"/>
    </w:rPr>
  </w:style>
  <w:style w:type="paragraph" w:styleId="NormalWeb">
    <w:name w:val="Normal (Web)"/>
    <w:basedOn w:val="Normal"/>
    <w:uiPriority w:val="99"/>
    <w:unhideWhenUsed/>
    <w:rsid w:val="001608CE"/>
    <w:pPr>
      <w:spacing w:before="100" w:beforeAutospacing="1" w:after="100" w:afterAutospacing="1" w:line="240" w:lineRule="auto"/>
    </w:pPr>
    <w:rPr>
      <w:rFonts w:ascii="Times New Roman" w:eastAsia="MS Mincho" w:hAnsi="Times New Roman"/>
      <w:sz w:val="24"/>
      <w:szCs w:val="24"/>
      <w:lang w:eastAsia="en-US"/>
    </w:rPr>
  </w:style>
  <w:style w:type="paragraph" w:customStyle="1" w:styleId="EQ">
    <w:name w:val="EQ"/>
    <w:basedOn w:val="Normal"/>
    <w:next w:val="Normal"/>
    <w:link w:val="EQChar"/>
    <w:rsid w:val="00032416"/>
    <w:pPr>
      <w:keepLines/>
      <w:tabs>
        <w:tab w:val="center" w:pos="4536"/>
        <w:tab w:val="right" w:pos="9072"/>
      </w:tabs>
      <w:spacing w:after="180" w:line="240" w:lineRule="auto"/>
    </w:pPr>
    <w:rPr>
      <w:rFonts w:ascii="Times New Roman" w:hAnsi="Times New Roman"/>
      <w:noProof/>
      <w:sz w:val="20"/>
      <w:szCs w:val="20"/>
      <w:lang w:val="en-GB" w:eastAsia="en-US"/>
    </w:rPr>
  </w:style>
  <w:style w:type="character" w:customStyle="1" w:styleId="EQChar">
    <w:name w:val="EQ Char"/>
    <w:link w:val="EQ"/>
    <w:locked/>
    <w:rsid w:val="00032416"/>
    <w:rPr>
      <w:rFonts w:ascii="Times New Roman" w:eastAsia="SimSun" w:hAnsi="Times New Roman" w:cs="Times New Roman"/>
      <w:noProof/>
      <w:sz w:val="20"/>
      <w:szCs w:val="20"/>
      <w:lang w:val="en-GB" w:eastAsia="en-US"/>
    </w:rPr>
  </w:style>
  <w:style w:type="paragraph" w:customStyle="1" w:styleId="B1">
    <w:name w:val="B1"/>
    <w:basedOn w:val="List"/>
    <w:link w:val="B1Char"/>
    <w:qFormat/>
    <w:rsid w:val="00BD6B48"/>
    <w:pPr>
      <w:spacing w:after="160" w:line="259" w:lineRule="auto"/>
      <w:ind w:left="568" w:hanging="284"/>
      <w:contextualSpacing w:val="0"/>
    </w:pPr>
    <w:rPr>
      <w:rFonts w:asciiTheme="minorHAnsi" w:eastAsiaTheme="minorEastAsia" w:hAnsiTheme="minorHAnsi" w:cstheme="minorBidi"/>
      <w:sz w:val="20"/>
      <w:szCs w:val="20"/>
      <w:lang w:val="en-GB" w:eastAsia="en-US"/>
    </w:rPr>
  </w:style>
  <w:style w:type="character" w:customStyle="1" w:styleId="B1Char">
    <w:name w:val="B1 Char"/>
    <w:link w:val="B1"/>
    <w:qFormat/>
    <w:rsid w:val="00BD6B48"/>
    <w:rPr>
      <w:sz w:val="20"/>
      <w:szCs w:val="20"/>
      <w:lang w:val="en-GB" w:eastAsia="en-US"/>
    </w:rPr>
  </w:style>
  <w:style w:type="paragraph" w:styleId="List">
    <w:name w:val="List"/>
    <w:basedOn w:val="Normal"/>
    <w:uiPriority w:val="99"/>
    <w:semiHidden/>
    <w:unhideWhenUsed/>
    <w:rsid w:val="00BD6B48"/>
    <w:pPr>
      <w:ind w:left="360" w:hanging="360"/>
      <w:contextualSpacing/>
    </w:pPr>
  </w:style>
  <w:style w:type="character" w:customStyle="1" w:styleId="Heading4Char">
    <w:name w:val="Heading 4 Char"/>
    <w:basedOn w:val="DefaultParagraphFont"/>
    <w:link w:val="Heading4"/>
    <w:uiPriority w:val="9"/>
    <w:semiHidden/>
    <w:rsid w:val="009C3E0F"/>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FA27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274E"/>
    <w:rPr>
      <w:rFonts w:ascii="Segoe UI" w:eastAsia="SimSun" w:hAnsi="Segoe UI" w:cs="Segoe UI"/>
      <w:sz w:val="18"/>
      <w:szCs w:val="18"/>
    </w:rPr>
  </w:style>
  <w:style w:type="paragraph" w:styleId="Footer">
    <w:name w:val="footer"/>
    <w:basedOn w:val="Normal"/>
    <w:link w:val="FooterChar"/>
    <w:uiPriority w:val="99"/>
    <w:unhideWhenUsed/>
    <w:rsid w:val="00684A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4AB8"/>
    <w:rPr>
      <w:rFonts w:ascii="Calibri" w:eastAsia="SimSun" w:hAnsi="Calibri" w:cs="Times New Roman"/>
    </w:rPr>
  </w:style>
  <w:style w:type="paragraph" w:customStyle="1" w:styleId="Doc-title">
    <w:name w:val="Doc-title"/>
    <w:basedOn w:val="Normal"/>
    <w:next w:val="Normal"/>
    <w:link w:val="Doc-titleChar"/>
    <w:qFormat/>
    <w:rsid w:val="00B87605"/>
    <w:pPr>
      <w:spacing w:before="60" w:after="0" w:line="240" w:lineRule="auto"/>
      <w:ind w:left="1259" w:hanging="1259"/>
    </w:pPr>
    <w:rPr>
      <w:rFonts w:ascii="Arial" w:eastAsia="MS Mincho" w:hAnsi="Arial"/>
      <w:noProof/>
      <w:sz w:val="20"/>
      <w:szCs w:val="24"/>
      <w:lang w:val="en-GB" w:eastAsia="en-GB"/>
    </w:rPr>
  </w:style>
  <w:style w:type="character" w:customStyle="1" w:styleId="Doc-titleChar">
    <w:name w:val="Doc-title Char"/>
    <w:link w:val="Doc-title"/>
    <w:qFormat/>
    <w:rsid w:val="00B87605"/>
    <w:rPr>
      <w:rFonts w:ascii="Arial" w:eastAsia="MS Mincho" w:hAnsi="Arial" w:cs="Times New Roman"/>
      <w:noProof/>
      <w:sz w:val="20"/>
      <w:szCs w:val="24"/>
      <w:lang w:val="en-GB" w:eastAsia="en-GB"/>
    </w:rPr>
  </w:style>
  <w:style w:type="paragraph" w:styleId="NoSpacing">
    <w:name w:val="No Spacing"/>
    <w:uiPriority w:val="1"/>
    <w:qFormat/>
    <w:rsid w:val="00F17BB9"/>
    <w:pPr>
      <w:widowControl w:val="0"/>
      <w:spacing w:after="0" w:line="240" w:lineRule="auto"/>
      <w:jc w:val="both"/>
    </w:pPr>
    <w:rPr>
      <w:kern w:val="2"/>
      <w:sz w:val="21"/>
    </w:rPr>
  </w:style>
  <w:style w:type="character" w:customStyle="1" w:styleId="apple-converted-space">
    <w:name w:val="apple-converted-space"/>
    <w:qFormat/>
    <w:rsid w:val="00676D24"/>
  </w:style>
  <w:style w:type="character" w:customStyle="1" w:styleId="msoins0">
    <w:name w:val="msoins"/>
    <w:basedOn w:val="DefaultParagraphFont"/>
    <w:rsid w:val="00676D24"/>
  </w:style>
  <w:style w:type="paragraph" w:styleId="BodyText">
    <w:name w:val="Body Text"/>
    <w:basedOn w:val="Normal"/>
    <w:link w:val="BodyTextChar"/>
    <w:uiPriority w:val="99"/>
    <w:semiHidden/>
    <w:unhideWhenUsed/>
    <w:rsid w:val="00676D24"/>
    <w:pPr>
      <w:widowControl w:val="0"/>
      <w:spacing w:after="120" w:line="240" w:lineRule="auto"/>
      <w:jc w:val="both"/>
    </w:pPr>
    <w:rPr>
      <w:rFonts w:asciiTheme="minorHAnsi" w:eastAsiaTheme="minorEastAsia" w:hAnsiTheme="minorHAnsi" w:cstheme="minorBidi"/>
      <w:kern w:val="2"/>
      <w:sz w:val="21"/>
    </w:rPr>
  </w:style>
  <w:style w:type="character" w:customStyle="1" w:styleId="BodyTextChar">
    <w:name w:val="Body Text Char"/>
    <w:basedOn w:val="DefaultParagraphFont"/>
    <w:link w:val="BodyText"/>
    <w:uiPriority w:val="99"/>
    <w:semiHidden/>
    <w:rsid w:val="00676D24"/>
    <w:rPr>
      <w:kern w:val="2"/>
      <w:sz w:val="21"/>
    </w:rPr>
  </w:style>
  <w:style w:type="character" w:styleId="Strong">
    <w:name w:val="Strong"/>
    <w:basedOn w:val="DefaultParagraphFont"/>
    <w:uiPriority w:val="22"/>
    <w:qFormat/>
    <w:rsid w:val="00676D24"/>
    <w:rPr>
      <w:b/>
      <w:bCs/>
    </w:rPr>
  </w:style>
  <w:style w:type="character" w:customStyle="1" w:styleId="Heading3Char">
    <w:name w:val="Heading 3 Char"/>
    <w:basedOn w:val="DefaultParagraphFont"/>
    <w:link w:val="Heading3"/>
    <w:uiPriority w:val="9"/>
    <w:semiHidden/>
    <w:rsid w:val="00902BE6"/>
    <w:rPr>
      <w:rFonts w:asciiTheme="majorHAnsi" w:eastAsiaTheme="majorEastAsia" w:hAnsiTheme="majorHAnsi" w:cstheme="majorBidi"/>
      <w:color w:val="1F3763" w:themeColor="accent1" w:themeShade="7F"/>
      <w:sz w:val="24"/>
      <w:szCs w:val="24"/>
    </w:rPr>
  </w:style>
  <w:style w:type="paragraph" w:customStyle="1" w:styleId="3GPPNormalText">
    <w:name w:val="3GPP Normal Text"/>
    <w:basedOn w:val="BodyText"/>
    <w:link w:val="3GPPNormalTextChar"/>
    <w:qFormat/>
    <w:rsid w:val="00297260"/>
    <w:pPr>
      <w:widowControl/>
      <w:ind w:hanging="22"/>
    </w:pPr>
    <w:rPr>
      <w:rFonts w:ascii="Arial" w:eastAsia="MS Mincho" w:hAnsi="Arial" w:cs="Arial"/>
      <w:kern w:val="0"/>
      <w:sz w:val="24"/>
      <w:szCs w:val="24"/>
      <w:lang w:eastAsia="en-US"/>
    </w:rPr>
  </w:style>
  <w:style w:type="character" w:customStyle="1" w:styleId="3GPPNormalTextChar">
    <w:name w:val="3GPP Normal Text Char"/>
    <w:link w:val="3GPPNormalText"/>
    <w:rsid w:val="00297260"/>
    <w:rPr>
      <w:rFonts w:ascii="Arial" w:eastAsia="MS Mincho" w:hAnsi="Arial" w:cs="Arial"/>
      <w:sz w:val="24"/>
      <w:szCs w:val="24"/>
      <w:lang w:eastAsia="en-US"/>
    </w:rPr>
  </w:style>
  <w:style w:type="paragraph" w:styleId="Subtitle">
    <w:name w:val="Subtitle"/>
    <w:basedOn w:val="Normal"/>
    <w:next w:val="Normal"/>
    <w:link w:val="SubtitleChar"/>
    <w:uiPriority w:val="11"/>
    <w:qFormat/>
    <w:rsid w:val="00F14EC7"/>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F14EC7"/>
    <w:rPr>
      <w:color w:val="5A5A5A" w:themeColor="text1" w:themeTint="A5"/>
      <w:spacing w:val="15"/>
    </w:rPr>
  </w:style>
  <w:style w:type="character" w:customStyle="1" w:styleId="Heading2Char">
    <w:name w:val="Heading 2 Char"/>
    <w:basedOn w:val="DefaultParagraphFont"/>
    <w:link w:val="Heading2"/>
    <w:rsid w:val="006C2672"/>
    <w:rPr>
      <w:rFonts w:ascii="Arial" w:eastAsia="SimSun" w:hAnsi="Arial" w:cs="Times New Roman"/>
      <w:sz w:val="32"/>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35635">
      <w:bodyDiv w:val="1"/>
      <w:marLeft w:val="0"/>
      <w:marRight w:val="0"/>
      <w:marTop w:val="0"/>
      <w:marBottom w:val="0"/>
      <w:divBdr>
        <w:top w:val="none" w:sz="0" w:space="0" w:color="auto"/>
        <w:left w:val="none" w:sz="0" w:space="0" w:color="auto"/>
        <w:bottom w:val="none" w:sz="0" w:space="0" w:color="auto"/>
        <w:right w:val="none" w:sz="0" w:space="0" w:color="auto"/>
      </w:divBdr>
    </w:div>
    <w:div w:id="321276747">
      <w:bodyDiv w:val="1"/>
      <w:marLeft w:val="0"/>
      <w:marRight w:val="0"/>
      <w:marTop w:val="0"/>
      <w:marBottom w:val="0"/>
      <w:divBdr>
        <w:top w:val="none" w:sz="0" w:space="0" w:color="auto"/>
        <w:left w:val="none" w:sz="0" w:space="0" w:color="auto"/>
        <w:bottom w:val="none" w:sz="0" w:space="0" w:color="auto"/>
        <w:right w:val="none" w:sz="0" w:space="0" w:color="auto"/>
      </w:divBdr>
      <w:divsChild>
        <w:div w:id="490828749">
          <w:marLeft w:val="1166"/>
          <w:marRight w:val="0"/>
          <w:marTop w:val="0"/>
          <w:marBottom w:val="120"/>
          <w:divBdr>
            <w:top w:val="none" w:sz="0" w:space="0" w:color="auto"/>
            <w:left w:val="none" w:sz="0" w:space="0" w:color="auto"/>
            <w:bottom w:val="none" w:sz="0" w:space="0" w:color="auto"/>
            <w:right w:val="none" w:sz="0" w:space="0" w:color="auto"/>
          </w:divBdr>
        </w:div>
        <w:div w:id="1353263795">
          <w:marLeft w:val="1800"/>
          <w:marRight w:val="0"/>
          <w:marTop w:val="0"/>
          <w:marBottom w:val="120"/>
          <w:divBdr>
            <w:top w:val="none" w:sz="0" w:space="0" w:color="auto"/>
            <w:left w:val="none" w:sz="0" w:space="0" w:color="auto"/>
            <w:bottom w:val="none" w:sz="0" w:space="0" w:color="auto"/>
            <w:right w:val="none" w:sz="0" w:space="0" w:color="auto"/>
          </w:divBdr>
        </w:div>
        <w:div w:id="1109936972">
          <w:marLeft w:val="1800"/>
          <w:marRight w:val="0"/>
          <w:marTop w:val="0"/>
          <w:marBottom w:val="120"/>
          <w:divBdr>
            <w:top w:val="none" w:sz="0" w:space="0" w:color="auto"/>
            <w:left w:val="none" w:sz="0" w:space="0" w:color="auto"/>
            <w:bottom w:val="none" w:sz="0" w:space="0" w:color="auto"/>
            <w:right w:val="none" w:sz="0" w:space="0" w:color="auto"/>
          </w:divBdr>
        </w:div>
        <w:div w:id="152307561">
          <w:marLeft w:val="1166"/>
          <w:marRight w:val="0"/>
          <w:marTop w:val="0"/>
          <w:marBottom w:val="120"/>
          <w:divBdr>
            <w:top w:val="none" w:sz="0" w:space="0" w:color="auto"/>
            <w:left w:val="none" w:sz="0" w:space="0" w:color="auto"/>
            <w:bottom w:val="none" w:sz="0" w:space="0" w:color="auto"/>
            <w:right w:val="none" w:sz="0" w:space="0" w:color="auto"/>
          </w:divBdr>
        </w:div>
        <w:div w:id="1517113965">
          <w:marLeft w:val="1800"/>
          <w:marRight w:val="0"/>
          <w:marTop w:val="0"/>
          <w:marBottom w:val="120"/>
          <w:divBdr>
            <w:top w:val="none" w:sz="0" w:space="0" w:color="auto"/>
            <w:left w:val="none" w:sz="0" w:space="0" w:color="auto"/>
            <w:bottom w:val="none" w:sz="0" w:space="0" w:color="auto"/>
            <w:right w:val="none" w:sz="0" w:space="0" w:color="auto"/>
          </w:divBdr>
        </w:div>
        <w:div w:id="1485777392">
          <w:marLeft w:val="2520"/>
          <w:marRight w:val="0"/>
          <w:marTop w:val="0"/>
          <w:marBottom w:val="120"/>
          <w:divBdr>
            <w:top w:val="none" w:sz="0" w:space="0" w:color="auto"/>
            <w:left w:val="none" w:sz="0" w:space="0" w:color="auto"/>
            <w:bottom w:val="none" w:sz="0" w:space="0" w:color="auto"/>
            <w:right w:val="none" w:sz="0" w:space="0" w:color="auto"/>
          </w:divBdr>
        </w:div>
        <w:div w:id="1655135443">
          <w:marLeft w:val="1800"/>
          <w:marRight w:val="0"/>
          <w:marTop w:val="0"/>
          <w:marBottom w:val="120"/>
          <w:divBdr>
            <w:top w:val="none" w:sz="0" w:space="0" w:color="auto"/>
            <w:left w:val="none" w:sz="0" w:space="0" w:color="auto"/>
            <w:bottom w:val="none" w:sz="0" w:space="0" w:color="auto"/>
            <w:right w:val="none" w:sz="0" w:space="0" w:color="auto"/>
          </w:divBdr>
        </w:div>
        <w:div w:id="1763988072">
          <w:marLeft w:val="1166"/>
          <w:marRight w:val="0"/>
          <w:marTop w:val="0"/>
          <w:marBottom w:val="120"/>
          <w:divBdr>
            <w:top w:val="none" w:sz="0" w:space="0" w:color="auto"/>
            <w:left w:val="none" w:sz="0" w:space="0" w:color="auto"/>
            <w:bottom w:val="none" w:sz="0" w:space="0" w:color="auto"/>
            <w:right w:val="none" w:sz="0" w:space="0" w:color="auto"/>
          </w:divBdr>
        </w:div>
        <w:div w:id="1665468529">
          <w:marLeft w:val="1800"/>
          <w:marRight w:val="0"/>
          <w:marTop w:val="0"/>
          <w:marBottom w:val="120"/>
          <w:divBdr>
            <w:top w:val="none" w:sz="0" w:space="0" w:color="auto"/>
            <w:left w:val="none" w:sz="0" w:space="0" w:color="auto"/>
            <w:bottom w:val="none" w:sz="0" w:space="0" w:color="auto"/>
            <w:right w:val="none" w:sz="0" w:space="0" w:color="auto"/>
          </w:divBdr>
        </w:div>
        <w:div w:id="1815490635">
          <w:marLeft w:val="1800"/>
          <w:marRight w:val="0"/>
          <w:marTop w:val="0"/>
          <w:marBottom w:val="120"/>
          <w:divBdr>
            <w:top w:val="none" w:sz="0" w:space="0" w:color="auto"/>
            <w:left w:val="none" w:sz="0" w:space="0" w:color="auto"/>
            <w:bottom w:val="none" w:sz="0" w:space="0" w:color="auto"/>
            <w:right w:val="none" w:sz="0" w:space="0" w:color="auto"/>
          </w:divBdr>
        </w:div>
        <w:div w:id="2021157037">
          <w:marLeft w:val="1800"/>
          <w:marRight w:val="0"/>
          <w:marTop w:val="0"/>
          <w:marBottom w:val="120"/>
          <w:divBdr>
            <w:top w:val="none" w:sz="0" w:space="0" w:color="auto"/>
            <w:left w:val="none" w:sz="0" w:space="0" w:color="auto"/>
            <w:bottom w:val="none" w:sz="0" w:space="0" w:color="auto"/>
            <w:right w:val="none" w:sz="0" w:space="0" w:color="auto"/>
          </w:divBdr>
        </w:div>
        <w:div w:id="181168108">
          <w:marLeft w:val="2520"/>
          <w:marRight w:val="0"/>
          <w:marTop w:val="0"/>
          <w:marBottom w:val="120"/>
          <w:divBdr>
            <w:top w:val="none" w:sz="0" w:space="0" w:color="auto"/>
            <w:left w:val="none" w:sz="0" w:space="0" w:color="auto"/>
            <w:bottom w:val="none" w:sz="0" w:space="0" w:color="auto"/>
            <w:right w:val="none" w:sz="0" w:space="0" w:color="auto"/>
          </w:divBdr>
        </w:div>
        <w:div w:id="99108476">
          <w:marLeft w:val="1800"/>
          <w:marRight w:val="0"/>
          <w:marTop w:val="0"/>
          <w:marBottom w:val="120"/>
          <w:divBdr>
            <w:top w:val="none" w:sz="0" w:space="0" w:color="auto"/>
            <w:left w:val="none" w:sz="0" w:space="0" w:color="auto"/>
            <w:bottom w:val="none" w:sz="0" w:space="0" w:color="auto"/>
            <w:right w:val="none" w:sz="0" w:space="0" w:color="auto"/>
          </w:divBdr>
        </w:div>
      </w:divsChild>
    </w:div>
    <w:div w:id="482427301">
      <w:bodyDiv w:val="1"/>
      <w:marLeft w:val="0"/>
      <w:marRight w:val="0"/>
      <w:marTop w:val="0"/>
      <w:marBottom w:val="0"/>
      <w:divBdr>
        <w:top w:val="none" w:sz="0" w:space="0" w:color="auto"/>
        <w:left w:val="none" w:sz="0" w:space="0" w:color="auto"/>
        <w:bottom w:val="none" w:sz="0" w:space="0" w:color="auto"/>
        <w:right w:val="none" w:sz="0" w:space="0" w:color="auto"/>
      </w:divBdr>
    </w:div>
    <w:div w:id="610816137">
      <w:bodyDiv w:val="1"/>
      <w:marLeft w:val="0"/>
      <w:marRight w:val="0"/>
      <w:marTop w:val="0"/>
      <w:marBottom w:val="0"/>
      <w:divBdr>
        <w:top w:val="none" w:sz="0" w:space="0" w:color="auto"/>
        <w:left w:val="none" w:sz="0" w:space="0" w:color="auto"/>
        <w:bottom w:val="none" w:sz="0" w:space="0" w:color="auto"/>
        <w:right w:val="none" w:sz="0" w:space="0" w:color="auto"/>
      </w:divBdr>
    </w:div>
    <w:div w:id="776339936">
      <w:bodyDiv w:val="1"/>
      <w:marLeft w:val="0"/>
      <w:marRight w:val="0"/>
      <w:marTop w:val="0"/>
      <w:marBottom w:val="0"/>
      <w:divBdr>
        <w:top w:val="none" w:sz="0" w:space="0" w:color="auto"/>
        <w:left w:val="none" w:sz="0" w:space="0" w:color="auto"/>
        <w:bottom w:val="none" w:sz="0" w:space="0" w:color="auto"/>
        <w:right w:val="none" w:sz="0" w:space="0" w:color="auto"/>
      </w:divBdr>
    </w:div>
    <w:div w:id="777063532">
      <w:bodyDiv w:val="1"/>
      <w:marLeft w:val="0"/>
      <w:marRight w:val="0"/>
      <w:marTop w:val="0"/>
      <w:marBottom w:val="0"/>
      <w:divBdr>
        <w:top w:val="none" w:sz="0" w:space="0" w:color="auto"/>
        <w:left w:val="none" w:sz="0" w:space="0" w:color="auto"/>
        <w:bottom w:val="none" w:sz="0" w:space="0" w:color="auto"/>
        <w:right w:val="none" w:sz="0" w:space="0" w:color="auto"/>
      </w:divBdr>
      <w:divsChild>
        <w:div w:id="221255684">
          <w:marLeft w:val="1166"/>
          <w:marRight w:val="0"/>
          <w:marTop w:val="0"/>
          <w:marBottom w:val="120"/>
          <w:divBdr>
            <w:top w:val="none" w:sz="0" w:space="0" w:color="auto"/>
            <w:left w:val="none" w:sz="0" w:space="0" w:color="auto"/>
            <w:bottom w:val="none" w:sz="0" w:space="0" w:color="auto"/>
            <w:right w:val="none" w:sz="0" w:space="0" w:color="auto"/>
          </w:divBdr>
        </w:div>
        <w:div w:id="13197136">
          <w:marLeft w:val="1800"/>
          <w:marRight w:val="0"/>
          <w:marTop w:val="0"/>
          <w:marBottom w:val="120"/>
          <w:divBdr>
            <w:top w:val="none" w:sz="0" w:space="0" w:color="auto"/>
            <w:left w:val="none" w:sz="0" w:space="0" w:color="auto"/>
            <w:bottom w:val="none" w:sz="0" w:space="0" w:color="auto"/>
            <w:right w:val="none" w:sz="0" w:space="0" w:color="auto"/>
          </w:divBdr>
        </w:div>
        <w:div w:id="873889540">
          <w:marLeft w:val="1800"/>
          <w:marRight w:val="0"/>
          <w:marTop w:val="0"/>
          <w:marBottom w:val="120"/>
          <w:divBdr>
            <w:top w:val="none" w:sz="0" w:space="0" w:color="auto"/>
            <w:left w:val="none" w:sz="0" w:space="0" w:color="auto"/>
            <w:bottom w:val="none" w:sz="0" w:space="0" w:color="auto"/>
            <w:right w:val="none" w:sz="0" w:space="0" w:color="auto"/>
          </w:divBdr>
        </w:div>
        <w:div w:id="1324163751">
          <w:marLeft w:val="1166"/>
          <w:marRight w:val="0"/>
          <w:marTop w:val="0"/>
          <w:marBottom w:val="120"/>
          <w:divBdr>
            <w:top w:val="none" w:sz="0" w:space="0" w:color="auto"/>
            <w:left w:val="none" w:sz="0" w:space="0" w:color="auto"/>
            <w:bottom w:val="none" w:sz="0" w:space="0" w:color="auto"/>
            <w:right w:val="none" w:sz="0" w:space="0" w:color="auto"/>
          </w:divBdr>
        </w:div>
        <w:div w:id="1672752618">
          <w:marLeft w:val="1800"/>
          <w:marRight w:val="0"/>
          <w:marTop w:val="0"/>
          <w:marBottom w:val="120"/>
          <w:divBdr>
            <w:top w:val="none" w:sz="0" w:space="0" w:color="auto"/>
            <w:left w:val="none" w:sz="0" w:space="0" w:color="auto"/>
            <w:bottom w:val="none" w:sz="0" w:space="0" w:color="auto"/>
            <w:right w:val="none" w:sz="0" w:space="0" w:color="auto"/>
          </w:divBdr>
        </w:div>
        <w:div w:id="252134178">
          <w:marLeft w:val="2520"/>
          <w:marRight w:val="0"/>
          <w:marTop w:val="0"/>
          <w:marBottom w:val="120"/>
          <w:divBdr>
            <w:top w:val="none" w:sz="0" w:space="0" w:color="auto"/>
            <w:left w:val="none" w:sz="0" w:space="0" w:color="auto"/>
            <w:bottom w:val="none" w:sz="0" w:space="0" w:color="auto"/>
            <w:right w:val="none" w:sz="0" w:space="0" w:color="auto"/>
          </w:divBdr>
        </w:div>
        <w:div w:id="1627925799">
          <w:marLeft w:val="1800"/>
          <w:marRight w:val="0"/>
          <w:marTop w:val="0"/>
          <w:marBottom w:val="120"/>
          <w:divBdr>
            <w:top w:val="none" w:sz="0" w:space="0" w:color="auto"/>
            <w:left w:val="none" w:sz="0" w:space="0" w:color="auto"/>
            <w:bottom w:val="none" w:sz="0" w:space="0" w:color="auto"/>
            <w:right w:val="none" w:sz="0" w:space="0" w:color="auto"/>
          </w:divBdr>
        </w:div>
        <w:div w:id="1106392091">
          <w:marLeft w:val="1166"/>
          <w:marRight w:val="0"/>
          <w:marTop w:val="0"/>
          <w:marBottom w:val="120"/>
          <w:divBdr>
            <w:top w:val="none" w:sz="0" w:space="0" w:color="auto"/>
            <w:left w:val="none" w:sz="0" w:space="0" w:color="auto"/>
            <w:bottom w:val="none" w:sz="0" w:space="0" w:color="auto"/>
            <w:right w:val="none" w:sz="0" w:space="0" w:color="auto"/>
          </w:divBdr>
        </w:div>
        <w:div w:id="1620797693">
          <w:marLeft w:val="1800"/>
          <w:marRight w:val="0"/>
          <w:marTop w:val="0"/>
          <w:marBottom w:val="120"/>
          <w:divBdr>
            <w:top w:val="none" w:sz="0" w:space="0" w:color="auto"/>
            <w:left w:val="none" w:sz="0" w:space="0" w:color="auto"/>
            <w:bottom w:val="none" w:sz="0" w:space="0" w:color="auto"/>
            <w:right w:val="none" w:sz="0" w:space="0" w:color="auto"/>
          </w:divBdr>
        </w:div>
        <w:div w:id="2049449696">
          <w:marLeft w:val="1800"/>
          <w:marRight w:val="0"/>
          <w:marTop w:val="0"/>
          <w:marBottom w:val="120"/>
          <w:divBdr>
            <w:top w:val="none" w:sz="0" w:space="0" w:color="auto"/>
            <w:left w:val="none" w:sz="0" w:space="0" w:color="auto"/>
            <w:bottom w:val="none" w:sz="0" w:space="0" w:color="auto"/>
            <w:right w:val="none" w:sz="0" w:space="0" w:color="auto"/>
          </w:divBdr>
        </w:div>
        <w:div w:id="936056393">
          <w:marLeft w:val="1800"/>
          <w:marRight w:val="0"/>
          <w:marTop w:val="0"/>
          <w:marBottom w:val="120"/>
          <w:divBdr>
            <w:top w:val="none" w:sz="0" w:space="0" w:color="auto"/>
            <w:left w:val="none" w:sz="0" w:space="0" w:color="auto"/>
            <w:bottom w:val="none" w:sz="0" w:space="0" w:color="auto"/>
            <w:right w:val="none" w:sz="0" w:space="0" w:color="auto"/>
          </w:divBdr>
        </w:div>
        <w:div w:id="230966453">
          <w:marLeft w:val="2520"/>
          <w:marRight w:val="0"/>
          <w:marTop w:val="0"/>
          <w:marBottom w:val="120"/>
          <w:divBdr>
            <w:top w:val="none" w:sz="0" w:space="0" w:color="auto"/>
            <w:left w:val="none" w:sz="0" w:space="0" w:color="auto"/>
            <w:bottom w:val="none" w:sz="0" w:space="0" w:color="auto"/>
            <w:right w:val="none" w:sz="0" w:space="0" w:color="auto"/>
          </w:divBdr>
        </w:div>
        <w:div w:id="211425299">
          <w:marLeft w:val="1800"/>
          <w:marRight w:val="0"/>
          <w:marTop w:val="0"/>
          <w:marBottom w:val="120"/>
          <w:divBdr>
            <w:top w:val="none" w:sz="0" w:space="0" w:color="auto"/>
            <w:left w:val="none" w:sz="0" w:space="0" w:color="auto"/>
            <w:bottom w:val="none" w:sz="0" w:space="0" w:color="auto"/>
            <w:right w:val="none" w:sz="0" w:space="0" w:color="auto"/>
          </w:divBdr>
        </w:div>
      </w:divsChild>
    </w:div>
    <w:div w:id="841360261">
      <w:bodyDiv w:val="1"/>
      <w:marLeft w:val="0"/>
      <w:marRight w:val="0"/>
      <w:marTop w:val="0"/>
      <w:marBottom w:val="0"/>
      <w:divBdr>
        <w:top w:val="none" w:sz="0" w:space="0" w:color="auto"/>
        <w:left w:val="none" w:sz="0" w:space="0" w:color="auto"/>
        <w:bottom w:val="none" w:sz="0" w:space="0" w:color="auto"/>
        <w:right w:val="none" w:sz="0" w:space="0" w:color="auto"/>
      </w:divBdr>
      <w:divsChild>
        <w:div w:id="1680933371">
          <w:marLeft w:val="547"/>
          <w:marRight w:val="0"/>
          <w:marTop w:val="58"/>
          <w:marBottom w:val="0"/>
          <w:divBdr>
            <w:top w:val="none" w:sz="0" w:space="0" w:color="auto"/>
            <w:left w:val="none" w:sz="0" w:space="0" w:color="auto"/>
            <w:bottom w:val="none" w:sz="0" w:space="0" w:color="auto"/>
            <w:right w:val="none" w:sz="0" w:space="0" w:color="auto"/>
          </w:divBdr>
        </w:div>
        <w:div w:id="1040209949">
          <w:marLeft w:val="1166"/>
          <w:marRight w:val="0"/>
          <w:marTop w:val="58"/>
          <w:marBottom w:val="0"/>
          <w:divBdr>
            <w:top w:val="none" w:sz="0" w:space="0" w:color="auto"/>
            <w:left w:val="none" w:sz="0" w:space="0" w:color="auto"/>
            <w:bottom w:val="none" w:sz="0" w:space="0" w:color="auto"/>
            <w:right w:val="none" w:sz="0" w:space="0" w:color="auto"/>
          </w:divBdr>
        </w:div>
        <w:div w:id="1834760184">
          <w:marLeft w:val="1800"/>
          <w:marRight w:val="0"/>
          <w:marTop w:val="58"/>
          <w:marBottom w:val="0"/>
          <w:divBdr>
            <w:top w:val="none" w:sz="0" w:space="0" w:color="auto"/>
            <w:left w:val="none" w:sz="0" w:space="0" w:color="auto"/>
            <w:bottom w:val="none" w:sz="0" w:space="0" w:color="auto"/>
            <w:right w:val="none" w:sz="0" w:space="0" w:color="auto"/>
          </w:divBdr>
        </w:div>
        <w:div w:id="802623643">
          <w:marLeft w:val="1800"/>
          <w:marRight w:val="0"/>
          <w:marTop w:val="58"/>
          <w:marBottom w:val="0"/>
          <w:divBdr>
            <w:top w:val="none" w:sz="0" w:space="0" w:color="auto"/>
            <w:left w:val="none" w:sz="0" w:space="0" w:color="auto"/>
            <w:bottom w:val="none" w:sz="0" w:space="0" w:color="auto"/>
            <w:right w:val="none" w:sz="0" w:space="0" w:color="auto"/>
          </w:divBdr>
        </w:div>
        <w:div w:id="1438453172">
          <w:marLeft w:val="1800"/>
          <w:marRight w:val="0"/>
          <w:marTop w:val="58"/>
          <w:marBottom w:val="0"/>
          <w:divBdr>
            <w:top w:val="none" w:sz="0" w:space="0" w:color="auto"/>
            <w:left w:val="none" w:sz="0" w:space="0" w:color="auto"/>
            <w:bottom w:val="none" w:sz="0" w:space="0" w:color="auto"/>
            <w:right w:val="none" w:sz="0" w:space="0" w:color="auto"/>
          </w:divBdr>
        </w:div>
        <w:div w:id="103115985">
          <w:marLeft w:val="2520"/>
          <w:marRight w:val="0"/>
          <w:marTop w:val="58"/>
          <w:marBottom w:val="0"/>
          <w:divBdr>
            <w:top w:val="none" w:sz="0" w:space="0" w:color="auto"/>
            <w:left w:val="none" w:sz="0" w:space="0" w:color="auto"/>
            <w:bottom w:val="none" w:sz="0" w:space="0" w:color="auto"/>
            <w:right w:val="none" w:sz="0" w:space="0" w:color="auto"/>
          </w:divBdr>
        </w:div>
        <w:div w:id="1142423907">
          <w:marLeft w:val="2520"/>
          <w:marRight w:val="0"/>
          <w:marTop w:val="58"/>
          <w:marBottom w:val="0"/>
          <w:divBdr>
            <w:top w:val="none" w:sz="0" w:space="0" w:color="auto"/>
            <w:left w:val="none" w:sz="0" w:space="0" w:color="auto"/>
            <w:bottom w:val="none" w:sz="0" w:space="0" w:color="auto"/>
            <w:right w:val="none" w:sz="0" w:space="0" w:color="auto"/>
          </w:divBdr>
        </w:div>
      </w:divsChild>
    </w:div>
    <w:div w:id="892695982">
      <w:bodyDiv w:val="1"/>
      <w:marLeft w:val="0"/>
      <w:marRight w:val="0"/>
      <w:marTop w:val="0"/>
      <w:marBottom w:val="0"/>
      <w:divBdr>
        <w:top w:val="none" w:sz="0" w:space="0" w:color="auto"/>
        <w:left w:val="none" w:sz="0" w:space="0" w:color="auto"/>
        <w:bottom w:val="none" w:sz="0" w:space="0" w:color="auto"/>
        <w:right w:val="none" w:sz="0" w:space="0" w:color="auto"/>
      </w:divBdr>
      <w:divsChild>
        <w:div w:id="1448885731">
          <w:marLeft w:val="547"/>
          <w:marRight w:val="0"/>
          <w:marTop w:val="58"/>
          <w:marBottom w:val="0"/>
          <w:divBdr>
            <w:top w:val="none" w:sz="0" w:space="0" w:color="auto"/>
            <w:left w:val="none" w:sz="0" w:space="0" w:color="auto"/>
            <w:bottom w:val="none" w:sz="0" w:space="0" w:color="auto"/>
            <w:right w:val="none" w:sz="0" w:space="0" w:color="auto"/>
          </w:divBdr>
        </w:div>
        <w:div w:id="2069567985">
          <w:marLeft w:val="1166"/>
          <w:marRight w:val="0"/>
          <w:marTop w:val="58"/>
          <w:marBottom w:val="0"/>
          <w:divBdr>
            <w:top w:val="none" w:sz="0" w:space="0" w:color="auto"/>
            <w:left w:val="none" w:sz="0" w:space="0" w:color="auto"/>
            <w:bottom w:val="none" w:sz="0" w:space="0" w:color="auto"/>
            <w:right w:val="none" w:sz="0" w:space="0" w:color="auto"/>
          </w:divBdr>
        </w:div>
        <w:div w:id="1319655951">
          <w:marLeft w:val="1800"/>
          <w:marRight w:val="0"/>
          <w:marTop w:val="58"/>
          <w:marBottom w:val="0"/>
          <w:divBdr>
            <w:top w:val="none" w:sz="0" w:space="0" w:color="auto"/>
            <w:left w:val="none" w:sz="0" w:space="0" w:color="auto"/>
            <w:bottom w:val="none" w:sz="0" w:space="0" w:color="auto"/>
            <w:right w:val="none" w:sz="0" w:space="0" w:color="auto"/>
          </w:divBdr>
        </w:div>
        <w:div w:id="596409356">
          <w:marLeft w:val="1800"/>
          <w:marRight w:val="0"/>
          <w:marTop w:val="58"/>
          <w:marBottom w:val="0"/>
          <w:divBdr>
            <w:top w:val="none" w:sz="0" w:space="0" w:color="auto"/>
            <w:left w:val="none" w:sz="0" w:space="0" w:color="auto"/>
            <w:bottom w:val="none" w:sz="0" w:space="0" w:color="auto"/>
            <w:right w:val="none" w:sz="0" w:space="0" w:color="auto"/>
          </w:divBdr>
        </w:div>
        <w:div w:id="1297688364">
          <w:marLeft w:val="1800"/>
          <w:marRight w:val="0"/>
          <w:marTop w:val="58"/>
          <w:marBottom w:val="0"/>
          <w:divBdr>
            <w:top w:val="none" w:sz="0" w:space="0" w:color="auto"/>
            <w:left w:val="none" w:sz="0" w:space="0" w:color="auto"/>
            <w:bottom w:val="none" w:sz="0" w:space="0" w:color="auto"/>
            <w:right w:val="none" w:sz="0" w:space="0" w:color="auto"/>
          </w:divBdr>
        </w:div>
        <w:div w:id="1211264982">
          <w:marLeft w:val="2520"/>
          <w:marRight w:val="0"/>
          <w:marTop w:val="58"/>
          <w:marBottom w:val="0"/>
          <w:divBdr>
            <w:top w:val="none" w:sz="0" w:space="0" w:color="auto"/>
            <w:left w:val="none" w:sz="0" w:space="0" w:color="auto"/>
            <w:bottom w:val="none" w:sz="0" w:space="0" w:color="auto"/>
            <w:right w:val="none" w:sz="0" w:space="0" w:color="auto"/>
          </w:divBdr>
        </w:div>
        <w:div w:id="857547930">
          <w:marLeft w:val="2520"/>
          <w:marRight w:val="0"/>
          <w:marTop w:val="58"/>
          <w:marBottom w:val="0"/>
          <w:divBdr>
            <w:top w:val="none" w:sz="0" w:space="0" w:color="auto"/>
            <w:left w:val="none" w:sz="0" w:space="0" w:color="auto"/>
            <w:bottom w:val="none" w:sz="0" w:space="0" w:color="auto"/>
            <w:right w:val="none" w:sz="0" w:space="0" w:color="auto"/>
          </w:divBdr>
        </w:div>
      </w:divsChild>
    </w:div>
    <w:div w:id="979307304">
      <w:bodyDiv w:val="1"/>
      <w:marLeft w:val="0"/>
      <w:marRight w:val="0"/>
      <w:marTop w:val="0"/>
      <w:marBottom w:val="0"/>
      <w:divBdr>
        <w:top w:val="none" w:sz="0" w:space="0" w:color="auto"/>
        <w:left w:val="none" w:sz="0" w:space="0" w:color="auto"/>
        <w:bottom w:val="none" w:sz="0" w:space="0" w:color="auto"/>
        <w:right w:val="none" w:sz="0" w:space="0" w:color="auto"/>
      </w:divBdr>
      <w:divsChild>
        <w:div w:id="791703955">
          <w:marLeft w:val="547"/>
          <w:marRight w:val="0"/>
          <w:marTop w:val="67"/>
          <w:marBottom w:val="0"/>
          <w:divBdr>
            <w:top w:val="none" w:sz="0" w:space="0" w:color="auto"/>
            <w:left w:val="none" w:sz="0" w:space="0" w:color="auto"/>
            <w:bottom w:val="none" w:sz="0" w:space="0" w:color="auto"/>
            <w:right w:val="none" w:sz="0" w:space="0" w:color="auto"/>
          </w:divBdr>
        </w:div>
        <w:div w:id="120147860">
          <w:marLeft w:val="1166"/>
          <w:marRight w:val="0"/>
          <w:marTop w:val="67"/>
          <w:marBottom w:val="0"/>
          <w:divBdr>
            <w:top w:val="none" w:sz="0" w:space="0" w:color="auto"/>
            <w:left w:val="none" w:sz="0" w:space="0" w:color="auto"/>
            <w:bottom w:val="none" w:sz="0" w:space="0" w:color="auto"/>
            <w:right w:val="none" w:sz="0" w:space="0" w:color="auto"/>
          </w:divBdr>
        </w:div>
        <w:div w:id="1644504615">
          <w:marLeft w:val="1800"/>
          <w:marRight w:val="0"/>
          <w:marTop w:val="67"/>
          <w:marBottom w:val="0"/>
          <w:divBdr>
            <w:top w:val="none" w:sz="0" w:space="0" w:color="auto"/>
            <w:left w:val="none" w:sz="0" w:space="0" w:color="auto"/>
            <w:bottom w:val="none" w:sz="0" w:space="0" w:color="auto"/>
            <w:right w:val="none" w:sz="0" w:space="0" w:color="auto"/>
          </w:divBdr>
        </w:div>
        <w:div w:id="1272594625">
          <w:marLeft w:val="2520"/>
          <w:marRight w:val="0"/>
          <w:marTop w:val="67"/>
          <w:marBottom w:val="0"/>
          <w:divBdr>
            <w:top w:val="none" w:sz="0" w:space="0" w:color="auto"/>
            <w:left w:val="none" w:sz="0" w:space="0" w:color="auto"/>
            <w:bottom w:val="none" w:sz="0" w:space="0" w:color="auto"/>
            <w:right w:val="none" w:sz="0" w:space="0" w:color="auto"/>
          </w:divBdr>
        </w:div>
      </w:divsChild>
    </w:div>
    <w:div w:id="1007244295">
      <w:bodyDiv w:val="1"/>
      <w:marLeft w:val="0"/>
      <w:marRight w:val="0"/>
      <w:marTop w:val="0"/>
      <w:marBottom w:val="0"/>
      <w:divBdr>
        <w:top w:val="none" w:sz="0" w:space="0" w:color="auto"/>
        <w:left w:val="none" w:sz="0" w:space="0" w:color="auto"/>
        <w:bottom w:val="none" w:sz="0" w:space="0" w:color="auto"/>
        <w:right w:val="none" w:sz="0" w:space="0" w:color="auto"/>
      </w:divBdr>
      <w:divsChild>
        <w:div w:id="882133689">
          <w:marLeft w:val="1166"/>
          <w:marRight w:val="0"/>
          <w:marTop w:val="0"/>
          <w:marBottom w:val="120"/>
          <w:divBdr>
            <w:top w:val="none" w:sz="0" w:space="0" w:color="auto"/>
            <w:left w:val="none" w:sz="0" w:space="0" w:color="auto"/>
            <w:bottom w:val="none" w:sz="0" w:space="0" w:color="auto"/>
            <w:right w:val="none" w:sz="0" w:space="0" w:color="auto"/>
          </w:divBdr>
        </w:div>
        <w:div w:id="2095742100">
          <w:marLeft w:val="1800"/>
          <w:marRight w:val="0"/>
          <w:marTop w:val="0"/>
          <w:marBottom w:val="120"/>
          <w:divBdr>
            <w:top w:val="none" w:sz="0" w:space="0" w:color="auto"/>
            <w:left w:val="none" w:sz="0" w:space="0" w:color="auto"/>
            <w:bottom w:val="none" w:sz="0" w:space="0" w:color="auto"/>
            <w:right w:val="none" w:sz="0" w:space="0" w:color="auto"/>
          </w:divBdr>
        </w:div>
        <w:div w:id="725030391">
          <w:marLeft w:val="1800"/>
          <w:marRight w:val="0"/>
          <w:marTop w:val="0"/>
          <w:marBottom w:val="120"/>
          <w:divBdr>
            <w:top w:val="none" w:sz="0" w:space="0" w:color="auto"/>
            <w:left w:val="none" w:sz="0" w:space="0" w:color="auto"/>
            <w:bottom w:val="none" w:sz="0" w:space="0" w:color="auto"/>
            <w:right w:val="none" w:sz="0" w:space="0" w:color="auto"/>
          </w:divBdr>
        </w:div>
        <w:div w:id="652682503">
          <w:marLeft w:val="1166"/>
          <w:marRight w:val="0"/>
          <w:marTop w:val="0"/>
          <w:marBottom w:val="120"/>
          <w:divBdr>
            <w:top w:val="none" w:sz="0" w:space="0" w:color="auto"/>
            <w:left w:val="none" w:sz="0" w:space="0" w:color="auto"/>
            <w:bottom w:val="none" w:sz="0" w:space="0" w:color="auto"/>
            <w:right w:val="none" w:sz="0" w:space="0" w:color="auto"/>
          </w:divBdr>
        </w:div>
        <w:div w:id="998965780">
          <w:marLeft w:val="1800"/>
          <w:marRight w:val="0"/>
          <w:marTop w:val="0"/>
          <w:marBottom w:val="120"/>
          <w:divBdr>
            <w:top w:val="none" w:sz="0" w:space="0" w:color="auto"/>
            <w:left w:val="none" w:sz="0" w:space="0" w:color="auto"/>
            <w:bottom w:val="none" w:sz="0" w:space="0" w:color="auto"/>
            <w:right w:val="none" w:sz="0" w:space="0" w:color="auto"/>
          </w:divBdr>
        </w:div>
        <w:div w:id="2028368653">
          <w:marLeft w:val="2520"/>
          <w:marRight w:val="0"/>
          <w:marTop w:val="0"/>
          <w:marBottom w:val="120"/>
          <w:divBdr>
            <w:top w:val="none" w:sz="0" w:space="0" w:color="auto"/>
            <w:left w:val="none" w:sz="0" w:space="0" w:color="auto"/>
            <w:bottom w:val="none" w:sz="0" w:space="0" w:color="auto"/>
            <w:right w:val="none" w:sz="0" w:space="0" w:color="auto"/>
          </w:divBdr>
        </w:div>
        <w:div w:id="1143814250">
          <w:marLeft w:val="1800"/>
          <w:marRight w:val="0"/>
          <w:marTop w:val="0"/>
          <w:marBottom w:val="120"/>
          <w:divBdr>
            <w:top w:val="none" w:sz="0" w:space="0" w:color="auto"/>
            <w:left w:val="none" w:sz="0" w:space="0" w:color="auto"/>
            <w:bottom w:val="none" w:sz="0" w:space="0" w:color="auto"/>
            <w:right w:val="none" w:sz="0" w:space="0" w:color="auto"/>
          </w:divBdr>
        </w:div>
        <w:div w:id="1007437322">
          <w:marLeft w:val="1166"/>
          <w:marRight w:val="0"/>
          <w:marTop w:val="0"/>
          <w:marBottom w:val="120"/>
          <w:divBdr>
            <w:top w:val="none" w:sz="0" w:space="0" w:color="auto"/>
            <w:left w:val="none" w:sz="0" w:space="0" w:color="auto"/>
            <w:bottom w:val="none" w:sz="0" w:space="0" w:color="auto"/>
            <w:right w:val="none" w:sz="0" w:space="0" w:color="auto"/>
          </w:divBdr>
        </w:div>
        <w:div w:id="1795101607">
          <w:marLeft w:val="1800"/>
          <w:marRight w:val="0"/>
          <w:marTop w:val="0"/>
          <w:marBottom w:val="120"/>
          <w:divBdr>
            <w:top w:val="none" w:sz="0" w:space="0" w:color="auto"/>
            <w:left w:val="none" w:sz="0" w:space="0" w:color="auto"/>
            <w:bottom w:val="none" w:sz="0" w:space="0" w:color="auto"/>
            <w:right w:val="none" w:sz="0" w:space="0" w:color="auto"/>
          </w:divBdr>
        </w:div>
        <w:div w:id="237180987">
          <w:marLeft w:val="1800"/>
          <w:marRight w:val="0"/>
          <w:marTop w:val="0"/>
          <w:marBottom w:val="120"/>
          <w:divBdr>
            <w:top w:val="none" w:sz="0" w:space="0" w:color="auto"/>
            <w:left w:val="none" w:sz="0" w:space="0" w:color="auto"/>
            <w:bottom w:val="none" w:sz="0" w:space="0" w:color="auto"/>
            <w:right w:val="none" w:sz="0" w:space="0" w:color="auto"/>
          </w:divBdr>
        </w:div>
        <w:div w:id="2108765301">
          <w:marLeft w:val="1800"/>
          <w:marRight w:val="0"/>
          <w:marTop w:val="0"/>
          <w:marBottom w:val="120"/>
          <w:divBdr>
            <w:top w:val="none" w:sz="0" w:space="0" w:color="auto"/>
            <w:left w:val="none" w:sz="0" w:space="0" w:color="auto"/>
            <w:bottom w:val="none" w:sz="0" w:space="0" w:color="auto"/>
            <w:right w:val="none" w:sz="0" w:space="0" w:color="auto"/>
          </w:divBdr>
        </w:div>
        <w:div w:id="1751535014">
          <w:marLeft w:val="2520"/>
          <w:marRight w:val="0"/>
          <w:marTop w:val="0"/>
          <w:marBottom w:val="120"/>
          <w:divBdr>
            <w:top w:val="none" w:sz="0" w:space="0" w:color="auto"/>
            <w:left w:val="none" w:sz="0" w:space="0" w:color="auto"/>
            <w:bottom w:val="none" w:sz="0" w:space="0" w:color="auto"/>
            <w:right w:val="none" w:sz="0" w:space="0" w:color="auto"/>
          </w:divBdr>
        </w:div>
        <w:div w:id="1723751068">
          <w:marLeft w:val="1800"/>
          <w:marRight w:val="0"/>
          <w:marTop w:val="0"/>
          <w:marBottom w:val="120"/>
          <w:divBdr>
            <w:top w:val="none" w:sz="0" w:space="0" w:color="auto"/>
            <w:left w:val="none" w:sz="0" w:space="0" w:color="auto"/>
            <w:bottom w:val="none" w:sz="0" w:space="0" w:color="auto"/>
            <w:right w:val="none" w:sz="0" w:space="0" w:color="auto"/>
          </w:divBdr>
        </w:div>
      </w:divsChild>
    </w:div>
    <w:div w:id="1036151589">
      <w:bodyDiv w:val="1"/>
      <w:marLeft w:val="0"/>
      <w:marRight w:val="0"/>
      <w:marTop w:val="0"/>
      <w:marBottom w:val="0"/>
      <w:divBdr>
        <w:top w:val="none" w:sz="0" w:space="0" w:color="auto"/>
        <w:left w:val="none" w:sz="0" w:space="0" w:color="auto"/>
        <w:bottom w:val="none" w:sz="0" w:space="0" w:color="auto"/>
        <w:right w:val="none" w:sz="0" w:space="0" w:color="auto"/>
      </w:divBdr>
    </w:div>
    <w:div w:id="1115323012">
      <w:bodyDiv w:val="1"/>
      <w:marLeft w:val="0"/>
      <w:marRight w:val="0"/>
      <w:marTop w:val="0"/>
      <w:marBottom w:val="0"/>
      <w:divBdr>
        <w:top w:val="none" w:sz="0" w:space="0" w:color="auto"/>
        <w:left w:val="none" w:sz="0" w:space="0" w:color="auto"/>
        <w:bottom w:val="none" w:sz="0" w:space="0" w:color="auto"/>
        <w:right w:val="none" w:sz="0" w:space="0" w:color="auto"/>
      </w:divBdr>
      <w:divsChild>
        <w:div w:id="133647338">
          <w:marLeft w:val="547"/>
          <w:marRight w:val="0"/>
          <w:marTop w:val="53"/>
          <w:marBottom w:val="0"/>
          <w:divBdr>
            <w:top w:val="none" w:sz="0" w:space="0" w:color="auto"/>
            <w:left w:val="none" w:sz="0" w:space="0" w:color="auto"/>
            <w:bottom w:val="none" w:sz="0" w:space="0" w:color="auto"/>
            <w:right w:val="none" w:sz="0" w:space="0" w:color="auto"/>
          </w:divBdr>
        </w:div>
        <w:div w:id="735709400">
          <w:marLeft w:val="1166"/>
          <w:marRight w:val="0"/>
          <w:marTop w:val="53"/>
          <w:marBottom w:val="0"/>
          <w:divBdr>
            <w:top w:val="none" w:sz="0" w:space="0" w:color="auto"/>
            <w:left w:val="none" w:sz="0" w:space="0" w:color="auto"/>
            <w:bottom w:val="none" w:sz="0" w:space="0" w:color="auto"/>
            <w:right w:val="none" w:sz="0" w:space="0" w:color="auto"/>
          </w:divBdr>
        </w:div>
        <w:div w:id="887960670">
          <w:marLeft w:val="1800"/>
          <w:marRight w:val="0"/>
          <w:marTop w:val="53"/>
          <w:marBottom w:val="0"/>
          <w:divBdr>
            <w:top w:val="none" w:sz="0" w:space="0" w:color="auto"/>
            <w:left w:val="none" w:sz="0" w:space="0" w:color="auto"/>
            <w:bottom w:val="none" w:sz="0" w:space="0" w:color="auto"/>
            <w:right w:val="none" w:sz="0" w:space="0" w:color="auto"/>
          </w:divBdr>
        </w:div>
        <w:div w:id="1167525793">
          <w:marLeft w:val="2520"/>
          <w:marRight w:val="0"/>
          <w:marTop w:val="53"/>
          <w:marBottom w:val="0"/>
          <w:divBdr>
            <w:top w:val="none" w:sz="0" w:space="0" w:color="auto"/>
            <w:left w:val="none" w:sz="0" w:space="0" w:color="auto"/>
            <w:bottom w:val="none" w:sz="0" w:space="0" w:color="auto"/>
            <w:right w:val="none" w:sz="0" w:space="0" w:color="auto"/>
          </w:divBdr>
        </w:div>
        <w:div w:id="1684865800">
          <w:marLeft w:val="1800"/>
          <w:marRight w:val="0"/>
          <w:marTop w:val="53"/>
          <w:marBottom w:val="0"/>
          <w:divBdr>
            <w:top w:val="none" w:sz="0" w:space="0" w:color="auto"/>
            <w:left w:val="none" w:sz="0" w:space="0" w:color="auto"/>
            <w:bottom w:val="none" w:sz="0" w:space="0" w:color="auto"/>
            <w:right w:val="none" w:sz="0" w:space="0" w:color="auto"/>
          </w:divBdr>
        </w:div>
        <w:div w:id="56756079">
          <w:marLeft w:val="2520"/>
          <w:marRight w:val="0"/>
          <w:marTop w:val="53"/>
          <w:marBottom w:val="0"/>
          <w:divBdr>
            <w:top w:val="none" w:sz="0" w:space="0" w:color="auto"/>
            <w:left w:val="none" w:sz="0" w:space="0" w:color="auto"/>
            <w:bottom w:val="none" w:sz="0" w:space="0" w:color="auto"/>
            <w:right w:val="none" w:sz="0" w:space="0" w:color="auto"/>
          </w:divBdr>
        </w:div>
        <w:div w:id="53433324">
          <w:marLeft w:val="1800"/>
          <w:marRight w:val="0"/>
          <w:marTop w:val="53"/>
          <w:marBottom w:val="0"/>
          <w:divBdr>
            <w:top w:val="none" w:sz="0" w:space="0" w:color="auto"/>
            <w:left w:val="none" w:sz="0" w:space="0" w:color="auto"/>
            <w:bottom w:val="none" w:sz="0" w:space="0" w:color="auto"/>
            <w:right w:val="none" w:sz="0" w:space="0" w:color="auto"/>
          </w:divBdr>
        </w:div>
        <w:div w:id="1485585741">
          <w:marLeft w:val="2520"/>
          <w:marRight w:val="0"/>
          <w:marTop w:val="53"/>
          <w:marBottom w:val="0"/>
          <w:divBdr>
            <w:top w:val="none" w:sz="0" w:space="0" w:color="auto"/>
            <w:left w:val="none" w:sz="0" w:space="0" w:color="auto"/>
            <w:bottom w:val="none" w:sz="0" w:space="0" w:color="auto"/>
            <w:right w:val="none" w:sz="0" w:space="0" w:color="auto"/>
          </w:divBdr>
        </w:div>
        <w:div w:id="1615478376">
          <w:marLeft w:val="2520"/>
          <w:marRight w:val="0"/>
          <w:marTop w:val="53"/>
          <w:marBottom w:val="0"/>
          <w:divBdr>
            <w:top w:val="none" w:sz="0" w:space="0" w:color="auto"/>
            <w:left w:val="none" w:sz="0" w:space="0" w:color="auto"/>
            <w:bottom w:val="none" w:sz="0" w:space="0" w:color="auto"/>
            <w:right w:val="none" w:sz="0" w:space="0" w:color="auto"/>
          </w:divBdr>
        </w:div>
        <w:div w:id="720909876">
          <w:marLeft w:val="1800"/>
          <w:marRight w:val="0"/>
          <w:marTop w:val="53"/>
          <w:marBottom w:val="0"/>
          <w:divBdr>
            <w:top w:val="none" w:sz="0" w:space="0" w:color="auto"/>
            <w:left w:val="none" w:sz="0" w:space="0" w:color="auto"/>
            <w:bottom w:val="none" w:sz="0" w:space="0" w:color="auto"/>
            <w:right w:val="none" w:sz="0" w:space="0" w:color="auto"/>
          </w:divBdr>
        </w:div>
        <w:div w:id="1714648768">
          <w:marLeft w:val="2520"/>
          <w:marRight w:val="0"/>
          <w:marTop w:val="53"/>
          <w:marBottom w:val="0"/>
          <w:divBdr>
            <w:top w:val="none" w:sz="0" w:space="0" w:color="auto"/>
            <w:left w:val="none" w:sz="0" w:space="0" w:color="auto"/>
            <w:bottom w:val="none" w:sz="0" w:space="0" w:color="auto"/>
            <w:right w:val="none" w:sz="0" w:space="0" w:color="auto"/>
          </w:divBdr>
        </w:div>
        <w:div w:id="716005166">
          <w:marLeft w:val="2520"/>
          <w:marRight w:val="0"/>
          <w:marTop w:val="53"/>
          <w:marBottom w:val="0"/>
          <w:divBdr>
            <w:top w:val="none" w:sz="0" w:space="0" w:color="auto"/>
            <w:left w:val="none" w:sz="0" w:space="0" w:color="auto"/>
            <w:bottom w:val="none" w:sz="0" w:space="0" w:color="auto"/>
            <w:right w:val="none" w:sz="0" w:space="0" w:color="auto"/>
          </w:divBdr>
        </w:div>
        <w:div w:id="916937600">
          <w:marLeft w:val="1800"/>
          <w:marRight w:val="0"/>
          <w:marTop w:val="53"/>
          <w:marBottom w:val="0"/>
          <w:divBdr>
            <w:top w:val="none" w:sz="0" w:space="0" w:color="auto"/>
            <w:left w:val="none" w:sz="0" w:space="0" w:color="auto"/>
            <w:bottom w:val="none" w:sz="0" w:space="0" w:color="auto"/>
            <w:right w:val="none" w:sz="0" w:space="0" w:color="auto"/>
          </w:divBdr>
        </w:div>
        <w:div w:id="2096631500">
          <w:marLeft w:val="2520"/>
          <w:marRight w:val="0"/>
          <w:marTop w:val="53"/>
          <w:marBottom w:val="0"/>
          <w:divBdr>
            <w:top w:val="none" w:sz="0" w:space="0" w:color="auto"/>
            <w:left w:val="none" w:sz="0" w:space="0" w:color="auto"/>
            <w:bottom w:val="none" w:sz="0" w:space="0" w:color="auto"/>
            <w:right w:val="none" w:sz="0" w:space="0" w:color="auto"/>
          </w:divBdr>
        </w:div>
      </w:divsChild>
    </w:div>
    <w:div w:id="1120343905">
      <w:bodyDiv w:val="1"/>
      <w:marLeft w:val="0"/>
      <w:marRight w:val="0"/>
      <w:marTop w:val="0"/>
      <w:marBottom w:val="0"/>
      <w:divBdr>
        <w:top w:val="none" w:sz="0" w:space="0" w:color="auto"/>
        <w:left w:val="none" w:sz="0" w:space="0" w:color="auto"/>
        <w:bottom w:val="none" w:sz="0" w:space="0" w:color="auto"/>
        <w:right w:val="none" w:sz="0" w:space="0" w:color="auto"/>
      </w:divBdr>
      <w:divsChild>
        <w:div w:id="697703436">
          <w:marLeft w:val="547"/>
          <w:marRight w:val="0"/>
          <w:marTop w:val="58"/>
          <w:marBottom w:val="0"/>
          <w:divBdr>
            <w:top w:val="none" w:sz="0" w:space="0" w:color="auto"/>
            <w:left w:val="none" w:sz="0" w:space="0" w:color="auto"/>
            <w:bottom w:val="none" w:sz="0" w:space="0" w:color="auto"/>
            <w:right w:val="none" w:sz="0" w:space="0" w:color="auto"/>
          </w:divBdr>
        </w:div>
        <w:div w:id="439766039">
          <w:marLeft w:val="1166"/>
          <w:marRight w:val="0"/>
          <w:marTop w:val="58"/>
          <w:marBottom w:val="0"/>
          <w:divBdr>
            <w:top w:val="none" w:sz="0" w:space="0" w:color="auto"/>
            <w:left w:val="none" w:sz="0" w:space="0" w:color="auto"/>
            <w:bottom w:val="none" w:sz="0" w:space="0" w:color="auto"/>
            <w:right w:val="none" w:sz="0" w:space="0" w:color="auto"/>
          </w:divBdr>
        </w:div>
        <w:div w:id="1589341821">
          <w:marLeft w:val="1800"/>
          <w:marRight w:val="0"/>
          <w:marTop w:val="58"/>
          <w:marBottom w:val="0"/>
          <w:divBdr>
            <w:top w:val="none" w:sz="0" w:space="0" w:color="auto"/>
            <w:left w:val="none" w:sz="0" w:space="0" w:color="auto"/>
            <w:bottom w:val="none" w:sz="0" w:space="0" w:color="auto"/>
            <w:right w:val="none" w:sz="0" w:space="0" w:color="auto"/>
          </w:divBdr>
        </w:div>
        <w:div w:id="1508011311">
          <w:marLeft w:val="1800"/>
          <w:marRight w:val="0"/>
          <w:marTop w:val="58"/>
          <w:marBottom w:val="0"/>
          <w:divBdr>
            <w:top w:val="none" w:sz="0" w:space="0" w:color="auto"/>
            <w:left w:val="none" w:sz="0" w:space="0" w:color="auto"/>
            <w:bottom w:val="none" w:sz="0" w:space="0" w:color="auto"/>
            <w:right w:val="none" w:sz="0" w:space="0" w:color="auto"/>
          </w:divBdr>
        </w:div>
        <w:div w:id="1781754544">
          <w:marLeft w:val="1800"/>
          <w:marRight w:val="0"/>
          <w:marTop w:val="58"/>
          <w:marBottom w:val="0"/>
          <w:divBdr>
            <w:top w:val="none" w:sz="0" w:space="0" w:color="auto"/>
            <w:left w:val="none" w:sz="0" w:space="0" w:color="auto"/>
            <w:bottom w:val="none" w:sz="0" w:space="0" w:color="auto"/>
            <w:right w:val="none" w:sz="0" w:space="0" w:color="auto"/>
          </w:divBdr>
        </w:div>
        <w:div w:id="546456387">
          <w:marLeft w:val="2520"/>
          <w:marRight w:val="0"/>
          <w:marTop w:val="58"/>
          <w:marBottom w:val="0"/>
          <w:divBdr>
            <w:top w:val="none" w:sz="0" w:space="0" w:color="auto"/>
            <w:left w:val="none" w:sz="0" w:space="0" w:color="auto"/>
            <w:bottom w:val="none" w:sz="0" w:space="0" w:color="auto"/>
            <w:right w:val="none" w:sz="0" w:space="0" w:color="auto"/>
          </w:divBdr>
        </w:div>
        <w:div w:id="608969254">
          <w:marLeft w:val="2520"/>
          <w:marRight w:val="0"/>
          <w:marTop w:val="58"/>
          <w:marBottom w:val="0"/>
          <w:divBdr>
            <w:top w:val="none" w:sz="0" w:space="0" w:color="auto"/>
            <w:left w:val="none" w:sz="0" w:space="0" w:color="auto"/>
            <w:bottom w:val="none" w:sz="0" w:space="0" w:color="auto"/>
            <w:right w:val="none" w:sz="0" w:space="0" w:color="auto"/>
          </w:divBdr>
        </w:div>
        <w:div w:id="1242445730">
          <w:marLeft w:val="1800"/>
          <w:marRight w:val="0"/>
          <w:marTop w:val="58"/>
          <w:marBottom w:val="0"/>
          <w:divBdr>
            <w:top w:val="none" w:sz="0" w:space="0" w:color="auto"/>
            <w:left w:val="none" w:sz="0" w:space="0" w:color="auto"/>
            <w:bottom w:val="none" w:sz="0" w:space="0" w:color="auto"/>
            <w:right w:val="none" w:sz="0" w:space="0" w:color="auto"/>
          </w:divBdr>
        </w:div>
        <w:div w:id="2114129833">
          <w:marLeft w:val="1800"/>
          <w:marRight w:val="0"/>
          <w:marTop w:val="58"/>
          <w:marBottom w:val="0"/>
          <w:divBdr>
            <w:top w:val="none" w:sz="0" w:space="0" w:color="auto"/>
            <w:left w:val="none" w:sz="0" w:space="0" w:color="auto"/>
            <w:bottom w:val="none" w:sz="0" w:space="0" w:color="auto"/>
            <w:right w:val="none" w:sz="0" w:space="0" w:color="auto"/>
          </w:divBdr>
        </w:div>
      </w:divsChild>
    </w:div>
    <w:div w:id="1280381522">
      <w:bodyDiv w:val="1"/>
      <w:marLeft w:val="0"/>
      <w:marRight w:val="0"/>
      <w:marTop w:val="0"/>
      <w:marBottom w:val="0"/>
      <w:divBdr>
        <w:top w:val="none" w:sz="0" w:space="0" w:color="auto"/>
        <w:left w:val="none" w:sz="0" w:space="0" w:color="auto"/>
        <w:bottom w:val="none" w:sz="0" w:space="0" w:color="auto"/>
        <w:right w:val="none" w:sz="0" w:space="0" w:color="auto"/>
      </w:divBdr>
      <w:divsChild>
        <w:div w:id="2093770249">
          <w:marLeft w:val="1166"/>
          <w:marRight w:val="0"/>
          <w:marTop w:val="58"/>
          <w:marBottom w:val="120"/>
          <w:divBdr>
            <w:top w:val="none" w:sz="0" w:space="0" w:color="auto"/>
            <w:left w:val="none" w:sz="0" w:space="0" w:color="auto"/>
            <w:bottom w:val="none" w:sz="0" w:space="0" w:color="auto"/>
            <w:right w:val="none" w:sz="0" w:space="0" w:color="auto"/>
          </w:divBdr>
        </w:div>
        <w:div w:id="1664702685">
          <w:marLeft w:val="1166"/>
          <w:marRight w:val="0"/>
          <w:marTop w:val="58"/>
          <w:marBottom w:val="120"/>
          <w:divBdr>
            <w:top w:val="none" w:sz="0" w:space="0" w:color="auto"/>
            <w:left w:val="none" w:sz="0" w:space="0" w:color="auto"/>
            <w:bottom w:val="none" w:sz="0" w:space="0" w:color="auto"/>
            <w:right w:val="none" w:sz="0" w:space="0" w:color="auto"/>
          </w:divBdr>
        </w:div>
        <w:div w:id="130364485">
          <w:marLeft w:val="1166"/>
          <w:marRight w:val="0"/>
          <w:marTop w:val="58"/>
          <w:marBottom w:val="120"/>
          <w:divBdr>
            <w:top w:val="none" w:sz="0" w:space="0" w:color="auto"/>
            <w:left w:val="none" w:sz="0" w:space="0" w:color="auto"/>
            <w:bottom w:val="none" w:sz="0" w:space="0" w:color="auto"/>
            <w:right w:val="none" w:sz="0" w:space="0" w:color="auto"/>
          </w:divBdr>
        </w:div>
        <w:div w:id="128129272">
          <w:marLeft w:val="1166"/>
          <w:marRight w:val="0"/>
          <w:marTop w:val="58"/>
          <w:marBottom w:val="120"/>
          <w:divBdr>
            <w:top w:val="none" w:sz="0" w:space="0" w:color="auto"/>
            <w:left w:val="none" w:sz="0" w:space="0" w:color="auto"/>
            <w:bottom w:val="none" w:sz="0" w:space="0" w:color="auto"/>
            <w:right w:val="none" w:sz="0" w:space="0" w:color="auto"/>
          </w:divBdr>
        </w:div>
        <w:div w:id="1013340383">
          <w:marLeft w:val="1800"/>
          <w:marRight w:val="0"/>
          <w:marTop w:val="58"/>
          <w:marBottom w:val="120"/>
          <w:divBdr>
            <w:top w:val="none" w:sz="0" w:space="0" w:color="auto"/>
            <w:left w:val="none" w:sz="0" w:space="0" w:color="auto"/>
            <w:bottom w:val="none" w:sz="0" w:space="0" w:color="auto"/>
            <w:right w:val="none" w:sz="0" w:space="0" w:color="auto"/>
          </w:divBdr>
        </w:div>
        <w:div w:id="126245503">
          <w:marLeft w:val="1800"/>
          <w:marRight w:val="0"/>
          <w:marTop w:val="58"/>
          <w:marBottom w:val="120"/>
          <w:divBdr>
            <w:top w:val="none" w:sz="0" w:space="0" w:color="auto"/>
            <w:left w:val="none" w:sz="0" w:space="0" w:color="auto"/>
            <w:bottom w:val="none" w:sz="0" w:space="0" w:color="auto"/>
            <w:right w:val="none" w:sz="0" w:space="0" w:color="auto"/>
          </w:divBdr>
        </w:div>
        <w:div w:id="2033257825">
          <w:marLeft w:val="1166"/>
          <w:marRight w:val="0"/>
          <w:marTop w:val="58"/>
          <w:marBottom w:val="120"/>
          <w:divBdr>
            <w:top w:val="none" w:sz="0" w:space="0" w:color="auto"/>
            <w:left w:val="none" w:sz="0" w:space="0" w:color="auto"/>
            <w:bottom w:val="none" w:sz="0" w:space="0" w:color="auto"/>
            <w:right w:val="none" w:sz="0" w:space="0" w:color="auto"/>
          </w:divBdr>
        </w:div>
        <w:div w:id="326447703">
          <w:marLeft w:val="1166"/>
          <w:marRight w:val="0"/>
          <w:marTop w:val="58"/>
          <w:marBottom w:val="120"/>
          <w:divBdr>
            <w:top w:val="none" w:sz="0" w:space="0" w:color="auto"/>
            <w:left w:val="none" w:sz="0" w:space="0" w:color="auto"/>
            <w:bottom w:val="none" w:sz="0" w:space="0" w:color="auto"/>
            <w:right w:val="none" w:sz="0" w:space="0" w:color="auto"/>
          </w:divBdr>
        </w:div>
      </w:divsChild>
    </w:div>
    <w:div w:id="1312059590">
      <w:bodyDiv w:val="1"/>
      <w:marLeft w:val="0"/>
      <w:marRight w:val="0"/>
      <w:marTop w:val="0"/>
      <w:marBottom w:val="0"/>
      <w:divBdr>
        <w:top w:val="none" w:sz="0" w:space="0" w:color="auto"/>
        <w:left w:val="none" w:sz="0" w:space="0" w:color="auto"/>
        <w:bottom w:val="none" w:sz="0" w:space="0" w:color="auto"/>
        <w:right w:val="none" w:sz="0" w:space="0" w:color="auto"/>
      </w:divBdr>
      <w:divsChild>
        <w:div w:id="584531899">
          <w:marLeft w:val="1166"/>
          <w:marRight w:val="0"/>
          <w:marTop w:val="0"/>
          <w:marBottom w:val="120"/>
          <w:divBdr>
            <w:top w:val="none" w:sz="0" w:space="0" w:color="auto"/>
            <w:left w:val="none" w:sz="0" w:space="0" w:color="auto"/>
            <w:bottom w:val="none" w:sz="0" w:space="0" w:color="auto"/>
            <w:right w:val="none" w:sz="0" w:space="0" w:color="auto"/>
          </w:divBdr>
        </w:div>
        <w:div w:id="1038121614">
          <w:marLeft w:val="1800"/>
          <w:marRight w:val="0"/>
          <w:marTop w:val="0"/>
          <w:marBottom w:val="120"/>
          <w:divBdr>
            <w:top w:val="none" w:sz="0" w:space="0" w:color="auto"/>
            <w:left w:val="none" w:sz="0" w:space="0" w:color="auto"/>
            <w:bottom w:val="none" w:sz="0" w:space="0" w:color="auto"/>
            <w:right w:val="none" w:sz="0" w:space="0" w:color="auto"/>
          </w:divBdr>
        </w:div>
        <w:div w:id="1930577631">
          <w:marLeft w:val="2520"/>
          <w:marRight w:val="0"/>
          <w:marTop w:val="0"/>
          <w:marBottom w:val="120"/>
          <w:divBdr>
            <w:top w:val="none" w:sz="0" w:space="0" w:color="auto"/>
            <w:left w:val="none" w:sz="0" w:space="0" w:color="auto"/>
            <w:bottom w:val="none" w:sz="0" w:space="0" w:color="auto"/>
            <w:right w:val="none" w:sz="0" w:space="0" w:color="auto"/>
          </w:divBdr>
        </w:div>
        <w:div w:id="1637564554">
          <w:marLeft w:val="1166"/>
          <w:marRight w:val="0"/>
          <w:marTop w:val="0"/>
          <w:marBottom w:val="120"/>
          <w:divBdr>
            <w:top w:val="none" w:sz="0" w:space="0" w:color="auto"/>
            <w:left w:val="none" w:sz="0" w:space="0" w:color="auto"/>
            <w:bottom w:val="none" w:sz="0" w:space="0" w:color="auto"/>
            <w:right w:val="none" w:sz="0" w:space="0" w:color="auto"/>
          </w:divBdr>
        </w:div>
        <w:div w:id="1705712863">
          <w:marLeft w:val="1800"/>
          <w:marRight w:val="0"/>
          <w:marTop w:val="0"/>
          <w:marBottom w:val="120"/>
          <w:divBdr>
            <w:top w:val="none" w:sz="0" w:space="0" w:color="auto"/>
            <w:left w:val="none" w:sz="0" w:space="0" w:color="auto"/>
            <w:bottom w:val="none" w:sz="0" w:space="0" w:color="auto"/>
            <w:right w:val="none" w:sz="0" w:space="0" w:color="auto"/>
          </w:divBdr>
        </w:div>
        <w:div w:id="1575972639">
          <w:marLeft w:val="2520"/>
          <w:marRight w:val="0"/>
          <w:marTop w:val="0"/>
          <w:marBottom w:val="120"/>
          <w:divBdr>
            <w:top w:val="none" w:sz="0" w:space="0" w:color="auto"/>
            <w:left w:val="none" w:sz="0" w:space="0" w:color="auto"/>
            <w:bottom w:val="none" w:sz="0" w:space="0" w:color="auto"/>
            <w:right w:val="none" w:sz="0" w:space="0" w:color="auto"/>
          </w:divBdr>
        </w:div>
        <w:div w:id="1016007166">
          <w:marLeft w:val="1166"/>
          <w:marRight w:val="0"/>
          <w:marTop w:val="0"/>
          <w:marBottom w:val="120"/>
          <w:divBdr>
            <w:top w:val="none" w:sz="0" w:space="0" w:color="auto"/>
            <w:left w:val="none" w:sz="0" w:space="0" w:color="auto"/>
            <w:bottom w:val="none" w:sz="0" w:space="0" w:color="auto"/>
            <w:right w:val="none" w:sz="0" w:space="0" w:color="auto"/>
          </w:divBdr>
        </w:div>
        <w:div w:id="896360762">
          <w:marLeft w:val="1800"/>
          <w:marRight w:val="0"/>
          <w:marTop w:val="0"/>
          <w:marBottom w:val="120"/>
          <w:divBdr>
            <w:top w:val="none" w:sz="0" w:space="0" w:color="auto"/>
            <w:left w:val="none" w:sz="0" w:space="0" w:color="auto"/>
            <w:bottom w:val="none" w:sz="0" w:space="0" w:color="auto"/>
            <w:right w:val="none" w:sz="0" w:space="0" w:color="auto"/>
          </w:divBdr>
        </w:div>
        <w:div w:id="1376655227">
          <w:marLeft w:val="1166"/>
          <w:marRight w:val="0"/>
          <w:marTop w:val="0"/>
          <w:marBottom w:val="120"/>
          <w:divBdr>
            <w:top w:val="none" w:sz="0" w:space="0" w:color="auto"/>
            <w:left w:val="none" w:sz="0" w:space="0" w:color="auto"/>
            <w:bottom w:val="none" w:sz="0" w:space="0" w:color="auto"/>
            <w:right w:val="none" w:sz="0" w:space="0" w:color="auto"/>
          </w:divBdr>
        </w:div>
        <w:div w:id="1541437584">
          <w:marLeft w:val="1800"/>
          <w:marRight w:val="0"/>
          <w:marTop w:val="0"/>
          <w:marBottom w:val="120"/>
          <w:divBdr>
            <w:top w:val="none" w:sz="0" w:space="0" w:color="auto"/>
            <w:left w:val="none" w:sz="0" w:space="0" w:color="auto"/>
            <w:bottom w:val="none" w:sz="0" w:space="0" w:color="auto"/>
            <w:right w:val="none" w:sz="0" w:space="0" w:color="auto"/>
          </w:divBdr>
        </w:div>
      </w:divsChild>
    </w:div>
    <w:div w:id="1377000692">
      <w:bodyDiv w:val="1"/>
      <w:marLeft w:val="0"/>
      <w:marRight w:val="0"/>
      <w:marTop w:val="0"/>
      <w:marBottom w:val="0"/>
      <w:divBdr>
        <w:top w:val="none" w:sz="0" w:space="0" w:color="auto"/>
        <w:left w:val="none" w:sz="0" w:space="0" w:color="auto"/>
        <w:bottom w:val="none" w:sz="0" w:space="0" w:color="auto"/>
        <w:right w:val="none" w:sz="0" w:space="0" w:color="auto"/>
      </w:divBdr>
      <w:divsChild>
        <w:div w:id="1692295474">
          <w:marLeft w:val="1166"/>
          <w:marRight w:val="0"/>
          <w:marTop w:val="58"/>
          <w:marBottom w:val="0"/>
          <w:divBdr>
            <w:top w:val="none" w:sz="0" w:space="0" w:color="auto"/>
            <w:left w:val="none" w:sz="0" w:space="0" w:color="auto"/>
            <w:bottom w:val="none" w:sz="0" w:space="0" w:color="auto"/>
            <w:right w:val="none" w:sz="0" w:space="0" w:color="auto"/>
          </w:divBdr>
        </w:div>
        <w:div w:id="633557261">
          <w:marLeft w:val="1166"/>
          <w:marRight w:val="0"/>
          <w:marTop w:val="58"/>
          <w:marBottom w:val="0"/>
          <w:divBdr>
            <w:top w:val="none" w:sz="0" w:space="0" w:color="auto"/>
            <w:left w:val="none" w:sz="0" w:space="0" w:color="auto"/>
            <w:bottom w:val="none" w:sz="0" w:space="0" w:color="auto"/>
            <w:right w:val="none" w:sz="0" w:space="0" w:color="auto"/>
          </w:divBdr>
        </w:div>
        <w:div w:id="413934347">
          <w:marLeft w:val="1166"/>
          <w:marRight w:val="0"/>
          <w:marTop w:val="58"/>
          <w:marBottom w:val="0"/>
          <w:divBdr>
            <w:top w:val="none" w:sz="0" w:space="0" w:color="auto"/>
            <w:left w:val="none" w:sz="0" w:space="0" w:color="auto"/>
            <w:bottom w:val="none" w:sz="0" w:space="0" w:color="auto"/>
            <w:right w:val="none" w:sz="0" w:space="0" w:color="auto"/>
          </w:divBdr>
        </w:div>
        <w:div w:id="486702454">
          <w:marLeft w:val="1800"/>
          <w:marRight w:val="0"/>
          <w:marTop w:val="58"/>
          <w:marBottom w:val="0"/>
          <w:divBdr>
            <w:top w:val="none" w:sz="0" w:space="0" w:color="auto"/>
            <w:left w:val="none" w:sz="0" w:space="0" w:color="auto"/>
            <w:bottom w:val="none" w:sz="0" w:space="0" w:color="auto"/>
            <w:right w:val="none" w:sz="0" w:space="0" w:color="auto"/>
          </w:divBdr>
        </w:div>
        <w:div w:id="1161895321">
          <w:marLeft w:val="1800"/>
          <w:marRight w:val="0"/>
          <w:marTop w:val="58"/>
          <w:marBottom w:val="0"/>
          <w:divBdr>
            <w:top w:val="none" w:sz="0" w:space="0" w:color="auto"/>
            <w:left w:val="none" w:sz="0" w:space="0" w:color="auto"/>
            <w:bottom w:val="none" w:sz="0" w:space="0" w:color="auto"/>
            <w:right w:val="none" w:sz="0" w:space="0" w:color="auto"/>
          </w:divBdr>
        </w:div>
        <w:div w:id="2087025698">
          <w:marLeft w:val="1166"/>
          <w:marRight w:val="0"/>
          <w:marTop w:val="58"/>
          <w:marBottom w:val="0"/>
          <w:divBdr>
            <w:top w:val="none" w:sz="0" w:space="0" w:color="auto"/>
            <w:left w:val="none" w:sz="0" w:space="0" w:color="auto"/>
            <w:bottom w:val="none" w:sz="0" w:space="0" w:color="auto"/>
            <w:right w:val="none" w:sz="0" w:space="0" w:color="auto"/>
          </w:divBdr>
        </w:div>
      </w:divsChild>
    </w:div>
    <w:div w:id="1383820463">
      <w:bodyDiv w:val="1"/>
      <w:marLeft w:val="0"/>
      <w:marRight w:val="0"/>
      <w:marTop w:val="0"/>
      <w:marBottom w:val="0"/>
      <w:divBdr>
        <w:top w:val="none" w:sz="0" w:space="0" w:color="auto"/>
        <w:left w:val="none" w:sz="0" w:space="0" w:color="auto"/>
        <w:bottom w:val="none" w:sz="0" w:space="0" w:color="auto"/>
        <w:right w:val="none" w:sz="0" w:space="0" w:color="auto"/>
      </w:divBdr>
      <w:divsChild>
        <w:div w:id="313609557">
          <w:marLeft w:val="1166"/>
          <w:marRight w:val="0"/>
          <w:marTop w:val="58"/>
          <w:marBottom w:val="0"/>
          <w:divBdr>
            <w:top w:val="none" w:sz="0" w:space="0" w:color="auto"/>
            <w:left w:val="none" w:sz="0" w:space="0" w:color="auto"/>
            <w:bottom w:val="none" w:sz="0" w:space="0" w:color="auto"/>
            <w:right w:val="none" w:sz="0" w:space="0" w:color="auto"/>
          </w:divBdr>
        </w:div>
        <w:div w:id="2058124543">
          <w:marLeft w:val="1800"/>
          <w:marRight w:val="0"/>
          <w:marTop w:val="58"/>
          <w:marBottom w:val="0"/>
          <w:divBdr>
            <w:top w:val="none" w:sz="0" w:space="0" w:color="auto"/>
            <w:left w:val="none" w:sz="0" w:space="0" w:color="auto"/>
            <w:bottom w:val="none" w:sz="0" w:space="0" w:color="auto"/>
            <w:right w:val="none" w:sz="0" w:space="0" w:color="auto"/>
          </w:divBdr>
        </w:div>
        <w:div w:id="1431506041">
          <w:marLeft w:val="2520"/>
          <w:marRight w:val="0"/>
          <w:marTop w:val="58"/>
          <w:marBottom w:val="0"/>
          <w:divBdr>
            <w:top w:val="none" w:sz="0" w:space="0" w:color="auto"/>
            <w:left w:val="none" w:sz="0" w:space="0" w:color="auto"/>
            <w:bottom w:val="none" w:sz="0" w:space="0" w:color="auto"/>
            <w:right w:val="none" w:sz="0" w:space="0" w:color="auto"/>
          </w:divBdr>
        </w:div>
        <w:div w:id="878278440">
          <w:marLeft w:val="1800"/>
          <w:marRight w:val="0"/>
          <w:marTop w:val="58"/>
          <w:marBottom w:val="0"/>
          <w:divBdr>
            <w:top w:val="none" w:sz="0" w:space="0" w:color="auto"/>
            <w:left w:val="none" w:sz="0" w:space="0" w:color="auto"/>
            <w:bottom w:val="none" w:sz="0" w:space="0" w:color="auto"/>
            <w:right w:val="none" w:sz="0" w:space="0" w:color="auto"/>
          </w:divBdr>
        </w:div>
        <w:div w:id="2005548599">
          <w:marLeft w:val="2520"/>
          <w:marRight w:val="0"/>
          <w:marTop w:val="58"/>
          <w:marBottom w:val="0"/>
          <w:divBdr>
            <w:top w:val="none" w:sz="0" w:space="0" w:color="auto"/>
            <w:left w:val="none" w:sz="0" w:space="0" w:color="auto"/>
            <w:bottom w:val="none" w:sz="0" w:space="0" w:color="auto"/>
            <w:right w:val="none" w:sz="0" w:space="0" w:color="auto"/>
          </w:divBdr>
        </w:div>
        <w:div w:id="1908299074">
          <w:marLeft w:val="1166"/>
          <w:marRight w:val="0"/>
          <w:marTop w:val="58"/>
          <w:marBottom w:val="0"/>
          <w:divBdr>
            <w:top w:val="none" w:sz="0" w:space="0" w:color="auto"/>
            <w:left w:val="none" w:sz="0" w:space="0" w:color="auto"/>
            <w:bottom w:val="none" w:sz="0" w:space="0" w:color="auto"/>
            <w:right w:val="none" w:sz="0" w:space="0" w:color="auto"/>
          </w:divBdr>
        </w:div>
        <w:div w:id="1262883798">
          <w:marLeft w:val="1800"/>
          <w:marRight w:val="0"/>
          <w:marTop w:val="58"/>
          <w:marBottom w:val="0"/>
          <w:divBdr>
            <w:top w:val="none" w:sz="0" w:space="0" w:color="auto"/>
            <w:left w:val="none" w:sz="0" w:space="0" w:color="auto"/>
            <w:bottom w:val="none" w:sz="0" w:space="0" w:color="auto"/>
            <w:right w:val="none" w:sz="0" w:space="0" w:color="auto"/>
          </w:divBdr>
        </w:div>
        <w:div w:id="1581871220">
          <w:marLeft w:val="2520"/>
          <w:marRight w:val="0"/>
          <w:marTop w:val="58"/>
          <w:marBottom w:val="0"/>
          <w:divBdr>
            <w:top w:val="none" w:sz="0" w:space="0" w:color="auto"/>
            <w:left w:val="none" w:sz="0" w:space="0" w:color="auto"/>
            <w:bottom w:val="none" w:sz="0" w:space="0" w:color="auto"/>
            <w:right w:val="none" w:sz="0" w:space="0" w:color="auto"/>
          </w:divBdr>
        </w:div>
        <w:div w:id="315886689">
          <w:marLeft w:val="2520"/>
          <w:marRight w:val="0"/>
          <w:marTop w:val="58"/>
          <w:marBottom w:val="0"/>
          <w:divBdr>
            <w:top w:val="none" w:sz="0" w:space="0" w:color="auto"/>
            <w:left w:val="none" w:sz="0" w:space="0" w:color="auto"/>
            <w:bottom w:val="none" w:sz="0" w:space="0" w:color="auto"/>
            <w:right w:val="none" w:sz="0" w:space="0" w:color="auto"/>
          </w:divBdr>
        </w:div>
        <w:div w:id="282033583">
          <w:marLeft w:val="1166"/>
          <w:marRight w:val="0"/>
          <w:marTop w:val="58"/>
          <w:marBottom w:val="0"/>
          <w:divBdr>
            <w:top w:val="none" w:sz="0" w:space="0" w:color="auto"/>
            <w:left w:val="none" w:sz="0" w:space="0" w:color="auto"/>
            <w:bottom w:val="none" w:sz="0" w:space="0" w:color="auto"/>
            <w:right w:val="none" w:sz="0" w:space="0" w:color="auto"/>
          </w:divBdr>
        </w:div>
        <w:div w:id="1616446530">
          <w:marLeft w:val="1800"/>
          <w:marRight w:val="0"/>
          <w:marTop w:val="58"/>
          <w:marBottom w:val="0"/>
          <w:divBdr>
            <w:top w:val="none" w:sz="0" w:space="0" w:color="auto"/>
            <w:left w:val="none" w:sz="0" w:space="0" w:color="auto"/>
            <w:bottom w:val="none" w:sz="0" w:space="0" w:color="auto"/>
            <w:right w:val="none" w:sz="0" w:space="0" w:color="auto"/>
          </w:divBdr>
        </w:div>
        <w:div w:id="989209327">
          <w:marLeft w:val="2520"/>
          <w:marRight w:val="0"/>
          <w:marTop w:val="58"/>
          <w:marBottom w:val="0"/>
          <w:divBdr>
            <w:top w:val="none" w:sz="0" w:space="0" w:color="auto"/>
            <w:left w:val="none" w:sz="0" w:space="0" w:color="auto"/>
            <w:bottom w:val="none" w:sz="0" w:space="0" w:color="auto"/>
            <w:right w:val="none" w:sz="0" w:space="0" w:color="auto"/>
          </w:divBdr>
        </w:div>
        <w:div w:id="815493040">
          <w:marLeft w:val="547"/>
          <w:marRight w:val="0"/>
          <w:marTop w:val="67"/>
          <w:marBottom w:val="180"/>
          <w:divBdr>
            <w:top w:val="none" w:sz="0" w:space="0" w:color="auto"/>
            <w:left w:val="none" w:sz="0" w:space="0" w:color="auto"/>
            <w:bottom w:val="none" w:sz="0" w:space="0" w:color="auto"/>
            <w:right w:val="none" w:sz="0" w:space="0" w:color="auto"/>
          </w:divBdr>
        </w:div>
      </w:divsChild>
    </w:div>
    <w:div w:id="1406368771">
      <w:bodyDiv w:val="1"/>
      <w:marLeft w:val="0"/>
      <w:marRight w:val="0"/>
      <w:marTop w:val="0"/>
      <w:marBottom w:val="0"/>
      <w:divBdr>
        <w:top w:val="none" w:sz="0" w:space="0" w:color="auto"/>
        <w:left w:val="none" w:sz="0" w:space="0" w:color="auto"/>
        <w:bottom w:val="none" w:sz="0" w:space="0" w:color="auto"/>
        <w:right w:val="none" w:sz="0" w:space="0" w:color="auto"/>
      </w:divBdr>
    </w:div>
    <w:div w:id="1532958297">
      <w:bodyDiv w:val="1"/>
      <w:marLeft w:val="0"/>
      <w:marRight w:val="0"/>
      <w:marTop w:val="0"/>
      <w:marBottom w:val="0"/>
      <w:divBdr>
        <w:top w:val="none" w:sz="0" w:space="0" w:color="auto"/>
        <w:left w:val="none" w:sz="0" w:space="0" w:color="auto"/>
        <w:bottom w:val="none" w:sz="0" w:space="0" w:color="auto"/>
        <w:right w:val="none" w:sz="0" w:space="0" w:color="auto"/>
      </w:divBdr>
      <w:divsChild>
        <w:div w:id="621348066">
          <w:marLeft w:val="547"/>
          <w:marRight w:val="0"/>
          <w:marTop w:val="115"/>
          <w:marBottom w:val="0"/>
          <w:divBdr>
            <w:top w:val="none" w:sz="0" w:space="0" w:color="auto"/>
            <w:left w:val="none" w:sz="0" w:space="0" w:color="auto"/>
            <w:bottom w:val="none" w:sz="0" w:space="0" w:color="auto"/>
            <w:right w:val="none" w:sz="0" w:space="0" w:color="auto"/>
          </w:divBdr>
        </w:div>
      </w:divsChild>
    </w:div>
    <w:div w:id="1860120851">
      <w:bodyDiv w:val="1"/>
      <w:marLeft w:val="0"/>
      <w:marRight w:val="0"/>
      <w:marTop w:val="0"/>
      <w:marBottom w:val="0"/>
      <w:divBdr>
        <w:top w:val="none" w:sz="0" w:space="0" w:color="auto"/>
        <w:left w:val="none" w:sz="0" w:space="0" w:color="auto"/>
        <w:bottom w:val="none" w:sz="0" w:space="0" w:color="auto"/>
        <w:right w:val="none" w:sz="0" w:space="0" w:color="auto"/>
      </w:divBdr>
      <w:divsChild>
        <w:div w:id="1098453721">
          <w:marLeft w:val="547"/>
          <w:marRight w:val="0"/>
          <w:marTop w:val="115"/>
          <w:marBottom w:val="0"/>
          <w:divBdr>
            <w:top w:val="none" w:sz="0" w:space="0" w:color="auto"/>
            <w:left w:val="none" w:sz="0" w:space="0" w:color="auto"/>
            <w:bottom w:val="none" w:sz="0" w:space="0" w:color="auto"/>
            <w:right w:val="none" w:sz="0" w:space="0" w:color="auto"/>
          </w:divBdr>
        </w:div>
        <w:div w:id="813060288">
          <w:marLeft w:val="1166"/>
          <w:marRight w:val="0"/>
          <w:marTop w:val="96"/>
          <w:marBottom w:val="0"/>
          <w:divBdr>
            <w:top w:val="none" w:sz="0" w:space="0" w:color="auto"/>
            <w:left w:val="none" w:sz="0" w:space="0" w:color="auto"/>
            <w:bottom w:val="none" w:sz="0" w:space="0" w:color="auto"/>
            <w:right w:val="none" w:sz="0" w:space="0" w:color="auto"/>
          </w:divBdr>
        </w:div>
      </w:divsChild>
    </w:div>
    <w:div w:id="1966813801">
      <w:bodyDiv w:val="1"/>
      <w:marLeft w:val="0"/>
      <w:marRight w:val="0"/>
      <w:marTop w:val="0"/>
      <w:marBottom w:val="0"/>
      <w:divBdr>
        <w:top w:val="none" w:sz="0" w:space="0" w:color="auto"/>
        <w:left w:val="none" w:sz="0" w:space="0" w:color="auto"/>
        <w:bottom w:val="none" w:sz="0" w:space="0" w:color="auto"/>
        <w:right w:val="none" w:sz="0" w:space="0" w:color="auto"/>
      </w:divBdr>
      <w:divsChild>
        <w:div w:id="695933945">
          <w:marLeft w:val="547"/>
          <w:marRight w:val="0"/>
          <w:marTop w:val="43"/>
          <w:marBottom w:val="0"/>
          <w:divBdr>
            <w:top w:val="none" w:sz="0" w:space="0" w:color="auto"/>
            <w:left w:val="none" w:sz="0" w:space="0" w:color="auto"/>
            <w:bottom w:val="none" w:sz="0" w:space="0" w:color="auto"/>
            <w:right w:val="none" w:sz="0" w:space="0" w:color="auto"/>
          </w:divBdr>
        </w:div>
        <w:div w:id="1444499725">
          <w:marLeft w:val="1166"/>
          <w:marRight w:val="0"/>
          <w:marTop w:val="43"/>
          <w:marBottom w:val="0"/>
          <w:divBdr>
            <w:top w:val="none" w:sz="0" w:space="0" w:color="auto"/>
            <w:left w:val="none" w:sz="0" w:space="0" w:color="auto"/>
            <w:bottom w:val="none" w:sz="0" w:space="0" w:color="auto"/>
            <w:right w:val="none" w:sz="0" w:space="0" w:color="auto"/>
          </w:divBdr>
        </w:div>
        <w:div w:id="1958288253">
          <w:marLeft w:val="1800"/>
          <w:marRight w:val="0"/>
          <w:marTop w:val="43"/>
          <w:marBottom w:val="0"/>
          <w:divBdr>
            <w:top w:val="none" w:sz="0" w:space="0" w:color="auto"/>
            <w:left w:val="none" w:sz="0" w:space="0" w:color="auto"/>
            <w:bottom w:val="none" w:sz="0" w:space="0" w:color="auto"/>
            <w:right w:val="none" w:sz="0" w:space="0" w:color="auto"/>
          </w:divBdr>
        </w:div>
        <w:div w:id="1326980771">
          <w:marLeft w:val="1800"/>
          <w:marRight w:val="0"/>
          <w:marTop w:val="43"/>
          <w:marBottom w:val="0"/>
          <w:divBdr>
            <w:top w:val="none" w:sz="0" w:space="0" w:color="auto"/>
            <w:left w:val="none" w:sz="0" w:space="0" w:color="auto"/>
            <w:bottom w:val="none" w:sz="0" w:space="0" w:color="auto"/>
            <w:right w:val="none" w:sz="0" w:space="0" w:color="auto"/>
          </w:divBdr>
        </w:div>
        <w:div w:id="1003583554">
          <w:marLeft w:val="1800"/>
          <w:marRight w:val="0"/>
          <w:marTop w:val="43"/>
          <w:marBottom w:val="0"/>
          <w:divBdr>
            <w:top w:val="none" w:sz="0" w:space="0" w:color="auto"/>
            <w:left w:val="none" w:sz="0" w:space="0" w:color="auto"/>
            <w:bottom w:val="none" w:sz="0" w:space="0" w:color="auto"/>
            <w:right w:val="none" w:sz="0" w:space="0" w:color="auto"/>
          </w:divBdr>
        </w:div>
        <w:div w:id="694115507">
          <w:marLeft w:val="2520"/>
          <w:marRight w:val="0"/>
          <w:marTop w:val="43"/>
          <w:marBottom w:val="0"/>
          <w:divBdr>
            <w:top w:val="none" w:sz="0" w:space="0" w:color="auto"/>
            <w:left w:val="none" w:sz="0" w:space="0" w:color="auto"/>
            <w:bottom w:val="none" w:sz="0" w:space="0" w:color="auto"/>
            <w:right w:val="none" w:sz="0" w:space="0" w:color="auto"/>
          </w:divBdr>
        </w:div>
        <w:div w:id="740638612">
          <w:marLeft w:val="3240"/>
          <w:marRight w:val="0"/>
          <w:marTop w:val="43"/>
          <w:marBottom w:val="0"/>
          <w:divBdr>
            <w:top w:val="none" w:sz="0" w:space="0" w:color="auto"/>
            <w:left w:val="none" w:sz="0" w:space="0" w:color="auto"/>
            <w:bottom w:val="none" w:sz="0" w:space="0" w:color="auto"/>
            <w:right w:val="none" w:sz="0" w:space="0" w:color="auto"/>
          </w:divBdr>
        </w:div>
        <w:div w:id="1824079055">
          <w:marLeft w:val="3240"/>
          <w:marRight w:val="0"/>
          <w:marTop w:val="43"/>
          <w:marBottom w:val="0"/>
          <w:divBdr>
            <w:top w:val="none" w:sz="0" w:space="0" w:color="auto"/>
            <w:left w:val="none" w:sz="0" w:space="0" w:color="auto"/>
            <w:bottom w:val="none" w:sz="0" w:space="0" w:color="auto"/>
            <w:right w:val="none" w:sz="0" w:space="0" w:color="auto"/>
          </w:divBdr>
        </w:div>
        <w:div w:id="1567301221">
          <w:marLeft w:val="2520"/>
          <w:marRight w:val="0"/>
          <w:marTop w:val="43"/>
          <w:marBottom w:val="0"/>
          <w:divBdr>
            <w:top w:val="none" w:sz="0" w:space="0" w:color="auto"/>
            <w:left w:val="none" w:sz="0" w:space="0" w:color="auto"/>
            <w:bottom w:val="none" w:sz="0" w:space="0" w:color="auto"/>
            <w:right w:val="none" w:sz="0" w:space="0" w:color="auto"/>
          </w:divBdr>
        </w:div>
        <w:div w:id="1671912375">
          <w:marLeft w:val="3240"/>
          <w:marRight w:val="0"/>
          <w:marTop w:val="43"/>
          <w:marBottom w:val="0"/>
          <w:divBdr>
            <w:top w:val="none" w:sz="0" w:space="0" w:color="auto"/>
            <w:left w:val="none" w:sz="0" w:space="0" w:color="auto"/>
            <w:bottom w:val="none" w:sz="0" w:space="0" w:color="auto"/>
            <w:right w:val="none" w:sz="0" w:space="0" w:color="auto"/>
          </w:divBdr>
        </w:div>
        <w:div w:id="1522478136">
          <w:marLeft w:val="3240"/>
          <w:marRight w:val="0"/>
          <w:marTop w:val="43"/>
          <w:marBottom w:val="0"/>
          <w:divBdr>
            <w:top w:val="none" w:sz="0" w:space="0" w:color="auto"/>
            <w:left w:val="none" w:sz="0" w:space="0" w:color="auto"/>
            <w:bottom w:val="none" w:sz="0" w:space="0" w:color="auto"/>
            <w:right w:val="none" w:sz="0" w:space="0" w:color="auto"/>
          </w:divBdr>
        </w:div>
        <w:div w:id="467403675">
          <w:marLeft w:val="1800"/>
          <w:marRight w:val="0"/>
          <w:marTop w:val="43"/>
          <w:marBottom w:val="0"/>
          <w:divBdr>
            <w:top w:val="none" w:sz="0" w:space="0" w:color="auto"/>
            <w:left w:val="none" w:sz="0" w:space="0" w:color="auto"/>
            <w:bottom w:val="none" w:sz="0" w:space="0" w:color="auto"/>
            <w:right w:val="none" w:sz="0" w:space="0" w:color="auto"/>
          </w:divBdr>
        </w:div>
        <w:div w:id="931475323">
          <w:marLeft w:val="2520"/>
          <w:marRight w:val="0"/>
          <w:marTop w:val="43"/>
          <w:marBottom w:val="0"/>
          <w:divBdr>
            <w:top w:val="none" w:sz="0" w:space="0" w:color="auto"/>
            <w:left w:val="none" w:sz="0" w:space="0" w:color="auto"/>
            <w:bottom w:val="none" w:sz="0" w:space="0" w:color="auto"/>
            <w:right w:val="none" w:sz="0" w:space="0" w:color="auto"/>
          </w:divBdr>
        </w:div>
        <w:div w:id="1342930708">
          <w:marLeft w:val="3240"/>
          <w:marRight w:val="0"/>
          <w:marTop w:val="43"/>
          <w:marBottom w:val="0"/>
          <w:divBdr>
            <w:top w:val="none" w:sz="0" w:space="0" w:color="auto"/>
            <w:left w:val="none" w:sz="0" w:space="0" w:color="auto"/>
            <w:bottom w:val="none" w:sz="0" w:space="0" w:color="auto"/>
            <w:right w:val="none" w:sz="0" w:space="0" w:color="auto"/>
          </w:divBdr>
        </w:div>
        <w:div w:id="2091534604">
          <w:marLeft w:val="3240"/>
          <w:marRight w:val="0"/>
          <w:marTop w:val="43"/>
          <w:marBottom w:val="0"/>
          <w:divBdr>
            <w:top w:val="none" w:sz="0" w:space="0" w:color="auto"/>
            <w:left w:val="none" w:sz="0" w:space="0" w:color="auto"/>
            <w:bottom w:val="none" w:sz="0" w:space="0" w:color="auto"/>
            <w:right w:val="none" w:sz="0" w:space="0" w:color="auto"/>
          </w:divBdr>
        </w:div>
        <w:div w:id="362679031">
          <w:marLeft w:val="2520"/>
          <w:marRight w:val="0"/>
          <w:marTop w:val="43"/>
          <w:marBottom w:val="0"/>
          <w:divBdr>
            <w:top w:val="none" w:sz="0" w:space="0" w:color="auto"/>
            <w:left w:val="none" w:sz="0" w:space="0" w:color="auto"/>
            <w:bottom w:val="none" w:sz="0" w:space="0" w:color="auto"/>
            <w:right w:val="none" w:sz="0" w:space="0" w:color="auto"/>
          </w:divBdr>
        </w:div>
        <w:div w:id="1398628395">
          <w:marLeft w:val="3240"/>
          <w:marRight w:val="0"/>
          <w:marTop w:val="43"/>
          <w:marBottom w:val="0"/>
          <w:divBdr>
            <w:top w:val="none" w:sz="0" w:space="0" w:color="auto"/>
            <w:left w:val="none" w:sz="0" w:space="0" w:color="auto"/>
            <w:bottom w:val="none" w:sz="0" w:space="0" w:color="auto"/>
            <w:right w:val="none" w:sz="0" w:space="0" w:color="auto"/>
          </w:divBdr>
        </w:div>
        <w:div w:id="1952928763">
          <w:marLeft w:val="3240"/>
          <w:marRight w:val="0"/>
          <w:marTop w:val="43"/>
          <w:marBottom w:val="0"/>
          <w:divBdr>
            <w:top w:val="none" w:sz="0" w:space="0" w:color="auto"/>
            <w:left w:val="none" w:sz="0" w:space="0" w:color="auto"/>
            <w:bottom w:val="none" w:sz="0" w:space="0" w:color="auto"/>
            <w:right w:val="none" w:sz="0" w:space="0" w:color="auto"/>
          </w:divBdr>
        </w:div>
      </w:divsChild>
    </w:div>
    <w:div w:id="2012680632">
      <w:bodyDiv w:val="1"/>
      <w:marLeft w:val="0"/>
      <w:marRight w:val="0"/>
      <w:marTop w:val="0"/>
      <w:marBottom w:val="0"/>
      <w:divBdr>
        <w:top w:val="none" w:sz="0" w:space="0" w:color="auto"/>
        <w:left w:val="none" w:sz="0" w:space="0" w:color="auto"/>
        <w:bottom w:val="none" w:sz="0" w:space="0" w:color="auto"/>
        <w:right w:val="none" w:sz="0" w:space="0" w:color="auto"/>
      </w:divBdr>
    </w:div>
    <w:div w:id="2035962708">
      <w:bodyDiv w:val="1"/>
      <w:marLeft w:val="0"/>
      <w:marRight w:val="0"/>
      <w:marTop w:val="0"/>
      <w:marBottom w:val="0"/>
      <w:divBdr>
        <w:top w:val="none" w:sz="0" w:space="0" w:color="auto"/>
        <w:left w:val="none" w:sz="0" w:space="0" w:color="auto"/>
        <w:bottom w:val="none" w:sz="0" w:space="0" w:color="auto"/>
        <w:right w:val="none" w:sz="0" w:space="0" w:color="auto"/>
      </w:divBdr>
    </w:div>
    <w:div w:id="2039772407">
      <w:bodyDiv w:val="1"/>
      <w:marLeft w:val="0"/>
      <w:marRight w:val="0"/>
      <w:marTop w:val="0"/>
      <w:marBottom w:val="0"/>
      <w:divBdr>
        <w:top w:val="none" w:sz="0" w:space="0" w:color="auto"/>
        <w:left w:val="none" w:sz="0" w:space="0" w:color="auto"/>
        <w:bottom w:val="none" w:sz="0" w:space="0" w:color="auto"/>
        <w:right w:val="none" w:sz="0" w:space="0" w:color="auto"/>
      </w:divBdr>
      <w:divsChild>
        <w:div w:id="1024987093">
          <w:marLeft w:val="1166"/>
          <w:marRight w:val="0"/>
          <w:marTop w:val="58"/>
          <w:marBottom w:val="0"/>
          <w:divBdr>
            <w:top w:val="none" w:sz="0" w:space="0" w:color="auto"/>
            <w:left w:val="none" w:sz="0" w:space="0" w:color="auto"/>
            <w:bottom w:val="none" w:sz="0" w:space="0" w:color="auto"/>
            <w:right w:val="none" w:sz="0" w:space="0" w:color="auto"/>
          </w:divBdr>
        </w:div>
        <w:div w:id="983898206">
          <w:marLeft w:val="1800"/>
          <w:marRight w:val="0"/>
          <w:marTop w:val="58"/>
          <w:marBottom w:val="0"/>
          <w:divBdr>
            <w:top w:val="none" w:sz="0" w:space="0" w:color="auto"/>
            <w:left w:val="none" w:sz="0" w:space="0" w:color="auto"/>
            <w:bottom w:val="none" w:sz="0" w:space="0" w:color="auto"/>
            <w:right w:val="none" w:sz="0" w:space="0" w:color="auto"/>
          </w:divBdr>
        </w:div>
        <w:div w:id="763303833">
          <w:marLeft w:val="1166"/>
          <w:marRight w:val="0"/>
          <w:marTop w:val="58"/>
          <w:marBottom w:val="0"/>
          <w:divBdr>
            <w:top w:val="none" w:sz="0" w:space="0" w:color="auto"/>
            <w:left w:val="none" w:sz="0" w:space="0" w:color="auto"/>
            <w:bottom w:val="none" w:sz="0" w:space="0" w:color="auto"/>
            <w:right w:val="none" w:sz="0" w:space="0" w:color="auto"/>
          </w:divBdr>
        </w:div>
        <w:div w:id="1248734442">
          <w:marLeft w:val="1800"/>
          <w:marRight w:val="0"/>
          <w:marTop w:val="58"/>
          <w:marBottom w:val="0"/>
          <w:divBdr>
            <w:top w:val="none" w:sz="0" w:space="0" w:color="auto"/>
            <w:left w:val="none" w:sz="0" w:space="0" w:color="auto"/>
            <w:bottom w:val="none" w:sz="0" w:space="0" w:color="auto"/>
            <w:right w:val="none" w:sz="0" w:space="0" w:color="auto"/>
          </w:divBdr>
        </w:div>
        <w:div w:id="282347434">
          <w:marLeft w:val="1166"/>
          <w:marRight w:val="0"/>
          <w:marTop w:val="58"/>
          <w:marBottom w:val="0"/>
          <w:divBdr>
            <w:top w:val="none" w:sz="0" w:space="0" w:color="auto"/>
            <w:left w:val="none" w:sz="0" w:space="0" w:color="auto"/>
            <w:bottom w:val="none" w:sz="0" w:space="0" w:color="auto"/>
            <w:right w:val="none" w:sz="0" w:space="0" w:color="auto"/>
          </w:divBdr>
        </w:div>
        <w:div w:id="71052754">
          <w:marLeft w:val="1166"/>
          <w:marRight w:val="0"/>
          <w:marTop w:val="58"/>
          <w:marBottom w:val="0"/>
          <w:divBdr>
            <w:top w:val="none" w:sz="0" w:space="0" w:color="auto"/>
            <w:left w:val="none" w:sz="0" w:space="0" w:color="auto"/>
            <w:bottom w:val="none" w:sz="0" w:space="0" w:color="auto"/>
            <w:right w:val="none" w:sz="0" w:space="0" w:color="auto"/>
          </w:divBdr>
        </w:div>
        <w:div w:id="1849833699">
          <w:marLeft w:val="1166"/>
          <w:marRight w:val="0"/>
          <w:marTop w:val="58"/>
          <w:marBottom w:val="0"/>
          <w:divBdr>
            <w:top w:val="none" w:sz="0" w:space="0" w:color="auto"/>
            <w:left w:val="none" w:sz="0" w:space="0" w:color="auto"/>
            <w:bottom w:val="none" w:sz="0" w:space="0" w:color="auto"/>
            <w:right w:val="none" w:sz="0" w:space="0" w:color="auto"/>
          </w:divBdr>
        </w:div>
        <w:div w:id="651174867">
          <w:marLeft w:val="1800"/>
          <w:marRight w:val="0"/>
          <w:marTop w:val="58"/>
          <w:marBottom w:val="0"/>
          <w:divBdr>
            <w:top w:val="none" w:sz="0" w:space="0" w:color="auto"/>
            <w:left w:val="none" w:sz="0" w:space="0" w:color="auto"/>
            <w:bottom w:val="none" w:sz="0" w:space="0" w:color="auto"/>
            <w:right w:val="none" w:sz="0" w:space="0" w:color="auto"/>
          </w:divBdr>
        </w:div>
      </w:divsChild>
    </w:div>
    <w:div w:id="2128620219">
      <w:bodyDiv w:val="1"/>
      <w:marLeft w:val="0"/>
      <w:marRight w:val="0"/>
      <w:marTop w:val="0"/>
      <w:marBottom w:val="0"/>
      <w:divBdr>
        <w:top w:val="none" w:sz="0" w:space="0" w:color="auto"/>
        <w:left w:val="none" w:sz="0" w:space="0" w:color="auto"/>
        <w:bottom w:val="none" w:sz="0" w:space="0" w:color="auto"/>
        <w:right w:val="none" w:sz="0" w:space="0" w:color="auto"/>
      </w:divBdr>
    </w:div>
    <w:div w:id="2146463475">
      <w:bodyDiv w:val="1"/>
      <w:marLeft w:val="0"/>
      <w:marRight w:val="0"/>
      <w:marTop w:val="0"/>
      <w:marBottom w:val="0"/>
      <w:divBdr>
        <w:top w:val="none" w:sz="0" w:space="0" w:color="auto"/>
        <w:left w:val="none" w:sz="0" w:space="0" w:color="auto"/>
        <w:bottom w:val="none" w:sz="0" w:space="0" w:color="auto"/>
        <w:right w:val="none" w:sz="0" w:space="0" w:color="auto"/>
      </w:divBdr>
      <w:divsChild>
        <w:div w:id="1258560614">
          <w:marLeft w:val="1166"/>
          <w:marRight w:val="0"/>
          <w:marTop w:val="58"/>
          <w:marBottom w:val="0"/>
          <w:divBdr>
            <w:top w:val="none" w:sz="0" w:space="0" w:color="auto"/>
            <w:left w:val="none" w:sz="0" w:space="0" w:color="auto"/>
            <w:bottom w:val="none" w:sz="0" w:space="0" w:color="auto"/>
            <w:right w:val="none" w:sz="0" w:space="0" w:color="auto"/>
          </w:divBdr>
        </w:div>
        <w:div w:id="1024863746">
          <w:marLeft w:val="1166"/>
          <w:marRight w:val="0"/>
          <w:marTop w:val="58"/>
          <w:marBottom w:val="0"/>
          <w:divBdr>
            <w:top w:val="none" w:sz="0" w:space="0" w:color="auto"/>
            <w:left w:val="none" w:sz="0" w:space="0" w:color="auto"/>
            <w:bottom w:val="none" w:sz="0" w:space="0" w:color="auto"/>
            <w:right w:val="none" w:sz="0" w:space="0" w:color="auto"/>
          </w:divBdr>
        </w:div>
        <w:div w:id="282076998">
          <w:marLeft w:val="1166"/>
          <w:marRight w:val="0"/>
          <w:marTop w:val="58"/>
          <w:marBottom w:val="0"/>
          <w:divBdr>
            <w:top w:val="none" w:sz="0" w:space="0" w:color="auto"/>
            <w:left w:val="none" w:sz="0" w:space="0" w:color="auto"/>
            <w:bottom w:val="none" w:sz="0" w:space="0" w:color="auto"/>
            <w:right w:val="none" w:sz="0" w:space="0" w:color="auto"/>
          </w:divBdr>
        </w:div>
        <w:div w:id="290209450">
          <w:marLeft w:val="1800"/>
          <w:marRight w:val="0"/>
          <w:marTop w:val="58"/>
          <w:marBottom w:val="0"/>
          <w:divBdr>
            <w:top w:val="none" w:sz="0" w:space="0" w:color="auto"/>
            <w:left w:val="none" w:sz="0" w:space="0" w:color="auto"/>
            <w:bottom w:val="none" w:sz="0" w:space="0" w:color="auto"/>
            <w:right w:val="none" w:sz="0" w:space="0" w:color="auto"/>
          </w:divBdr>
        </w:div>
        <w:div w:id="1001128526">
          <w:marLeft w:val="1800"/>
          <w:marRight w:val="0"/>
          <w:marTop w:val="58"/>
          <w:marBottom w:val="0"/>
          <w:divBdr>
            <w:top w:val="none" w:sz="0" w:space="0" w:color="auto"/>
            <w:left w:val="none" w:sz="0" w:space="0" w:color="auto"/>
            <w:bottom w:val="none" w:sz="0" w:space="0" w:color="auto"/>
            <w:right w:val="none" w:sz="0" w:space="0" w:color="auto"/>
          </w:divBdr>
        </w:div>
        <w:div w:id="1331903808">
          <w:marLeft w:val="1166"/>
          <w:marRight w:val="0"/>
          <w:marTop w:val="58"/>
          <w:marBottom w:val="0"/>
          <w:divBdr>
            <w:top w:val="none" w:sz="0" w:space="0" w:color="auto"/>
            <w:left w:val="none" w:sz="0" w:space="0" w:color="auto"/>
            <w:bottom w:val="none" w:sz="0" w:space="0" w:color="auto"/>
            <w:right w:val="none" w:sz="0" w:space="0" w:color="auto"/>
          </w:divBdr>
        </w:div>
        <w:div w:id="1968120407">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860c63037974fb848352638cbdb3159a">
  <xsd:schema xmlns:xsd="http://www.w3.org/2001/XMLSchema" xmlns:xs="http://www.w3.org/2001/XMLSchema" xmlns:p="http://schemas.microsoft.com/office/2006/metadata/properties" xmlns:ns3="a0881c7e-bde8-497c-bcbe-18a05f14a854" targetNamespace="http://schemas.microsoft.com/office/2006/metadata/properties" ma:root="true" ma:fieldsID="1f3475bfae8f6e2313e30ac97e0c65d2" ns3:_="">
    <xsd:import namespace="a0881c7e-bde8-497c-bcbe-18a05f14a85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036AA1-A4FC-4D6E-8350-71862F3CD16F}">
  <ds:schemaRefs>
    <ds:schemaRef ds:uri="http://schemas.microsoft.com/sharepoint/v3/contenttype/forms"/>
  </ds:schemaRefs>
</ds:datastoreItem>
</file>

<file path=customXml/itemProps2.xml><?xml version="1.0" encoding="utf-8"?>
<ds:datastoreItem xmlns:ds="http://schemas.openxmlformats.org/officeDocument/2006/customXml" ds:itemID="{341323B9-01D4-4AC5-82DF-C0438C915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D8059C-6974-494B-B522-5988EF3B508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2989</Words>
  <Characters>17041</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
  <dc:description/>
  <cp:lastModifiedBy>Li, Hua</cp:lastModifiedBy>
  <cp:revision>2</cp:revision>
  <dcterms:created xsi:type="dcterms:W3CDTF">2022-01-10T08:00:00Z</dcterms:created>
  <dcterms:modified xsi:type="dcterms:W3CDTF">2022-01-10T08:00:00Z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0x010100C9AB131A33795349ACDBD6B8876A9E85</vt:lpwstr>
  </property>
</Properties>
</file>