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101-bis-e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R4-2200738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January 17-25,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timing requirements for NTN UE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6.13.5.4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jc w:val="both"/>
        <w:rPr>
          <w:rFonts w:hint="default" w:eastAsia="宋体"/>
          <w:sz w:val="22"/>
          <w:lang w:val="en-US" w:eastAsia="zh-CN"/>
        </w:rPr>
      </w:pPr>
      <w:r>
        <w:rPr>
          <w:rFonts w:hint="eastAsia" w:eastAsia="宋体"/>
          <w:sz w:val="22"/>
          <w:lang w:val="en-US" w:eastAsia="zh-CN"/>
        </w:rPr>
        <w:t xml:space="preserve">In the last 101-e meeting, </w:t>
      </w:r>
      <w:r>
        <w:rPr>
          <w:rFonts w:hint="eastAsia" w:eastAsia="宋体"/>
          <w:sz w:val="20"/>
          <w:szCs w:val="20"/>
          <w:lang w:val="en-US" w:eastAsia="zh-CN"/>
        </w:rPr>
        <w:t xml:space="preserve">timing requirements for NTN timing requirements were discussed </w:t>
      </w:r>
      <w:r>
        <w:rPr>
          <w:rFonts w:hint="eastAsia" w:eastAsia="宋体"/>
          <w:sz w:val="22"/>
          <w:lang w:val="en-US" w:eastAsia="zh-CN"/>
        </w:rPr>
        <w:t xml:space="preserve">and a WF document was approved[1]. In this contribution ,we further provide our views on the open issues. </w:t>
      </w:r>
    </w:p>
    <w:p>
      <w:pPr>
        <w:pStyle w:val="29"/>
        <w:numPr>
          <w:ilvl w:val="0"/>
          <w:numId w:val="6"/>
        </w:numPr>
        <w:jc w:val="both"/>
        <w:rPr>
          <w:rFonts w:hint="eastAsia"/>
          <w:lang w:val="en-US" w:eastAsia="zh-CN"/>
        </w:rPr>
      </w:pPr>
      <w:r>
        <w:rPr>
          <w:rFonts w:hint="eastAsia"/>
          <w:lang w:val="en-US" w:eastAsia="zh-CN"/>
        </w:rPr>
        <w:t>Discussion</w:t>
      </w:r>
    </w:p>
    <w:p>
      <w:pPr>
        <w:overflowPunct w:val="0"/>
        <w:autoSpaceDE w:val="0"/>
        <w:autoSpaceDN w:val="0"/>
        <w:adjustRightInd w:val="0"/>
        <w:spacing w:after="120"/>
        <w:textAlignment w:val="baseline"/>
        <w:rPr>
          <w:rFonts w:ascii="Times New Roman" w:hAnsi="Times New Roman" w:cs="Times New Roman"/>
          <w:b/>
          <w:bCs/>
          <w:i w:val="0"/>
          <w:iCs w:val="0"/>
          <w:sz w:val="20"/>
          <w:szCs w:val="20"/>
          <w:u w:val="single"/>
          <w:lang w:val="en-GB"/>
        </w:rPr>
      </w:pPr>
      <w:r>
        <w:rPr>
          <w:rFonts w:ascii="Times New Roman" w:hAnsi="Times New Roman" w:cs="Times New Roman"/>
          <w:b/>
          <w:bCs/>
          <w:i w:val="0"/>
          <w:iCs w:val="0"/>
          <w:sz w:val="20"/>
          <w:szCs w:val="20"/>
          <w:u w:val="single"/>
          <w:lang w:val="en-GB"/>
        </w:rPr>
        <w:t xml:space="preserve"> UE specific TA estimation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27"/>
              <w:numPr>
                <w:ilvl w:val="0"/>
                <w:numId w:val="7"/>
              </w:numPr>
              <w:spacing w:after="240"/>
              <w:ind w:firstLineChars="0"/>
              <w:rPr>
                <w:rFonts w:ascii="Times New Roman" w:hAnsi="Times New Roman" w:cs="Times New Roman"/>
                <w:lang w:val="en-GB"/>
              </w:rPr>
            </w:pPr>
            <w:r>
              <w:rPr>
                <w:rFonts w:ascii="Times New Roman" w:hAnsi="Times New Roman" w:cs="Times New Roman"/>
                <w:lang w:val="en-GB"/>
              </w:rPr>
              <w:t>Issue 2-1-1: Whether to define the update periodicity for UE specific TA estimation?</w:t>
            </w:r>
          </w:p>
          <w:p>
            <w:pPr>
              <w:pStyle w:val="27"/>
              <w:widowControl/>
              <w:numPr>
                <w:ilvl w:val="1"/>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Option 1: (Apple, Xiaomi, QC, CMCC, MTK, Huawei, CATT, ZTE, THALES)</w:t>
            </w:r>
          </w:p>
          <w:p>
            <w:pPr>
              <w:pStyle w:val="27"/>
              <w:widowControl/>
              <w:numPr>
                <w:ilvl w:val="2"/>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No</w:t>
            </w:r>
          </w:p>
          <w:p>
            <w:pPr>
              <w:pStyle w:val="27"/>
              <w:widowControl/>
              <w:numPr>
                <w:ilvl w:val="1"/>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Option 1a: (LGE)</w:t>
            </w:r>
          </w:p>
          <w:p>
            <w:pPr>
              <w:pStyle w:val="27"/>
              <w:widowControl/>
              <w:numPr>
                <w:ilvl w:val="2"/>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No, if it is clarified that the decision on this issue is separate from that for issue 2-5-2 (double correction issue) in R4-2120310.</w:t>
            </w:r>
          </w:p>
          <w:p>
            <w:pPr>
              <w:pStyle w:val="27"/>
              <w:widowControl/>
              <w:numPr>
                <w:ilvl w:val="1"/>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Option 2: (Ericsson)</w:t>
            </w:r>
          </w:p>
          <w:p>
            <w:pPr>
              <w:pStyle w:val="27"/>
              <w:numPr>
                <w:ilvl w:val="2"/>
                <w:numId w:val="7"/>
              </w:numPr>
              <w:spacing w:after="240"/>
              <w:ind w:firstLineChars="0"/>
              <w:rPr>
                <w:lang w:val="en-GB"/>
              </w:rPr>
            </w:pPr>
            <w:r>
              <w:rPr>
                <w:rFonts w:ascii="Times New Roman" w:hAnsi="Times New Roman" w:cs="Times New Roman"/>
                <w:lang w:val="en-GB"/>
              </w:rPr>
              <w:t>Yes</w:t>
            </w:r>
          </w:p>
        </w:tc>
      </w:tr>
    </w:tbl>
    <w:p>
      <w:pPr>
        <w:rPr>
          <w:sz w:val="20"/>
          <w:szCs w:val="20"/>
        </w:rPr>
      </w:pPr>
    </w:p>
    <w:p>
      <w:pPr>
        <w:jc w:val="both"/>
        <w:rPr>
          <w:rFonts w:hint="eastAsia" w:eastAsia="宋体"/>
          <w:sz w:val="20"/>
          <w:szCs w:val="20"/>
          <w:lang w:val="en-US" w:eastAsia="zh-CN"/>
        </w:rPr>
      </w:pPr>
      <w:r>
        <w:rPr>
          <w:sz w:val="20"/>
          <w:szCs w:val="20"/>
        </w:rPr>
        <w:t xml:space="preserve">UE specific TA estimation is </w:t>
      </w:r>
      <w:r>
        <w:rPr>
          <w:rFonts w:hint="eastAsia" w:eastAsia="宋体"/>
          <w:sz w:val="20"/>
          <w:szCs w:val="20"/>
          <w:lang w:val="en-US" w:eastAsia="zh-CN"/>
        </w:rPr>
        <w:t>based on</w:t>
      </w:r>
      <w:r>
        <w:rPr>
          <w:sz w:val="20"/>
          <w:szCs w:val="20"/>
        </w:rPr>
        <w:t xml:space="preserve"> GNSS positioning</w:t>
      </w:r>
      <w:r>
        <w:rPr>
          <w:rFonts w:hint="eastAsia" w:eastAsia="宋体"/>
          <w:sz w:val="20"/>
          <w:szCs w:val="20"/>
          <w:lang w:val="en-US" w:eastAsia="zh-CN"/>
        </w:rPr>
        <w:t xml:space="preserve"> and</w:t>
      </w:r>
      <w:r>
        <w:rPr>
          <w:sz w:val="20"/>
          <w:szCs w:val="20"/>
        </w:rPr>
        <w:t xml:space="preserve"> </w:t>
      </w:r>
      <w:r>
        <w:rPr>
          <w:rFonts w:hint="eastAsia" w:eastAsia="宋体" w:cs="Times New Roman"/>
          <w:lang w:val="en-US" w:eastAsia="zh-CN"/>
        </w:rPr>
        <w:t xml:space="preserve">serving satellite </w:t>
      </w:r>
      <w:r>
        <w:rPr>
          <w:sz w:val="20"/>
          <w:szCs w:val="20"/>
        </w:rPr>
        <w:t xml:space="preserve">ephemeris </w:t>
      </w:r>
      <w:r>
        <w:rPr>
          <w:rFonts w:hint="eastAsia" w:eastAsia="宋体"/>
          <w:sz w:val="20"/>
          <w:szCs w:val="20"/>
          <w:lang w:val="en-US" w:eastAsia="zh-CN"/>
        </w:rPr>
        <w:t>information</w:t>
      </w:r>
      <w:r>
        <w:rPr>
          <w:sz w:val="20"/>
          <w:szCs w:val="20"/>
        </w:rPr>
        <w:t xml:space="preserve">. </w:t>
      </w:r>
      <w:r>
        <w:rPr>
          <w:rFonts w:hint="eastAsia" w:eastAsia="宋体"/>
          <w:sz w:val="20"/>
          <w:szCs w:val="20"/>
          <w:lang w:val="en-US" w:eastAsia="zh-CN"/>
        </w:rPr>
        <w:t xml:space="preserve">Whether and how to update </w:t>
      </w:r>
      <w:r>
        <w:rPr>
          <w:sz w:val="20"/>
          <w:szCs w:val="20"/>
        </w:rPr>
        <w:t>UE specific TA estimation</w:t>
      </w:r>
      <w:r>
        <w:rPr>
          <w:rFonts w:hint="eastAsia" w:eastAsia="宋体"/>
          <w:sz w:val="20"/>
          <w:szCs w:val="20"/>
          <w:lang w:val="en-US" w:eastAsia="zh-CN"/>
        </w:rPr>
        <w:t xml:space="preserve"> is up to </w:t>
      </w:r>
      <w:r>
        <w:rPr>
          <w:sz w:val="20"/>
          <w:szCs w:val="20"/>
        </w:rPr>
        <w:t>UE implementation</w:t>
      </w:r>
      <w:r>
        <w:rPr>
          <w:rFonts w:hint="eastAsia" w:eastAsia="宋体"/>
          <w:sz w:val="20"/>
          <w:szCs w:val="20"/>
          <w:lang w:val="en-US" w:eastAsia="zh-CN"/>
        </w:rPr>
        <w:t>.</w:t>
      </w:r>
    </w:p>
    <w:p>
      <w:pPr>
        <w:rPr>
          <w:rFonts w:hint="default" w:eastAsia="宋体" w:cs="Times New Roman"/>
          <w:b/>
          <w:bCs/>
          <w:lang w:val="en-US" w:eastAsia="zh-CN"/>
        </w:rPr>
      </w:pPr>
      <w:r>
        <w:rPr>
          <w:rFonts w:hint="eastAsia" w:eastAsia="宋体" w:cs="Times New Roman"/>
          <w:b/>
          <w:bCs/>
          <w:lang w:val="en-US" w:eastAsia="zh-CN"/>
        </w:rPr>
        <w:t>Proposal 1: No need to define the</w:t>
      </w:r>
      <w:r>
        <w:rPr>
          <w:rFonts w:hint="eastAsia" w:eastAsia="宋体" w:cs="Times New Roman"/>
          <w:b/>
          <w:bCs/>
          <w:lang w:val="en-GB" w:eastAsia="zh-CN"/>
        </w:rPr>
        <w:t xml:space="preserve"> updat</w:t>
      </w:r>
      <w:r>
        <w:rPr>
          <w:rFonts w:hint="eastAsia" w:eastAsia="宋体" w:cs="Times New Roman"/>
          <w:b/>
          <w:bCs/>
          <w:lang w:val="en-US" w:eastAsia="zh-CN"/>
        </w:rPr>
        <w:t>e</w:t>
      </w:r>
      <w:r>
        <w:rPr>
          <w:rFonts w:hint="eastAsia" w:eastAsia="宋体" w:cs="Times New Roman"/>
          <w:b/>
          <w:bCs/>
          <w:lang w:val="en-GB" w:eastAsia="zh-CN"/>
        </w:rPr>
        <w:t xml:space="preserve"> </w:t>
      </w:r>
      <w:r>
        <w:rPr>
          <w:rFonts w:ascii="Times New Roman" w:hAnsi="Times New Roman" w:cs="Times New Roman"/>
          <w:b/>
          <w:bCs/>
          <w:lang w:val="en-GB"/>
        </w:rPr>
        <w:t>periodicity for UE specific TA estimation</w:t>
      </w:r>
      <w:r>
        <w:rPr>
          <w:rFonts w:hint="eastAsia" w:eastAsia="宋体" w:cs="Times New Roman"/>
          <w:b/>
          <w:bCs/>
          <w:lang w:val="en-US" w:eastAsia="zh-CN"/>
        </w:rPr>
        <w:t>.</w:t>
      </w:r>
    </w:p>
    <w:p>
      <w:pPr>
        <w:rPr>
          <w:rFonts w:hint="eastAsia" w:eastAsia="宋体"/>
          <w:color w:val="000000" w:themeColor="text1"/>
          <w:szCs w:val="18"/>
          <w:lang w:val="en-US" w:eastAsia="zh-CN"/>
          <w14:textFill>
            <w14:solidFill>
              <w14:schemeClr w14:val="tx1"/>
            </w14:solidFill>
          </w14:textFill>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27"/>
              <w:numPr>
                <w:ilvl w:val="0"/>
                <w:numId w:val="7"/>
              </w:numPr>
              <w:spacing w:after="240"/>
              <w:ind w:firstLineChars="0"/>
              <w:rPr>
                <w:rFonts w:ascii="Times New Roman" w:hAnsi="Times New Roman" w:cs="Times New Roman"/>
                <w:lang w:val="en-GB"/>
              </w:rPr>
            </w:pPr>
            <w:r>
              <w:rPr>
                <w:rFonts w:ascii="Times New Roman" w:hAnsi="Times New Roman" w:cs="Times New Roman"/>
                <w:lang w:val="en-GB"/>
              </w:rPr>
              <w:t>Issue 2-1-2: Whether to define UE behaviour related to updating rate for UE specific TA estimation?</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 (Apple, Xiaomi, OPPO, ZTE, QC, CMCC, MTK, Huawei, CATT, THALES)</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No</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1a: (LGE)</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No, if it is clarified that the decision on this issue is separate from that for issue 2-5-2 (double correction issue) in R4-2120310.</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1b: (Intel)</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No, if the description on UE behaviour is captured in specification.</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2: (Ericsson)</w:t>
            </w:r>
          </w:p>
          <w:p>
            <w:pPr>
              <w:pStyle w:val="27"/>
              <w:numPr>
                <w:ilvl w:val="2"/>
                <w:numId w:val="7"/>
              </w:numPr>
              <w:spacing w:after="240"/>
              <w:ind w:firstLineChars="0"/>
              <w:rPr>
                <w:lang w:val="en-GB"/>
              </w:rPr>
            </w:pPr>
            <w:r>
              <w:rPr>
                <w:rFonts w:ascii="Times New Roman" w:hAnsi="Times New Roman" w:cs="Times New Roman"/>
                <w:lang w:val="en-GB"/>
              </w:rPr>
              <w:t>Yes</w:t>
            </w:r>
          </w:p>
        </w:tc>
      </w:tr>
    </w:tbl>
    <w:p>
      <w:pPr>
        <w:rPr>
          <w:rFonts w:hint="eastAsia" w:eastAsia="宋体"/>
          <w:sz w:val="20"/>
          <w:szCs w:val="20"/>
          <w:lang w:val="en-GB" w:eastAsia="zh-CN"/>
        </w:rPr>
      </w:pPr>
    </w:p>
    <w:p>
      <w:pPr>
        <w:rPr>
          <w:rFonts w:hint="default" w:eastAsia="宋体"/>
          <w:sz w:val="20"/>
          <w:szCs w:val="20"/>
          <w:lang w:val="en-US" w:eastAsia="zh-CN"/>
        </w:rPr>
      </w:pPr>
      <w:r>
        <w:rPr>
          <w:rFonts w:hint="eastAsia" w:eastAsia="宋体"/>
          <w:sz w:val="20"/>
          <w:szCs w:val="20"/>
          <w:lang w:val="en-GB" w:eastAsia="zh-CN"/>
        </w:rPr>
        <w:t>UE specific TA estimation</w:t>
      </w:r>
      <w:r>
        <w:rPr>
          <w:rFonts w:hint="eastAsia" w:eastAsia="宋体"/>
          <w:sz w:val="20"/>
          <w:szCs w:val="20"/>
          <w:lang w:val="en-US" w:eastAsia="zh-CN"/>
        </w:rPr>
        <w:t xml:space="preserve"> is performed by UE to update the UE specific TA value to meet corresponding timing requirements. There is no need to define UE behaviour related to updating rate for UE specific TA estimation as long as the the error introduced by UE specific TA estimation could always be limited within Te.</w:t>
      </w:r>
    </w:p>
    <w:p>
      <w:pPr>
        <w:rPr>
          <w:rFonts w:hint="default" w:eastAsia="宋体" w:cs="Times New Roman"/>
          <w:b/>
          <w:bCs/>
          <w:lang w:val="en-US" w:eastAsia="zh-CN"/>
        </w:rPr>
      </w:pPr>
      <w:r>
        <w:rPr>
          <w:rFonts w:hint="eastAsia" w:eastAsia="宋体" w:cs="Times New Roman"/>
          <w:b/>
          <w:bCs/>
          <w:lang w:val="en-US" w:eastAsia="zh-CN"/>
        </w:rPr>
        <w:t xml:space="preserve">Proposal 2: No need to define </w:t>
      </w:r>
      <w:r>
        <w:rPr>
          <w:rFonts w:hint="eastAsia" w:eastAsia="宋体" w:cs="Times New Roman"/>
          <w:b/>
          <w:bCs/>
          <w:lang w:val="en-GB" w:eastAsia="zh-CN"/>
        </w:rPr>
        <w:t>UE behaviour on updating rate for UE specific TA estimation</w:t>
      </w:r>
      <w:r>
        <w:rPr>
          <w:rFonts w:hint="eastAsia" w:eastAsia="宋体" w:cs="Times New Roman"/>
          <w:b/>
          <w:bCs/>
          <w:lang w:val="en-US" w:eastAsia="zh-CN"/>
        </w:rPr>
        <w:t>.</w:t>
      </w:r>
    </w:p>
    <w:p>
      <w:pPr>
        <w:numPr>
          <w:ilvl w:val="0"/>
          <w:numId w:val="0"/>
        </w:numPr>
        <w:overflowPunct w:val="0"/>
        <w:autoSpaceDE w:val="0"/>
        <w:autoSpaceDN w:val="0"/>
        <w:adjustRightInd w:val="0"/>
        <w:spacing w:after="120"/>
        <w:ind w:leftChars="0"/>
        <w:textAlignment w:val="baseline"/>
        <w:rPr>
          <w:rFonts w:hint="eastAsia" w:cs="Times New Roman"/>
          <w:b w:val="0"/>
          <w:bCs w:val="0"/>
          <w:kern w:val="2"/>
          <w:sz w:val="21"/>
          <w:szCs w:val="22"/>
          <w:u w:val="none"/>
          <w:vertAlign w:val="baseline"/>
          <w:lang w:val="en-US" w:eastAsia="zh-CN" w:bidi="ar-SA"/>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27"/>
              <w:numPr>
                <w:ilvl w:val="0"/>
                <w:numId w:val="7"/>
              </w:numPr>
              <w:spacing w:after="240"/>
              <w:ind w:firstLineChars="0"/>
              <w:rPr>
                <w:rFonts w:ascii="Times New Roman" w:hAnsi="Times New Roman" w:cs="Times New Roman"/>
                <w:lang w:val="en-GB"/>
              </w:rPr>
            </w:pPr>
            <w:r>
              <w:rPr>
                <w:rFonts w:ascii="Times New Roman" w:hAnsi="Times New Roman" w:cs="Times New Roman"/>
                <w:lang w:val="en-GB"/>
              </w:rPr>
              <w:t>Issue 2-1-3: UE behaviour on UE specific TA updating before applying TA adjustment</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 (Apple, CMCC, Xiaomi, ZTE, QC, Huawei, CATT, THALES)</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Do not specify UE behaviour on UE specific TA updating before applying TA adjustment.</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1a: (LGE)</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Not specify UE behaviour if it is clarified that the decision on this issue is separate from that for issue 2-5-2 (double correction issue) in R4-2120310.</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1b: (Intel)</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Not specify UE behaviour requirement if the description on UE behaviour is captured in specification.</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2: (Ericsson, Nokia)</w:t>
            </w:r>
          </w:p>
          <w:p>
            <w:pPr>
              <w:pStyle w:val="27"/>
              <w:numPr>
                <w:ilvl w:val="2"/>
                <w:numId w:val="7"/>
              </w:numPr>
              <w:spacing w:after="240"/>
              <w:ind w:firstLineChars="0"/>
              <w:rPr>
                <w:lang w:val="en-GB"/>
              </w:rPr>
            </w:pPr>
            <w:r>
              <w:rPr>
                <w:rFonts w:ascii="Times New Roman" w:hAnsi="Times New Roman" w:cs="Times New Roman"/>
                <w:lang w:val="en-GB"/>
              </w:rPr>
              <w:t>Define UE behaviour on UE specific TA updating before applying TA adjustment.</w:t>
            </w:r>
          </w:p>
        </w:tc>
      </w:tr>
    </w:tbl>
    <w:p>
      <w:pPr>
        <w:rPr>
          <w:rFonts w:hint="eastAsia" w:eastAsia="宋体" w:cs="Times New Roman"/>
          <w:lang w:val="en-US" w:eastAsia="zh-CN"/>
        </w:rPr>
      </w:pPr>
    </w:p>
    <w:p>
      <w:pPr>
        <w:rPr>
          <w:rFonts w:hint="eastAsia" w:eastAsia="宋体" w:cs="Times New Roman"/>
          <w:lang w:val="en-US" w:eastAsia="zh-CN"/>
        </w:rPr>
      </w:pPr>
      <w:r>
        <w:rPr>
          <w:rFonts w:hint="eastAsia" w:eastAsia="宋体" w:cs="Times New Roman"/>
          <w:lang w:val="en-US" w:eastAsia="zh-CN"/>
        </w:rPr>
        <w:t xml:space="preserve">The UE specific TA calculation was discussed in RAN1. RAN1 had the conclusion that an NTN UE in RRC_CONNECTED state is required to support UE specific TA calculation based at least on its GNSS-acquired position and the serving satellite ephemeris.  </w:t>
      </w:r>
      <w:r>
        <w:rPr>
          <w:rFonts w:ascii="Times New Roman" w:hAnsi="Times New Roman" w:cs="Times New Roman"/>
          <w:lang w:val="en-GB"/>
        </w:rPr>
        <w:t>UE behaviour on UE specific TA updating before applying TA adjustment</w:t>
      </w:r>
      <w:r>
        <w:rPr>
          <w:rFonts w:hint="eastAsia" w:eastAsia="宋体" w:cs="Times New Roman"/>
          <w:lang w:val="en-US" w:eastAsia="zh-CN"/>
        </w:rPr>
        <w:t xml:space="preserve"> is up to UE implementation. </w:t>
      </w:r>
    </w:p>
    <w:p>
      <w:pPr>
        <w:rPr>
          <w:rFonts w:hint="eastAsia" w:eastAsia="宋体" w:cs="Times New Roman"/>
          <w:b/>
          <w:bCs/>
          <w:lang w:val="en-US" w:eastAsia="zh-CN"/>
        </w:rPr>
      </w:pPr>
      <w:r>
        <w:rPr>
          <w:rFonts w:hint="eastAsia" w:eastAsia="宋体" w:cs="Times New Roman"/>
          <w:b/>
          <w:bCs/>
          <w:lang w:val="en-US" w:eastAsia="zh-CN"/>
        </w:rPr>
        <w:t xml:space="preserve">Proposal 3: No need to specify </w:t>
      </w:r>
      <w:r>
        <w:rPr>
          <w:rFonts w:hint="eastAsia" w:eastAsia="宋体" w:cs="Times New Roman"/>
          <w:b/>
          <w:bCs/>
          <w:lang w:val="en-GB" w:eastAsia="zh-CN"/>
        </w:rPr>
        <w:t xml:space="preserve">UE behaviour on </w:t>
      </w:r>
      <w:r>
        <w:rPr>
          <w:rFonts w:ascii="Times New Roman" w:hAnsi="Times New Roman" w:cs="Times New Roman"/>
          <w:b/>
          <w:bCs/>
          <w:lang w:val="en-GB"/>
        </w:rPr>
        <w:t>UE specific TA updating before applying TA adjustment</w:t>
      </w:r>
      <w:r>
        <w:rPr>
          <w:rFonts w:hint="eastAsia" w:eastAsia="宋体" w:cs="Times New Roman"/>
          <w:b/>
          <w:bCs/>
          <w:lang w:val="en-US" w:eastAsia="zh-CN"/>
        </w:rPr>
        <w:t>.</w:t>
      </w:r>
    </w:p>
    <w:p>
      <w:pPr>
        <w:numPr>
          <w:ilvl w:val="0"/>
          <w:numId w:val="0"/>
        </w:numPr>
        <w:overflowPunct w:val="0"/>
        <w:autoSpaceDE w:val="0"/>
        <w:autoSpaceDN w:val="0"/>
        <w:adjustRightInd w:val="0"/>
        <w:spacing w:after="120"/>
        <w:ind w:leftChars="0"/>
        <w:textAlignment w:val="baseline"/>
        <w:rPr>
          <w:rFonts w:hint="eastAsia" w:cs="Times New Roman"/>
          <w:b w:val="0"/>
          <w:bCs w:val="0"/>
          <w:kern w:val="2"/>
          <w:sz w:val="21"/>
          <w:szCs w:val="22"/>
          <w:u w:val="none"/>
          <w:vertAlign w:val="baseline"/>
          <w:lang w:val="en-US" w:eastAsia="zh-CN" w:bidi="ar-SA"/>
        </w:rPr>
      </w:pPr>
    </w:p>
    <w:p>
      <w:pPr>
        <w:overflowPunct w:val="0"/>
        <w:autoSpaceDE w:val="0"/>
        <w:autoSpaceDN w:val="0"/>
        <w:adjustRightInd w:val="0"/>
        <w:spacing w:after="120"/>
        <w:textAlignment w:val="baseline"/>
        <w:rPr>
          <w:rFonts w:ascii="Times New Roman" w:hAnsi="Times New Roman" w:cs="Times New Roman"/>
          <w:b/>
          <w:bCs/>
          <w:i w:val="0"/>
          <w:iCs w:val="0"/>
          <w:sz w:val="20"/>
          <w:szCs w:val="20"/>
          <w:u w:val="single"/>
          <w:lang w:val="en-GB"/>
        </w:rPr>
      </w:pPr>
      <w:r>
        <w:rPr>
          <w:rFonts w:ascii="Times New Roman" w:hAnsi="Times New Roman" w:cs="Times New Roman"/>
          <w:b/>
          <w:bCs/>
          <w:i w:val="0"/>
          <w:iCs w:val="0"/>
          <w:sz w:val="20"/>
          <w:szCs w:val="20"/>
          <w:u w:val="single"/>
          <w:lang w:val="en-GB"/>
        </w:rPr>
        <w:t>TA adjustment accuracy requirements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27"/>
              <w:numPr>
                <w:ilvl w:val="0"/>
                <w:numId w:val="7"/>
              </w:numPr>
              <w:spacing w:after="240"/>
              <w:ind w:firstLineChars="0"/>
              <w:rPr>
                <w:rFonts w:ascii="Times New Roman" w:hAnsi="Times New Roman" w:cs="Times New Roman"/>
                <w:lang w:val="en-GB"/>
              </w:rPr>
            </w:pPr>
            <w:r>
              <w:rPr>
                <w:rFonts w:ascii="Times New Roman" w:hAnsi="Times New Roman" w:cs="Times New Roman"/>
                <w:lang w:val="en-GB"/>
              </w:rPr>
              <w:t>Issue 2-4-1: Whether the UE position and satellite position estimation error should be accounted for TA adjustment accuracy requirement.</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 (QC, LGE, [MTK])</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Yes</w:t>
            </w:r>
          </w:p>
          <w:p>
            <w:pPr>
              <w:pStyle w:val="27"/>
              <w:numPr>
                <w:ilvl w:val="3"/>
                <w:numId w:val="7"/>
              </w:numPr>
              <w:spacing w:after="240"/>
              <w:ind w:firstLineChars="0"/>
              <w:rPr>
                <w:rFonts w:ascii="Times New Roman" w:hAnsi="Times New Roman" w:cs="Times New Roman"/>
                <w:lang w:val="en-GB"/>
              </w:rPr>
            </w:pPr>
            <w:r>
              <w:rPr>
                <w:rFonts w:ascii="Times New Roman" w:hAnsi="Times New Roman" w:cs="Times New Roman"/>
                <w:lang w:val="en-GB"/>
              </w:rPr>
              <w:t>TA adjustment error margin shall be extended by [X]% of the effective UE position estimation error that is assumed for the derivation of UE initial transmission timing error, e.g. X=10 and the effective UE position error with respect to service link=50m x cos(10deg).</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2: (Apple, CMCC, Ericsson, Xiaomi, Huawei, ZTE)</w:t>
            </w:r>
          </w:p>
          <w:p>
            <w:pPr>
              <w:pStyle w:val="27"/>
              <w:numPr>
                <w:ilvl w:val="2"/>
                <w:numId w:val="7"/>
              </w:numPr>
              <w:spacing w:after="240"/>
              <w:ind w:firstLineChars="0"/>
              <w:rPr>
                <w:lang w:val="en-GB"/>
              </w:rPr>
            </w:pPr>
            <w:r>
              <w:rPr>
                <w:rFonts w:ascii="Times New Roman" w:hAnsi="Times New Roman" w:cs="Times New Roman"/>
                <w:lang w:val="en-GB"/>
              </w:rPr>
              <w:t>UE position and satellite position estimation error should NOT be accounted for TA adjustment accuracy requirement.</w:t>
            </w:r>
          </w:p>
        </w:tc>
      </w:tr>
    </w:tbl>
    <w:p>
      <w:pPr>
        <w:numPr>
          <w:ilvl w:val="0"/>
          <w:numId w:val="0"/>
        </w:numPr>
        <w:overflowPunct w:val="0"/>
        <w:autoSpaceDE w:val="0"/>
        <w:autoSpaceDN w:val="0"/>
        <w:adjustRightInd w:val="0"/>
        <w:spacing w:after="120"/>
        <w:ind w:leftChars="0"/>
        <w:textAlignment w:val="baseline"/>
        <w:rPr>
          <w:rFonts w:hint="eastAsia" w:cs="Times New Roman"/>
          <w:b w:val="0"/>
          <w:bCs w:val="0"/>
          <w:kern w:val="2"/>
          <w:sz w:val="21"/>
          <w:szCs w:val="22"/>
          <w:u w:val="none"/>
          <w:vertAlign w:val="baseline"/>
          <w:lang w:val="en-US" w:eastAsia="zh-CN" w:bidi="ar-SA"/>
        </w:rPr>
      </w:pPr>
    </w:p>
    <w:p>
      <w:pPr>
        <w:numPr>
          <w:ilvl w:val="0"/>
          <w:numId w:val="0"/>
        </w:numPr>
        <w:overflowPunct w:val="0"/>
        <w:autoSpaceDE w:val="0"/>
        <w:autoSpaceDN w:val="0"/>
        <w:adjustRightInd w:val="0"/>
        <w:spacing w:after="120"/>
        <w:ind w:leftChars="0"/>
        <w:textAlignment w:val="baseline"/>
        <w:rPr>
          <w:rFonts w:hint="eastAsia" w:eastAsia="宋体" w:cs="Times New Roman"/>
          <w:lang w:val="en-US" w:eastAsia="zh-CN"/>
        </w:rPr>
      </w:pPr>
      <w:r>
        <w:rPr>
          <w:rFonts w:ascii="Times New Roman" w:hAnsi="Times New Roman" w:cs="Times New Roman"/>
          <w:lang w:val="en-GB"/>
        </w:rPr>
        <w:t>UE position and satellite position estimation</w:t>
      </w:r>
      <w:r>
        <w:rPr>
          <w:rFonts w:hint="eastAsia" w:eastAsia="宋体" w:cs="Times New Roman"/>
          <w:lang w:val="en-US" w:eastAsia="zh-CN"/>
        </w:rPr>
        <w:t xml:space="preserve"> are used to calculate UE specific TA, which is referred as open loop TA. UE may estimate UE specific TA frequently during the </w:t>
      </w:r>
      <w:r>
        <w:t>validity duration</w:t>
      </w:r>
      <w:r>
        <w:rPr>
          <w:rFonts w:hint="eastAsia" w:eastAsia="宋体"/>
          <w:lang w:val="en-US" w:eastAsia="zh-CN"/>
        </w:rPr>
        <w:t xml:space="preserve"> of </w:t>
      </w:r>
      <w:r>
        <w:rPr>
          <w:rFonts w:hint="eastAsia"/>
          <w:lang w:val="en-US" w:eastAsia="zh-CN"/>
        </w:rPr>
        <w:t>s</w:t>
      </w:r>
      <w:r>
        <w:t>atellite ephemeris data</w:t>
      </w:r>
      <w:r>
        <w:rPr>
          <w:rFonts w:hint="eastAsia" w:eastAsia="宋体"/>
          <w:lang w:val="en-US" w:eastAsia="zh-CN"/>
        </w:rPr>
        <w:t xml:space="preserve">, but when to apply the result of the </w:t>
      </w:r>
      <w:r>
        <w:rPr>
          <w:rFonts w:hint="eastAsia" w:eastAsia="宋体" w:cs="Times New Roman"/>
          <w:lang w:val="en-US" w:eastAsia="zh-CN"/>
        </w:rPr>
        <w:t xml:space="preserve">estimated UE specific TA is up to UE. </w:t>
      </w:r>
    </w:p>
    <w:p>
      <w:pPr>
        <w:numPr>
          <w:ilvl w:val="0"/>
          <w:numId w:val="0"/>
        </w:numPr>
        <w:overflowPunct w:val="0"/>
        <w:autoSpaceDE w:val="0"/>
        <w:autoSpaceDN w:val="0"/>
        <w:adjustRightInd w:val="0"/>
        <w:spacing w:after="120"/>
        <w:ind w:leftChars="0"/>
        <w:textAlignment w:val="baseline"/>
        <w:rPr>
          <w:rFonts w:hint="default" w:eastAsia="宋体" w:cs="Times New Roman"/>
          <w:lang w:val="en-US" w:eastAsia="zh-CN"/>
        </w:rPr>
      </w:pPr>
      <w:r>
        <w:rPr>
          <w:rFonts w:hint="eastAsia" w:eastAsia="宋体" w:cs="Times New Roman"/>
          <w:lang w:val="en-US" w:eastAsia="zh-CN"/>
        </w:rPr>
        <w:t xml:space="preserve">On the other hand, </w:t>
      </w:r>
      <w:r>
        <w:rPr>
          <w:rFonts w:ascii="Times New Roman" w:hAnsi="Times New Roman" w:cs="Times New Roman"/>
          <w:lang w:val="en-GB"/>
        </w:rPr>
        <w:t>TA adjustment accuracy</w:t>
      </w:r>
      <w:r>
        <w:rPr>
          <w:rFonts w:hint="eastAsia" w:eastAsia="宋体" w:cs="Times New Roman"/>
          <w:lang w:val="en-US" w:eastAsia="zh-CN"/>
        </w:rPr>
        <w:t xml:space="preserve"> is the relative accuracy of the UE timing adjustment according to the </w:t>
      </w:r>
      <w:r>
        <w:rPr>
          <w:rFonts w:hint="eastAsia" w:eastAsia="宋体" w:cs="v3.7.0"/>
          <w:lang w:eastAsia="zh-CN"/>
        </w:rPr>
        <w:t>signaled</w:t>
      </w:r>
      <w:r>
        <w:rPr>
          <w:rFonts w:eastAsia="?? ??" w:cs="v3.7.0"/>
        </w:rPr>
        <w:t xml:space="preserve"> timing advance value</w:t>
      </w:r>
      <w:r>
        <w:rPr>
          <w:rFonts w:hint="eastAsia" w:eastAsia="宋体" w:cs="v3.7.0"/>
          <w:lang w:val="en-US" w:eastAsia="zh-CN"/>
        </w:rPr>
        <w:t xml:space="preserve">. Thus there is no need to account </w:t>
      </w:r>
      <w:r>
        <w:rPr>
          <w:rFonts w:ascii="Times New Roman" w:hAnsi="Times New Roman" w:cs="Times New Roman"/>
          <w:lang w:val="en-GB"/>
        </w:rPr>
        <w:t>UE position and satellite position estimation error</w:t>
      </w:r>
      <w:r>
        <w:rPr>
          <w:rFonts w:hint="eastAsia" w:eastAsia="宋体" w:cs="Times New Roman"/>
          <w:lang w:val="en-US" w:eastAsia="zh-CN"/>
        </w:rPr>
        <w:t xml:space="preserve"> </w:t>
      </w:r>
      <w:r>
        <w:rPr>
          <w:rFonts w:ascii="Times New Roman" w:hAnsi="Times New Roman" w:cs="Times New Roman"/>
          <w:lang w:val="en-GB"/>
        </w:rPr>
        <w:t>for TA adjustment accuracy requirement</w:t>
      </w:r>
      <w:r>
        <w:rPr>
          <w:rFonts w:hint="eastAsia" w:eastAsia="宋体" w:cs="Times New Roman"/>
          <w:lang w:val="en-US" w:eastAsia="zh-CN"/>
        </w:rPr>
        <w:t xml:space="preserve">. </w:t>
      </w:r>
    </w:p>
    <w:p>
      <w:pPr>
        <w:numPr>
          <w:ilvl w:val="0"/>
          <w:numId w:val="0"/>
        </w:numPr>
        <w:overflowPunct w:val="0"/>
        <w:autoSpaceDE w:val="0"/>
        <w:autoSpaceDN w:val="0"/>
        <w:adjustRightInd w:val="0"/>
        <w:spacing w:after="120"/>
        <w:ind w:leftChars="0"/>
        <w:textAlignment w:val="baseline"/>
        <w:rPr>
          <w:rFonts w:hint="eastAsia" w:eastAsia="宋体" w:cs="Times New Roman"/>
          <w:b/>
          <w:bCs/>
          <w:lang w:val="en-US" w:eastAsia="zh-CN"/>
        </w:rPr>
      </w:pPr>
      <w:r>
        <w:rPr>
          <w:rFonts w:hint="eastAsia" w:eastAsia="宋体" w:cs="Times New Roman"/>
          <w:b/>
          <w:bCs/>
          <w:lang w:val="en-US" w:eastAsia="zh-CN"/>
        </w:rPr>
        <w:t xml:space="preserve">Proposal 4: </w:t>
      </w:r>
      <w:r>
        <w:rPr>
          <w:rFonts w:ascii="Times New Roman" w:hAnsi="Times New Roman" w:cs="Times New Roman"/>
          <w:b/>
          <w:bCs/>
          <w:lang w:val="en-GB"/>
        </w:rPr>
        <w:t>UE position and satellite position estimation error should NOT be accounted for TA adjustment accuracy requirement</w:t>
      </w:r>
      <w:r>
        <w:rPr>
          <w:rFonts w:hint="eastAsia" w:eastAsia="宋体" w:cs="Times New Roman"/>
          <w:b/>
          <w:bCs/>
          <w:lang w:val="en-US" w:eastAsia="zh-CN"/>
        </w:rPr>
        <w:t>.</w:t>
      </w:r>
    </w:p>
    <w:p>
      <w:pPr>
        <w:numPr>
          <w:ilvl w:val="0"/>
          <w:numId w:val="0"/>
        </w:numPr>
        <w:overflowPunct w:val="0"/>
        <w:autoSpaceDE w:val="0"/>
        <w:autoSpaceDN w:val="0"/>
        <w:adjustRightInd w:val="0"/>
        <w:spacing w:after="120"/>
        <w:ind w:leftChars="0"/>
        <w:textAlignment w:val="baseline"/>
        <w:rPr>
          <w:rFonts w:hint="eastAsia" w:eastAsia="宋体" w:cs="Times New Roman"/>
          <w:b/>
          <w:bCs/>
          <w:lang w:val="en-US" w:eastAsia="zh-CN"/>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27"/>
              <w:numPr>
                <w:ilvl w:val="0"/>
                <w:numId w:val="7"/>
              </w:numPr>
              <w:spacing w:after="240"/>
              <w:ind w:firstLineChars="0"/>
              <w:rPr>
                <w:rFonts w:ascii="Times New Roman" w:hAnsi="Times New Roman" w:cs="Times New Roman"/>
                <w:lang w:val="en-GB"/>
              </w:rPr>
            </w:pPr>
            <w:r>
              <w:rPr>
                <w:rFonts w:ascii="Times New Roman" w:hAnsi="Times New Roman" w:cs="Times New Roman"/>
                <w:lang w:val="en-GB"/>
              </w:rPr>
              <w:t>Issue 2-4-4: TA adjustment accuracy requirement in RRC_CONNECTED mode</w:t>
            </w:r>
          </w:p>
          <w:p>
            <w:pPr>
              <w:pStyle w:val="27"/>
              <w:widowControl/>
              <w:numPr>
                <w:ilvl w:val="1"/>
                <w:numId w:val="7"/>
              </w:numPr>
              <w:spacing w:after="120" w:line="259" w:lineRule="auto"/>
              <w:ind w:firstLineChars="0"/>
              <w:jc w:val="left"/>
              <w:rPr>
                <w:rFonts w:ascii="Times New Roman" w:hAnsi="Times New Roman" w:cs="Times New Roman"/>
                <w:lang w:val="en-GB"/>
              </w:rPr>
            </w:pPr>
            <w:r>
              <w:rPr>
                <w:rFonts w:hint="eastAsia" w:ascii="Times New Roman" w:hAnsi="Times New Roman" w:cs="Times New Roman"/>
                <w:lang w:val="en-GB"/>
              </w:rPr>
              <w:t>O</w:t>
            </w:r>
            <w:r>
              <w:rPr>
                <w:rFonts w:ascii="Times New Roman" w:hAnsi="Times New Roman" w:cs="Times New Roman"/>
                <w:lang w:val="en-GB"/>
              </w:rPr>
              <w:t>ption 1: (Apple, CMCC, Xiaomi, ZTE, Ericsson, Huawei, THALES)</w:t>
            </w:r>
          </w:p>
          <w:p>
            <w:pPr>
              <w:pStyle w:val="27"/>
              <w:widowControl/>
              <w:numPr>
                <w:ilvl w:val="2"/>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Reuse the existing timing advance adjustment accuracy requirements defined in TS 38.133.</w:t>
            </w:r>
          </w:p>
          <w:p>
            <w:pPr>
              <w:pStyle w:val="27"/>
              <w:widowControl/>
              <w:numPr>
                <w:ilvl w:val="1"/>
                <w:numId w:val="7"/>
              </w:numPr>
              <w:spacing w:after="120" w:line="259" w:lineRule="auto"/>
              <w:ind w:firstLineChars="0"/>
              <w:jc w:val="left"/>
              <w:rPr>
                <w:rFonts w:ascii="Times New Roman" w:hAnsi="Times New Roman" w:cs="Times New Roman"/>
                <w:lang w:val="en-GB"/>
              </w:rPr>
            </w:pPr>
            <w:r>
              <w:rPr>
                <w:rFonts w:hint="eastAsia" w:ascii="Times New Roman" w:hAnsi="Times New Roman" w:cs="Times New Roman"/>
                <w:lang w:val="en-GB"/>
              </w:rPr>
              <w:t>O</w:t>
            </w:r>
            <w:r>
              <w:rPr>
                <w:rFonts w:ascii="Times New Roman" w:hAnsi="Times New Roman" w:cs="Times New Roman"/>
                <w:lang w:val="en-GB"/>
              </w:rPr>
              <w:t>ption 1a: (MTK)</w:t>
            </w:r>
          </w:p>
          <w:p>
            <w:pPr>
              <w:pStyle w:val="27"/>
              <w:widowControl/>
              <w:numPr>
                <w:ilvl w:val="2"/>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TA adjustment accuracy requirement can be defined as the existing timing advance adjustment accuracy requirements defined in TS 38.133 if UE specific TA is not changed.</w:t>
            </w:r>
          </w:p>
          <w:p>
            <w:pPr>
              <w:pStyle w:val="27"/>
              <w:widowControl/>
              <w:numPr>
                <w:ilvl w:val="1"/>
                <w:numId w:val="7"/>
              </w:numPr>
              <w:spacing w:after="120" w:line="259" w:lineRule="auto"/>
              <w:ind w:firstLineChars="0"/>
              <w:jc w:val="left"/>
              <w:rPr>
                <w:rFonts w:ascii="Times New Roman" w:hAnsi="Times New Roman" w:cs="Times New Roman"/>
                <w:lang w:val="en-GB"/>
              </w:rPr>
            </w:pPr>
            <w:r>
              <w:rPr>
                <w:rFonts w:hint="eastAsia" w:ascii="Times New Roman" w:hAnsi="Times New Roman" w:cs="Times New Roman"/>
                <w:lang w:val="en-GB"/>
              </w:rPr>
              <w:t>O</w:t>
            </w:r>
            <w:r>
              <w:rPr>
                <w:rFonts w:ascii="Times New Roman" w:hAnsi="Times New Roman" w:cs="Times New Roman"/>
                <w:lang w:val="en-GB"/>
              </w:rPr>
              <w:t>ption 1b: (QC, [MTK])</w:t>
            </w:r>
          </w:p>
          <w:p>
            <w:pPr>
              <w:pStyle w:val="27"/>
              <w:widowControl/>
              <w:numPr>
                <w:ilvl w:val="2"/>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NTN TA adjustment accuracy requirement should be the same as the current TA adjustment requirements with the following modifications:</w:t>
            </w:r>
          </w:p>
          <w:p>
            <w:pPr>
              <w:pStyle w:val="27"/>
              <w:widowControl/>
              <w:numPr>
                <w:ilvl w:val="3"/>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pPr>
              <w:pStyle w:val="27"/>
              <w:widowControl/>
              <w:numPr>
                <w:ilvl w:val="3"/>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pPr>
              <w:pStyle w:val="27"/>
              <w:widowControl/>
              <w:numPr>
                <w:ilvl w:val="3"/>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The requirement applies only to a stationary UE.</w:t>
            </w:r>
          </w:p>
          <w:p>
            <w:pPr>
              <w:pStyle w:val="27"/>
              <w:widowControl/>
              <w:numPr>
                <w:ilvl w:val="3"/>
                <w:numId w:val="7"/>
              </w:numPr>
              <w:spacing w:after="120" w:line="259" w:lineRule="auto"/>
              <w:ind w:firstLineChars="0"/>
              <w:jc w:val="left"/>
              <w:rPr>
                <w:rFonts w:ascii="Times New Roman" w:hAnsi="Times New Roman" w:cs="Times New Roman"/>
                <w:lang w:val="en-GB"/>
              </w:rPr>
            </w:pPr>
            <w:r>
              <w:rPr>
                <w:rFonts w:ascii="Times New Roman" w:hAnsi="Times New Roman" w:cs="Times New Roman"/>
                <w:lang w:val="en-GB"/>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pPr>
              <w:pStyle w:val="27"/>
              <w:widowControl/>
              <w:numPr>
                <w:ilvl w:val="1"/>
                <w:numId w:val="7"/>
              </w:numPr>
              <w:spacing w:after="120" w:line="259" w:lineRule="auto"/>
              <w:ind w:firstLineChars="0"/>
              <w:jc w:val="left"/>
              <w:rPr>
                <w:rFonts w:ascii="Times New Roman" w:hAnsi="Times New Roman" w:cs="Times New Roman"/>
                <w:lang w:val="en-GB"/>
              </w:rPr>
            </w:pPr>
            <w:r>
              <w:rPr>
                <w:rFonts w:hint="eastAsia" w:ascii="Times New Roman" w:hAnsi="Times New Roman" w:cs="Times New Roman"/>
                <w:lang w:val="en-GB"/>
              </w:rPr>
              <w:t>O</w:t>
            </w:r>
            <w:r>
              <w:rPr>
                <w:rFonts w:ascii="Times New Roman" w:hAnsi="Times New Roman" w:cs="Times New Roman"/>
                <w:lang w:val="en-GB"/>
              </w:rPr>
              <w:t>ption 2: (LGE)</w:t>
            </w:r>
          </w:p>
          <w:p>
            <w:pPr>
              <w:pStyle w:val="27"/>
              <w:widowControl/>
              <w:numPr>
                <w:ilvl w:val="2"/>
                <w:numId w:val="7"/>
              </w:numPr>
              <w:spacing w:after="120" w:line="259" w:lineRule="auto"/>
              <w:ind w:firstLineChars="0"/>
              <w:jc w:val="left"/>
              <w:rPr>
                <w:lang w:val="en-GB"/>
              </w:rPr>
            </w:pPr>
            <w:r>
              <w:rPr>
                <w:rFonts w:ascii="Times New Roman" w:hAnsi="Times New Roman" w:cs="Times New Roman"/>
                <w:lang w:val="en-GB"/>
              </w:rPr>
              <w:t>TA adjustment accuracy should be relaxed depending on updating open loop TA, or RAN4 needs to wait for RAN1 conclusion for the combination of open loop and close loop TA control.</w:t>
            </w:r>
          </w:p>
        </w:tc>
      </w:tr>
    </w:tbl>
    <w:p>
      <w:pPr>
        <w:numPr>
          <w:ilvl w:val="0"/>
          <w:numId w:val="0"/>
        </w:numPr>
        <w:overflowPunct w:val="0"/>
        <w:autoSpaceDE w:val="0"/>
        <w:autoSpaceDN w:val="0"/>
        <w:adjustRightInd w:val="0"/>
        <w:spacing w:after="120"/>
        <w:ind w:leftChars="0"/>
        <w:textAlignment w:val="baseline"/>
        <w:rPr>
          <w:rFonts w:hint="eastAsia" w:eastAsia="宋体" w:cs="Times New Roman"/>
          <w:b/>
          <w:bCs/>
          <w:lang w:val="en-US" w:eastAsia="zh-CN"/>
        </w:rPr>
      </w:pPr>
    </w:p>
    <w:p>
      <w:pPr>
        <w:numPr>
          <w:ilvl w:val="0"/>
          <w:numId w:val="0"/>
        </w:numPr>
        <w:overflowPunct w:val="0"/>
        <w:autoSpaceDE w:val="0"/>
        <w:autoSpaceDN w:val="0"/>
        <w:adjustRightInd w:val="0"/>
        <w:spacing w:after="120"/>
        <w:ind w:leftChars="0"/>
        <w:textAlignment w:val="baseline"/>
        <w:rPr>
          <w:rFonts w:hint="default" w:eastAsia="宋体" w:cs="Times New Roman"/>
          <w:b/>
          <w:bCs/>
          <w:lang w:val="en-US" w:eastAsia="zh-CN"/>
        </w:rPr>
      </w:pPr>
      <w:r>
        <w:rPr>
          <w:rFonts w:hint="eastAsia" w:eastAsia="宋体" w:cs="Times New Roman"/>
          <w:b w:val="0"/>
          <w:bCs w:val="0"/>
          <w:lang w:val="en-US" w:eastAsia="zh-CN"/>
        </w:rPr>
        <w:t xml:space="preserve">This issue is related to </w:t>
      </w:r>
      <w:r>
        <w:rPr>
          <w:rFonts w:hint="eastAsia" w:eastAsia="宋体" w:cs="Times New Roman"/>
          <w:b w:val="0"/>
          <w:bCs w:val="0"/>
          <w:lang w:val="zh-CN" w:eastAsia="zh-CN"/>
        </w:rPr>
        <w:t>Issue 2-4-1</w:t>
      </w:r>
      <w:r>
        <w:rPr>
          <w:rFonts w:hint="eastAsia" w:eastAsia="宋体" w:cs="Times New Roman"/>
          <w:b w:val="0"/>
          <w:bCs w:val="0"/>
          <w:lang w:val="en-US" w:eastAsia="zh-CN"/>
        </w:rPr>
        <w:t xml:space="preserve">. In our view, the </w:t>
      </w:r>
      <w:r>
        <w:rPr>
          <w:rFonts w:ascii="Times New Roman" w:hAnsi="Times New Roman" w:cs="Times New Roman"/>
          <w:lang w:val="en-GB"/>
        </w:rPr>
        <w:t>UE position estimation</w:t>
      </w:r>
      <w:r>
        <w:rPr>
          <w:rFonts w:hint="eastAsia" w:eastAsia="宋体" w:cs="Times New Roman"/>
          <w:lang w:val="en-US" w:eastAsia="zh-CN"/>
        </w:rPr>
        <w:t xml:space="preserve"> and</w:t>
      </w:r>
      <w:r>
        <w:rPr>
          <w:rFonts w:ascii="Times New Roman" w:hAnsi="Times New Roman" w:cs="Times New Roman"/>
          <w:lang w:val="en-GB"/>
        </w:rPr>
        <w:t xml:space="preserve"> satellite position estimation</w:t>
      </w:r>
      <w:r>
        <w:rPr>
          <w:rFonts w:hint="eastAsia" w:eastAsia="宋体" w:cs="Times New Roman"/>
          <w:lang w:val="en-US" w:eastAsia="zh-CN"/>
        </w:rPr>
        <w:t xml:space="preserve"> should not be </w:t>
      </w:r>
      <w:r>
        <w:rPr>
          <w:rFonts w:ascii="Times New Roman" w:hAnsi="Times New Roman" w:cs="Times New Roman"/>
          <w:b/>
          <w:bCs/>
          <w:lang w:val="en-GB"/>
        </w:rPr>
        <w:t xml:space="preserve"> </w:t>
      </w:r>
      <w:r>
        <w:rPr>
          <w:rFonts w:ascii="Times New Roman" w:hAnsi="Times New Roman" w:cs="Times New Roman"/>
          <w:b w:val="0"/>
          <w:bCs w:val="0"/>
          <w:lang w:val="en-GB"/>
        </w:rPr>
        <w:t>accounted for TA adjustment accuracy requirement</w:t>
      </w:r>
      <w:r>
        <w:rPr>
          <w:rFonts w:hint="eastAsia" w:eastAsia="宋体" w:cs="Times New Roman"/>
          <w:b w:val="0"/>
          <w:bCs w:val="0"/>
          <w:lang w:val="en-US" w:eastAsia="zh-CN"/>
        </w:rPr>
        <w:t>. So option 1 is preferred.</w:t>
      </w:r>
    </w:p>
    <w:p>
      <w:pPr>
        <w:pStyle w:val="27"/>
        <w:widowControl/>
        <w:numPr>
          <w:ilvl w:val="0"/>
          <w:numId w:val="0"/>
        </w:numPr>
        <w:spacing w:after="120" w:line="259" w:lineRule="auto"/>
        <w:jc w:val="left"/>
        <w:rPr>
          <w:rFonts w:ascii="Times New Roman" w:hAnsi="Times New Roman" w:cs="Times New Roman"/>
          <w:lang w:val="en-GB"/>
        </w:rPr>
      </w:pPr>
      <w:r>
        <w:rPr>
          <w:rFonts w:hint="eastAsia" w:eastAsia="宋体" w:cs="Times New Roman"/>
          <w:b/>
          <w:bCs/>
          <w:lang w:val="en-US" w:eastAsia="zh-CN"/>
        </w:rPr>
        <w:t xml:space="preserve">Proposal 5: </w:t>
      </w:r>
      <w:r>
        <w:rPr>
          <w:rFonts w:ascii="Times New Roman" w:hAnsi="Times New Roman" w:cs="Times New Roman"/>
          <w:lang w:val="en-GB"/>
        </w:rPr>
        <w:t>Reuse the existing timing advance adjustment accuracy requirements defined in TS 38.133.</w:t>
      </w:r>
    </w:p>
    <w:p>
      <w:pPr>
        <w:numPr>
          <w:ilvl w:val="0"/>
          <w:numId w:val="0"/>
        </w:numPr>
        <w:overflowPunct w:val="0"/>
        <w:autoSpaceDE w:val="0"/>
        <w:autoSpaceDN w:val="0"/>
        <w:adjustRightInd w:val="0"/>
        <w:spacing w:after="120"/>
        <w:ind w:leftChars="0"/>
        <w:textAlignment w:val="baseline"/>
        <w:rPr>
          <w:rFonts w:hint="default" w:eastAsia="宋体" w:cs="Times New Roman"/>
          <w:b/>
          <w:bCs/>
          <w:lang w:val="en-US" w:eastAsia="zh-CN"/>
        </w:rPr>
      </w:pPr>
    </w:p>
    <w:p>
      <w:pPr>
        <w:overflowPunct w:val="0"/>
        <w:autoSpaceDE w:val="0"/>
        <w:autoSpaceDN w:val="0"/>
        <w:adjustRightInd w:val="0"/>
        <w:spacing w:after="120"/>
        <w:textAlignment w:val="baseline"/>
        <w:rPr>
          <w:rFonts w:ascii="Times New Roman" w:hAnsi="Times New Roman" w:cs="Times New Roman"/>
          <w:b/>
          <w:bCs/>
          <w:i w:val="0"/>
          <w:iCs w:val="0"/>
          <w:sz w:val="20"/>
          <w:szCs w:val="20"/>
          <w:u w:val="single"/>
          <w:lang w:val="en-GB"/>
        </w:rPr>
      </w:pPr>
      <w:r>
        <w:rPr>
          <w:rFonts w:ascii="Times New Roman" w:hAnsi="Times New Roman" w:cs="Times New Roman"/>
          <w:b/>
          <w:bCs/>
          <w:i w:val="0"/>
          <w:iCs w:val="0"/>
          <w:sz w:val="20"/>
          <w:szCs w:val="20"/>
          <w:u w:val="single"/>
          <w:lang w:val="en-GB"/>
        </w:rPr>
        <w:t>gradual timing adjustment requirements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27"/>
              <w:numPr>
                <w:ilvl w:val="0"/>
                <w:numId w:val="7"/>
              </w:numPr>
              <w:spacing w:after="240"/>
              <w:ind w:firstLineChars="0"/>
              <w:rPr>
                <w:rFonts w:ascii="Times New Roman" w:hAnsi="Times New Roman" w:cs="Times New Roman"/>
                <w:lang w:val="en-GB"/>
              </w:rPr>
            </w:pPr>
            <w:r>
              <w:rPr>
                <w:rFonts w:ascii="Times New Roman" w:hAnsi="Times New Roman" w:cs="Times New Roman"/>
                <w:lang w:val="en-GB"/>
              </w:rPr>
              <w:t>Issue 2-3-3: Whether define different gradual timing adjustment requirements for different NTN topologies e.g. GEO, MEO, LEO</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1: (CATT, Apple, Xiaomi, [CMCC], Huawei)</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Yes, RAN4 to define different gradual timing adjustment requirements for different NTN topologies, e.g., GEO, MEO, LEO, etc.</w:t>
            </w:r>
          </w:p>
          <w:p>
            <w:pPr>
              <w:pStyle w:val="27"/>
              <w:numPr>
                <w:ilvl w:val="1"/>
                <w:numId w:val="7"/>
              </w:numPr>
              <w:spacing w:after="240"/>
              <w:ind w:firstLineChars="0"/>
              <w:rPr>
                <w:rFonts w:ascii="Times New Roman" w:hAnsi="Times New Roman" w:cs="Times New Roman"/>
                <w:lang w:val="en-GB"/>
              </w:rPr>
            </w:pPr>
            <w:r>
              <w:rPr>
                <w:rFonts w:ascii="Times New Roman" w:hAnsi="Times New Roman" w:cs="Times New Roman"/>
                <w:lang w:val="en-GB"/>
              </w:rPr>
              <w:t>Option 2: (Intel, Huawei, OPPO, ZTE, [CMCC], Ericsson, QC, MTK, THALES)</w:t>
            </w:r>
          </w:p>
          <w:p>
            <w:pPr>
              <w:pStyle w:val="27"/>
              <w:numPr>
                <w:ilvl w:val="2"/>
                <w:numId w:val="7"/>
              </w:numPr>
              <w:spacing w:after="240"/>
              <w:ind w:firstLineChars="0"/>
              <w:rPr>
                <w:rFonts w:ascii="Times New Roman" w:hAnsi="Times New Roman" w:cs="Times New Roman"/>
                <w:lang w:val="en-GB"/>
              </w:rPr>
            </w:pPr>
            <w:r>
              <w:rPr>
                <w:rFonts w:ascii="Times New Roman" w:hAnsi="Times New Roman" w:cs="Times New Roman"/>
                <w:lang w:val="en-GB"/>
              </w:rPr>
              <w:t>No</w:t>
            </w:r>
          </w:p>
          <w:p>
            <w:pPr>
              <w:pStyle w:val="27"/>
              <w:numPr>
                <w:ilvl w:val="3"/>
                <w:numId w:val="7"/>
              </w:numPr>
              <w:spacing w:after="240"/>
              <w:ind w:firstLineChars="0"/>
              <w:rPr>
                <w:rFonts w:ascii="Times New Roman" w:hAnsi="Times New Roman" w:cs="Times New Roman"/>
                <w:lang w:val="en-GB"/>
              </w:rPr>
            </w:pPr>
            <w:r>
              <w:rPr>
                <w:rFonts w:ascii="Times New Roman" w:hAnsi="Times New Roman" w:cs="Times New Roman"/>
                <w:lang w:val="en-GB"/>
              </w:rPr>
              <w:t>RAN4 to define the same gradual timing adjustment requirements for different NTN topologies. (Intel, Huawei, Intel, OPPO, ZTE, Huawei, QC, [CMCC], Ericsson)</w:t>
            </w:r>
          </w:p>
          <w:p>
            <w:pPr>
              <w:pStyle w:val="27"/>
              <w:numPr>
                <w:ilvl w:val="3"/>
                <w:numId w:val="7"/>
              </w:numPr>
              <w:spacing w:after="240"/>
              <w:ind w:firstLineChars="0"/>
              <w:rPr>
                <w:lang w:val="en-GB"/>
              </w:rPr>
            </w:pPr>
            <w:r>
              <w:rPr>
                <w:rFonts w:ascii="Times New Roman" w:hAnsi="Times New Roman" w:cs="Times New Roman"/>
                <w:lang w:val="en-GB"/>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 (QC, MTK, THALES)</w:t>
            </w:r>
          </w:p>
        </w:tc>
      </w:tr>
    </w:tbl>
    <w:p>
      <w:pPr>
        <w:overflowPunct w:val="0"/>
        <w:autoSpaceDE w:val="0"/>
        <w:autoSpaceDN w:val="0"/>
        <w:adjustRightInd w:val="0"/>
        <w:spacing w:after="120"/>
        <w:textAlignment w:val="baseline"/>
        <w:rPr>
          <w:rFonts w:hint="default" w:ascii="Times New Roman" w:hAnsi="Times New Roman" w:cs="Times New Roman"/>
          <w:b/>
          <w:bCs/>
          <w:i w:val="0"/>
          <w:iCs w:val="0"/>
          <w:sz w:val="20"/>
          <w:szCs w:val="20"/>
          <w:u w:val="single"/>
          <w:lang w:val="en-US" w:eastAsia="zh-CN"/>
        </w:rPr>
      </w:pPr>
    </w:p>
    <w:p>
      <w:pPr>
        <w:overflowPunct w:val="0"/>
        <w:autoSpaceDE w:val="0"/>
        <w:autoSpaceDN w:val="0"/>
        <w:adjustRightInd w:val="0"/>
        <w:spacing w:after="120"/>
        <w:textAlignment w:val="baseline"/>
        <w:rPr>
          <w:rFonts w:hint="default" w:ascii="Times New Roman" w:hAnsi="Times New Roman" w:cs="Times New Roman"/>
          <w:b/>
          <w:bCs/>
          <w:i w:val="0"/>
          <w:iCs w:val="0"/>
          <w:sz w:val="20"/>
          <w:szCs w:val="20"/>
          <w:u w:val="single"/>
          <w:lang w:val="en-US" w:eastAsia="zh-CN"/>
        </w:rPr>
      </w:pPr>
      <w:r>
        <w:rPr>
          <w:rFonts w:hint="eastAsia" w:eastAsia="宋体"/>
          <w:lang w:val="en-US" w:eastAsia="zh-CN"/>
        </w:rPr>
        <w:t>D</w:t>
      </w:r>
      <w:r>
        <w:t>ifferent NTN topologies, GEO, MEO, LEO</w:t>
      </w:r>
      <w:r>
        <w:rPr>
          <w:rFonts w:hint="eastAsia" w:eastAsia="宋体"/>
          <w:lang w:val="en-US" w:eastAsia="zh-CN"/>
        </w:rPr>
        <w:t xml:space="preserve">, etc., may have different </w:t>
      </w:r>
      <w:r>
        <w:rPr>
          <w:rFonts w:ascii="Times New Roman" w:hAnsi="Times New Roman" w:cs="Times New Roman"/>
          <w:lang w:val="en-GB"/>
        </w:rPr>
        <w:t>gradual timing adjustment</w:t>
      </w:r>
      <w:r>
        <w:rPr>
          <w:rFonts w:hint="eastAsia" w:eastAsia="宋体" w:cs="Times New Roman"/>
          <w:lang w:val="en-US" w:eastAsia="zh-CN"/>
        </w:rPr>
        <w:t xml:space="preserve"> </w:t>
      </w:r>
      <w:r>
        <w:rPr>
          <w:rFonts w:hint="eastAsia" w:eastAsia="宋体"/>
          <w:lang w:val="en-US" w:eastAsia="zh-CN"/>
        </w:rPr>
        <w:t>requirements. However, an UE may work under different NTN t</w:t>
      </w:r>
      <w:r>
        <w:rPr>
          <w:rFonts w:eastAsia="Yu Mincho"/>
          <w:szCs w:val="24"/>
          <w:lang w:eastAsia="zh-CN"/>
        </w:rPr>
        <w:t>opologies</w:t>
      </w:r>
      <w:r>
        <w:rPr>
          <w:rFonts w:hint="eastAsia" w:eastAsia="Yu Mincho"/>
          <w:szCs w:val="24"/>
          <w:lang w:val="en-US" w:eastAsia="zh-CN"/>
        </w:rPr>
        <w:t>. Thus from the</w:t>
      </w:r>
      <w:r>
        <w:rPr>
          <w:rFonts w:hint="eastAsia" w:eastAsia="Yu Mincho"/>
          <w:lang w:val="en-US" w:eastAsia="zh-CN"/>
        </w:rPr>
        <w:t xml:space="preserve"> implementation point of view, the UE may need to fulfill the requirement for the worst case. It is suggested that RAN4 define </w:t>
      </w:r>
      <w:r>
        <w:rPr>
          <w:rFonts w:ascii="Times New Roman" w:hAnsi="Times New Roman" w:cs="Times New Roman"/>
          <w:lang w:val="en-GB"/>
        </w:rPr>
        <w:t>the same gradual timing adjustment requirements for different NTN topo</w:t>
      </w:r>
      <w:bookmarkStart w:id="4" w:name="_GoBack"/>
      <w:bookmarkEnd w:id="4"/>
      <w:r>
        <w:rPr>
          <w:rFonts w:ascii="Times New Roman" w:hAnsi="Times New Roman" w:cs="Times New Roman"/>
          <w:lang w:val="en-GB"/>
        </w:rPr>
        <w:t xml:space="preserve">logies. </w:t>
      </w:r>
    </w:p>
    <w:p>
      <w:pPr>
        <w:overflowPunct w:val="0"/>
        <w:autoSpaceDE w:val="0"/>
        <w:autoSpaceDN w:val="0"/>
        <w:adjustRightInd w:val="0"/>
        <w:spacing w:after="120"/>
        <w:textAlignment w:val="baseline"/>
        <w:rPr>
          <w:rFonts w:hint="default" w:eastAsia="宋体"/>
          <w:b/>
          <w:bCs/>
          <w:lang w:val="en-US" w:eastAsia="zh-CN"/>
        </w:rPr>
      </w:pPr>
      <w:r>
        <w:rPr>
          <w:rFonts w:hint="eastAsia" w:eastAsia="宋体" w:cs="Times New Roman"/>
          <w:b/>
          <w:bCs/>
          <w:lang w:val="en-US" w:eastAsia="zh-CN"/>
        </w:rPr>
        <w:t>Proposal 6: D</w:t>
      </w:r>
      <w:r>
        <w:rPr>
          <w:rFonts w:ascii="Times New Roman" w:hAnsi="Times New Roman" w:cs="Times New Roman"/>
          <w:b/>
          <w:bCs/>
          <w:lang w:val="en-GB"/>
        </w:rPr>
        <w:t xml:space="preserve">efine the same gradual timing adjustment requirements for different NTN topologies. </w:t>
      </w:r>
    </w:p>
    <w:p>
      <w:pPr>
        <w:pStyle w:val="29"/>
        <w:numPr>
          <w:ilvl w:val="0"/>
          <w:numId w:val="6"/>
        </w:numPr>
        <w:ind w:left="1134" w:leftChars="0" w:hanging="1134" w:firstLineChars="0"/>
        <w:jc w:val="both"/>
      </w:pPr>
      <w:r>
        <w:t>Conclusion</w:t>
      </w:r>
    </w:p>
    <w:p>
      <w:pPr>
        <w:rPr>
          <w:rFonts w:hint="default" w:eastAsia="宋体" w:cs="Times New Roman"/>
          <w:b/>
          <w:bCs/>
          <w:lang w:val="en-US" w:eastAsia="zh-CN"/>
        </w:rPr>
      </w:pPr>
      <w:r>
        <w:rPr>
          <w:rFonts w:hint="eastAsia" w:eastAsia="宋体" w:cs="Times New Roman"/>
          <w:b/>
          <w:bCs/>
          <w:lang w:val="en-US" w:eastAsia="zh-CN"/>
        </w:rPr>
        <w:t>Proposal 1: No need to define the</w:t>
      </w:r>
      <w:r>
        <w:rPr>
          <w:rFonts w:hint="eastAsia" w:eastAsia="宋体" w:cs="Times New Roman"/>
          <w:b/>
          <w:bCs/>
          <w:lang w:val="en-GB" w:eastAsia="zh-CN"/>
        </w:rPr>
        <w:t xml:space="preserve"> updat</w:t>
      </w:r>
      <w:r>
        <w:rPr>
          <w:rFonts w:hint="eastAsia" w:eastAsia="宋体" w:cs="Times New Roman"/>
          <w:b/>
          <w:bCs/>
          <w:lang w:val="en-US" w:eastAsia="zh-CN"/>
        </w:rPr>
        <w:t>e</w:t>
      </w:r>
      <w:r>
        <w:rPr>
          <w:rFonts w:hint="eastAsia" w:eastAsia="宋体" w:cs="Times New Roman"/>
          <w:b/>
          <w:bCs/>
          <w:lang w:val="en-GB" w:eastAsia="zh-CN"/>
        </w:rPr>
        <w:t xml:space="preserve"> </w:t>
      </w:r>
      <w:r>
        <w:rPr>
          <w:rFonts w:ascii="Times New Roman" w:hAnsi="Times New Roman" w:cs="Times New Roman"/>
          <w:b/>
          <w:bCs/>
          <w:lang w:val="en-GB"/>
        </w:rPr>
        <w:t>periodicity for UE specific TA estimation</w:t>
      </w:r>
      <w:r>
        <w:rPr>
          <w:rFonts w:hint="eastAsia" w:eastAsia="宋体" w:cs="Times New Roman"/>
          <w:b/>
          <w:bCs/>
          <w:lang w:val="en-US" w:eastAsia="zh-CN"/>
        </w:rPr>
        <w:t>.</w:t>
      </w:r>
    </w:p>
    <w:p>
      <w:pPr>
        <w:rPr>
          <w:rFonts w:hint="default" w:eastAsia="宋体" w:cs="Times New Roman"/>
          <w:b/>
          <w:bCs/>
          <w:lang w:val="en-US" w:eastAsia="zh-CN"/>
        </w:rPr>
      </w:pPr>
      <w:r>
        <w:rPr>
          <w:rFonts w:hint="eastAsia" w:eastAsia="宋体" w:cs="Times New Roman"/>
          <w:b/>
          <w:bCs/>
          <w:lang w:val="en-US" w:eastAsia="zh-CN"/>
        </w:rPr>
        <w:t xml:space="preserve">Proposal 2: No need to define </w:t>
      </w:r>
      <w:r>
        <w:rPr>
          <w:rFonts w:hint="eastAsia" w:eastAsia="宋体" w:cs="Times New Roman"/>
          <w:b/>
          <w:bCs/>
          <w:lang w:val="en-GB" w:eastAsia="zh-CN"/>
        </w:rPr>
        <w:t>UE behaviour on updating rate for UE specific TA estimation</w:t>
      </w:r>
      <w:r>
        <w:rPr>
          <w:rFonts w:hint="eastAsia" w:eastAsia="宋体" w:cs="Times New Roman"/>
          <w:b/>
          <w:bCs/>
          <w:lang w:val="en-US" w:eastAsia="zh-CN"/>
        </w:rPr>
        <w:t>.</w:t>
      </w:r>
    </w:p>
    <w:p>
      <w:pPr>
        <w:rPr>
          <w:rFonts w:hint="eastAsia" w:eastAsia="宋体" w:cs="Times New Roman"/>
          <w:b/>
          <w:bCs/>
          <w:lang w:val="en-US" w:eastAsia="zh-CN"/>
        </w:rPr>
      </w:pPr>
      <w:r>
        <w:rPr>
          <w:rFonts w:hint="eastAsia" w:eastAsia="宋体" w:cs="Times New Roman"/>
          <w:b/>
          <w:bCs/>
          <w:lang w:val="en-US" w:eastAsia="zh-CN"/>
        </w:rPr>
        <w:t xml:space="preserve">Proposal 3: No need to specify </w:t>
      </w:r>
      <w:r>
        <w:rPr>
          <w:rFonts w:hint="eastAsia" w:eastAsia="宋体" w:cs="Times New Roman"/>
          <w:b/>
          <w:bCs/>
          <w:lang w:val="en-GB" w:eastAsia="zh-CN"/>
        </w:rPr>
        <w:t xml:space="preserve">UE behaviour on </w:t>
      </w:r>
      <w:r>
        <w:rPr>
          <w:rFonts w:ascii="Times New Roman" w:hAnsi="Times New Roman" w:cs="Times New Roman"/>
          <w:b/>
          <w:bCs/>
          <w:lang w:val="en-GB"/>
        </w:rPr>
        <w:t>UE specific TA updating before applying TA adjustment</w:t>
      </w:r>
      <w:r>
        <w:rPr>
          <w:rFonts w:hint="eastAsia" w:eastAsia="宋体" w:cs="Times New Roman"/>
          <w:b/>
          <w:bCs/>
          <w:lang w:val="en-US" w:eastAsia="zh-CN"/>
        </w:rPr>
        <w:t>.</w:t>
      </w:r>
    </w:p>
    <w:p>
      <w:pPr>
        <w:numPr>
          <w:ilvl w:val="0"/>
          <w:numId w:val="0"/>
        </w:numPr>
        <w:overflowPunct w:val="0"/>
        <w:autoSpaceDE w:val="0"/>
        <w:autoSpaceDN w:val="0"/>
        <w:adjustRightInd w:val="0"/>
        <w:spacing w:after="120"/>
        <w:ind w:leftChars="0"/>
        <w:textAlignment w:val="baseline"/>
        <w:rPr>
          <w:rFonts w:hint="eastAsia" w:eastAsia="宋体" w:cs="Times New Roman"/>
          <w:b/>
          <w:bCs/>
          <w:lang w:val="en-US" w:eastAsia="zh-CN"/>
        </w:rPr>
      </w:pPr>
      <w:r>
        <w:rPr>
          <w:rFonts w:hint="eastAsia" w:eastAsia="宋体" w:cs="Times New Roman"/>
          <w:b/>
          <w:bCs/>
          <w:lang w:val="en-US" w:eastAsia="zh-CN"/>
        </w:rPr>
        <w:t xml:space="preserve">Proposal 4: </w:t>
      </w:r>
      <w:r>
        <w:rPr>
          <w:rFonts w:ascii="Times New Roman" w:hAnsi="Times New Roman" w:cs="Times New Roman"/>
          <w:b/>
          <w:bCs/>
          <w:lang w:val="en-GB"/>
        </w:rPr>
        <w:t>UE position and satellite position estimation error should NOT be accounted for TA adjustment accuracy requirement</w:t>
      </w:r>
      <w:r>
        <w:rPr>
          <w:rFonts w:hint="eastAsia" w:eastAsia="宋体" w:cs="Times New Roman"/>
          <w:b/>
          <w:bCs/>
          <w:lang w:val="en-US" w:eastAsia="zh-CN"/>
        </w:rPr>
        <w:t>.</w:t>
      </w:r>
    </w:p>
    <w:p>
      <w:pPr>
        <w:pStyle w:val="27"/>
        <w:widowControl/>
        <w:numPr>
          <w:ilvl w:val="0"/>
          <w:numId w:val="0"/>
        </w:numPr>
        <w:spacing w:after="120" w:line="259" w:lineRule="auto"/>
        <w:jc w:val="left"/>
        <w:rPr>
          <w:rFonts w:ascii="Times New Roman" w:hAnsi="Times New Roman" w:cs="Times New Roman"/>
          <w:lang w:val="en-GB"/>
        </w:rPr>
      </w:pPr>
      <w:r>
        <w:rPr>
          <w:rFonts w:hint="eastAsia" w:eastAsia="宋体" w:cs="Times New Roman"/>
          <w:b/>
          <w:bCs/>
          <w:lang w:val="en-US" w:eastAsia="zh-CN"/>
        </w:rPr>
        <w:t xml:space="preserve">Proposal 5: </w:t>
      </w:r>
      <w:r>
        <w:rPr>
          <w:rFonts w:ascii="Times New Roman" w:hAnsi="Times New Roman" w:cs="Times New Roman"/>
          <w:b/>
          <w:bCs/>
          <w:lang w:val="en-GB"/>
        </w:rPr>
        <w:t>Reuse the existing timing advance adjustment accuracy requirements defined in TS 38.133.</w:t>
      </w:r>
    </w:p>
    <w:p>
      <w:pPr>
        <w:overflowPunct w:val="0"/>
        <w:autoSpaceDE w:val="0"/>
        <w:autoSpaceDN w:val="0"/>
        <w:adjustRightInd w:val="0"/>
        <w:spacing w:after="120"/>
        <w:textAlignment w:val="baseline"/>
        <w:rPr>
          <w:rFonts w:hint="default" w:eastAsia="宋体"/>
          <w:b/>
          <w:bCs/>
          <w:lang w:val="en-US" w:eastAsia="zh-CN"/>
        </w:rPr>
      </w:pPr>
      <w:r>
        <w:rPr>
          <w:rFonts w:hint="eastAsia" w:eastAsia="宋体" w:cs="Times New Roman"/>
          <w:b/>
          <w:bCs/>
          <w:lang w:val="en-US" w:eastAsia="zh-CN"/>
        </w:rPr>
        <w:t>Proposal 6: D</w:t>
      </w:r>
      <w:r>
        <w:rPr>
          <w:rFonts w:ascii="Times New Roman" w:hAnsi="Times New Roman" w:cs="Times New Roman"/>
          <w:b/>
          <w:bCs/>
          <w:lang w:val="en-GB"/>
        </w:rPr>
        <w:t xml:space="preserve">efine the same gradual timing adjustment requirements for different NTN topologies. </w:t>
      </w:r>
    </w:p>
    <w:p>
      <w:pPr>
        <w:rPr>
          <w:rFonts w:hint="eastAsia"/>
          <w:b/>
          <w:bCs/>
          <w:sz w:val="20"/>
          <w:szCs w:val="15"/>
          <w:lang w:val="en-US" w:eastAsia="zh-CN"/>
        </w:rPr>
      </w:pPr>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val="en-GB" w:eastAsia="ko-KR"/>
        </w:rPr>
        <w:t>R4-2120310</w:t>
      </w:r>
      <w:r>
        <w:rPr>
          <w:rFonts w:hint="eastAsia" w:eastAsia="宋体"/>
          <w:lang w:val="en-US" w:eastAsia="zh-CN"/>
        </w:rPr>
        <w:t>,</w:t>
      </w:r>
      <w:r>
        <w:rPr>
          <w:rFonts w:hint="eastAsia" w:eastAsia="宋体"/>
          <w:lang w:val="en-GB" w:eastAsia="ko-KR"/>
        </w:rPr>
        <w:t>WF on GNSS-related and timing requirements for NR NTN</w:t>
      </w:r>
      <w:r>
        <w:rPr>
          <w:rFonts w:hint="eastAsia" w:eastAsia="宋体"/>
          <w:lang w:val="en-GB" w:eastAsia="zh-CN"/>
        </w:rPr>
        <w:t>，</w:t>
      </w:r>
      <w:r>
        <w:rPr>
          <w:rFonts w:hint="eastAsia" w:eastAsia="宋体"/>
          <w:lang w:val="en-US" w:eastAsia="zh-CN"/>
        </w:rPr>
        <w:t>Xiaomi</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0" type="#_x0000_t75" style="width:113px;height:75px" o:bullet="t">
        <v:imagedata r:id="rId1" o:title=""/>
      </v:shape>
    </w:pict>
  </w:numPicBullet>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628156B"/>
    <w:multiLevelType w:val="multilevel"/>
    <w:tmpl w:val="5628156B"/>
    <w:lvl w:ilvl="0" w:tentative="0">
      <w:start w:val="1"/>
      <w:numFmt w:val="bullet"/>
      <w:lvlText w:val=""/>
      <w:lvlPicBulletId w:val="0"/>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Arial" w:hAnsi="Arial"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6A5D79"/>
    <w:rsid w:val="027E1394"/>
    <w:rsid w:val="0284242C"/>
    <w:rsid w:val="028676F2"/>
    <w:rsid w:val="0295566B"/>
    <w:rsid w:val="02A340AE"/>
    <w:rsid w:val="02AF305D"/>
    <w:rsid w:val="02B274E2"/>
    <w:rsid w:val="02BD7990"/>
    <w:rsid w:val="02C25D33"/>
    <w:rsid w:val="030809EC"/>
    <w:rsid w:val="03394FFB"/>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42FA6"/>
    <w:rsid w:val="06105DAC"/>
    <w:rsid w:val="06402C6E"/>
    <w:rsid w:val="066957D5"/>
    <w:rsid w:val="068A29F7"/>
    <w:rsid w:val="069766CC"/>
    <w:rsid w:val="071135AA"/>
    <w:rsid w:val="07250AD8"/>
    <w:rsid w:val="07502CA2"/>
    <w:rsid w:val="078B76F8"/>
    <w:rsid w:val="079D410C"/>
    <w:rsid w:val="07C5787A"/>
    <w:rsid w:val="07C928A9"/>
    <w:rsid w:val="07D3429D"/>
    <w:rsid w:val="07D735D1"/>
    <w:rsid w:val="07E9174F"/>
    <w:rsid w:val="07F43B3B"/>
    <w:rsid w:val="080A5373"/>
    <w:rsid w:val="082833F7"/>
    <w:rsid w:val="085564A9"/>
    <w:rsid w:val="08631FF0"/>
    <w:rsid w:val="08641205"/>
    <w:rsid w:val="0868025F"/>
    <w:rsid w:val="0873226E"/>
    <w:rsid w:val="088E5343"/>
    <w:rsid w:val="08935729"/>
    <w:rsid w:val="08936C0D"/>
    <w:rsid w:val="08A83C27"/>
    <w:rsid w:val="08AF3F5E"/>
    <w:rsid w:val="08C654D4"/>
    <w:rsid w:val="08CC5D10"/>
    <w:rsid w:val="08DC0169"/>
    <w:rsid w:val="092C45E6"/>
    <w:rsid w:val="093220E8"/>
    <w:rsid w:val="099F556C"/>
    <w:rsid w:val="09AC0546"/>
    <w:rsid w:val="09C640C3"/>
    <w:rsid w:val="09D362E0"/>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4E5669"/>
    <w:rsid w:val="0C56263C"/>
    <w:rsid w:val="0C5E2B8A"/>
    <w:rsid w:val="0CB37D5E"/>
    <w:rsid w:val="0CF62A01"/>
    <w:rsid w:val="0D102274"/>
    <w:rsid w:val="0D69107B"/>
    <w:rsid w:val="0D796541"/>
    <w:rsid w:val="0D9F7C29"/>
    <w:rsid w:val="0DA958CA"/>
    <w:rsid w:val="0DF104D3"/>
    <w:rsid w:val="0E1576FD"/>
    <w:rsid w:val="0E1C586B"/>
    <w:rsid w:val="0E5E051C"/>
    <w:rsid w:val="0E84113B"/>
    <w:rsid w:val="0E8A024B"/>
    <w:rsid w:val="0EAC77C9"/>
    <w:rsid w:val="0ED138E6"/>
    <w:rsid w:val="0EDA22A0"/>
    <w:rsid w:val="0F130B06"/>
    <w:rsid w:val="0F3856C4"/>
    <w:rsid w:val="0F495218"/>
    <w:rsid w:val="0F4C5F28"/>
    <w:rsid w:val="0F4D7364"/>
    <w:rsid w:val="0F5003A5"/>
    <w:rsid w:val="0F67780F"/>
    <w:rsid w:val="0F8F3C2A"/>
    <w:rsid w:val="0F9F5663"/>
    <w:rsid w:val="0FB648CB"/>
    <w:rsid w:val="0FD0731A"/>
    <w:rsid w:val="0FE401C8"/>
    <w:rsid w:val="0FF1533A"/>
    <w:rsid w:val="0FFE0AFA"/>
    <w:rsid w:val="1000683B"/>
    <w:rsid w:val="100525AD"/>
    <w:rsid w:val="101213A0"/>
    <w:rsid w:val="10344905"/>
    <w:rsid w:val="10656E2F"/>
    <w:rsid w:val="10732202"/>
    <w:rsid w:val="10860ED5"/>
    <w:rsid w:val="108F17DE"/>
    <w:rsid w:val="10AA3C13"/>
    <w:rsid w:val="10CA41CF"/>
    <w:rsid w:val="10CD0B75"/>
    <w:rsid w:val="10D43D83"/>
    <w:rsid w:val="110C4D24"/>
    <w:rsid w:val="11283655"/>
    <w:rsid w:val="113B0066"/>
    <w:rsid w:val="114A4434"/>
    <w:rsid w:val="115D458E"/>
    <w:rsid w:val="11650D79"/>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9B3B65"/>
    <w:rsid w:val="13A62830"/>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F1E61"/>
    <w:rsid w:val="16222725"/>
    <w:rsid w:val="162900B5"/>
    <w:rsid w:val="1634239A"/>
    <w:rsid w:val="16394032"/>
    <w:rsid w:val="164F667E"/>
    <w:rsid w:val="165D0583"/>
    <w:rsid w:val="16654289"/>
    <w:rsid w:val="16844F80"/>
    <w:rsid w:val="16AE4BFB"/>
    <w:rsid w:val="16BA6C12"/>
    <w:rsid w:val="16CB37AF"/>
    <w:rsid w:val="16DB79C9"/>
    <w:rsid w:val="16E93B5B"/>
    <w:rsid w:val="16EA20E7"/>
    <w:rsid w:val="16F55CC6"/>
    <w:rsid w:val="17141F2D"/>
    <w:rsid w:val="176F5C05"/>
    <w:rsid w:val="17705930"/>
    <w:rsid w:val="17A076C4"/>
    <w:rsid w:val="17A62BCE"/>
    <w:rsid w:val="17AC57E6"/>
    <w:rsid w:val="17E12498"/>
    <w:rsid w:val="17E826AB"/>
    <w:rsid w:val="17F275CB"/>
    <w:rsid w:val="18194F39"/>
    <w:rsid w:val="18312DD6"/>
    <w:rsid w:val="18407C50"/>
    <w:rsid w:val="184B7EE3"/>
    <w:rsid w:val="1872258F"/>
    <w:rsid w:val="18AC3E03"/>
    <w:rsid w:val="18D3414F"/>
    <w:rsid w:val="18D91924"/>
    <w:rsid w:val="19831412"/>
    <w:rsid w:val="19A96435"/>
    <w:rsid w:val="19E43A3D"/>
    <w:rsid w:val="19EF476F"/>
    <w:rsid w:val="1A0B3A21"/>
    <w:rsid w:val="1A290039"/>
    <w:rsid w:val="1A352FE3"/>
    <w:rsid w:val="1A7F0493"/>
    <w:rsid w:val="1ABF3A0B"/>
    <w:rsid w:val="1AC158B0"/>
    <w:rsid w:val="1B3329B5"/>
    <w:rsid w:val="1B595D85"/>
    <w:rsid w:val="1B7F155B"/>
    <w:rsid w:val="1BAE2A00"/>
    <w:rsid w:val="1BB6627C"/>
    <w:rsid w:val="1BF056DA"/>
    <w:rsid w:val="1C1B0DC7"/>
    <w:rsid w:val="1C5E2CC4"/>
    <w:rsid w:val="1C5E2F54"/>
    <w:rsid w:val="1CA0799D"/>
    <w:rsid w:val="1CAE294B"/>
    <w:rsid w:val="1CDA242C"/>
    <w:rsid w:val="1CF75BF5"/>
    <w:rsid w:val="1CFB2AC1"/>
    <w:rsid w:val="1D1F1294"/>
    <w:rsid w:val="1D3600B7"/>
    <w:rsid w:val="1D3C7064"/>
    <w:rsid w:val="1D6224B5"/>
    <w:rsid w:val="1D85535E"/>
    <w:rsid w:val="1D955667"/>
    <w:rsid w:val="1DB227A6"/>
    <w:rsid w:val="1DB41841"/>
    <w:rsid w:val="1DCF39D2"/>
    <w:rsid w:val="1DE45821"/>
    <w:rsid w:val="1DF005DE"/>
    <w:rsid w:val="1DF64986"/>
    <w:rsid w:val="1E5E1170"/>
    <w:rsid w:val="1E687F6B"/>
    <w:rsid w:val="1E8806BC"/>
    <w:rsid w:val="1EA137E3"/>
    <w:rsid w:val="1EC97F44"/>
    <w:rsid w:val="1ECC250D"/>
    <w:rsid w:val="1F0936F5"/>
    <w:rsid w:val="1F0D6CF5"/>
    <w:rsid w:val="1F17474D"/>
    <w:rsid w:val="1F2B10F9"/>
    <w:rsid w:val="1F606B52"/>
    <w:rsid w:val="1F711839"/>
    <w:rsid w:val="1F8429C2"/>
    <w:rsid w:val="1F8A172B"/>
    <w:rsid w:val="1F9A548F"/>
    <w:rsid w:val="1FA564C4"/>
    <w:rsid w:val="1FB811AE"/>
    <w:rsid w:val="1FDC0E64"/>
    <w:rsid w:val="1FE94550"/>
    <w:rsid w:val="200124B3"/>
    <w:rsid w:val="200D067C"/>
    <w:rsid w:val="20811B82"/>
    <w:rsid w:val="2081439A"/>
    <w:rsid w:val="208D29F6"/>
    <w:rsid w:val="20941E02"/>
    <w:rsid w:val="20A662B2"/>
    <w:rsid w:val="20BE61DB"/>
    <w:rsid w:val="21091739"/>
    <w:rsid w:val="211451D0"/>
    <w:rsid w:val="211B0B99"/>
    <w:rsid w:val="21402B64"/>
    <w:rsid w:val="2151075A"/>
    <w:rsid w:val="2187422D"/>
    <w:rsid w:val="219E74A3"/>
    <w:rsid w:val="22271C95"/>
    <w:rsid w:val="22450C21"/>
    <w:rsid w:val="22571B82"/>
    <w:rsid w:val="22587625"/>
    <w:rsid w:val="22843CEF"/>
    <w:rsid w:val="22915C95"/>
    <w:rsid w:val="22920D1D"/>
    <w:rsid w:val="22C0245E"/>
    <w:rsid w:val="22C9451A"/>
    <w:rsid w:val="22D22A99"/>
    <w:rsid w:val="22DF0545"/>
    <w:rsid w:val="23514077"/>
    <w:rsid w:val="23855295"/>
    <w:rsid w:val="23B20773"/>
    <w:rsid w:val="23CF6D67"/>
    <w:rsid w:val="23E92C0B"/>
    <w:rsid w:val="241F6375"/>
    <w:rsid w:val="248F188B"/>
    <w:rsid w:val="24BD0518"/>
    <w:rsid w:val="24E91488"/>
    <w:rsid w:val="25077EC5"/>
    <w:rsid w:val="256A021C"/>
    <w:rsid w:val="25962669"/>
    <w:rsid w:val="25C20278"/>
    <w:rsid w:val="25C545AD"/>
    <w:rsid w:val="262D62D9"/>
    <w:rsid w:val="26381808"/>
    <w:rsid w:val="26681CAB"/>
    <w:rsid w:val="267E5FCE"/>
    <w:rsid w:val="26895E91"/>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45FF"/>
    <w:rsid w:val="281B6C69"/>
    <w:rsid w:val="284E33F7"/>
    <w:rsid w:val="28596ECF"/>
    <w:rsid w:val="28694AA6"/>
    <w:rsid w:val="287A3770"/>
    <w:rsid w:val="2896156C"/>
    <w:rsid w:val="28A01911"/>
    <w:rsid w:val="28B52EA9"/>
    <w:rsid w:val="28C759BF"/>
    <w:rsid w:val="28D22F4D"/>
    <w:rsid w:val="29007BBA"/>
    <w:rsid w:val="290A138C"/>
    <w:rsid w:val="291A4010"/>
    <w:rsid w:val="291B0D01"/>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FE37F5"/>
    <w:rsid w:val="2C127486"/>
    <w:rsid w:val="2C1B2490"/>
    <w:rsid w:val="2C1D4AB1"/>
    <w:rsid w:val="2C2841AD"/>
    <w:rsid w:val="2C3757DB"/>
    <w:rsid w:val="2C3A3275"/>
    <w:rsid w:val="2C495744"/>
    <w:rsid w:val="2C4F5D11"/>
    <w:rsid w:val="2C696B32"/>
    <w:rsid w:val="2CA40E82"/>
    <w:rsid w:val="2CC440BD"/>
    <w:rsid w:val="2CEE6B8D"/>
    <w:rsid w:val="2D233DAE"/>
    <w:rsid w:val="2D8E403A"/>
    <w:rsid w:val="2DC51DB6"/>
    <w:rsid w:val="2DE6749D"/>
    <w:rsid w:val="2DF9626C"/>
    <w:rsid w:val="2DFD7A78"/>
    <w:rsid w:val="2DFF21A9"/>
    <w:rsid w:val="2E145F76"/>
    <w:rsid w:val="2E290BCC"/>
    <w:rsid w:val="2E3E3E00"/>
    <w:rsid w:val="2E8501BE"/>
    <w:rsid w:val="2EA73673"/>
    <w:rsid w:val="2EA86D09"/>
    <w:rsid w:val="2ECE747D"/>
    <w:rsid w:val="2EDE6622"/>
    <w:rsid w:val="2EDF0237"/>
    <w:rsid w:val="2EFD78DE"/>
    <w:rsid w:val="2F32226B"/>
    <w:rsid w:val="2F376D10"/>
    <w:rsid w:val="2F507B33"/>
    <w:rsid w:val="2FA231C5"/>
    <w:rsid w:val="30131B0F"/>
    <w:rsid w:val="301A7503"/>
    <w:rsid w:val="30266CFB"/>
    <w:rsid w:val="30775A8C"/>
    <w:rsid w:val="308B65F2"/>
    <w:rsid w:val="30A9337F"/>
    <w:rsid w:val="30F5782F"/>
    <w:rsid w:val="30F66636"/>
    <w:rsid w:val="3117229F"/>
    <w:rsid w:val="31395268"/>
    <w:rsid w:val="316D08AD"/>
    <w:rsid w:val="31703761"/>
    <w:rsid w:val="318526EA"/>
    <w:rsid w:val="3197247E"/>
    <w:rsid w:val="31A14F37"/>
    <w:rsid w:val="31A50177"/>
    <w:rsid w:val="31BC7893"/>
    <w:rsid w:val="31DD775A"/>
    <w:rsid w:val="31ED10C9"/>
    <w:rsid w:val="320F0A18"/>
    <w:rsid w:val="32247CB3"/>
    <w:rsid w:val="32351CB2"/>
    <w:rsid w:val="324554E5"/>
    <w:rsid w:val="325D2B5A"/>
    <w:rsid w:val="325E4969"/>
    <w:rsid w:val="327661FC"/>
    <w:rsid w:val="32787E64"/>
    <w:rsid w:val="32B33B5A"/>
    <w:rsid w:val="32E16FE7"/>
    <w:rsid w:val="32EE27B2"/>
    <w:rsid w:val="33283C74"/>
    <w:rsid w:val="33372789"/>
    <w:rsid w:val="33373161"/>
    <w:rsid w:val="333876C2"/>
    <w:rsid w:val="3346302E"/>
    <w:rsid w:val="33484A1E"/>
    <w:rsid w:val="335F47E9"/>
    <w:rsid w:val="33672754"/>
    <w:rsid w:val="33757E6E"/>
    <w:rsid w:val="33813C29"/>
    <w:rsid w:val="33AE46D6"/>
    <w:rsid w:val="33E811A0"/>
    <w:rsid w:val="33FB17D8"/>
    <w:rsid w:val="340D027E"/>
    <w:rsid w:val="34693A6E"/>
    <w:rsid w:val="346E4104"/>
    <w:rsid w:val="3476470C"/>
    <w:rsid w:val="34B85E11"/>
    <w:rsid w:val="34D83C16"/>
    <w:rsid w:val="34F4225F"/>
    <w:rsid w:val="34F42A3D"/>
    <w:rsid w:val="35022C0E"/>
    <w:rsid w:val="3509315E"/>
    <w:rsid w:val="351A4CC6"/>
    <w:rsid w:val="356B24AB"/>
    <w:rsid w:val="35AE299B"/>
    <w:rsid w:val="35C620C0"/>
    <w:rsid w:val="35CA47C2"/>
    <w:rsid w:val="371440A5"/>
    <w:rsid w:val="37705F34"/>
    <w:rsid w:val="377700B0"/>
    <w:rsid w:val="37857872"/>
    <w:rsid w:val="379C48BE"/>
    <w:rsid w:val="37AF7036"/>
    <w:rsid w:val="37ED2901"/>
    <w:rsid w:val="37F7347F"/>
    <w:rsid w:val="380927B5"/>
    <w:rsid w:val="381F0B0E"/>
    <w:rsid w:val="382139EC"/>
    <w:rsid w:val="3876150B"/>
    <w:rsid w:val="38D03C78"/>
    <w:rsid w:val="38EF03A6"/>
    <w:rsid w:val="38F0125F"/>
    <w:rsid w:val="3900577A"/>
    <w:rsid w:val="39107772"/>
    <w:rsid w:val="39187A90"/>
    <w:rsid w:val="39202018"/>
    <w:rsid w:val="392739EA"/>
    <w:rsid w:val="392D38AD"/>
    <w:rsid w:val="3946679B"/>
    <w:rsid w:val="394D1646"/>
    <w:rsid w:val="39870C57"/>
    <w:rsid w:val="399A43EA"/>
    <w:rsid w:val="39AE5946"/>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7D2A21"/>
    <w:rsid w:val="3B981241"/>
    <w:rsid w:val="3BBB2E68"/>
    <w:rsid w:val="3BD120B9"/>
    <w:rsid w:val="3BDA3F2B"/>
    <w:rsid w:val="3C0B0D05"/>
    <w:rsid w:val="3C1B10BF"/>
    <w:rsid w:val="3C8823DF"/>
    <w:rsid w:val="3C9D0254"/>
    <w:rsid w:val="3C9F5B7F"/>
    <w:rsid w:val="3CA22406"/>
    <w:rsid w:val="3CC5729E"/>
    <w:rsid w:val="3CCE203C"/>
    <w:rsid w:val="3CD96C18"/>
    <w:rsid w:val="3CDC3348"/>
    <w:rsid w:val="3D02537F"/>
    <w:rsid w:val="3D042BD7"/>
    <w:rsid w:val="3D087EC6"/>
    <w:rsid w:val="3D0C1655"/>
    <w:rsid w:val="3D4E48C8"/>
    <w:rsid w:val="3D50421B"/>
    <w:rsid w:val="3D77737D"/>
    <w:rsid w:val="3D807C08"/>
    <w:rsid w:val="3DBF5349"/>
    <w:rsid w:val="3DC04E13"/>
    <w:rsid w:val="3DCC0A6F"/>
    <w:rsid w:val="3DD244E7"/>
    <w:rsid w:val="3DDC294B"/>
    <w:rsid w:val="3E0E5340"/>
    <w:rsid w:val="3E132617"/>
    <w:rsid w:val="3E1747FA"/>
    <w:rsid w:val="3E2E7EE8"/>
    <w:rsid w:val="3E4F76FB"/>
    <w:rsid w:val="3E5B41D6"/>
    <w:rsid w:val="3E964B98"/>
    <w:rsid w:val="3E9B2B8B"/>
    <w:rsid w:val="3EAD26A1"/>
    <w:rsid w:val="3EB01A0B"/>
    <w:rsid w:val="3ECE16FA"/>
    <w:rsid w:val="3ED52FE4"/>
    <w:rsid w:val="3F064C6A"/>
    <w:rsid w:val="3F201B40"/>
    <w:rsid w:val="3F322D0C"/>
    <w:rsid w:val="3F3542FD"/>
    <w:rsid w:val="3F4118C8"/>
    <w:rsid w:val="3F4334BB"/>
    <w:rsid w:val="3F5C676A"/>
    <w:rsid w:val="3F651AFB"/>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2A484C"/>
    <w:rsid w:val="422A51CF"/>
    <w:rsid w:val="4231331F"/>
    <w:rsid w:val="42381A71"/>
    <w:rsid w:val="423E6EC2"/>
    <w:rsid w:val="426B0C9E"/>
    <w:rsid w:val="42841694"/>
    <w:rsid w:val="429266C7"/>
    <w:rsid w:val="42AF1322"/>
    <w:rsid w:val="42B30ACF"/>
    <w:rsid w:val="42D25CAE"/>
    <w:rsid w:val="42E73C10"/>
    <w:rsid w:val="42F708A9"/>
    <w:rsid w:val="42FC0B94"/>
    <w:rsid w:val="43364422"/>
    <w:rsid w:val="433B6093"/>
    <w:rsid w:val="43536857"/>
    <w:rsid w:val="43AA33DE"/>
    <w:rsid w:val="43BB7215"/>
    <w:rsid w:val="43BC4F26"/>
    <w:rsid w:val="43EE582E"/>
    <w:rsid w:val="43FB3DA4"/>
    <w:rsid w:val="440E1214"/>
    <w:rsid w:val="441C4006"/>
    <w:rsid w:val="44330E9F"/>
    <w:rsid w:val="443E7A53"/>
    <w:rsid w:val="44462D9E"/>
    <w:rsid w:val="44752C18"/>
    <w:rsid w:val="449E489D"/>
    <w:rsid w:val="44B24294"/>
    <w:rsid w:val="44CF520F"/>
    <w:rsid w:val="44D50483"/>
    <w:rsid w:val="451019FB"/>
    <w:rsid w:val="451A43EA"/>
    <w:rsid w:val="451B2715"/>
    <w:rsid w:val="45361837"/>
    <w:rsid w:val="4543370D"/>
    <w:rsid w:val="454F62D8"/>
    <w:rsid w:val="455B13AC"/>
    <w:rsid w:val="45CF3CD0"/>
    <w:rsid w:val="45F6393A"/>
    <w:rsid w:val="46037BDC"/>
    <w:rsid w:val="460567D8"/>
    <w:rsid w:val="4626023B"/>
    <w:rsid w:val="462F25DF"/>
    <w:rsid w:val="46566BF3"/>
    <w:rsid w:val="46620161"/>
    <w:rsid w:val="46C17C69"/>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6432D4"/>
    <w:rsid w:val="487C3875"/>
    <w:rsid w:val="48977283"/>
    <w:rsid w:val="48A90F1E"/>
    <w:rsid w:val="48B9644F"/>
    <w:rsid w:val="48DE3EAB"/>
    <w:rsid w:val="48FA3778"/>
    <w:rsid w:val="490A690E"/>
    <w:rsid w:val="49474FB2"/>
    <w:rsid w:val="495B6D68"/>
    <w:rsid w:val="496316AF"/>
    <w:rsid w:val="4975258C"/>
    <w:rsid w:val="49896512"/>
    <w:rsid w:val="4996414B"/>
    <w:rsid w:val="49987D21"/>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C6AE6"/>
    <w:rsid w:val="4BEE4C69"/>
    <w:rsid w:val="4BF830BC"/>
    <w:rsid w:val="4C293566"/>
    <w:rsid w:val="4C2C1C2C"/>
    <w:rsid w:val="4C3F2388"/>
    <w:rsid w:val="4C4E4313"/>
    <w:rsid w:val="4C553BEB"/>
    <w:rsid w:val="4C663381"/>
    <w:rsid w:val="4C723787"/>
    <w:rsid w:val="4C783FE1"/>
    <w:rsid w:val="4CF05EAC"/>
    <w:rsid w:val="4D102CB4"/>
    <w:rsid w:val="4D496F28"/>
    <w:rsid w:val="4D7636CB"/>
    <w:rsid w:val="4D811269"/>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90049B"/>
    <w:rsid w:val="509778C7"/>
    <w:rsid w:val="50BD598F"/>
    <w:rsid w:val="50EF38E6"/>
    <w:rsid w:val="5170523B"/>
    <w:rsid w:val="51773E2A"/>
    <w:rsid w:val="519A116B"/>
    <w:rsid w:val="51A40397"/>
    <w:rsid w:val="51A74F81"/>
    <w:rsid w:val="51C53170"/>
    <w:rsid w:val="51E57489"/>
    <w:rsid w:val="51FE641B"/>
    <w:rsid w:val="5222212F"/>
    <w:rsid w:val="5236412D"/>
    <w:rsid w:val="524370D4"/>
    <w:rsid w:val="526137D1"/>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D005D1"/>
    <w:rsid w:val="540D782C"/>
    <w:rsid w:val="541B7EBE"/>
    <w:rsid w:val="541E4A0F"/>
    <w:rsid w:val="542F1421"/>
    <w:rsid w:val="54342D0E"/>
    <w:rsid w:val="543973F0"/>
    <w:rsid w:val="543B3AF3"/>
    <w:rsid w:val="544B51D2"/>
    <w:rsid w:val="544C3285"/>
    <w:rsid w:val="546C32BA"/>
    <w:rsid w:val="547733F4"/>
    <w:rsid w:val="54B156BA"/>
    <w:rsid w:val="54F516DC"/>
    <w:rsid w:val="550D4DCC"/>
    <w:rsid w:val="550D509F"/>
    <w:rsid w:val="55187C2D"/>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DA5A5F"/>
    <w:rsid w:val="57563E7B"/>
    <w:rsid w:val="57600E00"/>
    <w:rsid w:val="577E3F1D"/>
    <w:rsid w:val="57C70008"/>
    <w:rsid w:val="58082D66"/>
    <w:rsid w:val="58224292"/>
    <w:rsid w:val="582645C9"/>
    <w:rsid w:val="58270690"/>
    <w:rsid w:val="586B2608"/>
    <w:rsid w:val="586D59B4"/>
    <w:rsid w:val="5879595C"/>
    <w:rsid w:val="588331BE"/>
    <w:rsid w:val="58D16F7B"/>
    <w:rsid w:val="592D287D"/>
    <w:rsid w:val="592D7AE2"/>
    <w:rsid w:val="593554F0"/>
    <w:rsid w:val="59BA5947"/>
    <w:rsid w:val="59BF6194"/>
    <w:rsid w:val="59F967B7"/>
    <w:rsid w:val="5A194DBF"/>
    <w:rsid w:val="5A1A7700"/>
    <w:rsid w:val="5A3078C5"/>
    <w:rsid w:val="5A3A24E6"/>
    <w:rsid w:val="5A7A4DB9"/>
    <w:rsid w:val="5AA277F3"/>
    <w:rsid w:val="5AC16AE9"/>
    <w:rsid w:val="5ADF3A74"/>
    <w:rsid w:val="5AE53367"/>
    <w:rsid w:val="5AF01452"/>
    <w:rsid w:val="5B0B0083"/>
    <w:rsid w:val="5B0B32DD"/>
    <w:rsid w:val="5B1254E6"/>
    <w:rsid w:val="5B2E5B59"/>
    <w:rsid w:val="5B4A6955"/>
    <w:rsid w:val="5BA65A0C"/>
    <w:rsid w:val="5BB2174D"/>
    <w:rsid w:val="5BC02A4C"/>
    <w:rsid w:val="5BC3228B"/>
    <w:rsid w:val="5BCB00D0"/>
    <w:rsid w:val="5BF571B7"/>
    <w:rsid w:val="5BFC28DA"/>
    <w:rsid w:val="5C3B1FEA"/>
    <w:rsid w:val="5C550669"/>
    <w:rsid w:val="5C6A01BF"/>
    <w:rsid w:val="5C70174F"/>
    <w:rsid w:val="5C792CC0"/>
    <w:rsid w:val="5CEB6783"/>
    <w:rsid w:val="5D041ECD"/>
    <w:rsid w:val="5D5E1AC8"/>
    <w:rsid w:val="5D8276D8"/>
    <w:rsid w:val="5D9D2DC0"/>
    <w:rsid w:val="5DDA6F57"/>
    <w:rsid w:val="5DED5E63"/>
    <w:rsid w:val="5E051414"/>
    <w:rsid w:val="5E0531C9"/>
    <w:rsid w:val="5E206741"/>
    <w:rsid w:val="5E2D4C21"/>
    <w:rsid w:val="5E551862"/>
    <w:rsid w:val="5E820037"/>
    <w:rsid w:val="5E9A188D"/>
    <w:rsid w:val="5EE41E2E"/>
    <w:rsid w:val="5F0C7F49"/>
    <w:rsid w:val="5F0F00DA"/>
    <w:rsid w:val="5F3B32F7"/>
    <w:rsid w:val="5F4B4581"/>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A21E7"/>
    <w:rsid w:val="618569FC"/>
    <w:rsid w:val="61856B0D"/>
    <w:rsid w:val="61B601DF"/>
    <w:rsid w:val="61D379C6"/>
    <w:rsid w:val="61F833BE"/>
    <w:rsid w:val="623928B9"/>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5222"/>
    <w:rsid w:val="649D0CB0"/>
    <w:rsid w:val="64B2258D"/>
    <w:rsid w:val="64DE359C"/>
    <w:rsid w:val="64E30C9E"/>
    <w:rsid w:val="64E86D2F"/>
    <w:rsid w:val="651C0811"/>
    <w:rsid w:val="657C25FC"/>
    <w:rsid w:val="65997784"/>
    <w:rsid w:val="65A976E6"/>
    <w:rsid w:val="65C64C37"/>
    <w:rsid w:val="65D01190"/>
    <w:rsid w:val="66197BB5"/>
    <w:rsid w:val="66685007"/>
    <w:rsid w:val="66937BBB"/>
    <w:rsid w:val="66AB371C"/>
    <w:rsid w:val="66AE1192"/>
    <w:rsid w:val="66CA69C3"/>
    <w:rsid w:val="6749368B"/>
    <w:rsid w:val="67594DFB"/>
    <w:rsid w:val="6794708A"/>
    <w:rsid w:val="67CE0CE2"/>
    <w:rsid w:val="67DA4215"/>
    <w:rsid w:val="67DD6947"/>
    <w:rsid w:val="67E42DFA"/>
    <w:rsid w:val="67ED44CB"/>
    <w:rsid w:val="6811170E"/>
    <w:rsid w:val="681D58BA"/>
    <w:rsid w:val="6833352E"/>
    <w:rsid w:val="686A6ECC"/>
    <w:rsid w:val="68946F88"/>
    <w:rsid w:val="68EB3ADC"/>
    <w:rsid w:val="6901490D"/>
    <w:rsid w:val="69240005"/>
    <w:rsid w:val="69462386"/>
    <w:rsid w:val="694C2162"/>
    <w:rsid w:val="697206C8"/>
    <w:rsid w:val="698624ED"/>
    <w:rsid w:val="69A406C2"/>
    <w:rsid w:val="69B60CF8"/>
    <w:rsid w:val="69C96ADD"/>
    <w:rsid w:val="69DC5A3B"/>
    <w:rsid w:val="69E50464"/>
    <w:rsid w:val="69F94050"/>
    <w:rsid w:val="6A12713E"/>
    <w:rsid w:val="6A175284"/>
    <w:rsid w:val="6A2F06BE"/>
    <w:rsid w:val="6A4811D1"/>
    <w:rsid w:val="6A575201"/>
    <w:rsid w:val="6A641C5D"/>
    <w:rsid w:val="6A7016FE"/>
    <w:rsid w:val="6AFC6812"/>
    <w:rsid w:val="6B017ECC"/>
    <w:rsid w:val="6B51227B"/>
    <w:rsid w:val="6B5E2EC6"/>
    <w:rsid w:val="6B7575DB"/>
    <w:rsid w:val="6BAB4ED2"/>
    <w:rsid w:val="6BFB3F37"/>
    <w:rsid w:val="6C42065A"/>
    <w:rsid w:val="6C6F44FD"/>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1C81"/>
    <w:rsid w:val="71DB3B44"/>
    <w:rsid w:val="71E636DC"/>
    <w:rsid w:val="72042857"/>
    <w:rsid w:val="72516D64"/>
    <w:rsid w:val="72744030"/>
    <w:rsid w:val="72867A39"/>
    <w:rsid w:val="72C14D7E"/>
    <w:rsid w:val="72E532C0"/>
    <w:rsid w:val="72EE3608"/>
    <w:rsid w:val="72F37E30"/>
    <w:rsid w:val="73092801"/>
    <w:rsid w:val="7318185D"/>
    <w:rsid w:val="7322549D"/>
    <w:rsid w:val="7327462F"/>
    <w:rsid w:val="732F59FD"/>
    <w:rsid w:val="734B5574"/>
    <w:rsid w:val="7355417D"/>
    <w:rsid w:val="736C3FBB"/>
    <w:rsid w:val="73821201"/>
    <w:rsid w:val="73832905"/>
    <w:rsid w:val="738C0987"/>
    <w:rsid w:val="739F768E"/>
    <w:rsid w:val="73A75983"/>
    <w:rsid w:val="73A85DC8"/>
    <w:rsid w:val="73C54686"/>
    <w:rsid w:val="73C75DA5"/>
    <w:rsid w:val="73D14742"/>
    <w:rsid w:val="73E217DB"/>
    <w:rsid w:val="73ED43C1"/>
    <w:rsid w:val="73FB25F2"/>
    <w:rsid w:val="740F6E24"/>
    <w:rsid w:val="741866C3"/>
    <w:rsid w:val="741D30D0"/>
    <w:rsid w:val="74285611"/>
    <w:rsid w:val="7430057A"/>
    <w:rsid w:val="7451673A"/>
    <w:rsid w:val="74573DE9"/>
    <w:rsid w:val="74626087"/>
    <w:rsid w:val="747F0795"/>
    <w:rsid w:val="7483582D"/>
    <w:rsid w:val="74901AB7"/>
    <w:rsid w:val="749D37F7"/>
    <w:rsid w:val="74BC6C8B"/>
    <w:rsid w:val="74D53B99"/>
    <w:rsid w:val="754C1AAF"/>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80FE0"/>
    <w:rsid w:val="77C90B9C"/>
    <w:rsid w:val="77DB4D3A"/>
    <w:rsid w:val="77EF22D8"/>
    <w:rsid w:val="7811438D"/>
    <w:rsid w:val="78204380"/>
    <w:rsid w:val="7823088B"/>
    <w:rsid w:val="78384CBC"/>
    <w:rsid w:val="784140B2"/>
    <w:rsid w:val="784258BF"/>
    <w:rsid w:val="7862008E"/>
    <w:rsid w:val="786C0DC0"/>
    <w:rsid w:val="78723138"/>
    <w:rsid w:val="78C070AB"/>
    <w:rsid w:val="78FD1105"/>
    <w:rsid w:val="79340E93"/>
    <w:rsid w:val="793758F2"/>
    <w:rsid w:val="79AB1E6C"/>
    <w:rsid w:val="79BB100C"/>
    <w:rsid w:val="79C0590F"/>
    <w:rsid w:val="79EE0B28"/>
    <w:rsid w:val="7A080BBF"/>
    <w:rsid w:val="7A0E1DB4"/>
    <w:rsid w:val="7A11214D"/>
    <w:rsid w:val="7A1C3197"/>
    <w:rsid w:val="7A4F2396"/>
    <w:rsid w:val="7A516C18"/>
    <w:rsid w:val="7A787ECB"/>
    <w:rsid w:val="7A875FC6"/>
    <w:rsid w:val="7A8B51CB"/>
    <w:rsid w:val="7A984514"/>
    <w:rsid w:val="7AB507FA"/>
    <w:rsid w:val="7AC634CB"/>
    <w:rsid w:val="7ACB482C"/>
    <w:rsid w:val="7ADE4DB7"/>
    <w:rsid w:val="7AE7260F"/>
    <w:rsid w:val="7AEA6401"/>
    <w:rsid w:val="7AEB331B"/>
    <w:rsid w:val="7AF137EF"/>
    <w:rsid w:val="7B0B3C0F"/>
    <w:rsid w:val="7B100283"/>
    <w:rsid w:val="7B193819"/>
    <w:rsid w:val="7B2531D6"/>
    <w:rsid w:val="7B3D3F94"/>
    <w:rsid w:val="7B5B11D8"/>
    <w:rsid w:val="7B5D71AA"/>
    <w:rsid w:val="7B8E193F"/>
    <w:rsid w:val="7B947C9E"/>
    <w:rsid w:val="7BAE3C2D"/>
    <w:rsid w:val="7BF90DBF"/>
    <w:rsid w:val="7C41564D"/>
    <w:rsid w:val="7C5F0EF8"/>
    <w:rsid w:val="7C8A0448"/>
    <w:rsid w:val="7C8E16C9"/>
    <w:rsid w:val="7C91123B"/>
    <w:rsid w:val="7CA10AF6"/>
    <w:rsid w:val="7CA255C9"/>
    <w:rsid w:val="7CB561C0"/>
    <w:rsid w:val="7CCC277F"/>
    <w:rsid w:val="7CCD3BF4"/>
    <w:rsid w:val="7CE3033A"/>
    <w:rsid w:val="7D0A2590"/>
    <w:rsid w:val="7D550752"/>
    <w:rsid w:val="7D6A7A29"/>
    <w:rsid w:val="7D702076"/>
    <w:rsid w:val="7D712B47"/>
    <w:rsid w:val="7DA0035E"/>
    <w:rsid w:val="7DBE0A6E"/>
    <w:rsid w:val="7DCC5A45"/>
    <w:rsid w:val="7DED6343"/>
    <w:rsid w:val="7E3F65EE"/>
    <w:rsid w:val="7E401756"/>
    <w:rsid w:val="7E630B4F"/>
    <w:rsid w:val="7E642324"/>
    <w:rsid w:val="7E831180"/>
    <w:rsid w:val="7E8B6D0C"/>
    <w:rsid w:val="7E905E0D"/>
    <w:rsid w:val="7EDA5831"/>
    <w:rsid w:val="7EFA29D7"/>
    <w:rsid w:val="7F007923"/>
    <w:rsid w:val="7F1F02F6"/>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17870EBA-560E-4E7C-A664-22A449C60D13}">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3</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2022-01-10T08:25:42Z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