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4BC7B81F" w:rsidR="006C4650" w:rsidRPr="007B0F90" w:rsidRDefault="006C4650"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7B0F90">
        <w:rPr>
          <w:rFonts w:cs="Arial"/>
          <w:color w:val="000000" w:themeColor="text1"/>
          <w:sz w:val="24"/>
          <w:szCs w:val="24"/>
        </w:rPr>
        <w:t>3GPP TSG-RAN WG4 Meeting #</w:t>
      </w:r>
      <w:r w:rsidRPr="007B0F90">
        <w:rPr>
          <w:rFonts w:cs="Arial"/>
          <w:color w:val="000000" w:themeColor="text1"/>
        </w:rPr>
        <w:t xml:space="preserve"> </w:t>
      </w:r>
      <w:r w:rsidRPr="007B0F90">
        <w:rPr>
          <w:rFonts w:cs="Arial"/>
          <w:color w:val="000000" w:themeColor="text1"/>
          <w:sz w:val="24"/>
          <w:szCs w:val="24"/>
        </w:rPr>
        <w:t>100-e</w:t>
      </w:r>
      <w:r w:rsidRPr="007B0F90">
        <w:rPr>
          <w:rFonts w:cs="Arial"/>
          <w:color w:val="000000" w:themeColor="text1"/>
          <w:sz w:val="24"/>
          <w:szCs w:val="24"/>
        </w:rPr>
        <w:tab/>
      </w:r>
      <w:r w:rsidR="007B0F90" w:rsidRPr="007B0F90">
        <w:rPr>
          <w:rFonts w:cs="Arial"/>
          <w:color w:val="000000" w:themeColor="text1"/>
          <w:sz w:val="24"/>
          <w:szCs w:val="24"/>
        </w:rPr>
        <w:t>R4-2114410</w:t>
      </w:r>
      <w:bookmarkStart w:id="5" w:name="_GoBack"/>
      <w:bookmarkEnd w:id="5"/>
    </w:p>
    <w:p w14:paraId="3F94F918" w14:textId="77777777" w:rsidR="006C4650" w:rsidRPr="007B0F90"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7B0F90">
        <w:rPr>
          <w:rFonts w:eastAsia="SimSun" w:cs="Arial"/>
          <w:color w:val="000000" w:themeColor="text1"/>
          <w:sz w:val="24"/>
          <w:szCs w:val="24"/>
          <w:lang w:eastAsia="zh-CN"/>
        </w:rPr>
        <w:t>Electronic Meeting, August 16-27, 2021</w:t>
      </w:r>
    </w:p>
    <w:bookmarkEnd w:id="2"/>
    <w:p w14:paraId="0D0A2689" w14:textId="77777777" w:rsidR="00B9734C" w:rsidRPr="007B0F90" w:rsidRDefault="00B9734C" w:rsidP="00B9734C">
      <w:pPr>
        <w:pStyle w:val="a"/>
        <w:rPr>
          <w:rFonts w:eastAsia="SimSun"/>
          <w:color w:val="000000" w:themeColor="text1"/>
          <w:sz w:val="24"/>
          <w:highlight w:val="yellow"/>
          <w:lang w:eastAsia="zh-CN"/>
        </w:rPr>
      </w:pPr>
    </w:p>
    <w:p w14:paraId="36EF9C41" w14:textId="77777777" w:rsidR="000C34F6" w:rsidRPr="007B0F90" w:rsidRDefault="000C34F6" w:rsidP="00A5625D">
      <w:pPr>
        <w:pStyle w:val="a"/>
        <w:rPr>
          <w:rFonts w:eastAsia="SimSun"/>
          <w:color w:val="000000" w:themeColor="text1"/>
          <w:sz w:val="24"/>
          <w:lang w:eastAsia="zh-CN"/>
        </w:rPr>
      </w:pPr>
    </w:p>
    <w:p w14:paraId="0AAA533D" w14:textId="77777777" w:rsidR="00D64225" w:rsidRPr="007B0F90" w:rsidRDefault="00D64225" w:rsidP="00D64225">
      <w:pPr>
        <w:tabs>
          <w:tab w:val="left" w:pos="1985"/>
        </w:tabs>
        <w:jc w:val="both"/>
        <w:rPr>
          <w:rFonts w:ascii="Arial" w:eastAsia="SimSun" w:hAnsi="Arial" w:cs="Arial"/>
          <w:b/>
          <w:color w:val="000000" w:themeColor="text1"/>
          <w:sz w:val="22"/>
          <w:lang w:eastAsia="zh-CN"/>
        </w:rPr>
      </w:pPr>
      <w:r w:rsidRPr="007B0F90">
        <w:rPr>
          <w:rFonts w:ascii="Arial" w:hAnsi="Arial" w:cs="Arial"/>
          <w:b/>
          <w:color w:val="000000" w:themeColor="text1"/>
          <w:sz w:val="22"/>
        </w:rPr>
        <w:t xml:space="preserve">Source: </w:t>
      </w:r>
      <w:r w:rsidRPr="007B0F90">
        <w:rPr>
          <w:rFonts w:ascii="Arial" w:hAnsi="Arial" w:cs="Arial"/>
          <w:b/>
          <w:color w:val="000000" w:themeColor="text1"/>
          <w:sz w:val="22"/>
        </w:rPr>
        <w:tab/>
      </w:r>
      <w:r w:rsidRPr="007B0F90">
        <w:rPr>
          <w:rFonts w:ascii="Arial" w:hAnsi="Arial" w:cs="Arial"/>
          <w:color w:val="000000" w:themeColor="text1"/>
          <w:sz w:val="22"/>
        </w:rPr>
        <w:t>Huawei</w:t>
      </w:r>
    </w:p>
    <w:p w14:paraId="234B44AC" w14:textId="278F910B" w:rsidR="008F0418" w:rsidRPr="007B0F90" w:rsidRDefault="00D64225" w:rsidP="00902558">
      <w:pPr>
        <w:ind w:left="1985" w:hanging="1985"/>
        <w:rPr>
          <w:rFonts w:ascii="Arial" w:hAnsi="Arial" w:cs="Arial"/>
          <w:color w:val="000000" w:themeColor="text1"/>
          <w:sz w:val="22"/>
        </w:rPr>
      </w:pPr>
      <w:r w:rsidRPr="007B0F90">
        <w:rPr>
          <w:rFonts w:ascii="Arial" w:hAnsi="Arial" w:cs="Arial"/>
          <w:b/>
          <w:color w:val="000000" w:themeColor="text1"/>
          <w:sz w:val="22"/>
        </w:rPr>
        <w:t>Title:</w:t>
      </w:r>
      <w:r w:rsidRPr="007B0F90">
        <w:rPr>
          <w:rFonts w:ascii="Arial" w:hAnsi="Arial" w:cs="Arial"/>
          <w:color w:val="000000" w:themeColor="text1"/>
          <w:sz w:val="22"/>
        </w:rPr>
        <w:t xml:space="preserve"> </w:t>
      </w:r>
      <w:r w:rsidRPr="007B0F90">
        <w:rPr>
          <w:rFonts w:ascii="Arial" w:hAnsi="Arial" w:cs="Arial"/>
          <w:color w:val="000000" w:themeColor="text1"/>
          <w:sz w:val="22"/>
        </w:rPr>
        <w:tab/>
      </w:r>
      <w:r w:rsidR="007B4E22" w:rsidRPr="007B0F90">
        <w:rPr>
          <w:rFonts w:ascii="Arial" w:hAnsi="Arial" w:cs="Arial"/>
          <w:color w:val="000000" w:themeColor="text1"/>
          <w:sz w:val="22"/>
        </w:rPr>
        <w:t xml:space="preserve">Ka band consideration </w:t>
      </w:r>
      <w:r w:rsidR="00CC6BF3" w:rsidRPr="007B0F90">
        <w:rPr>
          <w:rFonts w:ascii="Arial" w:hAnsi="Arial" w:cs="Arial"/>
          <w:color w:val="000000" w:themeColor="text1"/>
          <w:sz w:val="22"/>
        </w:rPr>
        <w:t xml:space="preserve">for FR2 </w:t>
      </w:r>
      <w:r w:rsidR="007B4E22" w:rsidRPr="007B0F90">
        <w:rPr>
          <w:rFonts w:ascii="Arial" w:hAnsi="Arial" w:cs="Arial"/>
          <w:color w:val="000000" w:themeColor="text1"/>
          <w:sz w:val="22"/>
        </w:rPr>
        <w:t>NTN</w:t>
      </w:r>
    </w:p>
    <w:p w14:paraId="3ACA12DB" w14:textId="699911C9" w:rsidR="00D64225" w:rsidRPr="007B0F90" w:rsidRDefault="00D64225" w:rsidP="00902558">
      <w:pPr>
        <w:ind w:left="1985" w:hanging="1985"/>
        <w:rPr>
          <w:rFonts w:ascii="Arial" w:eastAsia="SimSun" w:hAnsi="Arial" w:cs="Arial"/>
          <w:color w:val="000000" w:themeColor="text1"/>
          <w:sz w:val="22"/>
          <w:lang w:eastAsia="zh-CN"/>
        </w:rPr>
      </w:pPr>
      <w:r w:rsidRPr="007B0F90">
        <w:rPr>
          <w:rFonts w:ascii="Arial" w:hAnsi="Arial" w:cs="Arial"/>
          <w:b/>
          <w:color w:val="000000" w:themeColor="text1"/>
          <w:sz w:val="22"/>
        </w:rPr>
        <w:t>Agen</w:t>
      </w:r>
      <w:r w:rsidRPr="007B0F90">
        <w:rPr>
          <w:rFonts w:ascii="Arial" w:eastAsia="SimSun" w:hAnsi="Arial" w:cs="Arial" w:hint="eastAsia"/>
          <w:b/>
          <w:color w:val="000000" w:themeColor="text1"/>
          <w:sz w:val="22"/>
          <w:lang w:eastAsia="zh-CN"/>
        </w:rPr>
        <w:t>d</w:t>
      </w:r>
      <w:r w:rsidRPr="007B0F90">
        <w:rPr>
          <w:rFonts w:ascii="Arial" w:hAnsi="Arial" w:cs="Arial"/>
          <w:b/>
          <w:color w:val="000000" w:themeColor="text1"/>
          <w:sz w:val="22"/>
        </w:rPr>
        <w:t>a Item:</w:t>
      </w:r>
      <w:r w:rsidRPr="007B0F90">
        <w:rPr>
          <w:rFonts w:ascii="Arial" w:hAnsi="Arial" w:cs="Arial"/>
          <w:color w:val="000000" w:themeColor="text1"/>
          <w:sz w:val="22"/>
        </w:rPr>
        <w:tab/>
      </w:r>
      <w:r w:rsidR="008F0418" w:rsidRPr="007B0F90">
        <w:rPr>
          <w:rFonts w:ascii="Arial" w:hAnsi="Arial" w:cs="Arial"/>
          <w:color w:val="000000" w:themeColor="text1"/>
          <w:sz w:val="22"/>
        </w:rPr>
        <w:t>9.13.1.</w:t>
      </w:r>
      <w:r w:rsidR="00372A75" w:rsidRPr="007B0F90">
        <w:rPr>
          <w:rFonts w:ascii="Arial" w:hAnsi="Arial" w:cs="Arial"/>
          <w:color w:val="000000" w:themeColor="text1"/>
          <w:sz w:val="22"/>
        </w:rPr>
        <w:t>3</w:t>
      </w:r>
    </w:p>
    <w:p w14:paraId="754225A9" w14:textId="6BCF5947" w:rsidR="00D64225" w:rsidRPr="007B0F90" w:rsidRDefault="00D64225" w:rsidP="00D64225">
      <w:pPr>
        <w:tabs>
          <w:tab w:val="left" w:pos="1985"/>
        </w:tabs>
        <w:jc w:val="both"/>
        <w:rPr>
          <w:rFonts w:ascii="Arial" w:eastAsia="SimSun" w:hAnsi="Arial" w:cs="Arial"/>
          <w:color w:val="000000" w:themeColor="text1"/>
          <w:sz w:val="22"/>
          <w:lang w:eastAsia="zh-CN"/>
        </w:rPr>
      </w:pPr>
      <w:r w:rsidRPr="007B0F90">
        <w:rPr>
          <w:rFonts w:ascii="Arial" w:hAnsi="Arial" w:cs="Arial"/>
          <w:b/>
          <w:color w:val="000000" w:themeColor="text1"/>
          <w:sz w:val="22"/>
        </w:rPr>
        <w:t>Document for:</w:t>
      </w:r>
      <w:r w:rsidRPr="007B0F90">
        <w:rPr>
          <w:rFonts w:ascii="Arial" w:hAnsi="Arial" w:cs="Arial"/>
          <w:color w:val="000000" w:themeColor="text1"/>
          <w:sz w:val="22"/>
        </w:rPr>
        <w:tab/>
      </w:r>
      <w:r w:rsidR="00575C92" w:rsidRPr="007B0F90">
        <w:rPr>
          <w:rFonts w:ascii="Arial" w:hAnsi="Arial" w:cs="Arial"/>
          <w:color w:val="000000" w:themeColor="text1"/>
          <w:sz w:val="22"/>
        </w:rPr>
        <w:t xml:space="preserve">Discussion </w:t>
      </w:r>
    </w:p>
    <w:p w14:paraId="05ABB6E4" w14:textId="77777777" w:rsidR="00D64225" w:rsidRPr="007B0F90" w:rsidRDefault="00D64225" w:rsidP="002867EC">
      <w:pPr>
        <w:pStyle w:val="Heading1"/>
        <w:numPr>
          <w:ilvl w:val="0"/>
          <w:numId w:val="2"/>
        </w:numPr>
        <w:overflowPunct w:val="0"/>
        <w:autoSpaceDE w:val="0"/>
        <w:autoSpaceDN w:val="0"/>
        <w:adjustRightInd w:val="0"/>
        <w:textAlignment w:val="baseline"/>
        <w:rPr>
          <w:color w:val="000000" w:themeColor="text1"/>
        </w:rPr>
      </w:pPr>
      <w:r w:rsidRPr="007B0F90">
        <w:rPr>
          <w:color w:val="000000" w:themeColor="text1"/>
        </w:rPr>
        <w:t>Introduction</w:t>
      </w:r>
    </w:p>
    <w:p w14:paraId="78BE5034" w14:textId="140894A3" w:rsidR="00FF4DA0" w:rsidRPr="007B0F90" w:rsidRDefault="00F57FDA" w:rsidP="008F0418">
      <w:pPr>
        <w:rPr>
          <w:color w:val="000000" w:themeColor="text1"/>
        </w:rPr>
      </w:pPr>
      <w:r w:rsidRPr="007B0F90">
        <w:rPr>
          <w:color w:val="000000" w:themeColor="text1"/>
        </w:rPr>
        <w:t>During previous RAN4#</w:t>
      </w:r>
      <w:r w:rsidR="006C4738" w:rsidRPr="007B0F90">
        <w:rPr>
          <w:color w:val="000000" w:themeColor="text1"/>
        </w:rPr>
        <w:t>99</w:t>
      </w:r>
      <w:r w:rsidRPr="007B0F90">
        <w:rPr>
          <w:color w:val="000000" w:themeColor="text1"/>
        </w:rPr>
        <w:t>-e</w:t>
      </w:r>
      <w:r w:rsidR="007D358F" w:rsidRPr="007B0F90">
        <w:rPr>
          <w:color w:val="000000" w:themeColor="text1"/>
        </w:rPr>
        <w:t>, a</w:t>
      </w:r>
      <w:r w:rsidR="00CF7012" w:rsidRPr="007B0F90">
        <w:rPr>
          <w:color w:val="000000" w:themeColor="text1"/>
        </w:rPr>
        <w:t>spects related to the consideration of the Ka band, and the FR2 NTN operation were discussed in [</w:t>
      </w:r>
      <w:r w:rsidR="00393E68" w:rsidRPr="007B0F90">
        <w:rPr>
          <w:color w:val="000000" w:themeColor="text1"/>
        </w:rPr>
        <w:t>1</w:t>
      </w:r>
      <w:r w:rsidR="00CF7012" w:rsidRPr="007B0F90">
        <w:rPr>
          <w:color w:val="000000" w:themeColor="text1"/>
        </w:rPr>
        <w:t xml:space="preserve">]. </w:t>
      </w:r>
      <w:r w:rsidR="009B1CDB" w:rsidRPr="007B0F90">
        <w:rPr>
          <w:color w:val="000000" w:themeColor="text1"/>
        </w:rPr>
        <w:t>WF on general asp</w:t>
      </w:r>
      <w:r w:rsidR="00393E68" w:rsidRPr="007B0F90">
        <w:rPr>
          <w:color w:val="000000" w:themeColor="text1"/>
        </w:rPr>
        <w:t>ects of the NTN was agreed in [2</w:t>
      </w:r>
      <w:r w:rsidR="009B1CDB" w:rsidRPr="007B0F90">
        <w:rPr>
          <w:color w:val="000000" w:themeColor="text1"/>
        </w:rPr>
        <w:t xml:space="preserve">]. </w:t>
      </w:r>
      <w:r w:rsidR="00FF4DA0" w:rsidRPr="007B0F90">
        <w:rPr>
          <w:color w:val="000000" w:themeColor="text1"/>
        </w:rPr>
        <w:t xml:space="preserve">Multiple proposals related to the Ka band were considered, </w:t>
      </w:r>
      <w:r w:rsidR="000F03AE" w:rsidRPr="007B0F90">
        <w:rPr>
          <w:color w:val="000000" w:themeColor="text1"/>
        </w:rPr>
        <w:t>but not agreed</w:t>
      </w:r>
      <w:r w:rsidR="00FF4DA0" w:rsidRPr="007B0F90">
        <w:rPr>
          <w:color w:val="000000" w:themeColor="text1"/>
        </w:rPr>
        <w:t xml:space="preserve">: </w:t>
      </w:r>
    </w:p>
    <w:tbl>
      <w:tblPr>
        <w:tblStyle w:val="TableGrid"/>
        <w:tblW w:w="0" w:type="auto"/>
        <w:tblLook w:val="04A0" w:firstRow="1" w:lastRow="0" w:firstColumn="1" w:lastColumn="0" w:noHBand="0" w:noVBand="1"/>
      </w:tblPr>
      <w:tblGrid>
        <w:gridCol w:w="9631"/>
      </w:tblGrid>
      <w:tr w:rsidR="007B0F90" w:rsidRPr="007B0F90" w14:paraId="51C68468" w14:textId="77777777" w:rsidTr="004A2F7C">
        <w:tc>
          <w:tcPr>
            <w:tcW w:w="9631" w:type="dxa"/>
          </w:tcPr>
          <w:bookmarkEnd w:id="3"/>
          <w:bookmarkEnd w:id="4"/>
          <w:p w14:paraId="1E6A8BF5" w14:textId="77777777" w:rsidR="00803ECC" w:rsidRPr="007B0F90" w:rsidRDefault="00A47B15" w:rsidP="000F03AE">
            <w:pPr>
              <w:numPr>
                <w:ilvl w:val="0"/>
                <w:numId w:val="26"/>
              </w:numPr>
              <w:ind w:left="360"/>
              <w:rPr>
                <w:i/>
                <w:color w:val="000000" w:themeColor="text1"/>
                <w:lang w:val="en-US"/>
              </w:rPr>
            </w:pPr>
            <w:r w:rsidRPr="007B0F90">
              <w:rPr>
                <w:bCs/>
                <w:i/>
                <w:color w:val="000000" w:themeColor="text1"/>
                <w:lang w:val="en-US"/>
              </w:rPr>
              <w:t>Candidate Proposal 4-1-1-1:</w:t>
            </w:r>
            <w:r w:rsidRPr="007B0F90">
              <w:rPr>
                <w:i/>
                <w:iCs/>
                <w:color w:val="000000" w:themeColor="text1"/>
                <w:lang w:val="en-US"/>
              </w:rPr>
              <w:t xml:space="preserve"> </w:t>
            </w:r>
            <w:r w:rsidRPr="007B0F90">
              <w:rPr>
                <w:bCs/>
                <w:i/>
                <w:color w:val="000000" w:themeColor="text1"/>
                <w:lang w:val="en-US"/>
              </w:rPr>
              <w:t>Should there be any NTN FR2 study (coexistence) phase before the introduction to specification/normative phase?</w:t>
            </w:r>
          </w:p>
          <w:p w14:paraId="788803B4" w14:textId="77777777" w:rsidR="00803ECC" w:rsidRPr="007B0F90" w:rsidRDefault="00A47B15" w:rsidP="000F03AE">
            <w:pPr>
              <w:numPr>
                <w:ilvl w:val="0"/>
                <w:numId w:val="27"/>
              </w:numPr>
              <w:ind w:left="360"/>
              <w:rPr>
                <w:i/>
                <w:color w:val="000000" w:themeColor="text1"/>
                <w:lang w:val="en-US"/>
              </w:rPr>
            </w:pPr>
            <w:r w:rsidRPr="007B0F90">
              <w:rPr>
                <w:bCs/>
                <w:i/>
                <w:color w:val="000000" w:themeColor="text1"/>
                <w:lang w:val="en-US"/>
              </w:rPr>
              <w:t>Candidate Proposal 4-2-1-1:</w:t>
            </w:r>
            <w:r w:rsidRPr="007B0F90">
              <w:rPr>
                <w:i/>
                <w:iCs/>
                <w:color w:val="000000" w:themeColor="text1"/>
                <w:lang w:val="en-US"/>
              </w:rPr>
              <w:t xml:space="preserve"> </w:t>
            </w:r>
            <w:r w:rsidRPr="007B0F90">
              <w:rPr>
                <w:i/>
                <w:color w:val="000000" w:themeColor="text1"/>
              </w:rPr>
              <w:t>If yes, NTN FR2 coexistence studies in Rel-17 should consider:</w:t>
            </w:r>
          </w:p>
          <w:p w14:paraId="1502F818" w14:textId="77777777" w:rsidR="00803ECC" w:rsidRPr="007B0F90" w:rsidRDefault="00A47B15" w:rsidP="000F03AE">
            <w:pPr>
              <w:numPr>
                <w:ilvl w:val="1"/>
                <w:numId w:val="27"/>
              </w:numPr>
              <w:ind w:left="1080"/>
              <w:rPr>
                <w:i/>
                <w:color w:val="000000" w:themeColor="text1"/>
                <w:lang w:val="en-US"/>
              </w:rPr>
            </w:pPr>
            <w:r w:rsidRPr="007B0F90">
              <w:rPr>
                <w:i/>
                <w:color w:val="000000" w:themeColor="text1"/>
              </w:rPr>
              <w:t>RAN4 will use UL (27-30 GHz) frequency range of Ka band to do co-existence study in Rel-17 NR-NTN WI;</w:t>
            </w:r>
          </w:p>
          <w:p w14:paraId="2DF4732E" w14:textId="77777777" w:rsidR="00803ECC" w:rsidRPr="007B0F90" w:rsidRDefault="00A47B15" w:rsidP="000F03AE">
            <w:pPr>
              <w:numPr>
                <w:ilvl w:val="1"/>
                <w:numId w:val="27"/>
              </w:numPr>
              <w:ind w:left="1080"/>
              <w:rPr>
                <w:i/>
                <w:color w:val="000000" w:themeColor="text1"/>
                <w:lang w:val="en-US"/>
              </w:rPr>
            </w:pPr>
            <w:r w:rsidRPr="007B0F90">
              <w:rPr>
                <w:i/>
                <w:color w:val="000000" w:themeColor="text1"/>
              </w:rPr>
              <w:t xml:space="preserve">Ka band (UL)/FR2 co-existence analysis can be started once the S band/FR1 co-existence analysis principles are stable enough; The actual started time need to be checked at August meeting. </w:t>
            </w:r>
          </w:p>
          <w:p w14:paraId="75016682" w14:textId="6D81C5C1" w:rsidR="004A2F7C" w:rsidRPr="007B0F90" w:rsidRDefault="00A47B15" w:rsidP="000F03AE">
            <w:pPr>
              <w:numPr>
                <w:ilvl w:val="1"/>
                <w:numId w:val="27"/>
              </w:numPr>
              <w:ind w:left="1080"/>
              <w:rPr>
                <w:i/>
                <w:color w:val="000000" w:themeColor="text1"/>
                <w:lang w:val="en-US"/>
              </w:rPr>
            </w:pPr>
            <w:r w:rsidRPr="007B0F90">
              <w:rPr>
                <w:i/>
                <w:color w:val="000000" w:themeColor="text1"/>
              </w:rPr>
              <w:t>Other bands such as Ku &amp; Q/V band will leverage the FR2 co-existence study approach in the future.</w:t>
            </w:r>
          </w:p>
        </w:tc>
      </w:tr>
      <w:tr w:rsidR="007B0F90" w:rsidRPr="007B0F90" w14:paraId="43C2AF5C" w14:textId="77777777" w:rsidTr="004A2F7C">
        <w:tc>
          <w:tcPr>
            <w:tcW w:w="9631" w:type="dxa"/>
          </w:tcPr>
          <w:p w14:paraId="42C0AA5A" w14:textId="77777777" w:rsidR="000F03AE" w:rsidRPr="007B0F90" w:rsidRDefault="00A47B15" w:rsidP="000F03AE">
            <w:pPr>
              <w:numPr>
                <w:ilvl w:val="0"/>
                <w:numId w:val="26"/>
              </w:numPr>
              <w:ind w:left="360"/>
              <w:rPr>
                <w:bCs/>
                <w:i/>
                <w:color w:val="000000" w:themeColor="text1"/>
                <w:lang w:val="en-US"/>
              </w:rPr>
            </w:pPr>
            <w:r w:rsidRPr="007B0F90">
              <w:rPr>
                <w:bCs/>
                <w:i/>
                <w:color w:val="000000" w:themeColor="text1"/>
                <w:lang w:val="en-US"/>
              </w:rPr>
              <w:t>Candidate Proposal 4-2-2-1:</w:t>
            </w:r>
            <w:r w:rsidRPr="007B0F90">
              <w:rPr>
                <w:bCs/>
                <w:i/>
                <w:iCs/>
                <w:color w:val="000000" w:themeColor="text1"/>
                <w:lang w:val="en-US"/>
              </w:rPr>
              <w:t xml:space="preserve"> </w:t>
            </w:r>
            <w:r w:rsidRPr="007B0F90">
              <w:rPr>
                <w:bCs/>
                <w:i/>
                <w:color w:val="000000" w:themeColor="text1"/>
                <w:lang w:val="en-US"/>
              </w:rPr>
              <w:t xml:space="preserve">Consider the uplink part of satellite “Ka band”, corresponding with the 27.0 – 30.0 GHz range, which includes both “FSS” and “MSS” denomination, since the provision of VSAT and ESIM services from GSO and NGSO is allowed in FSS as well as MSS denominated spectrum within said range, with different denomination depending on regional regulations, as regulated by ITU-R regulations and recently harmonized on a global basis by WRC Resolutions 156 [8], 169 [9] and 173 [10].  </w:t>
            </w:r>
          </w:p>
          <w:p w14:paraId="75FB463E" w14:textId="2A9ABEC8" w:rsidR="0038340E" w:rsidRPr="007B0F90" w:rsidRDefault="00A47B15" w:rsidP="0038340E">
            <w:pPr>
              <w:numPr>
                <w:ilvl w:val="0"/>
                <w:numId w:val="26"/>
              </w:numPr>
              <w:ind w:left="360"/>
              <w:rPr>
                <w:bCs/>
                <w:i/>
                <w:color w:val="000000" w:themeColor="text1"/>
                <w:lang w:val="en-US"/>
              </w:rPr>
            </w:pPr>
            <w:r w:rsidRPr="007B0F90">
              <w:rPr>
                <w:bCs/>
                <w:i/>
                <w:color w:val="000000" w:themeColor="text1"/>
                <w:lang w:val="en-US"/>
              </w:rPr>
              <w:t>Candidate Proposal 4-3-1-1:</w:t>
            </w:r>
            <w:r w:rsidRPr="007B0F90">
              <w:rPr>
                <w:bCs/>
                <w:i/>
                <w:iCs/>
                <w:color w:val="000000" w:themeColor="text1"/>
                <w:lang w:val="en-US"/>
              </w:rPr>
              <w:t xml:space="preserve"> </w:t>
            </w:r>
            <w:r w:rsidRPr="007B0F90">
              <w:rPr>
                <w:bCs/>
                <w:i/>
                <w:color w:val="000000" w:themeColor="text1"/>
              </w:rPr>
              <w:t xml:space="preserve">It has been clarified throughout the SI and WI definition that NTN covers both VSAT and ESIMs/ESOMPs (which are a type of mobile VSATs operating in FSS spectrum). VSAT and ESIM operates in the entire Ka-band, hence, the frequency bands considered for 3GPP NTN RAN4 work should include spectrum relevant to VSAT and ESIM/ESOMP operation. RAN4 to consider defining the entire “Ka Band” as an NTN-NR band in FR2 range for GEO and NGSO based satellite access as proposed in </w:t>
            </w:r>
            <w:hyperlink r:id="rId9" w:history="1">
              <w:r w:rsidRPr="007B0F90">
                <w:rPr>
                  <w:rStyle w:val="Hyperlink"/>
                  <w:bCs/>
                  <w:i/>
                  <w:color w:val="000000" w:themeColor="text1"/>
                  <w:u w:val="none"/>
                </w:rPr>
                <w:t>RP-200638</w:t>
              </w:r>
            </w:hyperlink>
            <w:r w:rsidRPr="007B0F90">
              <w:rPr>
                <w:bCs/>
                <w:i/>
                <w:color w:val="000000" w:themeColor="text1"/>
              </w:rPr>
              <w:t xml:space="preserve"> [2].</w:t>
            </w:r>
          </w:p>
        </w:tc>
      </w:tr>
    </w:tbl>
    <w:p w14:paraId="7D608278" w14:textId="77777777" w:rsidR="00994FA7" w:rsidRPr="007B0F90" w:rsidRDefault="00994FA7" w:rsidP="008F0418">
      <w:pPr>
        <w:rPr>
          <w:color w:val="000000" w:themeColor="text1"/>
        </w:rPr>
      </w:pPr>
    </w:p>
    <w:p w14:paraId="73643EA3" w14:textId="125A4941" w:rsidR="00A248C4" w:rsidRPr="007B0F90" w:rsidRDefault="00A248C4" w:rsidP="00A248C4">
      <w:pPr>
        <w:widowControl w:val="0"/>
        <w:tabs>
          <w:tab w:val="left" w:pos="1190"/>
        </w:tabs>
        <w:autoSpaceDE w:val="0"/>
        <w:autoSpaceDN w:val="0"/>
        <w:adjustRightInd w:val="0"/>
        <w:spacing w:after="0"/>
        <w:rPr>
          <w:color w:val="000000" w:themeColor="text1"/>
        </w:rPr>
      </w:pPr>
      <w:r w:rsidRPr="007B0F90">
        <w:rPr>
          <w:color w:val="000000" w:themeColor="text1"/>
        </w:rPr>
        <w:t>Furthermore, proposals 1 and 2 of the slide set [5] were approved during the RAN#92-e meeting</w:t>
      </w:r>
      <w:r w:rsidR="00666436" w:rsidRPr="007B0F90">
        <w:rPr>
          <w:color w:val="000000" w:themeColor="text1"/>
        </w:rPr>
        <w:t xml:space="preserve">: </w:t>
      </w:r>
    </w:p>
    <w:tbl>
      <w:tblPr>
        <w:tblStyle w:val="TableGrid"/>
        <w:tblW w:w="0" w:type="auto"/>
        <w:tblLook w:val="04A0" w:firstRow="1" w:lastRow="0" w:firstColumn="1" w:lastColumn="0" w:noHBand="0" w:noVBand="1"/>
      </w:tblPr>
      <w:tblGrid>
        <w:gridCol w:w="9631"/>
      </w:tblGrid>
      <w:tr w:rsidR="00666436" w:rsidRPr="007B0F90" w14:paraId="39E9FD95" w14:textId="77777777" w:rsidTr="00666436">
        <w:tc>
          <w:tcPr>
            <w:tcW w:w="9631" w:type="dxa"/>
          </w:tcPr>
          <w:p w14:paraId="6FE1864C" w14:textId="0BC59C84" w:rsidR="00666436" w:rsidRPr="007B0F90" w:rsidRDefault="00666436" w:rsidP="00A248C4">
            <w:pPr>
              <w:widowControl w:val="0"/>
              <w:tabs>
                <w:tab w:val="left" w:pos="1190"/>
              </w:tabs>
              <w:autoSpaceDE w:val="0"/>
              <w:autoSpaceDN w:val="0"/>
              <w:adjustRightInd w:val="0"/>
              <w:spacing w:after="0"/>
              <w:rPr>
                <w:color w:val="000000" w:themeColor="text1"/>
                <w:sz w:val="25"/>
                <w:szCs w:val="25"/>
              </w:rPr>
            </w:pPr>
            <w:r w:rsidRPr="007B0F90">
              <w:rPr>
                <w:noProof/>
                <w:color w:val="000000" w:themeColor="text1"/>
                <w:lang w:val="en-US" w:eastAsia="zh-CN"/>
              </w:rPr>
              <w:lastRenderedPageBreak/>
              <w:drawing>
                <wp:inline distT="0" distB="0" distL="0" distR="0" wp14:anchorId="37122E40" wp14:editId="4F850CDD">
                  <wp:extent cx="6122035" cy="3435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435985"/>
                          </a:xfrm>
                          <a:prstGeom prst="rect">
                            <a:avLst/>
                          </a:prstGeom>
                        </pic:spPr>
                      </pic:pic>
                    </a:graphicData>
                  </a:graphic>
                </wp:inline>
              </w:drawing>
            </w:r>
          </w:p>
        </w:tc>
      </w:tr>
    </w:tbl>
    <w:p w14:paraId="19C414AF" w14:textId="77777777" w:rsidR="00666436" w:rsidRPr="007B0F90" w:rsidRDefault="00666436" w:rsidP="00A248C4">
      <w:pPr>
        <w:widowControl w:val="0"/>
        <w:tabs>
          <w:tab w:val="left" w:pos="1190"/>
        </w:tabs>
        <w:autoSpaceDE w:val="0"/>
        <w:autoSpaceDN w:val="0"/>
        <w:adjustRightInd w:val="0"/>
        <w:spacing w:after="0"/>
        <w:rPr>
          <w:color w:val="000000" w:themeColor="text1"/>
          <w:sz w:val="25"/>
          <w:szCs w:val="25"/>
        </w:rPr>
      </w:pPr>
    </w:p>
    <w:p w14:paraId="586B8161" w14:textId="7F547366" w:rsidR="009B1CDB" w:rsidRPr="007B0F90" w:rsidRDefault="009B1CDB" w:rsidP="008F0418">
      <w:pPr>
        <w:rPr>
          <w:color w:val="000000" w:themeColor="text1"/>
        </w:rPr>
      </w:pPr>
      <w:r w:rsidRPr="007B0F90">
        <w:rPr>
          <w:color w:val="000000" w:themeColor="text1"/>
        </w:rPr>
        <w:t xml:space="preserve">In this contribution we provide our views on the </w:t>
      </w:r>
      <w:r w:rsidR="007B4E22" w:rsidRPr="007B0F90">
        <w:rPr>
          <w:color w:val="000000" w:themeColor="text1"/>
        </w:rPr>
        <w:t>Ka band handling in NTN WI</w:t>
      </w:r>
      <w:r w:rsidRPr="007B0F90">
        <w:rPr>
          <w:color w:val="000000" w:themeColor="text1"/>
        </w:rPr>
        <w:t>.</w:t>
      </w:r>
    </w:p>
    <w:p w14:paraId="6B7105F7" w14:textId="5F0178DA" w:rsidR="008F0418" w:rsidRPr="007B0F90" w:rsidRDefault="008F0418" w:rsidP="008F0418">
      <w:pPr>
        <w:pStyle w:val="Heading1"/>
        <w:numPr>
          <w:ilvl w:val="0"/>
          <w:numId w:val="2"/>
        </w:numPr>
        <w:overflowPunct w:val="0"/>
        <w:autoSpaceDE w:val="0"/>
        <w:autoSpaceDN w:val="0"/>
        <w:adjustRightInd w:val="0"/>
        <w:textAlignment w:val="baseline"/>
        <w:rPr>
          <w:color w:val="000000" w:themeColor="text1"/>
        </w:rPr>
      </w:pPr>
      <w:r w:rsidRPr="007B0F90">
        <w:rPr>
          <w:color w:val="000000" w:themeColor="text1"/>
        </w:rPr>
        <w:t>Discussion</w:t>
      </w:r>
    </w:p>
    <w:p w14:paraId="664FD0E3" w14:textId="59AA25B4" w:rsidR="00994FA7" w:rsidRPr="007B0F90" w:rsidRDefault="00994FA7" w:rsidP="00994FA7">
      <w:pPr>
        <w:rPr>
          <w:color w:val="000000" w:themeColor="text1"/>
        </w:rPr>
      </w:pPr>
      <w:r w:rsidRPr="007B0F90">
        <w:rPr>
          <w:color w:val="000000" w:themeColor="text1"/>
        </w:rPr>
        <w:t xml:space="preserve">The satellite Ka band under consideration refers to [17.3 – 20.2 GHz] on the downlink and [27.0 – 30.0 GHz] on the uplink as allocated by ITU-R to satellite services. </w:t>
      </w:r>
    </w:p>
    <w:p w14:paraId="77EBB437" w14:textId="25D394CC" w:rsidR="00536155" w:rsidRPr="007B0F90" w:rsidRDefault="00536155" w:rsidP="00536155">
      <w:pPr>
        <w:pStyle w:val="Heading1"/>
        <w:numPr>
          <w:ilvl w:val="1"/>
          <w:numId w:val="2"/>
        </w:numPr>
        <w:overflowPunct w:val="0"/>
        <w:autoSpaceDE w:val="0"/>
        <w:autoSpaceDN w:val="0"/>
        <w:adjustRightInd w:val="0"/>
        <w:textAlignment w:val="baseline"/>
        <w:rPr>
          <w:color w:val="000000" w:themeColor="text1"/>
        </w:rPr>
      </w:pPr>
      <w:r w:rsidRPr="007B0F90">
        <w:rPr>
          <w:color w:val="000000" w:themeColor="text1"/>
        </w:rPr>
        <w:t>Study Item on 7 – 24 GHz frequency range</w:t>
      </w:r>
    </w:p>
    <w:p w14:paraId="6F756173" w14:textId="0A1CB67C" w:rsidR="00994FA7" w:rsidRPr="007B0F90" w:rsidRDefault="00994FA7" w:rsidP="00994FA7">
      <w:pPr>
        <w:rPr>
          <w:color w:val="000000" w:themeColor="text1"/>
        </w:rPr>
      </w:pPr>
      <w:r w:rsidRPr="007B0F90">
        <w:rPr>
          <w:color w:val="000000" w:themeColor="text1"/>
        </w:rPr>
        <w:t xml:space="preserve">As commented by companies during past discussions, the downlink </w:t>
      </w:r>
      <w:r w:rsidR="00F47B8D" w:rsidRPr="007B0F90">
        <w:rPr>
          <w:color w:val="000000" w:themeColor="text1"/>
        </w:rPr>
        <w:t xml:space="preserve">part </w:t>
      </w:r>
      <w:r w:rsidRPr="007B0F90">
        <w:rPr>
          <w:color w:val="000000" w:themeColor="text1"/>
        </w:rPr>
        <w:t>of the Ka band does not belong to FR1, nor to FR2</w:t>
      </w:r>
      <w:r w:rsidR="00295FB6" w:rsidRPr="007B0F90">
        <w:rPr>
          <w:color w:val="000000" w:themeColor="text1"/>
        </w:rPr>
        <w:t xml:space="preserve"> – which is considered to be the mail reason putting the FR2 work on hold.</w:t>
      </w:r>
      <w:r w:rsidRPr="007B0F90">
        <w:rPr>
          <w:color w:val="000000" w:themeColor="text1"/>
        </w:rPr>
        <w:t xml:space="preserve"> </w:t>
      </w:r>
    </w:p>
    <w:p w14:paraId="0BACAF5F" w14:textId="3AC376EF" w:rsidR="00994FA7" w:rsidRPr="007B0F90" w:rsidRDefault="00994FA7" w:rsidP="00994FA7">
      <w:pPr>
        <w:pStyle w:val="TH"/>
        <w:rPr>
          <w:color w:val="000000" w:themeColor="text1"/>
        </w:rPr>
      </w:pPr>
      <w:r w:rsidRPr="007B0F90">
        <w:rPr>
          <w:color w:val="000000" w:themeColor="text1"/>
        </w:rPr>
        <w:t>Table 1: Definition of 3GPP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B0F90" w:rsidRPr="007B0F90" w14:paraId="31078CE3" w14:textId="77777777" w:rsidTr="00202E86">
        <w:trPr>
          <w:jc w:val="center"/>
        </w:trPr>
        <w:tc>
          <w:tcPr>
            <w:tcW w:w="1951" w:type="dxa"/>
            <w:shd w:val="clear" w:color="auto" w:fill="auto"/>
          </w:tcPr>
          <w:p w14:paraId="7AD077D2" w14:textId="77777777" w:rsidR="00994FA7" w:rsidRPr="007B0F90" w:rsidRDefault="00994FA7" w:rsidP="00202E86">
            <w:pPr>
              <w:pStyle w:val="TAH"/>
              <w:rPr>
                <w:color w:val="000000" w:themeColor="text1"/>
              </w:rPr>
            </w:pPr>
            <w:r w:rsidRPr="007B0F90">
              <w:rPr>
                <w:color w:val="000000" w:themeColor="text1"/>
              </w:rPr>
              <w:t>Frequency range designation</w:t>
            </w:r>
          </w:p>
        </w:tc>
        <w:tc>
          <w:tcPr>
            <w:tcW w:w="2977" w:type="dxa"/>
            <w:shd w:val="clear" w:color="auto" w:fill="auto"/>
          </w:tcPr>
          <w:p w14:paraId="2A91A8DA" w14:textId="77777777" w:rsidR="00994FA7" w:rsidRPr="007B0F90" w:rsidRDefault="00994FA7" w:rsidP="00202E86">
            <w:pPr>
              <w:pStyle w:val="TAH"/>
              <w:rPr>
                <w:color w:val="000000" w:themeColor="text1"/>
              </w:rPr>
            </w:pPr>
            <w:r w:rsidRPr="007B0F90">
              <w:rPr>
                <w:color w:val="000000" w:themeColor="text1"/>
              </w:rPr>
              <w:t xml:space="preserve">Corresponding frequency range </w:t>
            </w:r>
          </w:p>
        </w:tc>
      </w:tr>
      <w:tr w:rsidR="007B0F90" w:rsidRPr="007B0F90" w14:paraId="5554645F" w14:textId="77777777" w:rsidTr="00202E86">
        <w:trPr>
          <w:jc w:val="center"/>
        </w:trPr>
        <w:tc>
          <w:tcPr>
            <w:tcW w:w="1951" w:type="dxa"/>
            <w:shd w:val="clear" w:color="auto" w:fill="auto"/>
          </w:tcPr>
          <w:p w14:paraId="09B4A434" w14:textId="77777777" w:rsidR="00994FA7" w:rsidRPr="007B0F90" w:rsidRDefault="00994FA7" w:rsidP="00202E86">
            <w:pPr>
              <w:pStyle w:val="TAC"/>
              <w:rPr>
                <w:color w:val="000000" w:themeColor="text1"/>
              </w:rPr>
            </w:pPr>
            <w:r w:rsidRPr="007B0F90">
              <w:rPr>
                <w:color w:val="000000" w:themeColor="text1"/>
              </w:rPr>
              <w:t>FR1</w:t>
            </w:r>
          </w:p>
        </w:tc>
        <w:tc>
          <w:tcPr>
            <w:tcW w:w="2977" w:type="dxa"/>
            <w:shd w:val="clear" w:color="auto" w:fill="auto"/>
          </w:tcPr>
          <w:p w14:paraId="720C1A28" w14:textId="77777777" w:rsidR="00994FA7" w:rsidRPr="007B0F90" w:rsidRDefault="00994FA7" w:rsidP="00202E86">
            <w:pPr>
              <w:pStyle w:val="TAC"/>
              <w:rPr>
                <w:color w:val="000000" w:themeColor="text1"/>
              </w:rPr>
            </w:pPr>
            <w:r w:rsidRPr="007B0F90">
              <w:rPr>
                <w:color w:val="000000" w:themeColor="text1"/>
              </w:rPr>
              <w:t>4</w:t>
            </w:r>
            <w:r w:rsidRPr="007B0F90">
              <w:rPr>
                <w:color w:val="000000" w:themeColor="text1"/>
                <w:lang w:eastAsia="zh-CN"/>
              </w:rPr>
              <w:t>1</w:t>
            </w:r>
            <w:r w:rsidRPr="007B0F90">
              <w:rPr>
                <w:color w:val="000000" w:themeColor="text1"/>
              </w:rPr>
              <w:t xml:space="preserve">0 MHz – </w:t>
            </w:r>
            <w:r w:rsidRPr="007B0F90">
              <w:rPr>
                <w:color w:val="000000" w:themeColor="text1"/>
                <w:lang w:eastAsia="zh-CN"/>
              </w:rPr>
              <w:t>7125</w:t>
            </w:r>
            <w:r w:rsidRPr="007B0F90">
              <w:rPr>
                <w:color w:val="000000" w:themeColor="text1"/>
              </w:rPr>
              <w:t xml:space="preserve"> MHz</w:t>
            </w:r>
          </w:p>
        </w:tc>
      </w:tr>
      <w:tr w:rsidR="00994FA7" w:rsidRPr="007B0F90" w14:paraId="70377198" w14:textId="77777777" w:rsidTr="00202E86">
        <w:trPr>
          <w:jc w:val="center"/>
        </w:trPr>
        <w:tc>
          <w:tcPr>
            <w:tcW w:w="1951" w:type="dxa"/>
            <w:shd w:val="clear" w:color="auto" w:fill="auto"/>
          </w:tcPr>
          <w:p w14:paraId="219B6376" w14:textId="77777777" w:rsidR="00994FA7" w:rsidRPr="007B0F90" w:rsidRDefault="00994FA7" w:rsidP="00202E86">
            <w:pPr>
              <w:pStyle w:val="TAC"/>
              <w:rPr>
                <w:color w:val="000000" w:themeColor="text1"/>
              </w:rPr>
            </w:pPr>
            <w:r w:rsidRPr="007B0F90">
              <w:rPr>
                <w:color w:val="000000" w:themeColor="text1"/>
              </w:rPr>
              <w:t>FR2</w:t>
            </w:r>
          </w:p>
        </w:tc>
        <w:tc>
          <w:tcPr>
            <w:tcW w:w="2977" w:type="dxa"/>
            <w:shd w:val="clear" w:color="auto" w:fill="auto"/>
          </w:tcPr>
          <w:p w14:paraId="61435C43" w14:textId="77777777" w:rsidR="00994FA7" w:rsidRPr="007B0F90" w:rsidRDefault="00994FA7" w:rsidP="00202E86">
            <w:pPr>
              <w:pStyle w:val="TAC"/>
              <w:rPr>
                <w:color w:val="000000" w:themeColor="text1"/>
              </w:rPr>
            </w:pPr>
            <w:r w:rsidRPr="007B0F90">
              <w:rPr>
                <w:color w:val="000000" w:themeColor="text1"/>
              </w:rPr>
              <w:t>24250 MHz – 52600 MHz</w:t>
            </w:r>
          </w:p>
        </w:tc>
      </w:tr>
    </w:tbl>
    <w:p w14:paraId="00A7396D" w14:textId="77777777" w:rsidR="00994FA7" w:rsidRPr="007B0F90" w:rsidRDefault="00994FA7" w:rsidP="00994FA7">
      <w:pPr>
        <w:rPr>
          <w:color w:val="000000" w:themeColor="text1"/>
        </w:rPr>
      </w:pPr>
    </w:p>
    <w:p w14:paraId="4897D8F8" w14:textId="1FBD71B5" w:rsidR="00631A5C" w:rsidRPr="007B0F90" w:rsidRDefault="00994FA7" w:rsidP="00631A5C">
      <w:pPr>
        <w:rPr>
          <w:color w:val="000000" w:themeColor="text1"/>
        </w:rPr>
      </w:pPr>
      <w:r w:rsidRPr="007B0F90">
        <w:rPr>
          <w:color w:val="000000" w:themeColor="text1"/>
        </w:rPr>
        <w:t>In Rel-16 a related study item on 7 -</w:t>
      </w:r>
      <w:r w:rsidR="00631A5C" w:rsidRPr="007B0F90">
        <w:rPr>
          <w:color w:val="000000" w:themeColor="text1"/>
        </w:rPr>
        <w:t xml:space="preserve"> </w:t>
      </w:r>
      <w:r w:rsidRPr="007B0F90">
        <w:rPr>
          <w:color w:val="000000" w:themeColor="text1"/>
        </w:rPr>
        <w:t>24 GHz range was concluded (FS_7to24GHz_NR, SID in [4]), with the findings captured in the technical report TR 38.820 [3].</w:t>
      </w:r>
      <w:r w:rsidR="00F47B8D" w:rsidRPr="007B0F90">
        <w:rPr>
          <w:color w:val="000000" w:themeColor="text1"/>
        </w:rPr>
        <w:t xml:space="preserve"> Based on the discussion in this SI, a comparison among the FR1 and FR2 characteristics was captured. </w:t>
      </w:r>
      <w:r w:rsidR="00631A5C" w:rsidRPr="007B0F90">
        <w:rPr>
          <w:color w:val="000000" w:themeColor="text1"/>
          <w:lang w:val="en-US"/>
        </w:rPr>
        <w:t xml:space="preserve">In a RAN4 context, it was identified that there is a very substantial difference between the technology characteristics and system behaviors for FR1 and FR2 spectrum. Within RAN4, the understanding of what is meant with FR1 and FR2 differs between the base station RF specifications, the UE RF specifications and the RRM specifications. Furthermore, RAN1 and RAN2 have also used the terms FR1 and FR2 to refer to signaling concepts and types of UE and network behavior. Thus, terms “FR1” and “FR2” were found to imply certain characteristics or types of behavior. </w:t>
      </w:r>
    </w:p>
    <w:p w14:paraId="411B1F98" w14:textId="60827528" w:rsidR="00631A5C" w:rsidRPr="007B0F90" w:rsidRDefault="00631A5C" w:rsidP="00994FA7">
      <w:pPr>
        <w:rPr>
          <w:color w:val="000000" w:themeColor="text1"/>
        </w:rPr>
      </w:pPr>
      <w:r w:rsidRPr="007B0F90">
        <w:rPr>
          <w:color w:val="000000" w:themeColor="text1"/>
          <w:lang w:val="en-US"/>
        </w:rPr>
        <w:t>During possible future 7-24 GHz follow-up WI, when considering specific operating bands within 7 – 24 GHz range, other working groups besides RAN4 would need to confirm whether FR1 or FR2 behavior and requirements can be reused or whether something new is needed. RAN4 would need to consider the applicability of requirements, as well as requirement values. If the requirements correspond sufficiently to FR1 or FR2, extension of the FR may be preferred. Already now we have different RF requirements within the same FR, e.g. different ACLR in 28 GHz and 39 GHz frequencies. If there would be large deviations, a strategy for dealing with the deviations would be needed (e.g. creation of sub-FR, defining new FR, or similar) that could be applied consistently across the working groups to develop the necessary descriptions of requirements, functionality, signaling, etc.</w:t>
      </w:r>
    </w:p>
    <w:p w14:paraId="5899F8E7" w14:textId="2A2038BA" w:rsidR="00F47B8D" w:rsidRPr="007B0F90" w:rsidRDefault="00631A5C" w:rsidP="00994FA7">
      <w:pPr>
        <w:rPr>
          <w:color w:val="000000" w:themeColor="text1"/>
        </w:rPr>
      </w:pPr>
      <w:r w:rsidRPr="007B0F90">
        <w:rPr>
          <w:color w:val="000000" w:themeColor="text1"/>
        </w:rPr>
        <w:t xml:space="preserve">As the </w:t>
      </w:r>
      <w:r w:rsidR="00F47B8D" w:rsidRPr="007B0F90">
        <w:rPr>
          <w:color w:val="000000" w:themeColor="text1"/>
        </w:rPr>
        <w:t>decision on the 7 – 24 GHz range treatment was postponed till the follow-up WI</w:t>
      </w:r>
      <w:r w:rsidRPr="007B0F90">
        <w:rPr>
          <w:color w:val="000000" w:themeColor="text1"/>
        </w:rPr>
        <w:t>, it is currently not possible to draw conclusions on the treatment of the Ka band under the NTN WI</w:t>
      </w:r>
      <w:r w:rsidR="00F47B8D" w:rsidRPr="007B0F90">
        <w:rPr>
          <w:color w:val="000000" w:themeColor="text1"/>
        </w:rPr>
        <w:t xml:space="preserve">. Due to missing regulators decisions </w:t>
      </w:r>
      <w:r w:rsidRPr="007B0F90">
        <w:rPr>
          <w:color w:val="000000" w:themeColor="text1"/>
        </w:rPr>
        <w:t xml:space="preserve">at the time of the 7-24GHz SI, </w:t>
      </w:r>
      <w:r w:rsidR="00F47B8D" w:rsidRPr="007B0F90">
        <w:rPr>
          <w:color w:val="000000" w:themeColor="text1"/>
        </w:rPr>
        <w:t xml:space="preserve">the </w:t>
      </w:r>
      <w:r w:rsidRPr="007B0F90">
        <w:rPr>
          <w:color w:val="000000" w:themeColor="text1"/>
        </w:rPr>
        <w:t xml:space="preserve">potential </w:t>
      </w:r>
      <w:r w:rsidR="00F47B8D" w:rsidRPr="007B0F90">
        <w:rPr>
          <w:color w:val="000000" w:themeColor="text1"/>
        </w:rPr>
        <w:t xml:space="preserve">follow-up </w:t>
      </w:r>
      <w:r w:rsidRPr="007B0F90">
        <w:rPr>
          <w:color w:val="000000" w:themeColor="text1"/>
        </w:rPr>
        <w:t xml:space="preserve">7-24GHz </w:t>
      </w:r>
      <w:r w:rsidR="00F47B8D" w:rsidRPr="007B0F90">
        <w:rPr>
          <w:color w:val="000000" w:themeColor="text1"/>
        </w:rPr>
        <w:t>WI was also postponed (until WRC 2023 decisions are known</w:t>
      </w:r>
      <w:r w:rsidRPr="007B0F90">
        <w:rPr>
          <w:color w:val="000000" w:themeColor="text1"/>
        </w:rPr>
        <w:t xml:space="preserve">, and </w:t>
      </w:r>
      <w:r w:rsidR="00536155" w:rsidRPr="007B0F90">
        <w:rPr>
          <w:color w:val="000000" w:themeColor="text1"/>
        </w:rPr>
        <w:t xml:space="preserve">potential </w:t>
      </w:r>
      <w:r w:rsidRPr="007B0F90">
        <w:rPr>
          <w:color w:val="000000" w:themeColor="text1"/>
        </w:rPr>
        <w:t>frequency band</w:t>
      </w:r>
      <w:r w:rsidR="00536155" w:rsidRPr="007B0F90">
        <w:rPr>
          <w:color w:val="000000" w:themeColor="text1"/>
        </w:rPr>
        <w:t>s</w:t>
      </w:r>
      <w:r w:rsidRPr="007B0F90">
        <w:rPr>
          <w:color w:val="000000" w:themeColor="text1"/>
        </w:rPr>
        <w:t xml:space="preserve"> could be defined</w:t>
      </w:r>
      <w:r w:rsidR="00F47B8D" w:rsidRPr="007B0F90">
        <w:rPr>
          <w:color w:val="000000" w:themeColor="text1"/>
        </w:rPr>
        <w:t xml:space="preserve">). </w:t>
      </w:r>
    </w:p>
    <w:p w14:paraId="692B829A" w14:textId="3BB22FEA" w:rsidR="005823B4" w:rsidRPr="007B0F90" w:rsidRDefault="005823B4" w:rsidP="00994FA7">
      <w:pPr>
        <w:rPr>
          <w:color w:val="000000" w:themeColor="text1"/>
        </w:rPr>
      </w:pPr>
      <w:r w:rsidRPr="007B0F90">
        <w:rPr>
          <w:color w:val="000000" w:themeColor="text1"/>
        </w:rPr>
        <w:t xml:space="preserve">Now, based on the requests to include FR2 NTN operation, it is proposed to re-consider the 7-24GHz WI as the enabler for the NTN WI progress in FR2. </w:t>
      </w:r>
    </w:p>
    <w:p w14:paraId="59B52FD2" w14:textId="795D4B5D" w:rsidR="005823B4" w:rsidRPr="007B0F90" w:rsidRDefault="00CC6BF3" w:rsidP="00994FA7">
      <w:pPr>
        <w:rPr>
          <w:color w:val="000000" w:themeColor="text1"/>
        </w:rPr>
      </w:pPr>
      <w:r w:rsidRPr="007B0F90">
        <w:rPr>
          <w:b/>
          <w:color w:val="000000" w:themeColor="text1"/>
        </w:rPr>
        <w:t>Proposal 1</w:t>
      </w:r>
      <w:r w:rsidRPr="007B0F90">
        <w:rPr>
          <w:color w:val="000000" w:themeColor="text1"/>
        </w:rPr>
        <w:t xml:space="preserve">: agree </w:t>
      </w:r>
      <w:r w:rsidR="00295FB6" w:rsidRPr="007B0F90">
        <w:rPr>
          <w:color w:val="000000" w:themeColor="text1"/>
        </w:rPr>
        <w:t xml:space="preserve">to send </w:t>
      </w:r>
      <w:r w:rsidRPr="007B0F90">
        <w:rPr>
          <w:color w:val="000000" w:themeColor="text1"/>
        </w:rPr>
        <w:t xml:space="preserve">LS to RAN, with </w:t>
      </w:r>
      <w:r w:rsidR="00295FB6" w:rsidRPr="007B0F90">
        <w:rPr>
          <w:color w:val="000000" w:themeColor="text1"/>
        </w:rPr>
        <w:t xml:space="preserve">the </w:t>
      </w:r>
      <w:r w:rsidRPr="007B0F90">
        <w:rPr>
          <w:color w:val="000000" w:themeColor="text1"/>
        </w:rPr>
        <w:t>RAN4 recommendation to proceed on the 7 – 24 GHz WI</w:t>
      </w:r>
      <w:r w:rsidR="00295FB6" w:rsidRPr="007B0F90">
        <w:rPr>
          <w:color w:val="000000" w:themeColor="text1"/>
        </w:rPr>
        <w:t xml:space="preserve">, as the </w:t>
      </w:r>
      <w:r w:rsidR="0092773D" w:rsidRPr="007B0F90">
        <w:rPr>
          <w:color w:val="000000" w:themeColor="text1"/>
        </w:rPr>
        <w:t xml:space="preserve">building block </w:t>
      </w:r>
      <w:r w:rsidR="00295FB6" w:rsidRPr="007B0F90">
        <w:rPr>
          <w:color w:val="000000" w:themeColor="text1"/>
        </w:rPr>
        <w:t xml:space="preserve">for the future RAN4 work on the </w:t>
      </w:r>
      <w:r w:rsidRPr="007B0F90">
        <w:rPr>
          <w:color w:val="000000" w:themeColor="text1"/>
        </w:rPr>
        <w:t xml:space="preserve">FR2 NTN </w:t>
      </w:r>
      <w:r w:rsidR="00295FB6" w:rsidRPr="007B0F90">
        <w:rPr>
          <w:color w:val="000000" w:themeColor="text1"/>
        </w:rPr>
        <w:t>scenario.</w:t>
      </w:r>
    </w:p>
    <w:p w14:paraId="6946A504" w14:textId="2EECC0C2" w:rsidR="00994FA7" w:rsidRPr="007B0F90" w:rsidRDefault="005823B4" w:rsidP="00994FA7">
      <w:pPr>
        <w:rPr>
          <w:color w:val="000000" w:themeColor="text1"/>
        </w:rPr>
      </w:pPr>
      <w:r w:rsidRPr="007B0F90">
        <w:rPr>
          <w:color w:val="000000" w:themeColor="text1"/>
        </w:rPr>
        <w:t>As the decision on the potential 7 – 24 GHz Work Item approval is outside RAN4, we are not sharing the related WID here.</w:t>
      </w:r>
      <w:r w:rsidR="00CC6BF3" w:rsidRPr="007B0F90">
        <w:rPr>
          <w:color w:val="000000" w:themeColor="text1"/>
        </w:rPr>
        <w:t xml:space="preserve"> Related WI proposal will be submitted to the September RAN meeting.</w:t>
      </w:r>
    </w:p>
    <w:p w14:paraId="016A4D35" w14:textId="0DEB2AD3" w:rsidR="009F7C9F" w:rsidRPr="007B0F90" w:rsidRDefault="009F7C9F" w:rsidP="009F7C9F">
      <w:pPr>
        <w:rPr>
          <w:color w:val="000000" w:themeColor="text1"/>
        </w:rPr>
      </w:pPr>
      <w:r w:rsidRPr="007B0F90">
        <w:rPr>
          <w:color w:val="000000" w:themeColor="text1"/>
        </w:rPr>
        <w:t xml:space="preserve">Timeline of the related NTN FR2 work is expected to be </w:t>
      </w:r>
      <w:r w:rsidR="00295FB6" w:rsidRPr="007B0F90">
        <w:rPr>
          <w:color w:val="000000" w:themeColor="text1"/>
        </w:rPr>
        <w:t xml:space="preserve">within </w:t>
      </w:r>
      <w:r w:rsidRPr="007B0F90">
        <w:rPr>
          <w:color w:val="000000" w:themeColor="text1"/>
        </w:rPr>
        <w:t>Rel-18</w:t>
      </w:r>
      <w:r w:rsidR="00295FB6" w:rsidRPr="007B0F90">
        <w:rPr>
          <w:color w:val="000000" w:themeColor="text1"/>
        </w:rPr>
        <w:t>, and subject to RAN4 TU</w:t>
      </w:r>
      <w:r w:rsidRPr="007B0F90">
        <w:rPr>
          <w:color w:val="000000" w:themeColor="text1"/>
        </w:rPr>
        <w:t xml:space="preserve">. </w:t>
      </w:r>
    </w:p>
    <w:p w14:paraId="1AC3013D" w14:textId="7084A194" w:rsidR="00CC6BF3" w:rsidRPr="007B0F90" w:rsidRDefault="00CC6BF3" w:rsidP="00CC6BF3">
      <w:pPr>
        <w:pStyle w:val="NO"/>
        <w:rPr>
          <w:color w:val="000000" w:themeColor="text1"/>
        </w:rPr>
      </w:pPr>
      <w:r w:rsidRPr="007B0F90">
        <w:rPr>
          <w:color w:val="000000" w:themeColor="text1"/>
        </w:rPr>
        <w:t xml:space="preserve">NOTE: </w:t>
      </w:r>
      <w:r w:rsidRPr="007B0F90">
        <w:rPr>
          <w:color w:val="000000" w:themeColor="text1"/>
        </w:rPr>
        <w:tab/>
      </w:r>
      <w:r w:rsidR="00295FB6" w:rsidRPr="007B0F90">
        <w:rPr>
          <w:color w:val="000000" w:themeColor="text1"/>
        </w:rPr>
        <w:t>A</w:t>
      </w:r>
      <w:r w:rsidRPr="007B0F90">
        <w:rPr>
          <w:color w:val="000000" w:themeColor="text1"/>
        </w:rPr>
        <w:t xml:space="preserve">s the Ka band is related to the discussion on the so called “FR2 NTN”, it shall not be understood that the 7-24GHz range is to be considered as FR2 (extension). Decision on the 7-24GHz range belongs to the follow-up WI, as proposed above. </w:t>
      </w:r>
    </w:p>
    <w:p w14:paraId="69C12591" w14:textId="5AF8954C" w:rsidR="0098541C" w:rsidRPr="007B0F90" w:rsidRDefault="0098541C" w:rsidP="0098541C">
      <w:pPr>
        <w:pStyle w:val="Heading1"/>
        <w:numPr>
          <w:ilvl w:val="1"/>
          <w:numId w:val="2"/>
        </w:numPr>
        <w:overflowPunct w:val="0"/>
        <w:autoSpaceDE w:val="0"/>
        <w:autoSpaceDN w:val="0"/>
        <w:adjustRightInd w:val="0"/>
        <w:textAlignment w:val="baseline"/>
        <w:rPr>
          <w:color w:val="000000" w:themeColor="text1"/>
        </w:rPr>
      </w:pPr>
      <w:r w:rsidRPr="007B0F90">
        <w:rPr>
          <w:color w:val="000000" w:themeColor="text1"/>
        </w:rPr>
        <w:t>RAN level discussion</w:t>
      </w:r>
    </w:p>
    <w:p w14:paraId="57363F08" w14:textId="77777777" w:rsidR="00A435B4" w:rsidRPr="007B0F90" w:rsidRDefault="00A435B4" w:rsidP="00A435B4">
      <w:pPr>
        <w:rPr>
          <w:color w:val="000000" w:themeColor="text1"/>
        </w:rPr>
      </w:pPr>
      <w:r w:rsidRPr="007B0F90">
        <w:rPr>
          <w:color w:val="000000" w:themeColor="text1"/>
        </w:rPr>
        <w:t xml:space="preserve">Referring to the RAN agreements in [5], below we provide further analysis (RAN decision in italics). </w:t>
      </w:r>
    </w:p>
    <w:tbl>
      <w:tblPr>
        <w:tblStyle w:val="TableGrid"/>
        <w:tblW w:w="0" w:type="auto"/>
        <w:tblLook w:val="04A0" w:firstRow="1" w:lastRow="0" w:firstColumn="1" w:lastColumn="0" w:noHBand="0" w:noVBand="1"/>
      </w:tblPr>
      <w:tblGrid>
        <w:gridCol w:w="4815"/>
        <w:gridCol w:w="4816"/>
      </w:tblGrid>
      <w:tr w:rsidR="007B0F90" w:rsidRPr="007B0F90" w14:paraId="6097D822" w14:textId="77777777" w:rsidTr="00A435B4">
        <w:tc>
          <w:tcPr>
            <w:tcW w:w="4815" w:type="dxa"/>
          </w:tcPr>
          <w:p w14:paraId="7F804E6F" w14:textId="30D1B9E2" w:rsidR="00A435B4" w:rsidRPr="007B0F90" w:rsidRDefault="00A435B4" w:rsidP="00A435B4">
            <w:pPr>
              <w:pStyle w:val="TAH"/>
              <w:rPr>
                <w:color w:val="000000" w:themeColor="text1"/>
                <w:lang w:val="en-US"/>
              </w:rPr>
            </w:pPr>
            <w:r w:rsidRPr="007B0F90">
              <w:rPr>
                <w:color w:val="000000" w:themeColor="text1"/>
                <w:lang w:val="en-US"/>
              </w:rPr>
              <w:t>RAN#92-e agreements</w:t>
            </w:r>
          </w:p>
        </w:tc>
        <w:tc>
          <w:tcPr>
            <w:tcW w:w="4816" w:type="dxa"/>
          </w:tcPr>
          <w:p w14:paraId="784DED5C" w14:textId="2B55957A" w:rsidR="00A435B4" w:rsidRPr="007B0F90" w:rsidRDefault="004E08F3" w:rsidP="00802E9E">
            <w:pPr>
              <w:pStyle w:val="TAH"/>
              <w:tabs>
                <w:tab w:val="center" w:pos="2300"/>
                <w:tab w:val="left" w:pos="3195"/>
              </w:tabs>
              <w:jc w:val="left"/>
              <w:rPr>
                <w:color w:val="000000" w:themeColor="text1"/>
                <w:lang w:val="en-US"/>
              </w:rPr>
            </w:pPr>
            <w:r w:rsidRPr="007B0F90">
              <w:rPr>
                <w:color w:val="000000" w:themeColor="text1"/>
                <w:lang w:val="en-US"/>
              </w:rPr>
              <w:tab/>
              <w:t>Analysis</w:t>
            </w:r>
            <w:r w:rsidRPr="007B0F90">
              <w:rPr>
                <w:color w:val="000000" w:themeColor="text1"/>
                <w:lang w:val="en-US"/>
              </w:rPr>
              <w:tab/>
            </w:r>
          </w:p>
        </w:tc>
      </w:tr>
      <w:tr w:rsidR="007B0F90" w:rsidRPr="007B0F90" w14:paraId="4C9C363A" w14:textId="77777777" w:rsidTr="00A435B4">
        <w:tc>
          <w:tcPr>
            <w:tcW w:w="4815" w:type="dxa"/>
          </w:tcPr>
          <w:p w14:paraId="3C4B77FA" w14:textId="7C465256" w:rsidR="00A435B4" w:rsidRPr="007B0F90" w:rsidRDefault="00A435B4" w:rsidP="00A435B4">
            <w:pPr>
              <w:rPr>
                <w:color w:val="000000" w:themeColor="text1"/>
                <w:lang w:val="en-US"/>
              </w:rPr>
            </w:pPr>
            <w:r w:rsidRPr="007B0F90">
              <w:rPr>
                <w:i/>
                <w:color w:val="000000" w:themeColor="text1"/>
                <w:lang w:val="en-US"/>
              </w:rPr>
              <w:t>Proposal 2: RAN4 work is to be started after March 2022, and once FR1 NTN coexistence study is stable enough.</w:t>
            </w:r>
          </w:p>
        </w:tc>
        <w:tc>
          <w:tcPr>
            <w:tcW w:w="4816" w:type="dxa"/>
          </w:tcPr>
          <w:p w14:paraId="364693AD" w14:textId="0A33EDE3" w:rsidR="00A435B4" w:rsidRPr="007B0F90" w:rsidRDefault="00BA10B2" w:rsidP="00802E9E">
            <w:pPr>
              <w:rPr>
                <w:color w:val="000000" w:themeColor="text1"/>
                <w:lang w:val="en-US"/>
              </w:rPr>
            </w:pPr>
            <w:r w:rsidRPr="007B0F90">
              <w:rPr>
                <w:color w:val="000000" w:themeColor="text1"/>
                <w:lang w:val="en-US"/>
              </w:rPr>
              <w:t>Such timeline allows to perform the RF analysis work for the (potential) 7-24 GHz WI, before the Ka band related work starts in RAN4.</w:t>
            </w:r>
          </w:p>
        </w:tc>
      </w:tr>
      <w:tr w:rsidR="007B0F90" w:rsidRPr="007B0F90" w14:paraId="38F75727" w14:textId="77777777" w:rsidTr="00A435B4">
        <w:tc>
          <w:tcPr>
            <w:tcW w:w="4815" w:type="dxa"/>
          </w:tcPr>
          <w:p w14:paraId="1FD93BDE" w14:textId="29023A32" w:rsidR="00A435B4" w:rsidRPr="007B0F90" w:rsidRDefault="00A435B4" w:rsidP="00A435B4">
            <w:pPr>
              <w:numPr>
                <w:ilvl w:val="0"/>
                <w:numId w:val="30"/>
              </w:numPr>
              <w:tabs>
                <w:tab w:val="num" w:pos="1440"/>
              </w:tabs>
              <w:rPr>
                <w:color w:val="000000" w:themeColor="text1"/>
                <w:lang w:val="en-US"/>
              </w:rPr>
            </w:pPr>
            <w:r w:rsidRPr="007B0F90">
              <w:rPr>
                <w:i/>
                <w:color w:val="000000" w:themeColor="text1"/>
                <w:lang w:val="en-US"/>
              </w:rPr>
              <w:t xml:space="preserve">The RAN4 technical aspects associated with the deployment of NTN in FDD mode in bands above 10 GHz will be identified/characterized prior to the normative work as part of an analysis (including coexistence study and taking regulatory requirements into account). </w:t>
            </w:r>
          </w:p>
        </w:tc>
        <w:tc>
          <w:tcPr>
            <w:tcW w:w="4816" w:type="dxa"/>
          </w:tcPr>
          <w:p w14:paraId="6BDA8398" w14:textId="77777777" w:rsidR="00A435B4" w:rsidRPr="007B0F90" w:rsidRDefault="00A435B4" w:rsidP="00A435B4">
            <w:pPr>
              <w:rPr>
                <w:color w:val="000000" w:themeColor="text1"/>
                <w:lang w:val="en-US"/>
              </w:rPr>
            </w:pPr>
          </w:p>
        </w:tc>
      </w:tr>
      <w:tr w:rsidR="007B0F90" w:rsidRPr="007B0F90" w14:paraId="346CE3D3" w14:textId="77777777" w:rsidTr="00A435B4">
        <w:tc>
          <w:tcPr>
            <w:tcW w:w="4815" w:type="dxa"/>
          </w:tcPr>
          <w:p w14:paraId="03D7539B" w14:textId="725D8769" w:rsidR="00A435B4" w:rsidRPr="007B0F90" w:rsidRDefault="00A435B4" w:rsidP="00802E9E">
            <w:pPr>
              <w:numPr>
                <w:ilvl w:val="1"/>
                <w:numId w:val="30"/>
              </w:numPr>
              <w:tabs>
                <w:tab w:val="num" w:pos="2160"/>
              </w:tabs>
              <w:rPr>
                <w:i/>
                <w:color w:val="000000" w:themeColor="text1"/>
                <w:lang w:val="en-US"/>
              </w:rPr>
            </w:pPr>
            <w:r w:rsidRPr="007B0F90">
              <w:rPr>
                <w:i/>
                <w:color w:val="000000" w:themeColor="text1"/>
                <w:lang w:val="en-US"/>
              </w:rPr>
              <w:t>Note 1: This should include study/discussion of which part of Ka band can be used for the example band for NR-NTN above 10 GHz and whether it should be MSS, FSS or both  taking into account deployment type (e.g. VSAT, ESIM)</w:t>
            </w:r>
          </w:p>
        </w:tc>
        <w:tc>
          <w:tcPr>
            <w:tcW w:w="4816" w:type="dxa"/>
          </w:tcPr>
          <w:p w14:paraId="4A79CC67" w14:textId="77777777" w:rsidR="00A435B4" w:rsidRPr="007B0F90" w:rsidRDefault="00BA10B2" w:rsidP="00A435B4">
            <w:pPr>
              <w:rPr>
                <w:color w:val="000000" w:themeColor="text1"/>
                <w:lang w:val="en-US"/>
              </w:rPr>
            </w:pPr>
            <w:r w:rsidRPr="007B0F90">
              <w:rPr>
                <w:color w:val="000000" w:themeColor="text1"/>
                <w:lang w:val="en-US"/>
              </w:rPr>
              <w:t xml:space="preserve">Consideration of the “example band” only may not be the optimal approach here, i.e. conclusions drawn based on the example band may not be applicable to other future NTN band proposals within 7-24GHz range. </w:t>
            </w:r>
          </w:p>
          <w:p w14:paraId="76AF0C04" w14:textId="315B4257" w:rsidR="00BA10B2" w:rsidRPr="007B0F90" w:rsidRDefault="00BA10B2" w:rsidP="00802E9E">
            <w:pPr>
              <w:rPr>
                <w:color w:val="000000" w:themeColor="text1"/>
                <w:lang w:val="en-US"/>
              </w:rPr>
            </w:pPr>
            <w:r w:rsidRPr="007B0F90">
              <w:rPr>
                <w:color w:val="000000" w:themeColor="text1"/>
                <w:lang w:val="en-US"/>
              </w:rPr>
              <w:t>The RF characteristics analyses of the whole 7-24GHz range could be covered in the (potential) 7-24 GHz WI.</w:t>
            </w:r>
          </w:p>
        </w:tc>
      </w:tr>
      <w:tr w:rsidR="007B0F90" w:rsidRPr="007B0F90" w14:paraId="33052184" w14:textId="77777777" w:rsidTr="00A435B4">
        <w:tc>
          <w:tcPr>
            <w:tcW w:w="4815" w:type="dxa"/>
          </w:tcPr>
          <w:p w14:paraId="506CDE8F" w14:textId="4C1BAF09" w:rsidR="00A435B4" w:rsidRPr="007B0F90" w:rsidRDefault="00A435B4" w:rsidP="00802E9E">
            <w:pPr>
              <w:numPr>
                <w:ilvl w:val="1"/>
                <w:numId w:val="30"/>
              </w:numPr>
              <w:tabs>
                <w:tab w:val="num" w:pos="2160"/>
              </w:tabs>
              <w:rPr>
                <w:i/>
                <w:color w:val="000000" w:themeColor="text1"/>
                <w:lang w:val="en-US"/>
              </w:rPr>
            </w:pPr>
            <w:r w:rsidRPr="007B0F90">
              <w:rPr>
                <w:i/>
                <w:color w:val="000000" w:themeColor="text1"/>
                <w:lang w:val="en-US"/>
              </w:rPr>
              <w:t>Note 2: The Ka band (17.7-20.2 and 27.5-30) as common across all regions is priority</w:t>
            </w:r>
          </w:p>
        </w:tc>
        <w:tc>
          <w:tcPr>
            <w:tcW w:w="4816" w:type="dxa"/>
          </w:tcPr>
          <w:p w14:paraId="7BA2E3AB" w14:textId="77777777" w:rsidR="00A435B4" w:rsidRPr="007B0F90" w:rsidRDefault="00A435B4" w:rsidP="00A435B4">
            <w:pPr>
              <w:rPr>
                <w:color w:val="000000" w:themeColor="text1"/>
                <w:lang w:val="en-US"/>
              </w:rPr>
            </w:pPr>
          </w:p>
        </w:tc>
      </w:tr>
      <w:tr w:rsidR="007B0F90" w:rsidRPr="007B0F90" w14:paraId="1BB98DB1" w14:textId="77777777" w:rsidTr="00A435B4">
        <w:tc>
          <w:tcPr>
            <w:tcW w:w="4815" w:type="dxa"/>
          </w:tcPr>
          <w:p w14:paraId="66E38B4F" w14:textId="1067F804" w:rsidR="00A435B4" w:rsidRPr="007B0F90" w:rsidRDefault="00A435B4" w:rsidP="00802E9E">
            <w:pPr>
              <w:numPr>
                <w:ilvl w:val="1"/>
                <w:numId w:val="30"/>
              </w:numPr>
              <w:tabs>
                <w:tab w:val="num" w:pos="2160"/>
              </w:tabs>
              <w:rPr>
                <w:i/>
                <w:color w:val="000000" w:themeColor="text1"/>
                <w:lang w:val="en-US"/>
              </w:rPr>
            </w:pPr>
            <w:r w:rsidRPr="007B0F90">
              <w:rPr>
                <w:i/>
                <w:color w:val="000000" w:themeColor="text1"/>
                <w:lang w:val="en-US"/>
              </w:rPr>
              <w:t>Note 3: Satellite bands introduced in 3GPP for NTN for FDD shall not impact the existing 3GPP TDD specifications for terrestrial bands</w:t>
            </w:r>
          </w:p>
        </w:tc>
        <w:tc>
          <w:tcPr>
            <w:tcW w:w="4816" w:type="dxa"/>
          </w:tcPr>
          <w:p w14:paraId="34956309" w14:textId="620529CF" w:rsidR="002B5B77" w:rsidRPr="007B0F90" w:rsidRDefault="002B5B77" w:rsidP="00802E9E">
            <w:pPr>
              <w:rPr>
                <w:color w:val="000000" w:themeColor="text1"/>
                <w:lang w:val="en-US"/>
              </w:rPr>
            </w:pPr>
            <w:r w:rsidRPr="007B0F90">
              <w:rPr>
                <w:color w:val="000000" w:themeColor="text1"/>
                <w:lang w:val="en-US"/>
              </w:rPr>
              <w:t xml:space="preserve">For the existing FR2, there are both, band-agnostic requirements, as well as band-specific requirements. </w:t>
            </w:r>
          </w:p>
          <w:p w14:paraId="4264450B" w14:textId="5B588CAA" w:rsidR="002B5B77" w:rsidRPr="007B0F90" w:rsidRDefault="00BA10B2" w:rsidP="00802E9E">
            <w:pPr>
              <w:rPr>
                <w:color w:val="000000" w:themeColor="text1"/>
                <w:lang w:val="en-US"/>
              </w:rPr>
            </w:pPr>
            <w:r w:rsidRPr="007B0F90">
              <w:rPr>
                <w:color w:val="000000" w:themeColor="text1"/>
                <w:lang w:val="en-US"/>
              </w:rPr>
              <w:t xml:space="preserve">It should be further clarified that </w:t>
            </w:r>
            <w:r w:rsidR="002B5B77" w:rsidRPr="007B0F90">
              <w:rPr>
                <w:color w:val="000000" w:themeColor="text1"/>
                <w:lang w:val="en-US"/>
              </w:rPr>
              <w:t xml:space="preserve">Ka (FDD band) RF requirements will not be possible to simply reuse the existing FR2 requirements (based on 28GHz TDD band). Case-by-case analysis will be required for all the RF requirements.  </w:t>
            </w:r>
          </w:p>
        </w:tc>
      </w:tr>
      <w:tr w:rsidR="007B0F90" w:rsidRPr="007B0F90" w14:paraId="180FF92D" w14:textId="77777777" w:rsidTr="00A435B4">
        <w:tc>
          <w:tcPr>
            <w:tcW w:w="4815" w:type="dxa"/>
          </w:tcPr>
          <w:p w14:paraId="71EAA79A" w14:textId="5D2D982A" w:rsidR="00A435B4" w:rsidRPr="007B0F90" w:rsidRDefault="00A435B4" w:rsidP="00802E9E">
            <w:pPr>
              <w:numPr>
                <w:ilvl w:val="0"/>
                <w:numId w:val="30"/>
              </w:numPr>
              <w:tabs>
                <w:tab w:val="num" w:pos="1440"/>
              </w:tabs>
              <w:rPr>
                <w:i/>
                <w:color w:val="000000" w:themeColor="text1"/>
                <w:lang w:val="en-US"/>
              </w:rPr>
            </w:pPr>
            <w:r w:rsidRPr="007B0F90">
              <w:rPr>
                <w:i/>
                <w:color w:val="000000" w:themeColor="text1"/>
                <w:lang w:val="en-US"/>
              </w:rPr>
              <w:t>RAN4 to take a look at the NTN bands above 10GHz and decide which “FR” properties they should be based upon, and make the requirements based on this.</w:t>
            </w:r>
          </w:p>
        </w:tc>
        <w:tc>
          <w:tcPr>
            <w:tcW w:w="4816" w:type="dxa"/>
          </w:tcPr>
          <w:p w14:paraId="2FFB655D" w14:textId="77777777" w:rsidR="00A435B4" w:rsidRPr="007B0F90" w:rsidRDefault="002B5B77" w:rsidP="00A435B4">
            <w:pPr>
              <w:rPr>
                <w:color w:val="000000" w:themeColor="text1"/>
                <w:lang w:val="en-US"/>
              </w:rPr>
            </w:pPr>
            <w:r w:rsidRPr="007B0F90">
              <w:rPr>
                <w:color w:val="000000" w:themeColor="text1"/>
                <w:lang w:val="en-US"/>
              </w:rPr>
              <w:t xml:space="preserve">This directly refers to the discussion in section 2.1. There is currently not possible for RAN4 to decide on its own on the 7-24GHz range, as (according to the TR 38.820) other RAN working group’s involvement is also required. </w:t>
            </w:r>
          </w:p>
          <w:p w14:paraId="522CB45B" w14:textId="4E6C4853" w:rsidR="002B5B77" w:rsidRPr="007B0F90" w:rsidRDefault="002B5B77" w:rsidP="00A435B4">
            <w:pPr>
              <w:rPr>
                <w:color w:val="000000" w:themeColor="text1"/>
                <w:lang w:val="en-US"/>
              </w:rPr>
            </w:pPr>
            <w:r w:rsidRPr="007B0F90">
              <w:rPr>
                <w:color w:val="000000" w:themeColor="text1"/>
                <w:lang w:val="en-US"/>
              </w:rPr>
              <w:t>Regarding “</w:t>
            </w:r>
            <w:r w:rsidRPr="007B0F90">
              <w:rPr>
                <w:i/>
                <w:color w:val="000000" w:themeColor="text1"/>
                <w:lang w:val="en-US"/>
              </w:rPr>
              <w:t>make the requirements based on this</w:t>
            </w:r>
            <w:r w:rsidRPr="007B0F90">
              <w:rPr>
                <w:color w:val="000000" w:themeColor="text1"/>
                <w:lang w:val="en-US"/>
              </w:rPr>
              <w:t xml:space="preserve">”: as indicated above, RF requirements will not be possible to simply reuse the existing FR2 requirements (based on 28GHz TDD band). Case-by-case analysis will be required for all the RF requirements.  </w:t>
            </w:r>
          </w:p>
        </w:tc>
      </w:tr>
      <w:tr w:rsidR="007B0F90" w:rsidRPr="007B0F90" w14:paraId="5EE5B519" w14:textId="77777777" w:rsidTr="00A435B4">
        <w:tc>
          <w:tcPr>
            <w:tcW w:w="4815" w:type="dxa"/>
          </w:tcPr>
          <w:p w14:paraId="7BC09821" w14:textId="264D4200" w:rsidR="00A435B4" w:rsidRPr="007B0F90" w:rsidRDefault="00A435B4" w:rsidP="00802E9E">
            <w:pPr>
              <w:numPr>
                <w:ilvl w:val="1"/>
                <w:numId w:val="30"/>
              </w:numPr>
              <w:tabs>
                <w:tab w:val="num" w:pos="2160"/>
              </w:tabs>
              <w:rPr>
                <w:i/>
                <w:color w:val="000000" w:themeColor="text1"/>
                <w:lang w:val="en-US"/>
              </w:rPr>
            </w:pPr>
            <w:r w:rsidRPr="007B0F90">
              <w:rPr>
                <w:i/>
                <w:color w:val="000000" w:themeColor="text1"/>
                <w:lang w:val="en-US"/>
              </w:rPr>
              <w:t>Definition of NTN band(s) above 10 GHz does not change the current FR1/FR2 definition</w:t>
            </w:r>
          </w:p>
        </w:tc>
        <w:tc>
          <w:tcPr>
            <w:tcW w:w="4816" w:type="dxa"/>
          </w:tcPr>
          <w:p w14:paraId="26993728" w14:textId="0DE5DA57" w:rsidR="00A435B4" w:rsidRPr="007B0F90" w:rsidRDefault="002B5B77" w:rsidP="00802E9E">
            <w:pPr>
              <w:rPr>
                <w:color w:val="000000" w:themeColor="text1"/>
                <w:lang w:val="en-US"/>
              </w:rPr>
            </w:pPr>
            <w:r w:rsidRPr="007B0F90">
              <w:rPr>
                <w:color w:val="000000" w:themeColor="text1"/>
                <w:lang w:val="en-US"/>
              </w:rPr>
              <w:t xml:space="preserve">It </w:t>
            </w:r>
            <w:r w:rsidR="00021A48" w:rsidRPr="007B0F90">
              <w:rPr>
                <w:color w:val="000000" w:themeColor="text1"/>
                <w:lang w:val="en-US"/>
              </w:rPr>
              <w:t xml:space="preserve">requires further analysis and clarifications, </w:t>
            </w:r>
            <w:r w:rsidRPr="007B0F90">
              <w:rPr>
                <w:color w:val="000000" w:themeColor="text1"/>
                <w:lang w:val="en-US"/>
              </w:rPr>
              <w:t xml:space="preserve">how the Ka could be implemented and signaled, if it would not be classified as FR1, nor FR2. </w:t>
            </w:r>
            <w:r w:rsidR="00021A48" w:rsidRPr="007B0F90">
              <w:rPr>
                <w:color w:val="000000" w:themeColor="text1"/>
                <w:lang w:val="en-US"/>
              </w:rPr>
              <w:t xml:space="preserve">Such decision is considered to be beyond NTN WI, as it impacts the whole 3gpp </w:t>
            </w:r>
            <w:r w:rsidR="00660438" w:rsidRPr="007B0F90">
              <w:rPr>
                <w:color w:val="000000" w:themeColor="text1"/>
                <w:lang w:val="en-US"/>
              </w:rPr>
              <w:t>framework.</w:t>
            </w:r>
          </w:p>
        </w:tc>
      </w:tr>
      <w:tr w:rsidR="00A435B4" w:rsidRPr="007B0F90" w14:paraId="31BCFC2B" w14:textId="77777777" w:rsidTr="00A435B4">
        <w:tc>
          <w:tcPr>
            <w:tcW w:w="4815" w:type="dxa"/>
          </w:tcPr>
          <w:p w14:paraId="77139563" w14:textId="3790287D" w:rsidR="00A435B4" w:rsidRPr="007B0F90" w:rsidRDefault="00A435B4" w:rsidP="00802E9E">
            <w:pPr>
              <w:numPr>
                <w:ilvl w:val="1"/>
                <w:numId w:val="30"/>
              </w:numPr>
              <w:tabs>
                <w:tab w:val="num" w:pos="2160"/>
              </w:tabs>
              <w:rPr>
                <w:i/>
                <w:color w:val="000000" w:themeColor="text1"/>
                <w:lang w:val="en-US"/>
              </w:rPr>
            </w:pPr>
            <w:r w:rsidRPr="007B0F90">
              <w:rPr>
                <w:i/>
                <w:color w:val="000000" w:themeColor="text1"/>
                <w:lang w:val="en-US"/>
              </w:rPr>
              <w:t>Definition of NTN band(s) above 10 GHz does not automatically apply to future terrestrial bands defined in this frequency region</w:t>
            </w:r>
          </w:p>
        </w:tc>
        <w:tc>
          <w:tcPr>
            <w:tcW w:w="4816" w:type="dxa"/>
          </w:tcPr>
          <w:p w14:paraId="3CE2BB57" w14:textId="75174B0E" w:rsidR="00041A76" w:rsidRPr="007B0F90" w:rsidRDefault="00041A76">
            <w:pPr>
              <w:rPr>
                <w:color w:val="000000" w:themeColor="text1"/>
                <w:lang w:val="en-US"/>
              </w:rPr>
            </w:pPr>
            <w:r w:rsidRPr="007B0F90">
              <w:rPr>
                <w:color w:val="000000" w:themeColor="text1"/>
                <w:lang w:val="en-US"/>
              </w:rPr>
              <w:t xml:space="preserve">In general we do acknowledge, that band-specific work shall not have implications on other possible bands. Still, more discussion is needed on the approach for the NTN bands implementation in 3gpp specifications.  </w:t>
            </w:r>
          </w:p>
          <w:p w14:paraId="4556E5DC" w14:textId="7E73D5EC" w:rsidR="00A435B4" w:rsidRPr="007B0F90" w:rsidRDefault="00041A76">
            <w:pPr>
              <w:rPr>
                <w:color w:val="000000" w:themeColor="text1"/>
                <w:lang w:val="en-US"/>
              </w:rPr>
            </w:pPr>
            <w:r w:rsidRPr="007B0F90">
              <w:rPr>
                <w:color w:val="000000" w:themeColor="text1"/>
                <w:lang w:val="en-US"/>
              </w:rPr>
              <w:t>On “</w:t>
            </w:r>
            <w:r w:rsidRPr="007B0F90">
              <w:rPr>
                <w:i/>
                <w:color w:val="000000" w:themeColor="text1"/>
                <w:lang w:val="en-US"/>
              </w:rPr>
              <w:t>this frequency region</w:t>
            </w:r>
            <w:r w:rsidRPr="007B0F90">
              <w:rPr>
                <w:color w:val="000000" w:themeColor="text1"/>
                <w:lang w:val="en-US"/>
              </w:rPr>
              <w:t xml:space="preserve">”: there may be need to clarify, whether it shall be understood as 7-24GHz, 10-24GHz, or other range. </w:t>
            </w:r>
          </w:p>
        </w:tc>
      </w:tr>
    </w:tbl>
    <w:p w14:paraId="0F8A5D01" w14:textId="77777777" w:rsidR="00A435B4" w:rsidRPr="007B0F90" w:rsidRDefault="00A435B4" w:rsidP="00A435B4">
      <w:pPr>
        <w:rPr>
          <w:color w:val="000000" w:themeColor="text1"/>
          <w:lang w:val="en-US"/>
        </w:rPr>
      </w:pPr>
    </w:p>
    <w:p w14:paraId="3BDCD988" w14:textId="5F4E2350" w:rsidR="00A435B4" w:rsidRPr="007B0F90" w:rsidRDefault="00912BD5" w:rsidP="00A435B4">
      <w:pPr>
        <w:rPr>
          <w:color w:val="000000" w:themeColor="text1"/>
        </w:rPr>
      </w:pPr>
      <w:r w:rsidRPr="007B0F90">
        <w:rPr>
          <w:color w:val="000000" w:themeColor="text1"/>
        </w:rPr>
        <w:t xml:space="preserve">Based on the above analysis, it is seen that the 7 – 24 GHz range framework completion (i.e. not Ka band specific patches) would be beneficial, and workload efficient. In case of other (NTN) bands being proposed for this range, RAN4 would need to repeat the whole exercise.   </w:t>
      </w:r>
    </w:p>
    <w:p w14:paraId="6DCA01B1" w14:textId="427A1E04" w:rsidR="00B5171B" w:rsidRPr="007B0F90" w:rsidRDefault="00B37597" w:rsidP="00855720">
      <w:pPr>
        <w:pStyle w:val="Heading1"/>
        <w:numPr>
          <w:ilvl w:val="0"/>
          <w:numId w:val="2"/>
        </w:numPr>
        <w:overflowPunct w:val="0"/>
        <w:autoSpaceDE w:val="0"/>
        <w:autoSpaceDN w:val="0"/>
        <w:adjustRightInd w:val="0"/>
        <w:textAlignment w:val="baseline"/>
        <w:rPr>
          <w:color w:val="000000" w:themeColor="text1"/>
        </w:rPr>
      </w:pPr>
      <w:r w:rsidRPr="007B0F90">
        <w:rPr>
          <w:color w:val="000000" w:themeColor="text1"/>
        </w:rPr>
        <w:tab/>
      </w:r>
      <w:r w:rsidR="00B5171B" w:rsidRPr="007B0F90">
        <w:rPr>
          <w:color w:val="000000" w:themeColor="text1"/>
        </w:rPr>
        <w:t xml:space="preserve">Conclusion </w:t>
      </w:r>
    </w:p>
    <w:p w14:paraId="123DCF5D" w14:textId="3092576F" w:rsidR="00D030A6" w:rsidRPr="007B0F90" w:rsidRDefault="00904CB7" w:rsidP="00D5770A">
      <w:pPr>
        <w:rPr>
          <w:color w:val="000000" w:themeColor="text1"/>
        </w:rPr>
      </w:pPr>
      <w:r w:rsidRPr="007B0F90">
        <w:rPr>
          <w:color w:val="000000" w:themeColor="text1"/>
        </w:rPr>
        <w:t xml:space="preserve">Based on the discussion, the following </w:t>
      </w:r>
      <w:r w:rsidR="00E5591F" w:rsidRPr="007B0F90">
        <w:rPr>
          <w:color w:val="000000" w:themeColor="text1"/>
        </w:rPr>
        <w:t>proposals</w:t>
      </w:r>
      <w:r w:rsidRPr="007B0F90">
        <w:rPr>
          <w:color w:val="000000" w:themeColor="text1"/>
        </w:rPr>
        <w:t xml:space="preserve"> </w:t>
      </w:r>
      <w:r w:rsidR="008F0418" w:rsidRPr="007B0F90">
        <w:rPr>
          <w:color w:val="000000" w:themeColor="text1"/>
        </w:rPr>
        <w:t xml:space="preserve">are </w:t>
      </w:r>
      <w:r w:rsidRPr="007B0F90">
        <w:rPr>
          <w:color w:val="000000" w:themeColor="text1"/>
        </w:rPr>
        <w:t xml:space="preserve">formulated: </w:t>
      </w:r>
    </w:p>
    <w:p w14:paraId="4FFF9C28" w14:textId="0B212B3F" w:rsidR="00295FB6" w:rsidRPr="007B0F90" w:rsidRDefault="00295FB6" w:rsidP="00295FB6">
      <w:pPr>
        <w:rPr>
          <w:color w:val="000000" w:themeColor="text1"/>
        </w:rPr>
      </w:pPr>
      <w:r w:rsidRPr="007B0F90">
        <w:rPr>
          <w:b/>
          <w:color w:val="000000" w:themeColor="text1"/>
        </w:rPr>
        <w:t>Proposal 1</w:t>
      </w:r>
      <w:r w:rsidRPr="007B0F90">
        <w:rPr>
          <w:color w:val="000000" w:themeColor="text1"/>
        </w:rPr>
        <w:t xml:space="preserve">: agree to send LS to RAN, with the RAN4 recommendation to proceed on the 7 – 24 GHz WI, as the </w:t>
      </w:r>
      <w:r w:rsidR="0092773D" w:rsidRPr="007B0F90">
        <w:rPr>
          <w:color w:val="000000" w:themeColor="text1"/>
        </w:rPr>
        <w:t xml:space="preserve">building block </w:t>
      </w:r>
      <w:r w:rsidRPr="007B0F90">
        <w:rPr>
          <w:color w:val="000000" w:themeColor="text1"/>
        </w:rPr>
        <w:t>for the future RAN4 work on the FR2 NTN scenario.</w:t>
      </w:r>
    </w:p>
    <w:p w14:paraId="2B424145" w14:textId="1284B820" w:rsidR="00CC6BF3" w:rsidRPr="007B0F90" w:rsidRDefault="00CC6BF3" w:rsidP="00CC6BF3">
      <w:pPr>
        <w:rPr>
          <w:color w:val="000000" w:themeColor="text1"/>
        </w:rPr>
      </w:pPr>
      <w:r w:rsidRPr="007B0F90">
        <w:rPr>
          <w:color w:val="000000" w:themeColor="text1"/>
        </w:rPr>
        <w:t xml:space="preserve">If the </w:t>
      </w:r>
      <w:r w:rsidR="00295FB6" w:rsidRPr="007B0F90">
        <w:rPr>
          <w:color w:val="000000" w:themeColor="text1"/>
        </w:rPr>
        <w:t xml:space="preserve">above proposal would be acceptable by RAN4, </w:t>
      </w:r>
      <w:r w:rsidRPr="007B0F90">
        <w:rPr>
          <w:color w:val="000000" w:themeColor="text1"/>
        </w:rPr>
        <w:t xml:space="preserve">Huawei </w:t>
      </w:r>
      <w:r w:rsidR="00A435B4" w:rsidRPr="007B0F90">
        <w:rPr>
          <w:color w:val="000000" w:themeColor="text1"/>
        </w:rPr>
        <w:t xml:space="preserve">is willing to </w:t>
      </w:r>
      <w:r w:rsidRPr="007B0F90">
        <w:rPr>
          <w:color w:val="000000" w:themeColor="text1"/>
        </w:rPr>
        <w:t xml:space="preserve">draft the </w:t>
      </w:r>
      <w:r w:rsidR="00295FB6" w:rsidRPr="007B0F90">
        <w:rPr>
          <w:color w:val="000000" w:themeColor="text1"/>
        </w:rPr>
        <w:t xml:space="preserve">related </w:t>
      </w:r>
      <w:r w:rsidRPr="007B0F90">
        <w:rPr>
          <w:color w:val="000000" w:themeColor="text1"/>
        </w:rPr>
        <w:t xml:space="preserve">LS during the </w:t>
      </w:r>
      <w:r w:rsidR="00295FB6" w:rsidRPr="007B0F90">
        <w:rPr>
          <w:color w:val="000000" w:themeColor="text1"/>
        </w:rPr>
        <w:t xml:space="preserve">August </w:t>
      </w:r>
      <w:r w:rsidRPr="007B0F90">
        <w:rPr>
          <w:color w:val="000000" w:themeColor="text1"/>
        </w:rPr>
        <w:t>RAN4 meeting.</w:t>
      </w:r>
    </w:p>
    <w:p w14:paraId="76426FDA" w14:textId="1AF296E7" w:rsidR="00B5171B" w:rsidRPr="007B0F90" w:rsidRDefault="00B5171B" w:rsidP="009E1278">
      <w:pPr>
        <w:pStyle w:val="Heading1"/>
        <w:numPr>
          <w:ilvl w:val="0"/>
          <w:numId w:val="2"/>
        </w:numPr>
        <w:overflowPunct w:val="0"/>
        <w:autoSpaceDE w:val="0"/>
        <w:autoSpaceDN w:val="0"/>
        <w:adjustRightInd w:val="0"/>
        <w:textAlignment w:val="baseline"/>
        <w:rPr>
          <w:color w:val="000000" w:themeColor="text1"/>
        </w:rPr>
      </w:pPr>
      <w:r w:rsidRPr="007B0F90">
        <w:rPr>
          <w:color w:val="000000" w:themeColor="text1"/>
        </w:rPr>
        <w:t>References</w:t>
      </w:r>
    </w:p>
    <w:p w14:paraId="1DC4CE62" w14:textId="68B9D9A6" w:rsidR="00CF7012" w:rsidRPr="007B0F90" w:rsidRDefault="000F03AE" w:rsidP="004A2F7C">
      <w:pPr>
        <w:ind w:left="533" w:hanging="533"/>
        <w:rPr>
          <w:color w:val="000000" w:themeColor="text1"/>
        </w:rPr>
      </w:pPr>
      <w:r w:rsidRPr="007B0F90">
        <w:rPr>
          <w:color w:val="000000" w:themeColor="text1"/>
        </w:rPr>
        <w:t>[1]</w:t>
      </w:r>
      <w:r w:rsidR="008F0418" w:rsidRPr="007B0F90">
        <w:rPr>
          <w:color w:val="000000" w:themeColor="text1"/>
        </w:rPr>
        <w:tab/>
      </w:r>
      <w:r w:rsidR="00CF7012" w:rsidRPr="007B0F90">
        <w:rPr>
          <w:color w:val="000000" w:themeColor="text1"/>
        </w:rPr>
        <w:t>R4-2108699</w:t>
      </w:r>
      <w:r w:rsidR="00CF7012" w:rsidRPr="007B0F90">
        <w:rPr>
          <w:color w:val="000000" w:themeColor="text1"/>
        </w:rPr>
        <w:tab/>
        <w:t xml:space="preserve">Email discussion summary for [99-e][312] NTN_Solutions_Part1, </w:t>
      </w:r>
      <w:r w:rsidR="00CF7012" w:rsidRPr="007B0F90">
        <w:rPr>
          <w:color w:val="000000" w:themeColor="text1"/>
          <w:lang w:val="en-US"/>
        </w:rPr>
        <w:t xml:space="preserve">Moderator, THALES, </w:t>
      </w:r>
      <w:r w:rsidR="00CF7012" w:rsidRPr="007B0F90">
        <w:rPr>
          <w:color w:val="000000" w:themeColor="text1"/>
        </w:rPr>
        <w:t>RAN4#99-e</w:t>
      </w:r>
    </w:p>
    <w:p w14:paraId="289A72F4" w14:textId="1EB41C98" w:rsidR="00EE71F1" w:rsidRPr="007B0F90" w:rsidRDefault="00CF7012" w:rsidP="004A2F7C">
      <w:pPr>
        <w:ind w:left="533" w:hanging="533"/>
        <w:rPr>
          <w:color w:val="000000" w:themeColor="text1"/>
        </w:rPr>
      </w:pPr>
      <w:r w:rsidRPr="007B0F90">
        <w:rPr>
          <w:color w:val="000000" w:themeColor="text1"/>
        </w:rPr>
        <w:t>[2]</w:t>
      </w:r>
      <w:r w:rsidRPr="007B0F90">
        <w:rPr>
          <w:color w:val="000000" w:themeColor="text1"/>
        </w:rPr>
        <w:tab/>
      </w:r>
      <w:r w:rsidR="009B1CDB" w:rsidRPr="007B0F90">
        <w:rPr>
          <w:color w:val="000000" w:themeColor="text1"/>
        </w:rPr>
        <w:t>R4-2100899</w:t>
      </w:r>
      <w:r w:rsidR="009B1CDB" w:rsidRPr="007B0F90">
        <w:rPr>
          <w:color w:val="000000" w:themeColor="text1"/>
        </w:rPr>
        <w:tab/>
      </w:r>
      <w:r w:rsidR="004A2F7C" w:rsidRPr="007B0F90">
        <w:rPr>
          <w:color w:val="000000" w:themeColor="text1"/>
        </w:rPr>
        <w:t xml:space="preserve">WF on [312] NTN_Solutions_Part1, (NTN general part), </w:t>
      </w:r>
      <w:r w:rsidR="004A2F7C" w:rsidRPr="007B0F90">
        <w:rPr>
          <w:color w:val="000000" w:themeColor="text1"/>
          <w:lang w:val="en-US"/>
        </w:rPr>
        <w:t xml:space="preserve">Moderator, THALES, </w:t>
      </w:r>
      <w:r w:rsidR="004A2F7C" w:rsidRPr="007B0F90">
        <w:rPr>
          <w:color w:val="000000" w:themeColor="text1"/>
        </w:rPr>
        <w:t>RAN4#99-e</w:t>
      </w:r>
    </w:p>
    <w:p w14:paraId="563588EE" w14:textId="05DCCFF6" w:rsidR="00994FA7" w:rsidRPr="007B0F90" w:rsidRDefault="00994FA7" w:rsidP="00994FA7">
      <w:pPr>
        <w:ind w:left="533" w:hanging="533"/>
        <w:rPr>
          <w:color w:val="000000" w:themeColor="text1"/>
        </w:rPr>
      </w:pPr>
      <w:r w:rsidRPr="007B0F90">
        <w:rPr>
          <w:color w:val="000000" w:themeColor="text1"/>
        </w:rPr>
        <w:t>[3]</w:t>
      </w:r>
      <w:r w:rsidRPr="007B0F90">
        <w:rPr>
          <w:color w:val="000000" w:themeColor="text1"/>
        </w:rPr>
        <w:tab/>
        <w:t>3GPP TR 38.820: “NR; 7 - 24 GHz frequency range”</w:t>
      </w:r>
    </w:p>
    <w:p w14:paraId="37336E4A" w14:textId="6E07145C" w:rsidR="00994FA7" w:rsidRPr="007B0F90" w:rsidRDefault="00994FA7" w:rsidP="00994FA7">
      <w:pPr>
        <w:ind w:left="533" w:hanging="533"/>
        <w:rPr>
          <w:rFonts w:eastAsia="Batang" w:cs="Arial"/>
          <w:color w:val="000000" w:themeColor="text1"/>
          <w:lang w:eastAsia="zh-CN"/>
        </w:rPr>
      </w:pPr>
      <w:r w:rsidRPr="007B0F90">
        <w:rPr>
          <w:color w:val="000000" w:themeColor="text1"/>
        </w:rPr>
        <w:t>[4]</w:t>
      </w:r>
      <w:r w:rsidRPr="007B0F90">
        <w:rPr>
          <w:color w:val="000000" w:themeColor="text1"/>
        </w:rPr>
        <w:tab/>
        <w:t>RP-192076</w:t>
      </w:r>
      <w:r w:rsidRPr="007B0F90">
        <w:rPr>
          <w:color w:val="000000" w:themeColor="text1"/>
        </w:rPr>
        <w:tab/>
      </w:r>
      <w:r w:rsidRPr="007B0F90">
        <w:rPr>
          <w:rFonts w:eastAsia="Batang" w:cs="Arial"/>
          <w:color w:val="000000" w:themeColor="text1"/>
          <w:lang w:eastAsia="zh-CN"/>
        </w:rPr>
        <w:t>Study on 7 - 24 GHz frequency range for NR, SID</w:t>
      </w:r>
    </w:p>
    <w:p w14:paraId="49A347F3" w14:textId="5C0CD3D1" w:rsidR="00A248C4" w:rsidRPr="007B0F90" w:rsidRDefault="00A248C4" w:rsidP="00994FA7">
      <w:pPr>
        <w:ind w:left="533" w:hanging="533"/>
        <w:rPr>
          <w:color w:val="000000" w:themeColor="text1"/>
        </w:rPr>
      </w:pPr>
      <w:r w:rsidRPr="007B0F90">
        <w:rPr>
          <w:rFonts w:eastAsia="Batang" w:cs="Arial"/>
          <w:color w:val="000000" w:themeColor="text1"/>
          <w:lang w:eastAsia="zh-CN"/>
        </w:rPr>
        <w:t>[5]</w:t>
      </w:r>
      <w:r w:rsidRPr="007B0F90">
        <w:rPr>
          <w:rFonts w:eastAsia="Batang" w:cs="Arial"/>
          <w:color w:val="000000" w:themeColor="text1"/>
          <w:lang w:eastAsia="zh-CN"/>
        </w:rPr>
        <w:tab/>
        <w:t>RP-211596</w:t>
      </w:r>
      <w:r w:rsidRPr="007B0F90">
        <w:rPr>
          <w:rFonts w:eastAsia="Batang" w:cs="Arial"/>
          <w:color w:val="000000" w:themeColor="text1"/>
          <w:lang w:eastAsia="zh-CN"/>
        </w:rPr>
        <w:tab/>
        <w:t>Moderator's summary for email discussion [92-e-16-NR-NTN-WI], RAN vice-chair (AT&amp;T), RAN#92-e</w:t>
      </w:r>
    </w:p>
    <w:sectPr w:rsidR="00A248C4" w:rsidRPr="007B0F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AF075" w14:textId="77777777" w:rsidR="009C1BA3" w:rsidRDefault="009C1BA3">
      <w:r>
        <w:separator/>
      </w:r>
    </w:p>
  </w:endnote>
  <w:endnote w:type="continuationSeparator" w:id="0">
    <w:p w14:paraId="4E226F13" w14:textId="77777777" w:rsidR="009C1BA3" w:rsidRDefault="009C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BC2DB" w14:textId="77777777" w:rsidR="009C1BA3" w:rsidRDefault="009C1BA3">
      <w:r>
        <w:separator/>
      </w:r>
    </w:p>
  </w:footnote>
  <w:footnote w:type="continuationSeparator" w:id="0">
    <w:p w14:paraId="1ABA1E01" w14:textId="77777777" w:rsidR="009C1BA3" w:rsidRDefault="009C1B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style="width:113.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3"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9"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num>
  <w:num w:numId="8">
    <w:abstractNumId w:val="20"/>
  </w:num>
  <w:num w:numId="9">
    <w:abstractNumId w:val="5"/>
  </w:num>
  <w:num w:numId="10">
    <w:abstractNumId w:val="2"/>
  </w:num>
  <w:num w:numId="11">
    <w:abstractNumId w:val="3"/>
  </w:num>
  <w:num w:numId="12">
    <w:abstractNumId w:val="19"/>
  </w:num>
  <w:num w:numId="13">
    <w:abstractNumId w:val="8"/>
  </w:num>
  <w:num w:numId="14">
    <w:abstractNumId w:val="18"/>
  </w:num>
  <w:num w:numId="15">
    <w:abstractNumId w:val="22"/>
  </w:num>
  <w:num w:numId="16">
    <w:abstractNumId w:val="7"/>
  </w:num>
  <w:num w:numId="17">
    <w:abstractNumId w:val="16"/>
  </w:num>
  <w:num w:numId="18">
    <w:abstractNumId w:val="0"/>
  </w:num>
  <w:num w:numId="19">
    <w:abstractNumId w:val="28"/>
  </w:num>
  <w:num w:numId="20">
    <w:abstractNumId w:val="4"/>
  </w:num>
  <w:num w:numId="21">
    <w:abstractNumId w:val="14"/>
  </w:num>
  <w:num w:numId="22">
    <w:abstractNumId w:val="13"/>
  </w:num>
  <w:num w:numId="23">
    <w:abstractNumId w:val="12"/>
  </w:num>
  <w:num w:numId="24">
    <w:abstractNumId w:val="29"/>
  </w:num>
  <w:num w:numId="25">
    <w:abstractNumId w:val="9"/>
  </w:num>
  <w:num w:numId="26">
    <w:abstractNumId w:val="15"/>
  </w:num>
  <w:num w:numId="27">
    <w:abstractNumId w:val="25"/>
  </w:num>
  <w:num w:numId="28">
    <w:abstractNumId w:val="1"/>
  </w:num>
  <w:num w:numId="29">
    <w:abstractNumId w:val="17"/>
  </w:num>
  <w:num w:numId="30">
    <w:abstractNumId w:val="26"/>
  </w:num>
  <w:num w:numId="31">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191D"/>
    <w:rsid w:val="00021A48"/>
    <w:rsid w:val="000266A0"/>
    <w:rsid w:val="00031881"/>
    <w:rsid w:val="00031C1D"/>
    <w:rsid w:val="000322CD"/>
    <w:rsid w:val="00034CE8"/>
    <w:rsid w:val="00036F4C"/>
    <w:rsid w:val="00041A76"/>
    <w:rsid w:val="0005554A"/>
    <w:rsid w:val="00056887"/>
    <w:rsid w:val="000610D1"/>
    <w:rsid w:val="00062595"/>
    <w:rsid w:val="0006715B"/>
    <w:rsid w:val="000671EE"/>
    <w:rsid w:val="00073ED1"/>
    <w:rsid w:val="0007612B"/>
    <w:rsid w:val="000814FC"/>
    <w:rsid w:val="00085221"/>
    <w:rsid w:val="00090437"/>
    <w:rsid w:val="00091216"/>
    <w:rsid w:val="00093E7E"/>
    <w:rsid w:val="00094CDD"/>
    <w:rsid w:val="000960FB"/>
    <w:rsid w:val="000A036B"/>
    <w:rsid w:val="000A2715"/>
    <w:rsid w:val="000A7DD0"/>
    <w:rsid w:val="000B131D"/>
    <w:rsid w:val="000B58A9"/>
    <w:rsid w:val="000B5956"/>
    <w:rsid w:val="000C2FE3"/>
    <w:rsid w:val="000C34F6"/>
    <w:rsid w:val="000C3F3C"/>
    <w:rsid w:val="000C6E1F"/>
    <w:rsid w:val="000D435B"/>
    <w:rsid w:val="000D5B15"/>
    <w:rsid w:val="000D6CFC"/>
    <w:rsid w:val="000D7234"/>
    <w:rsid w:val="000D7CB9"/>
    <w:rsid w:val="000E0032"/>
    <w:rsid w:val="000E3591"/>
    <w:rsid w:val="000E51ED"/>
    <w:rsid w:val="000F03AE"/>
    <w:rsid w:val="000F5829"/>
    <w:rsid w:val="000F6DB2"/>
    <w:rsid w:val="00101B3D"/>
    <w:rsid w:val="00103185"/>
    <w:rsid w:val="001044A2"/>
    <w:rsid w:val="001047B7"/>
    <w:rsid w:val="00105A80"/>
    <w:rsid w:val="001066DE"/>
    <w:rsid w:val="0010729F"/>
    <w:rsid w:val="0011188F"/>
    <w:rsid w:val="001208C3"/>
    <w:rsid w:val="00124030"/>
    <w:rsid w:val="001269BC"/>
    <w:rsid w:val="00132940"/>
    <w:rsid w:val="001335D7"/>
    <w:rsid w:val="00133E73"/>
    <w:rsid w:val="00135854"/>
    <w:rsid w:val="00136F5C"/>
    <w:rsid w:val="001403F5"/>
    <w:rsid w:val="00144609"/>
    <w:rsid w:val="001500C9"/>
    <w:rsid w:val="00151659"/>
    <w:rsid w:val="001528E3"/>
    <w:rsid w:val="00153528"/>
    <w:rsid w:val="001568A9"/>
    <w:rsid w:val="001604CD"/>
    <w:rsid w:val="00164947"/>
    <w:rsid w:val="0017037D"/>
    <w:rsid w:val="00171DF3"/>
    <w:rsid w:val="00172076"/>
    <w:rsid w:val="00175731"/>
    <w:rsid w:val="001761B2"/>
    <w:rsid w:val="00177627"/>
    <w:rsid w:val="00191FD0"/>
    <w:rsid w:val="001950BE"/>
    <w:rsid w:val="001A08AA"/>
    <w:rsid w:val="001A3120"/>
    <w:rsid w:val="001A51E3"/>
    <w:rsid w:val="001A5D14"/>
    <w:rsid w:val="001A7E04"/>
    <w:rsid w:val="001B256C"/>
    <w:rsid w:val="001B2F0C"/>
    <w:rsid w:val="001B306F"/>
    <w:rsid w:val="001B627A"/>
    <w:rsid w:val="001C0B57"/>
    <w:rsid w:val="001C1603"/>
    <w:rsid w:val="001C3A35"/>
    <w:rsid w:val="001C53E5"/>
    <w:rsid w:val="001C5C71"/>
    <w:rsid w:val="001D0252"/>
    <w:rsid w:val="001D1877"/>
    <w:rsid w:val="001D5E31"/>
    <w:rsid w:val="001D635C"/>
    <w:rsid w:val="001E135B"/>
    <w:rsid w:val="001F1A36"/>
    <w:rsid w:val="00200966"/>
    <w:rsid w:val="00204974"/>
    <w:rsid w:val="00206E9E"/>
    <w:rsid w:val="00212373"/>
    <w:rsid w:val="002138EA"/>
    <w:rsid w:val="00214FBD"/>
    <w:rsid w:val="002218A1"/>
    <w:rsid w:val="00222897"/>
    <w:rsid w:val="00231222"/>
    <w:rsid w:val="00233269"/>
    <w:rsid w:val="00235394"/>
    <w:rsid w:val="0023738A"/>
    <w:rsid w:val="00253510"/>
    <w:rsid w:val="00253DE8"/>
    <w:rsid w:val="0025557B"/>
    <w:rsid w:val="00257598"/>
    <w:rsid w:val="00257D7D"/>
    <w:rsid w:val="002613BF"/>
    <w:rsid w:val="0026179F"/>
    <w:rsid w:val="002642F3"/>
    <w:rsid w:val="00266383"/>
    <w:rsid w:val="00274E1A"/>
    <w:rsid w:val="00275C58"/>
    <w:rsid w:val="0027731D"/>
    <w:rsid w:val="00277A5A"/>
    <w:rsid w:val="002806BB"/>
    <w:rsid w:val="00282213"/>
    <w:rsid w:val="00285262"/>
    <w:rsid w:val="002867EC"/>
    <w:rsid w:val="00287385"/>
    <w:rsid w:val="0028752F"/>
    <w:rsid w:val="0029016E"/>
    <w:rsid w:val="00294CB9"/>
    <w:rsid w:val="00295FB6"/>
    <w:rsid w:val="00296077"/>
    <w:rsid w:val="002B59B7"/>
    <w:rsid w:val="002B5B77"/>
    <w:rsid w:val="002C1ACE"/>
    <w:rsid w:val="002C6647"/>
    <w:rsid w:val="002C66F7"/>
    <w:rsid w:val="002D0235"/>
    <w:rsid w:val="002D64B4"/>
    <w:rsid w:val="002E7C37"/>
    <w:rsid w:val="002F4093"/>
    <w:rsid w:val="002F4BAA"/>
    <w:rsid w:val="002F6239"/>
    <w:rsid w:val="00303353"/>
    <w:rsid w:val="00304D91"/>
    <w:rsid w:val="003076EE"/>
    <w:rsid w:val="00307EEA"/>
    <w:rsid w:val="00307FE3"/>
    <w:rsid w:val="00312074"/>
    <w:rsid w:val="003141E7"/>
    <w:rsid w:val="003206A2"/>
    <w:rsid w:val="0032343E"/>
    <w:rsid w:val="00323DBD"/>
    <w:rsid w:val="00324C71"/>
    <w:rsid w:val="003252D8"/>
    <w:rsid w:val="00326BC2"/>
    <w:rsid w:val="00327A96"/>
    <w:rsid w:val="00332D0D"/>
    <w:rsid w:val="0033563F"/>
    <w:rsid w:val="00337528"/>
    <w:rsid w:val="0034003D"/>
    <w:rsid w:val="00340E55"/>
    <w:rsid w:val="003421EE"/>
    <w:rsid w:val="00342E32"/>
    <w:rsid w:val="003450C4"/>
    <w:rsid w:val="003473D0"/>
    <w:rsid w:val="00352B40"/>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55D7"/>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DD2"/>
    <w:rsid w:val="003B5729"/>
    <w:rsid w:val="003C127C"/>
    <w:rsid w:val="003C1CF6"/>
    <w:rsid w:val="003C2236"/>
    <w:rsid w:val="003C32D4"/>
    <w:rsid w:val="003C5539"/>
    <w:rsid w:val="003C6D48"/>
    <w:rsid w:val="003D12BB"/>
    <w:rsid w:val="003D7224"/>
    <w:rsid w:val="003D77BD"/>
    <w:rsid w:val="003E0755"/>
    <w:rsid w:val="003E0A3F"/>
    <w:rsid w:val="003E2915"/>
    <w:rsid w:val="003E4B1C"/>
    <w:rsid w:val="003E4E92"/>
    <w:rsid w:val="003E5F9F"/>
    <w:rsid w:val="003F063B"/>
    <w:rsid w:val="003F0FF2"/>
    <w:rsid w:val="004040C3"/>
    <w:rsid w:val="004104BD"/>
    <w:rsid w:val="00410BAD"/>
    <w:rsid w:val="00412F37"/>
    <w:rsid w:val="00416DA7"/>
    <w:rsid w:val="00420776"/>
    <w:rsid w:val="004219AB"/>
    <w:rsid w:val="00422C8A"/>
    <w:rsid w:val="00425DC9"/>
    <w:rsid w:val="00430980"/>
    <w:rsid w:val="00435913"/>
    <w:rsid w:val="00440BB1"/>
    <w:rsid w:val="004415FE"/>
    <w:rsid w:val="00443021"/>
    <w:rsid w:val="00444225"/>
    <w:rsid w:val="00450ADA"/>
    <w:rsid w:val="00456E06"/>
    <w:rsid w:val="00472E74"/>
    <w:rsid w:val="004836DA"/>
    <w:rsid w:val="00486547"/>
    <w:rsid w:val="00494025"/>
    <w:rsid w:val="004977A8"/>
    <w:rsid w:val="00497AAC"/>
    <w:rsid w:val="004A17C7"/>
    <w:rsid w:val="004A2F7C"/>
    <w:rsid w:val="004A3423"/>
    <w:rsid w:val="004A46B6"/>
    <w:rsid w:val="004A6B8C"/>
    <w:rsid w:val="004B3A0A"/>
    <w:rsid w:val="004B5C8E"/>
    <w:rsid w:val="004B73DB"/>
    <w:rsid w:val="004C3CE5"/>
    <w:rsid w:val="004C4342"/>
    <w:rsid w:val="004D71B0"/>
    <w:rsid w:val="004D7A3C"/>
    <w:rsid w:val="004E08F3"/>
    <w:rsid w:val="004F7A3D"/>
    <w:rsid w:val="00505BFA"/>
    <w:rsid w:val="00505F46"/>
    <w:rsid w:val="00506FD0"/>
    <w:rsid w:val="00513582"/>
    <w:rsid w:val="005151E8"/>
    <w:rsid w:val="00517471"/>
    <w:rsid w:val="00522E0F"/>
    <w:rsid w:val="00523C52"/>
    <w:rsid w:val="00523D7A"/>
    <w:rsid w:val="00536155"/>
    <w:rsid w:val="0053686C"/>
    <w:rsid w:val="00542158"/>
    <w:rsid w:val="005421E4"/>
    <w:rsid w:val="005425EF"/>
    <w:rsid w:val="00542A7B"/>
    <w:rsid w:val="00544D5B"/>
    <w:rsid w:val="005505FE"/>
    <w:rsid w:val="005530AA"/>
    <w:rsid w:val="00563274"/>
    <w:rsid w:val="00563B1C"/>
    <w:rsid w:val="00573894"/>
    <w:rsid w:val="00574154"/>
    <w:rsid w:val="00575C92"/>
    <w:rsid w:val="005823B4"/>
    <w:rsid w:val="00583B03"/>
    <w:rsid w:val="005858AA"/>
    <w:rsid w:val="0059149B"/>
    <w:rsid w:val="00591D45"/>
    <w:rsid w:val="0059335E"/>
    <w:rsid w:val="00595980"/>
    <w:rsid w:val="005A140F"/>
    <w:rsid w:val="005B0171"/>
    <w:rsid w:val="005C23C2"/>
    <w:rsid w:val="005C33E9"/>
    <w:rsid w:val="005C346B"/>
    <w:rsid w:val="005D1D8B"/>
    <w:rsid w:val="005E3BCA"/>
    <w:rsid w:val="005E49CA"/>
    <w:rsid w:val="005E6887"/>
    <w:rsid w:val="005F20FD"/>
    <w:rsid w:val="005F4883"/>
    <w:rsid w:val="00600464"/>
    <w:rsid w:val="006073B3"/>
    <w:rsid w:val="00614C3C"/>
    <w:rsid w:val="00615C29"/>
    <w:rsid w:val="00616966"/>
    <w:rsid w:val="00620DBC"/>
    <w:rsid w:val="0062377C"/>
    <w:rsid w:val="00631A5C"/>
    <w:rsid w:val="00632875"/>
    <w:rsid w:val="00633224"/>
    <w:rsid w:val="006344C9"/>
    <w:rsid w:val="00634D04"/>
    <w:rsid w:val="00636B8B"/>
    <w:rsid w:val="00641F74"/>
    <w:rsid w:val="00642BEA"/>
    <w:rsid w:val="00645857"/>
    <w:rsid w:val="00650D90"/>
    <w:rsid w:val="00655473"/>
    <w:rsid w:val="00657D51"/>
    <w:rsid w:val="00660438"/>
    <w:rsid w:val="00664491"/>
    <w:rsid w:val="006657D5"/>
    <w:rsid w:val="00666436"/>
    <w:rsid w:val="0068057B"/>
    <w:rsid w:val="00685058"/>
    <w:rsid w:val="006856E5"/>
    <w:rsid w:val="006903FC"/>
    <w:rsid w:val="00696140"/>
    <w:rsid w:val="006B0D02"/>
    <w:rsid w:val="006B3304"/>
    <w:rsid w:val="006B4324"/>
    <w:rsid w:val="006B7184"/>
    <w:rsid w:val="006C1D31"/>
    <w:rsid w:val="006C4650"/>
    <w:rsid w:val="006C4738"/>
    <w:rsid w:val="006C6E22"/>
    <w:rsid w:val="006C7E9A"/>
    <w:rsid w:val="006D264C"/>
    <w:rsid w:val="006D2CB3"/>
    <w:rsid w:val="006D3D53"/>
    <w:rsid w:val="006E0096"/>
    <w:rsid w:val="007006DA"/>
    <w:rsid w:val="00703205"/>
    <w:rsid w:val="0070646B"/>
    <w:rsid w:val="007066FA"/>
    <w:rsid w:val="0070677D"/>
    <w:rsid w:val="00707941"/>
    <w:rsid w:val="00711F5E"/>
    <w:rsid w:val="0071287E"/>
    <w:rsid w:val="00713034"/>
    <w:rsid w:val="00716661"/>
    <w:rsid w:val="0072130C"/>
    <w:rsid w:val="00722929"/>
    <w:rsid w:val="007243CA"/>
    <w:rsid w:val="007247D5"/>
    <w:rsid w:val="00730E1F"/>
    <w:rsid w:val="0073182D"/>
    <w:rsid w:val="00731930"/>
    <w:rsid w:val="00733573"/>
    <w:rsid w:val="007350F6"/>
    <w:rsid w:val="00751982"/>
    <w:rsid w:val="007541F7"/>
    <w:rsid w:val="007552FB"/>
    <w:rsid w:val="0075545A"/>
    <w:rsid w:val="00755E78"/>
    <w:rsid w:val="00761320"/>
    <w:rsid w:val="0076232E"/>
    <w:rsid w:val="007651E3"/>
    <w:rsid w:val="00766A77"/>
    <w:rsid w:val="0077310C"/>
    <w:rsid w:val="0078144D"/>
    <w:rsid w:val="00787CE3"/>
    <w:rsid w:val="0079243C"/>
    <w:rsid w:val="00793BA1"/>
    <w:rsid w:val="00795FF0"/>
    <w:rsid w:val="007A42C1"/>
    <w:rsid w:val="007A4A05"/>
    <w:rsid w:val="007A4D94"/>
    <w:rsid w:val="007A5A27"/>
    <w:rsid w:val="007A72E9"/>
    <w:rsid w:val="007A794E"/>
    <w:rsid w:val="007B017A"/>
    <w:rsid w:val="007B0F90"/>
    <w:rsid w:val="007B1815"/>
    <w:rsid w:val="007B2BC4"/>
    <w:rsid w:val="007B4E22"/>
    <w:rsid w:val="007B6162"/>
    <w:rsid w:val="007B6D18"/>
    <w:rsid w:val="007B6D70"/>
    <w:rsid w:val="007C1BCF"/>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744"/>
    <w:rsid w:val="00802E9E"/>
    <w:rsid w:val="0080368A"/>
    <w:rsid w:val="00803ECC"/>
    <w:rsid w:val="00803F95"/>
    <w:rsid w:val="00812D42"/>
    <w:rsid w:val="008166CC"/>
    <w:rsid w:val="008239B4"/>
    <w:rsid w:val="00823E1D"/>
    <w:rsid w:val="008247AF"/>
    <w:rsid w:val="00825742"/>
    <w:rsid w:val="00832EC2"/>
    <w:rsid w:val="00836C44"/>
    <w:rsid w:val="00840512"/>
    <w:rsid w:val="00842E9E"/>
    <w:rsid w:val="00844063"/>
    <w:rsid w:val="00853E16"/>
    <w:rsid w:val="00867FC7"/>
    <w:rsid w:val="008717AB"/>
    <w:rsid w:val="00873725"/>
    <w:rsid w:val="00881911"/>
    <w:rsid w:val="008854DE"/>
    <w:rsid w:val="008873FB"/>
    <w:rsid w:val="00887874"/>
    <w:rsid w:val="0089240B"/>
    <w:rsid w:val="00893454"/>
    <w:rsid w:val="00893DD9"/>
    <w:rsid w:val="00895EC8"/>
    <w:rsid w:val="0089621D"/>
    <w:rsid w:val="008A4A85"/>
    <w:rsid w:val="008B29E5"/>
    <w:rsid w:val="008B6EE0"/>
    <w:rsid w:val="008B77DD"/>
    <w:rsid w:val="008B7F74"/>
    <w:rsid w:val="008C1E19"/>
    <w:rsid w:val="008C59C4"/>
    <w:rsid w:val="008C60E9"/>
    <w:rsid w:val="008C6746"/>
    <w:rsid w:val="008C7A0B"/>
    <w:rsid w:val="008D09AE"/>
    <w:rsid w:val="008D3724"/>
    <w:rsid w:val="008D4165"/>
    <w:rsid w:val="008D6505"/>
    <w:rsid w:val="008E4551"/>
    <w:rsid w:val="008E66E3"/>
    <w:rsid w:val="008F0418"/>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50A3"/>
    <w:rsid w:val="009252DA"/>
    <w:rsid w:val="00927470"/>
    <w:rsid w:val="0092773D"/>
    <w:rsid w:val="00930BD6"/>
    <w:rsid w:val="00931702"/>
    <w:rsid w:val="00931F09"/>
    <w:rsid w:val="00931F3F"/>
    <w:rsid w:val="0093235B"/>
    <w:rsid w:val="00940B14"/>
    <w:rsid w:val="00946169"/>
    <w:rsid w:val="009472CE"/>
    <w:rsid w:val="0094754B"/>
    <w:rsid w:val="00951AE4"/>
    <w:rsid w:val="00952FA0"/>
    <w:rsid w:val="0095460F"/>
    <w:rsid w:val="00960B00"/>
    <w:rsid w:val="00961F97"/>
    <w:rsid w:val="00965659"/>
    <w:rsid w:val="0096617A"/>
    <w:rsid w:val="00970A09"/>
    <w:rsid w:val="009747CA"/>
    <w:rsid w:val="00976C55"/>
    <w:rsid w:val="0097727B"/>
    <w:rsid w:val="00980247"/>
    <w:rsid w:val="0098279B"/>
    <w:rsid w:val="00983910"/>
    <w:rsid w:val="00984188"/>
    <w:rsid w:val="00984BA1"/>
    <w:rsid w:val="0098541C"/>
    <w:rsid w:val="0098598B"/>
    <w:rsid w:val="00985A48"/>
    <w:rsid w:val="009868CB"/>
    <w:rsid w:val="00986C06"/>
    <w:rsid w:val="00991146"/>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64B"/>
    <w:rsid w:val="009E1278"/>
    <w:rsid w:val="009E229D"/>
    <w:rsid w:val="009E425F"/>
    <w:rsid w:val="009F128A"/>
    <w:rsid w:val="009F180A"/>
    <w:rsid w:val="009F5663"/>
    <w:rsid w:val="009F5923"/>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5404"/>
    <w:rsid w:val="00A33D2C"/>
    <w:rsid w:val="00A3660D"/>
    <w:rsid w:val="00A40EC8"/>
    <w:rsid w:val="00A435B4"/>
    <w:rsid w:val="00A47B15"/>
    <w:rsid w:val="00A5625D"/>
    <w:rsid w:val="00A566D8"/>
    <w:rsid w:val="00A623E9"/>
    <w:rsid w:val="00A63A9C"/>
    <w:rsid w:val="00A65439"/>
    <w:rsid w:val="00A712D9"/>
    <w:rsid w:val="00A72864"/>
    <w:rsid w:val="00A76C5E"/>
    <w:rsid w:val="00A81B15"/>
    <w:rsid w:val="00A835D7"/>
    <w:rsid w:val="00A851F9"/>
    <w:rsid w:val="00A85DBC"/>
    <w:rsid w:val="00A9364F"/>
    <w:rsid w:val="00A96C36"/>
    <w:rsid w:val="00AA1A7D"/>
    <w:rsid w:val="00AA1ACA"/>
    <w:rsid w:val="00AA37BB"/>
    <w:rsid w:val="00AA46C6"/>
    <w:rsid w:val="00AA5DED"/>
    <w:rsid w:val="00AB0EA4"/>
    <w:rsid w:val="00AB3F85"/>
    <w:rsid w:val="00AB5257"/>
    <w:rsid w:val="00AB7126"/>
    <w:rsid w:val="00AC330E"/>
    <w:rsid w:val="00AC3DA5"/>
    <w:rsid w:val="00AC43E6"/>
    <w:rsid w:val="00AC60FA"/>
    <w:rsid w:val="00AC694F"/>
    <w:rsid w:val="00AD091A"/>
    <w:rsid w:val="00AD1338"/>
    <w:rsid w:val="00AD1A7A"/>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030F4"/>
    <w:rsid w:val="00B12D97"/>
    <w:rsid w:val="00B159D5"/>
    <w:rsid w:val="00B21530"/>
    <w:rsid w:val="00B233B5"/>
    <w:rsid w:val="00B250A2"/>
    <w:rsid w:val="00B25DE0"/>
    <w:rsid w:val="00B26517"/>
    <w:rsid w:val="00B26B53"/>
    <w:rsid w:val="00B306F1"/>
    <w:rsid w:val="00B34565"/>
    <w:rsid w:val="00B35407"/>
    <w:rsid w:val="00B373D3"/>
    <w:rsid w:val="00B37597"/>
    <w:rsid w:val="00B406F2"/>
    <w:rsid w:val="00B43095"/>
    <w:rsid w:val="00B5171B"/>
    <w:rsid w:val="00B53FE2"/>
    <w:rsid w:val="00B54641"/>
    <w:rsid w:val="00B579B9"/>
    <w:rsid w:val="00B65641"/>
    <w:rsid w:val="00B65B96"/>
    <w:rsid w:val="00B663E1"/>
    <w:rsid w:val="00B72448"/>
    <w:rsid w:val="00B724A5"/>
    <w:rsid w:val="00B72691"/>
    <w:rsid w:val="00B746E7"/>
    <w:rsid w:val="00B75969"/>
    <w:rsid w:val="00B80889"/>
    <w:rsid w:val="00B80F80"/>
    <w:rsid w:val="00B83244"/>
    <w:rsid w:val="00B834D1"/>
    <w:rsid w:val="00B8446C"/>
    <w:rsid w:val="00B85CA4"/>
    <w:rsid w:val="00B8699E"/>
    <w:rsid w:val="00B96A86"/>
    <w:rsid w:val="00B9734C"/>
    <w:rsid w:val="00BA10B2"/>
    <w:rsid w:val="00BA3EC1"/>
    <w:rsid w:val="00BA68ED"/>
    <w:rsid w:val="00BA723E"/>
    <w:rsid w:val="00BA7A28"/>
    <w:rsid w:val="00BB11E2"/>
    <w:rsid w:val="00BB15DB"/>
    <w:rsid w:val="00BB1E7F"/>
    <w:rsid w:val="00BB63C0"/>
    <w:rsid w:val="00BC3A23"/>
    <w:rsid w:val="00BC47D8"/>
    <w:rsid w:val="00BC658E"/>
    <w:rsid w:val="00BC790D"/>
    <w:rsid w:val="00BD417D"/>
    <w:rsid w:val="00BD6420"/>
    <w:rsid w:val="00BF159A"/>
    <w:rsid w:val="00BF497C"/>
    <w:rsid w:val="00BF52AB"/>
    <w:rsid w:val="00C02F3E"/>
    <w:rsid w:val="00C07DB0"/>
    <w:rsid w:val="00C2149E"/>
    <w:rsid w:val="00C24B2F"/>
    <w:rsid w:val="00C27797"/>
    <w:rsid w:val="00C3068F"/>
    <w:rsid w:val="00C33600"/>
    <w:rsid w:val="00C34350"/>
    <w:rsid w:val="00C34B0C"/>
    <w:rsid w:val="00C37EA9"/>
    <w:rsid w:val="00C43C6E"/>
    <w:rsid w:val="00C50F5E"/>
    <w:rsid w:val="00C51828"/>
    <w:rsid w:val="00C526F9"/>
    <w:rsid w:val="00C55C02"/>
    <w:rsid w:val="00C602F1"/>
    <w:rsid w:val="00C619D3"/>
    <w:rsid w:val="00C6213A"/>
    <w:rsid w:val="00C635A7"/>
    <w:rsid w:val="00C65089"/>
    <w:rsid w:val="00C72303"/>
    <w:rsid w:val="00C72631"/>
    <w:rsid w:val="00C73069"/>
    <w:rsid w:val="00C732D5"/>
    <w:rsid w:val="00C80450"/>
    <w:rsid w:val="00C841E3"/>
    <w:rsid w:val="00C8473B"/>
    <w:rsid w:val="00C94689"/>
    <w:rsid w:val="00C955B5"/>
    <w:rsid w:val="00CA2304"/>
    <w:rsid w:val="00CB1A01"/>
    <w:rsid w:val="00CB2802"/>
    <w:rsid w:val="00CB58F9"/>
    <w:rsid w:val="00CB76A8"/>
    <w:rsid w:val="00CC00F0"/>
    <w:rsid w:val="00CC0A92"/>
    <w:rsid w:val="00CC2547"/>
    <w:rsid w:val="00CC4027"/>
    <w:rsid w:val="00CC410F"/>
    <w:rsid w:val="00CC6BF3"/>
    <w:rsid w:val="00CD0627"/>
    <w:rsid w:val="00CD28F2"/>
    <w:rsid w:val="00CD325E"/>
    <w:rsid w:val="00CE1BE6"/>
    <w:rsid w:val="00CE2F60"/>
    <w:rsid w:val="00CE5967"/>
    <w:rsid w:val="00CE627D"/>
    <w:rsid w:val="00CE6E30"/>
    <w:rsid w:val="00CF3861"/>
    <w:rsid w:val="00CF61C0"/>
    <w:rsid w:val="00CF7012"/>
    <w:rsid w:val="00CF7BED"/>
    <w:rsid w:val="00D005DC"/>
    <w:rsid w:val="00D030A6"/>
    <w:rsid w:val="00D04E92"/>
    <w:rsid w:val="00D115EA"/>
    <w:rsid w:val="00D122C0"/>
    <w:rsid w:val="00D2097A"/>
    <w:rsid w:val="00D233BA"/>
    <w:rsid w:val="00D2486E"/>
    <w:rsid w:val="00D248FE"/>
    <w:rsid w:val="00D26FE8"/>
    <w:rsid w:val="00D318C7"/>
    <w:rsid w:val="00D32B25"/>
    <w:rsid w:val="00D34E20"/>
    <w:rsid w:val="00D3707F"/>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BC9"/>
    <w:rsid w:val="00D73C0E"/>
    <w:rsid w:val="00D756B6"/>
    <w:rsid w:val="00D8154B"/>
    <w:rsid w:val="00D82203"/>
    <w:rsid w:val="00D8669A"/>
    <w:rsid w:val="00D91919"/>
    <w:rsid w:val="00D92FE0"/>
    <w:rsid w:val="00DA0F3D"/>
    <w:rsid w:val="00DA4E6B"/>
    <w:rsid w:val="00DB07C0"/>
    <w:rsid w:val="00DC0640"/>
    <w:rsid w:val="00DC74D9"/>
    <w:rsid w:val="00DD0C2C"/>
    <w:rsid w:val="00DD4490"/>
    <w:rsid w:val="00DD67E4"/>
    <w:rsid w:val="00DF240E"/>
    <w:rsid w:val="00DF3AAB"/>
    <w:rsid w:val="00DF4787"/>
    <w:rsid w:val="00DF7083"/>
    <w:rsid w:val="00E100F7"/>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510D4"/>
    <w:rsid w:val="00E52F3B"/>
    <w:rsid w:val="00E5591F"/>
    <w:rsid w:val="00E55ABC"/>
    <w:rsid w:val="00E57B74"/>
    <w:rsid w:val="00E61077"/>
    <w:rsid w:val="00E61E32"/>
    <w:rsid w:val="00E677DC"/>
    <w:rsid w:val="00E72D9D"/>
    <w:rsid w:val="00E73A60"/>
    <w:rsid w:val="00E7697D"/>
    <w:rsid w:val="00E77A9C"/>
    <w:rsid w:val="00E8580C"/>
    <w:rsid w:val="00E8629F"/>
    <w:rsid w:val="00E8690F"/>
    <w:rsid w:val="00E87C64"/>
    <w:rsid w:val="00E90178"/>
    <w:rsid w:val="00E95B2E"/>
    <w:rsid w:val="00E96009"/>
    <w:rsid w:val="00E96535"/>
    <w:rsid w:val="00EA3C24"/>
    <w:rsid w:val="00EA52D9"/>
    <w:rsid w:val="00EB37D2"/>
    <w:rsid w:val="00EB3BDE"/>
    <w:rsid w:val="00EB5789"/>
    <w:rsid w:val="00EC0173"/>
    <w:rsid w:val="00EC280B"/>
    <w:rsid w:val="00EC49B6"/>
    <w:rsid w:val="00EC4D3D"/>
    <w:rsid w:val="00EC7B7D"/>
    <w:rsid w:val="00ED04DF"/>
    <w:rsid w:val="00ED26E6"/>
    <w:rsid w:val="00ED43A0"/>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4AF8"/>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3944"/>
    <w:rsid w:val="00F452AE"/>
    <w:rsid w:val="00F47B8D"/>
    <w:rsid w:val="00F57FDA"/>
    <w:rsid w:val="00F62775"/>
    <w:rsid w:val="00F62826"/>
    <w:rsid w:val="00F63271"/>
    <w:rsid w:val="00F63459"/>
    <w:rsid w:val="00F636DB"/>
    <w:rsid w:val="00F64E36"/>
    <w:rsid w:val="00F6636D"/>
    <w:rsid w:val="00F6718A"/>
    <w:rsid w:val="00F67E92"/>
    <w:rsid w:val="00F70DC1"/>
    <w:rsid w:val="00F75719"/>
    <w:rsid w:val="00F821F0"/>
    <w:rsid w:val="00F85588"/>
    <w:rsid w:val="00F859B5"/>
    <w:rsid w:val="00F91B11"/>
    <w:rsid w:val="00F91D25"/>
    <w:rsid w:val="00F926AF"/>
    <w:rsid w:val="00FA3290"/>
    <w:rsid w:val="00FA5865"/>
    <w:rsid w:val="00FB374B"/>
    <w:rsid w:val="00FB7064"/>
    <w:rsid w:val="00FC051F"/>
    <w:rsid w:val="00FC2177"/>
    <w:rsid w:val="00FC4C48"/>
    <w:rsid w:val="00FC515B"/>
    <w:rsid w:val="00FC5E1A"/>
    <w:rsid w:val="00FC7BFC"/>
    <w:rsid w:val="00FD3D48"/>
    <w:rsid w:val="00FD5616"/>
    <w:rsid w:val="00FE0763"/>
    <w:rsid w:val="00FE0E93"/>
    <w:rsid w:val="00FE4CA6"/>
    <w:rsid w:val="00FE689E"/>
    <w:rsid w:val="00FF2624"/>
    <w:rsid w:val="00FF4DA0"/>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4D9"/>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s://urldefense.com/v3/__https:/www.3gpp.org/ftp/TSG_RAN/TSG_RAN/TSGR_88e/Docs/RP-200638.zip__;!!Emaut56SYw!kAsSapSriZf38gQXpe0tVQXKX0In-JfzOHkcHJx6dP2WTikqBv94CWWtYHjPQT6DJk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B50FF-D1DF-4674-95DF-D3735B7E1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1660</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10243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2021-08-06T18:09:00Z</dcterms:created>
  <dcterms:modified xsi:type="dcterms:W3CDTF">2021-08-06T18:09:00Z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1627905339</vt:lpwstr>
  </property>
</Properties>
</file>