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100</w:t>
      </w:r>
      <w:r w:rsidR="00046F36">
        <w:rPr>
          <w:rFonts w:ascii="Arial" w:hAnsi="Arial" w:cs="Arial"/>
          <w:b/>
          <w:sz w:val="24"/>
          <w:lang w:val="en-US" w:eastAsia="zh-CN"/>
        </w:rPr>
        <w:t>-e</w:t>
      </w:r>
      <w:r w:rsidRPr="005E5BB3">
        <w:rPr>
          <w:rFonts w:ascii="Arial" w:hAnsi="Arial" w:cs="Arial"/>
          <w:b/>
          <w:i/>
          <w:sz w:val="24"/>
          <w:lang w:eastAsia="zh-CN"/>
        </w:rPr>
        <w:tab/>
      </w:r>
      <w:r w:rsidR="00014275" w:rsidRPr="00014275">
        <w:rPr>
          <w:rFonts w:ascii="Arial" w:hAnsi="Arial" w:cs="Arial"/>
          <w:b/>
          <w:sz w:val="24"/>
          <w:lang w:val="en-US" w:eastAsia="zh-CN"/>
        </w:rPr>
        <w:t>R4-2114299</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5C73D4">
        <w:rPr>
          <w:rFonts w:cs="Arial"/>
          <w:noProof w:val="0"/>
          <w:sz w:val="24"/>
          <w:lang w:val="en-GB"/>
        </w:rPr>
        <w:t>16 – 27</w:t>
      </w:r>
      <w:r w:rsidR="003876DB">
        <w:rPr>
          <w:rFonts w:cs="Arial"/>
          <w:noProof w:val="0"/>
          <w:sz w:val="24"/>
          <w:lang w:val="en-GB"/>
        </w:rPr>
        <w:t xml:space="preserve"> </w:t>
      </w:r>
      <w:r w:rsidR="005C73D4">
        <w:rPr>
          <w:rFonts w:cs="Arial"/>
          <w:noProof w:val="0"/>
          <w:sz w:val="24"/>
          <w:lang w:val="en-GB"/>
        </w:rPr>
        <w:t>August</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C1FBC" w:rsidRPr="000C1FBC">
        <w:rPr>
          <w:rFonts w:ascii="Arial" w:eastAsia="宋体" w:hAnsi="Arial"/>
          <w:b/>
          <w:sz w:val="24"/>
          <w:lang w:val="en-US" w:eastAsia="zh-CN"/>
        </w:rPr>
        <w:t xml:space="preserve">Discussion on </w:t>
      </w:r>
      <w:r w:rsidR="00CA362A">
        <w:rPr>
          <w:rFonts w:ascii="Arial" w:eastAsia="宋体" w:hAnsi="Arial"/>
          <w:b/>
          <w:sz w:val="24"/>
          <w:lang w:val="en-US" w:eastAsia="zh-CN"/>
        </w:rPr>
        <w:t xml:space="preserve">remaining issues in CSI-RS core </w:t>
      </w:r>
      <w:r w:rsidR="008F72B9">
        <w:rPr>
          <w:rFonts w:ascii="Arial" w:eastAsia="宋体" w:hAnsi="Arial"/>
          <w:b/>
          <w:sz w:val="24"/>
          <w:lang w:val="en-US" w:eastAsia="zh-CN"/>
        </w:rPr>
        <w:t>requirements</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CA362A">
        <w:rPr>
          <w:rFonts w:ascii="Arial" w:eastAsia="宋体" w:hAnsi="Arial"/>
          <w:b/>
          <w:sz w:val="24"/>
          <w:lang w:val="en-US" w:eastAsia="zh-CN"/>
        </w:rPr>
        <w:t>6.1.8.1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2B4E9D">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CA362A" w:rsidP="00CA362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Maintenance of </w:t>
      </w:r>
      <w:r w:rsidR="009122FB">
        <w:rPr>
          <w:rFonts w:eastAsia="宋体"/>
          <w:lang w:eastAsia="zh-CN"/>
        </w:rPr>
        <w:t xml:space="preserve">RRM </w:t>
      </w:r>
      <w:r>
        <w:rPr>
          <w:rFonts w:eastAsia="宋体"/>
          <w:lang w:eastAsia="zh-CN"/>
        </w:rPr>
        <w:t xml:space="preserve">core </w:t>
      </w:r>
      <w:r w:rsidR="009122FB">
        <w:rPr>
          <w:rFonts w:eastAsia="宋体"/>
          <w:lang w:eastAsia="zh-CN"/>
        </w:rPr>
        <w:t>requirements for</w:t>
      </w:r>
      <w:r w:rsidR="00F369BE">
        <w:rPr>
          <w:rFonts w:eastAsia="宋体"/>
          <w:lang w:eastAsia="zh-CN"/>
        </w:rPr>
        <w:t xml:space="preserve"> </w:t>
      </w:r>
      <w:r>
        <w:rPr>
          <w:rFonts w:eastAsia="宋体"/>
          <w:lang w:eastAsia="zh-CN"/>
        </w:rPr>
        <w:t>L3 CSI-RS measurement</w:t>
      </w:r>
      <w:r w:rsidR="009122FB">
        <w:rPr>
          <w:rFonts w:eastAsia="宋体"/>
          <w:lang w:eastAsia="zh-CN"/>
        </w:rPr>
        <w:t xml:space="preserve"> were discussed </w:t>
      </w:r>
      <w:r w:rsidR="00F369BE">
        <w:rPr>
          <w:rFonts w:eastAsia="宋体"/>
          <w:lang w:eastAsia="zh-CN"/>
        </w:rPr>
        <w:t>in RAN4#9</w:t>
      </w:r>
      <w:r w:rsidR="008C2307">
        <w:rPr>
          <w:rFonts w:eastAsia="宋体"/>
          <w:lang w:eastAsia="zh-CN"/>
        </w:rPr>
        <w:t>9</w:t>
      </w:r>
      <w:r w:rsidR="00F369BE">
        <w:rPr>
          <w:rFonts w:eastAsia="宋体"/>
          <w:lang w:eastAsia="zh-CN"/>
        </w:rPr>
        <w:t>-e, and the outcomes are captured in the WF [</w:t>
      </w:r>
      <w:r w:rsidR="009122FB">
        <w:rPr>
          <w:rFonts w:eastAsia="宋体"/>
          <w:lang w:eastAsia="zh-CN"/>
        </w:rPr>
        <w:t>1</w:t>
      </w:r>
      <w:r w:rsidR="00F369BE">
        <w:rPr>
          <w:rFonts w:eastAsia="宋体"/>
          <w:lang w:eastAsia="zh-CN"/>
        </w:rPr>
        <w:t xml:space="preserve">]. </w:t>
      </w:r>
      <w:r w:rsidR="002F4E35">
        <w:rPr>
          <w:rFonts w:eastAsia="宋体"/>
          <w:lang w:eastAsia="zh-CN"/>
        </w:rPr>
        <w:t>B</w:t>
      </w:r>
      <w:r w:rsidR="00F369BE">
        <w:rPr>
          <w:rFonts w:eastAsia="宋体"/>
          <w:lang w:eastAsia="zh-CN"/>
        </w:rPr>
        <w:t>ased on [</w:t>
      </w:r>
      <w:r w:rsidR="009122FB">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34102D" w:rsidRDefault="00CA362A" w:rsidP="00225E7F">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CSI-RS measurement window for FR2</w:t>
      </w:r>
      <w:r w:rsidR="002B4E9D">
        <w:rPr>
          <w:rFonts w:eastAsia="宋体"/>
          <w:lang w:eastAsia="zh-CN"/>
        </w:rPr>
        <w:t xml:space="preserve"> </w:t>
      </w:r>
      <w:r w:rsidR="00F369BE">
        <w:rPr>
          <w:rFonts w:eastAsia="宋体"/>
          <w:lang w:eastAsia="zh-CN"/>
        </w:rPr>
        <w:t xml:space="preserve"> </w:t>
      </w:r>
    </w:p>
    <w:p w:rsidR="009122FB" w:rsidRDefault="00CA362A" w:rsidP="00225E7F">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sidRPr="00CA362A">
        <w:rPr>
          <w:rFonts w:eastAsia="宋体"/>
          <w:lang w:val="en-GB" w:eastAsia="zh-CN"/>
        </w:rPr>
        <w:t xml:space="preserve">UE </w:t>
      </w:r>
      <w:proofErr w:type="spellStart"/>
      <w:r w:rsidRPr="00CA362A">
        <w:rPr>
          <w:rFonts w:eastAsia="宋体"/>
          <w:lang w:val="en-GB" w:eastAsia="zh-CN"/>
        </w:rPr>
        <w:t>behavior</w:t>
      </w:r>
      <w:proofErr w:type="spellEnd"/>
      <w:r w:rsidRPr="00CA362A">
        <w:rPr>
          <w:rFonts w:eastAsia="宋体"/>
          <w:lang w:val="en-GB" w:eastAsia="zh-CN"/>
        </w:rPr>
        <w:t xml:space="preserve"> when the timing offset exceeds threshold</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w:t>
      </w:r>
      <w:r w:rsidR="00CA362A">
        <w:rPr>
          <w:rFonts w:eastAsia="宋体"/>
          <w:lang w:eastAsia="zh-CN"/>
        </w:rPr>
        <w:t>remaining</w:t>
      </w:r>
      <w:r w:rsidR="00270BDD" w:rsidRPr="00D12E24">
        <w:rPr>
          <w:rFonts w:eastAsia="宋体"/>
          <w:lang w:eastAsia="zh-CN"/>
        </w:rPr>
        <w:t xml:space="preserve"> issues for </w:t>
      </w:r>
      <w:r w:rsidR="00CA362A">
        <w:rPr>
          <w:rFonts w:eastAsia="宋体"/>
          <w:lang w:eastAsia="zh-CN"/>
        </w:rPr>
        <w:t>L3 CSI-RS measurement</w:t>
      </w:r>
      <w:r w:rsidRPr="00D12E24">
        <w:rPr>
          <w:rFonts w:eastAsia="宋体"/>
          <w:lang w:eastAsia="zh-CN"/>
        </w:rPr>
        <w:t>.</w:t>
      </w:r>
    </w:p>
    <w:p w:rsidR="00754DE9" w:rsidRDefault="00B06084" w:rsidP="00754DE9">
      <w:pPr>
        <w:pStyle w:val="1"/>
        <w:jc w:val="both"/>
        <w:rPr>
          <w:lang w:val="en-US"/>
        </w:rPr>
      </w:pPr>
      <w:r>
        <w:rPr>
          <w:lang w:val="en-US"/>
        </w:rPr>
        <w:t>Discussion</w:t>
      </w:r>
    </w:p>
    <w:p w:rsidR="00CA362A" w:rsidRDefault="00CA362A" w:rsidP="00CA362A">
      <w:pPr>
        <w:pStyle w:val="2"/>
        <w:rPr>
          <w:lang w:eastAsia="zh-CN"/>
        </w:rPr>
      </w:pPr>
      <w:r>
        <w:rPr>
          <w:lang w:eastAsia="zh-CN"/>
        </w:rPr>
        <w:t xml:space="preserve">CSI-RS measurement window for FR2  </w:t>
      </w:r>
    </w:p>
    <w:tbl>
      <w:tblPr>
        <w:tblStyle w:val="af4"/>
        <w:tblW w:w="0" w:type="auto"/>
        <w:tblLook w:val="04A0" w:firstRow="1" w:lastRow="0" w:firstColumn="1" w:lastColumn="0" w:noHBand="0" w:noVBand="1"/>
      </w:tblPr>
      <w:tblGrid>
        <w:gridCol w:w="9621"/>
      </w:tblGrid>
      <w:tr w:rsidR="00CA362A" w:rsidTr="00CA362A">
        <w:tc>
          <w:tcPr>
            <w:tcW w:w="9621" w:type="dxa"/>
          </w:tcPr>
          <w:p w:rsidR="00F53BC8" w:rsidRPr="00CA362A" w:rsidRDefault="00F53BC8" w:rsidP="00CA362A">
            <w:pPr>
              <w:numPr>
                <w:ilvl w:val="0"/>
                <w:numId w:val="19"/>
              </w:numPr>
              <w:overflowPunct w:val="0"/>
              <w:autoSpaceDE w:val="0"/>
              <w:autoSpaceDN w:val="0"/>
              <w:adjustRightInd w:val="0"/>
              <w:spacing w:beforeLines="0" w:before="120" w:afterLines="0" w:after="120"/>
              <w:textAlignment w:val="baseline"/>
              <w:rPr>
                <w:rFonts w:eastAsia="宋体"/>
                <w:lang w:val="en-US" w:eastAsia="zh-CN"/>
              </w:rPr>
            </w:pPr>
            <w:r w:rsidRPr="00CA362A">
              <w:rPr>
                <w:rFonts w:eastAsia="宋体"/>
                <w:lang w:val="en-US" w:eastAsia="zh-CN"/>
              </w:rPr>
              <w:t>Agreement</w:t>
            </w:r>
          </w:p>
          <w:p w:rsidR="00F53BC8" w:rsidRPr="00CA362A" w:rsidRDefault="00F53BC8" w:rsidP="00CA362A">
            <w:pPr>
              <w:numPr>
                <w:ilvl w:val="1"/>
                <w:numId w:val="19"/>
              </w:numPr>
              <w:overflowPunct w:val="0"/>
              <w:autoSpaceDE w:val="0"/>
              <w:autoSpaceDN w:val="0"/>
              <w:adjustRightInd w:val="0"/>
              <w:spacing w:beforeLines="0" w:before="120" w:afterLines="0" w:after="120"/>
              <w:textAlignment w:val="baseline"/>
              <w:rPr>
                <w:rFonts w:eastAsia="宋体"/>
                <w:lang w:val="en-US" w:eastAsia="zh-CN"/>
              </w:rPr>
            </w:pPr>
            <w:r w:rsidRPr="00CA362A">
              <w:rPr>
                <w:rFonts w:eastAsia="宋体"/>
                <w:lang w:val="en-US" w:eastAsia="zh-CN"/>
              </w:rPr>
              <w:t xml:space="preserve">FR1 </w:t>
            </w:r>
          </w:p>
          <w:p w:rsidR="00F53BC8" w:rsidRPr="00CA362A" w:rsidRDefault="00F53BC8" w:rsidP="00CA362A">
            <w:pPr>
              <w:numPr>
                <w:ilvl w:val="2"/>
                <w:numId w:val="19"/>
              </w:numPr>
              <w:overflowPunct w:val="0"/>
              <w:autoSpaceDE w:val="0"/>
              <w:autoSpaceDN w:val="0"/>
              <w:adjustRightInd w:val="0"/>
              <w:spacing w:beforeLines="0" w:before="120" w:afterLines="0" w:after="120"/>
              <w:textAlignment w:val="baseline"/>
              <w:rPr>
                <w:rFonts w:eastAsia="宋体"/>
                <w:lang w:val="en-US" w:eastAsia="zh-CN"/>
              </w:rPr>
            </w:pPr>
            <w:r w:rsidRPr="00CA362A">
              <w:rPr>
                <w:rFonts w:eastAsia="宋体"/>
                <w:lang w:val="en-US" w:eastAsia="zh-CN"/>
              </w:rPr>
              <w:t>For inter-frequency measurements, Rel-16 L3 CSI-RS requirements are defined under assumption that all CSI-RS resources in the same MO are configured in the same 5ms window</w:t>
            </w:r>
          </w:p>
          <w:p w:rsidR="00F53BC8" w:rsidRPr="00CA362A" w:rsidRDefault="00F53BC8" w:rsidP="00CA362A">
            <w:pPr>
              <w:numPr>
                <w:ilvl w:val="2"/>
                <w:numId w:val="19"/>
              </w:numPr>
              <w:overflowPunct w:val="0"/>
              <w:autoSpaceDE w:val="0"/>
              <w:autoSpaceDN w:val="0"/>
              <w:adjustRightInd w:val="0"/>
              <w:spacing w:beforeLines="0" w:before="120" w:afterLines="0" w:after="120"/>
              <w:textAlignment w:val="baseline"/>
              <w:rPr>
                <w:rFonts w:eastAsia="宋体"/>
                <w:lang w:val="en-US" w:eastAsia="zh-CN"/>
              </w:rPr>
            </w:pPr>
            <w:r w:rsidRPr="00CA362A">
              <w:rPr>
                <w:rFonts w:eastAsia="宋体"/>
                <w:lang w:val="en-US" w:eastAsia="zh-CN"/>
              </w:rPr>
              <w:t>For intra-frequency measurements: Rel-16 L3 CSI-RS requirements are defined under assumption that CSI-RS resources in the same MO can be configured in up to two separated 5ms windows during one CSI-RS resource period</w:t>
            </w:r>
          </w:p>
          <w:p w:rsidR="00F53BC8" w:rsidRPr="00CA362A" w:rsidRDefault="00F53BC8" w:rsidP="00CA362A">
            <w:pPr>
              <w:numPr>
                <w:ilvl w:val="3"/>
                <w:numId w:val="19"/>
              </w:numPr>
              <w:overflowPunct w:val="0"/>
              <w:autoSpaceDE w:val="0"/>
              <w:autoSpaceDN w:val="0"/>
              <w:adjustRightInd w:val="0"/>
              <w:spacing w:beforeLines="0" w:before="120" w:afterLines="0" w:after="120"/>
              <w:textAlignment w:val="baseline"/>
              <w:rPr>
                <w:rFonts w:eastAsia="宋体"/>
                <w:lang w:val="en-US" w:eastAsia="zh-CN"/>
              </w:rPr>
            </w:pPr>
            <w:r w:rsidRPr="00CA362A">
              <w:rPr>
                <w:rFonts w:eastAsia="宋体"/>
                <w:lang w:val="en-US" w:eastAsia="zh-CN"/>
              </w:rPr>
              <w:t xml:space="preserve">1/ </w:t>
            </w:r>
            <w:proofErr w:type="gramStart"/>
            <w:r w:rsidRPr="00CA362A">
              <w:rPr>
                <w:rFonts w:eastAsia="宋体"/>
                <w:lang w:val="en-US" w:eastAsia="zh-CN"/>
              </w:rPr>
              <w:t>The</w:t>
            </w:r>
            <w:proofErr w:type="gramEnd"/>
            <w:r w:rsidRPr="00CA362A">
              <w:rPr>
                <w:rFonts w:eastAsia="宋体"/>
                <w:lang w:val="en-US" w:eastAsia="zh-CN"/>
              </w:rPr>
              <w:t xml:space="preserve"> overlapping status with MG is same for the two windows.</w:t>
            </w:r>
          </w:p>
          <w:p w:rsidR="00F53BC8" w:rsidRPr="00CA362A" w:rsidRDefault="00F53BC8" w:rsidP="00CA362A">
            <w:pPr>
              <w:numPr>
                <w:ilvl w:val="4"/>
                <w:numId w:val="19"/>
              </w:numPr>
              <w:overflowPunct w:val="0"/>
              <w:autoSpaceDE w:val="0"/>
              <w:autoSpaceDN w:val="0"/>
              <w:adjustRightInd w:val="0"/>
              <w:spacing w:beforeLines="0" w:before="120" w:afterLines="0" w:after="120"/>
              <w:textAlignment w:val="baseline"/>
              <w:rPr>
                <w:rFonts w:eastAsia="宋体"/>
                <w:lang w:val="en-US" w:eastAsia="zh-CN"/>
              </w:rPr>
            </w:pPr>
            <w:r w:rsidRPr="00CA362A">
              <w:rPr>
                <w:rFonts w:eastAsia="宋体"/>
                <w:lang w:val="en-US" w:eastAsia="zh-CN"/>
              </w:rPr>
              <w:t>FFS how to capture this in the specification</w:t>
            </w:r>
          </w:p>
          <w:p w:rsidR="00F53BC8" w:rsidRPr="00CA362A" w:rsidRDefault="00F53BC8" w:rsidP="00CA362A">
            <w:pPr>
              <w:numPr>
                <w:ilvl w:val="3"/>
                <w:numId w:val="19"/>
              </w:numPr>
              <w:overflowPunct w:val="0"/>
              <w:autoSpaceDE w:val="0"/>
              <w:autoSpaceDN w:val="0"/>
              <w:adjustRightInd w:val="0"/>
              <w:spacing w:beforeLines="0" w:before="120" w:afterLines="0" w:after="120"/>
              <w:textAlignment w:val="baseline"/>
              <w:rPr>
                <w:rFonts w:eastAsia="宋体"/>
                <w:lang w:val="en-US" w:eastAsia="zh-CN"/>
              </w:rPr>
            </w:pPr>
            <w:r w:rsidRPr="00CA362A">
              <w:rPr>
                <w:rFonts w:eastAsia="宋体"/>
                <w:lang w:val="en-US" w:eastAsia="zh-CN"/>
              </w:rPr>
              <w:t xml:space="preserve">2/ </w:t>
            </w:r>
            <w:proofErr w:type="gramStart"/>
            <w:r w:rsidRPr="00CA362A">
              <w:rPr>
                <w:rFonts w:eastAsia="宋体"/>
                <w:lang w:val="en-US" w:eastAsia="zh-CN"/>
              </w:rPr>
              <w:t>The</w:t>
            </w:r>
            <w:proofErr w:type="gramEnd"/>
            <w:r w:rsidRPr="00CA362A">
              <w:rPr>
                <w:rFonts w:eastAsia="宋体"/>
                <w:lang w:val="en-US" w:eastAsia="zh-CN"/>
              </w:rPr>
              <w:t xml:space="preserve"> periodicity of the configured CSI-RS resources is 20ms or 40ms.</w:t>
            </w:r>
          </w:p>
          <w:p w:rsidR="00F53BC8" w:rsidRPr="00CA362A" w:rsidRDefault="00F53BC8" w:rsidP="00CA362A">
            <w:pPr>
              <w:numPr>
                <w:ilvl w:val="3"/>
                <w:numId w:val="19"/>
              </w:numPr>
              <w:overflowPunct w:val="0"/>
              <w:autoSpaceDE w:val="0"/>
              <w:autoSpaceDN w:val="0"/>
              <w:adjustRightInd w:val="0"/>
              <w:spacing w:beforeLines="0" w:before="120" w:afterLines="0" w:after="120"/>
              <w:textAlignment w:val="baseline"/>
              <w:rPr>
                <w:rFonts w:eastAsia="宋体"/>
                <w:lang w:val="en-US" w:eastAsia="zh-CN"/>
              </w:rPr>
            </w:pPr>
            <w:r w:rsidRPr="00CA362A">
              <w:rPr>
                <w:rFonts w:eastAsia="宋体"/>
                <w:lang w:val="en-US" w:eastAsia="zh-CN"/>
              </w:rPr>
              <w:t>3/ The gap between two 5ms windows shall be half of the CSI-RS periodicity</w:t>
            </w:r>
          </w:p>
          <w:p w:rsidR="00F53BC8" w:rsidRPr="00CA362A" w:rsidRDefault="00F53BC8" w:rsidP="00CA362A">
            <w:pPr>
              <w:numPr>
                <w:ilvl w:val="3"/>
                <w:numId w:val="19"/>
              </w:numPr>
              <w:overflowPunct w:val="0"/>
              <w:autoSpaceDE w:val="0"/>
              <w:autoSpaceDN w:val="0"/>
              <w:adjustRightInd w:val="0"/>
              <w:spacing w:beforeLines="0" w:before="120" w:afterLines="0" w:after="120"/>
              <w:textAlignment w:val="baseline"/>
              <w:rPr>
                <w:rFonts w:eastAsia="宋体"/>
                <w:lang w:val="en-US" w:eastAsia="zh-CN"/>
              </w:rPr>
            </w:pPr>
            <w:r w:rsidRPr="00CA362A">
              <w:rPr>
                <w:rFonts w:eastAsia="宋体"/>
                <w:lang w:val="en-US" w:eastAsia="zh-CN"/>
              </w:rPr>
              <w:t>4/ Measurement requirements are not impacted by separated 5ms windows.</w:t>
            </w:r>
          </w:p>
          <w:p w:rsidR="00F53BC8" w:rsidRPr="00CA362A" w:rsidRDefault="00F53BC8" w:rsidP="00CA362A">
            <w:pPr>
              <w:numPr>
                <w:ilvl w:val="3"/>
                <w:numId w:val="19"/>
              </w:numPr>
              <w:overflowPunct w:val="0"/>
              <w:autoSpaceDE w:val="0"/>
              <w:autoSpaceDN w:val="0"/>
              <w:adjustRightInd w:val="0"/>
              <w:spacing w:beforeLines="0" w:before="120" w:afterLines="0" w:after="120"/>
              <w:textAlignment w:val="baseline"/>
              <w:rPr>
                <w:rFonts w:eastAsia="宋体"/>
                <w:lang w:val="en-US" w:eastAsia="zh-CN"/>
              </w:rPr>
            </w:pPr>
            <w:r w:rsidRPr="00CA362A">
              <w:rPr>
                <w:rFonts w:eastAsia="宋体"/>
                <w:lang w:val="en-US" w:eastAsia="zh-CN"/>
              </w:rPr>
              <w:t xml:space="preserve">The conditions 1, 2, 3, 4 apply for the case of two separated 5ms windows during one CSI-RS period only. </w:t>
            </w:r>
          </w:p>
          <w:p w:rsidR="00CA362A" w:rsidRPr="00CA362A" w:rsidRDefault="00F53BC8" w:rsidP="00CA362A">
            <w:pPr>
              <w:numPr>
                <w:ilvl w:val="1"/>
                <w:numId w:val="19"/>
              </w:numPr>
              <w:overflowPunct w:val="0"/>
              <w:autoSpaceDE w:val="0"/>
              <w:autoSpaceDN w:val="0"/>
              <w:adjustRightInd w:val="0"/>
              <w:spacing w:beforeLines="0" w:before="120" w:afterLines="0" w:after="120"/>
              <w:textAlignment w:val="baseline"/>
              <w:rPr>
                <w:rFonts w:eastAsia="宋体"/>
                <w:lang w:val="en-US" w:eastAsia="zh-CN"/>
              </w:rPr>
            </w:pPr>
            <w:r w:rsidRPr="00CA362A">
              <w:rPr>
                <w:rFonts w:eastAsia="宋体"/>
                <w:lang w:val="en-US" w:eastAsia="zh-CN"/>
              </w:rPr>
              <w:t xml:space="preserve">FFS for FR2 </w:t>
            </w:r>
          </w:p>
        </w:tc>
      </w:tr>
    </w:tbl>
    <w:p w:rsidR="00CA362A" w:rsidRDefault="00CA362A" w:rsidP="00CA362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The time domain restriction for CSI-RS measurement has been discussed for some meetings, and in RAN4#99-e it was agreed to support two measurement windows for intra-frequency measurement in FR1, conditioned on some configuration restrictions. </w:t>
      </w:r>
    </w:p>
    <w:p w:rsidR="00CA362A" w:rsidRDefault="00CA362A" w:rsidP="00CA362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Whether to support two measurement windows for FR2 is FFS. During RAN4#99-e discussion, some companies raised up the issue of UE complexity and referred to the discussion in Rel-15 for SSB based </w:t>
      </w:r>
      <w:r w:rsidR="00F53BC8">
        <w:rPr>
          <w:rFonts w:eastAsia="宋体"/>
          <w:lang w:eastAsia="zh-CN"/>
        </w:rPr>
        <w:t>intra-frequency measurement [2].</w:t>
      </w:r>
      <w:r>
        <w:rPr>
          <w:rFonts w:eastAsia="宋体"/>
          <w:lang w:eastAsia="zh-CN"/>
        </w:rPr>
        <w:t xml:space="preserve"> </w:t>
      </w:r>
    </w:p>
    <w:p w:rsidR="003433D5" w:rsidRPr="003433D5" w:rsidRDefault="003433D5" w:rsidP="003433D5">
      <w:pPr>
        <w:pStyle w:val="3"/>
        <w:rPr>
          <w:lang w:eastAsia="zh-CN"/>
        </w:rPr>
      </w:pPr>
      <w:r w:rsidRPr="003433D5">
        <w:rPr>
          <w:lang w:eastAsia="zh-CN"/>
        </w:rPr>
        <w:lastRenderedPageBreak/>
        <w:t xml:space="preserve">Background </w:t>
      </w:r>
      <w:r>
        <w:rPr>
          <w:lang w:eastAsia="zh-CN"/>
        </w:rPr>
        <w:t xml:space="preserve">for SSB measurement </w:t>
      </w:r>
    </w:p>
    <w:p w:rsidR="003433D5" w:rsidRDefault="00F53BC8" w:rsidP="00CA362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The UE complexity issue in [2] is caused by the fact that UE</w:t>
      </w:r>
      <w:r w:rsidRPr="003433D5">
        <w:rPr>
          <w:rFonts w:eastAsia="宋体"/>
          <w:lang w:eastAsia="zh-CN"/>
        </w:rPr>
        <w:t xml:space="preserve"> </w:t>
      </w:r>
      <w:r>
        <w:rPr>
          <w:rFonts w:eastAsia="宋体"/>
          <w:lang w:eastAsia="zh-CN"/>
        </w:rPr>
        <w:t>is</w:t>
      </w:r>
      <w:r w:rsidRPr="00F53BC8">
        <w:rPr>
          <w:rFonts w:eastAsia="宋体"/>
          <w:lang w:eastAsia="zh-CN"/>
        </w:rPr>
        <w:t xml:space="preserve"> required to measure </w:t>
      </w:r>
      <w:r>
        <w:rPr>
          <w:rFonts w:eastAsia="宋体"/>
          <w:lang w:eastAsia="zh-CN"/>
        </w:rPr>
        <w:t>PCC/</w:t>
      </w:r>
      <w:r w:rsidRPr="00F53BC8">
        <w:rPr>
          <w:rFonts w:eastAsia="宋体"/>
          <w:lang w:eastAsia="zh-CN"/>
        </w:rPr>
        <w:t xml:space="preserve">PSCC at the same time as </w:t>
      </w:r>
      <w:r>
        <w:rPr>
          <w:rFonts w:eastAsia="宋体"/>
          <w:lang w:eastAsia="zh-CN"/>
        </w:rPr>
        <w:t xml:space="preserve">one </w:t>
      </w:r>
      <w:r w:rsidRPr="00F53BC8">
        <w:rPr>
          <w:rFonts w:eastAsia="宋体"/>
          <w:lang w:eastAsia="zh-CN"/>
        </w:rPr>
        <w:t>SCC</w:t>
      </w:r>
      <w:r>
        <w:rPr>
          <w:rFonts w:eastAsia="宋体"/>
          <w:lang w:eastAsia="zh-CN"/>
        </w:rPr>
        <w:t xml:space="preserve"> and it has to use the </w:t>
      </w:r>
      <w:r w:rsidRPr="00F53BC8">
        <w:rPr>
          <w:rFonts w:eastAsia="宋体"/>
          <w:lang w:eastAsia="zh-CN"/>
        </w:rPr>
        <w:t>same Rx beam when two CCs are measured at the same time.</w:t>
      </w:r>
      <w:r>
        <w:rPr>
          <w:rFonts w:eastAsia="宋体"/>
          <w:lang w:eastAsia="zh-CN"/>
        </w:rPr>
        <w:t xml:space="preserve"> It means UE has to plan the order of measurement and Rx beam sweeping jointly to make sure the delay requirements are met for each CC. </w:t>
      </w:r>
    </w:p>
    <w:p w:rsidR="00F53BC8" w:rsidRDefault="00F53BC8" w:rsidP="00CA362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For example, in Figure 1c </w:t>
      </w:r>
      <w:r w:rsidR="003433D5">
        <w:rPr>
          <w:rFonts w:eastAsia="宋体"/>
          <w:lang w:eastAsia="zh-CN"/>
        </w:rPr>
        <w:t xml:space="preserve">from [2] </w:t>
      </w:r>
      <w:r w:rsidRPr="003433D5">
        <w:rPr>
          <w:rFonts w:eastAsia="宋体"/>
          <w:lang w:eastAsia="zh-CN"/>
        </w:rPr>
        <w:t>two SCCs can only be measured in TDM manner due to searcher limit, and at the same time the PSCC has to be measured in all SMTC windows to meet the requirements. The scheduling of measurement and Rx beam may be still possible but it has to be designed with much more efforts since many more SMTC windows need to be considered together.</w:t>
      </w:r>
    </w:p>
    <w:p w:rsidR="00F53BC8" w:rsidRDefault="00F53BC8" w:rsidP="00F53BC8">
      <w:pPr>
        <w:spacing w:beforeLines="0" w:before="0" w:afterLines="0" w:after="180"/>
        <w:rPr>
          <w:rFonts w:eastAsia="宋体"/>
          <w:sz w:val="20"/>
        </w:rPr>
      </w:pPr>
      <w:r>
        <w:rPr>
          <w:rFonts w:eastAsia="宋体"/>
          <w:noProof/>
          <w:sz w:val="20"/>
          <w:lang w:val="en-US" w:eastAsia="zh-CN"/>
        </w:rPr>
        <w:drawing>
          <wp:inline distT="0" distB="0" distL="0" distR="0">
            <wp:extent cx="6220460" cy="2351405"/>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20460" cy="2351405"/>
                    </a:xfrm>
                    <a:prstGeom prst="rect">
                      <a:avLst/>
                    </a:prstGeom>
                    <a:noFill/>
                  </pic:spPr>
                </pic:pic>
              </a:graphicData>
            </a:graphic>
          </wp:inline>
        </w:drawing>
      </w:r>
    </w:p>
    <w:p w:rsidR="00F53BC8" w:rsidRPr="00471490" w:rsidRDefault="00F53BC8" w:rsidP="00471490">
      <w:pPr>
        <w:overflowPunct w:val="0"/>
        <w:autoSpaceDE w:val="0"/>
        <w:autoSpaceDN w:val="0"/>
        <w:adjustRightInd w:val="0"/>
        <w:spacing w:beforeLines="0" w:before="120" w:afterLines="0" w:after="120"/>
        <w:jc w:val="center"/>
        <w:textAlignment w:val="baseline"/>
        <w:rPr>
          <w:rFonts w:eastAsia="宋体"/>
          <w:b/>
          <w:lang w:val="en-US" w:eastAsia="zh-CN"/>
        </w:rPr>
      </w:pPr>
      <w:r w:rsidRPr="00471490">
        <w:rPr>
          <w:rFonts w:eastAsia="宋体"/>
          <w:b/>
          <w:lang w:val="en-US" w:eastAsia="zh-CN"/>
        </w:rPr>
        <w:t>Figure 1: Example of Rx beam scheduling with different number of SCCs</w:t>
      </w:r>
    </w:p>
    <w:p w:rsidR="003433D5" w:rsidRPr="003433D5" w:rsidRDefault="003433D5" w:rsidP="003433D5">
      <w:pPr>
        <w:overflowPunct w:val="0"/>
        <w:autoSpaceDE w:val="0"/>
        <w:autoSpaceDN w:val="0"/>
        <w:adjustRightInd w:val="0"/>
        <w:spacing w:beforeLines="0" w:before="120" w:afterLines="0" w:after="120"/>
        <w:textAlignment w:val="baseline"/>
        <w:rPr>
          <w:rFonts w:eastAsia="宋体"/>
          <w:lang w:eastAsia="zh-CN"/>
        </w:rPr>
      </w:pPr>
      <w:r w:rsidRPr="003433D5">
        <w:rPr>
          <w:rFonts w:eastAsia="宋体"/>
          <w:lang w:eastAsia="zh-CN"/>
        </w:rPr>
        <w:t>It can be imagined that with more SCCs and different SMTC offsets, the scheduling can be very complex for each combination, and the number of combinations is huge (up to 7 SCCs, 6 SMTC periods and all offsets are possible). This will considerably complicate the UE implementation.</w:t>
      </w:r>
    </w:p>
    <w:p w:rsidR="003433D5" w:rsidRDefault="003433D5" w:rsidP="00CA362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The Rel-15 issue was finally resolved by adding the following applicability conditions for FR2 intra-frequency measurement</w:t>
      </w:r>
      <w:r>
        <w:rPr>
          <w:rFonts w:eastAsia="宋体" w:hint="eastAsia"/>
          <w:lang w:eastAsia="zh-CN"/>
        </w:rPr>
        <w:t>:</w:t>
      </w:r>
    </w:p>
    <w:tbl>
      <w:tblPr>
        <w:tblStyle w:val="af4"/>
        <w:tblW w:w="0" w:type="auto"/>
        <w:tblLook w:val="04A0" w:firstRow="1" w:lastRow="0" w:firstColumn="1" w:lastColumn="0" w:noHBand="0" w:noVBand="1"/>
      </w:tblPr>
      <w:tblGrid>
        <w:gridCol w:w="9621"/>
      </w:tblGrid>
      <w:tr w:rsidR="003433D5" w:rsidTr="003433D5">
        <w:tc>
          <w:tcPr>
            <w:tcW w:w="9621" w:type="dxa"/>
          </w:tcPr>
          <w:p w:rsidR="003433D5" w:rsidRDefault="003433D5" w:rsidP="003433D5">
            <w:pPr>
              <w:spacing w:before="120" w:after="120"/>
              <w:rPr>
                <w:noProof/>
                <w:lang w:eastAsia="zh-CN"/>
              </w:rPr>
            </w:pPr>
            <w:r>
              <w:rPr>
                <w:noProof/>
                <w:lang w:eastAsia="zh-CN"/>
              </w:rPr>
              <w:t>The</w:t>
            </w:r>
            <w:r w:rsidRPr="009D30B2">
              <w:rPr>
                <w:noProof/>
                <w:lang w:eastAsia="zh-CN"/>
              </w:rPr>
              <w:t xml:space="preserve"> requirements in this clause apply provided that </w:t>
            </w:r>
          </w:p>
          <w:p w:rsidR="003433D5" w:rsidRDefault="003433D5" w:rsidP="003433D5">
            <w:pPr>
              <w:pStyle w:val="B10"/>
              <w:spacing w:before="120" w:after="120"/>
              <w:rPr>
                <w:noProof/>
                <w:lang w:eastAsia="zh-CN"/>
              </w:rPr>
            </w:pPr>
            <w:r>
              <w:rPr>
                <w:noProof/>
                <w:lang w:eastAsia="zh-CN"/>
              </w:rPr>
              <w:t>-</w:t>
            </w:r>
            <w:r>
              <w:rPr>
                <w:noProof/>
                <w:lang w:eastAsia="zh-CN"/>
              </w:rPr>
              <w:tab/>
            </w:r>
            <w:r>
              <w:rPr>
                <w:rFonts w:hint="eastAsia"/>
                <w:noProof/>
                <w:lang w:eastAsia="zh-CN"/>
              </w:rPr>
              <w:t>There</w:t>
            </w:r>
            <w:r>
              <w:rPr>
                <w:noProof/>
                <w:lang w:eastAsia="zh-CN"/>
              </w:rPr>
              <w:t xml:space="preserve"> are no PCell nor PSCell in FR2, or </w:t>
            </w:r>
          </w:p>
          <w:p w:rsidR="003433D5" w:rsidRPr="009D30B2" w:rsidRDefault="003433D5" w:rsidP="003433D5">
            <w:pPr>
              <w:pStyle w:val="B10"/>
              <w:spacing w:before="120" w:after="120"/>
              <w:rPr>
                <w:noProof/>
                <w:lang w:eastAsia="zh-CN"/>
              </w:rPr>
            </w:pPr>
            <w:r>
              <w:rPr>
                <w:noProof/>
                <w:lang w:eastAsia="zh-CN"/>
              </w:rPr>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rsidR="003433D5" w:rsidRPr="009D30B2" w:rsidRDefault="003433D5" w:rsidP="003433D5">
            <w:pPr>
              <w:pStyle w:val="B2"/>
              <w:spacing w:before="120" w:after="1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rsidR="003433D5" w:rsidRPr="009D30B2" w:rsidRDefault="003433D5" w:rsidP="003433D5">
            <w:pPr>
              <w:pStyle w:val="B3"/>
              <w:spacing w:before="120" w:after="120"/>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rsidR="003433D5" w:rsidRPr="009D30B2" w:rsidRDefault="003433D5" w:rsidP="003433D5">
            <w:pPr>
              <w:pStyle w:val="B3"/>
              <w:spacing w:before="120" w:after="120"/>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rsidR="003433D5" w:rsidRPr="009D30B2" w:rsidRDefault="003433D5" w:rsidP="003433D5">
            <w:pPr>
              <w:pStyle w:val="B2"/>
              <w:spacing w:before="120" w:after="1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rsidR="003433D5" w:rsidRDefault="003433D5" w:rsidP="003433D5">
            <w:pPr>
              <w:pStyle w:val="B3"/>
              <w:spacing w:before="120" w:after="120"/>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rsidR="003433D5" w:rsidRPr="00F72E60" w:rsidRDefault="003433D5" w:rsidP="003433D5">
            <w:pPr>
              <w:pStyle w:val="B3"/>
              <w:spacing w:before="120" w:after="120"/>
              <w:rPr>
                <w:noProof/>
                <w:lang w:eastAsia="zh-CN"/>
              </w:rPr>
            </w:pPr>
            <w:r>
              <w:rPr>
                <w:noProof/>
                <w:lang w:eastAsia="zh-CN"/>
              </w:rPr>
              <w:t>- All CSI-RS resources in the same MO are configured within a periodic 5ms window.</w:t>
            </w:r>
          </w:p>
          <w:p w:rsidR="003433D5" w:rsidRPr="003433D5" w:rsidRDefault="003433D5" w:rsidP="003433D5">
            <w:pPr>
              <w:pStyle w:val="NO"/>
              <w:spacing w:before="120" w:after="120"/>
              <w:rPr>
                <w:noProof/>
              </w:rPr>
            </w:pPr>
            <w:r w:rsidRPr="00EE4120">
              <w:t>Note:</w:t>
            </w:r>
            <w:r w:rsidRPr="00885F53">
              <w:tab/>
            </w:r>
            <w:r w:rsidRPr="00EE4120">
              <w:t xml:space="preserve">Longer delays for cell identification and measurement periods derived based on </w:t>
            </w:r>
            <w:proofErr w:type="spellStart"/>
            <w:r w:rsidRPr="00EE4120">
              <w:t>CSSF</w:t>
            </w:r>
            <w:r w:rsidRPr="00EE4120">
              <w:rPr>
                <w:vertAlign w:val="subscript"/>
              </w:rPr>
              <w:t>outside_gap</w:t>
            </w:r>
            <w:proofErr w:type="gramStart"/>
            <w:r w:rsidRPr="00EE4120">
              <w:rPr>
                <w:vertAlign w:val="subscript"/>
              </w:rPr>
              <w:t>,i</w:t>
            </w:r>
            <w:proofErr w:type="spellEnd"/>
            <w:proofErr w:type="gramEnd"/>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tc>
      </w:tr>
    </w:tbl>
    <w:p w:rsidR="003433D5" w:rsidRPr="00F53BC8" w:rsidRDefault="003433D5" w:rsidP="003433D5">
      <w:pPr>
        <w:pStyle w:val="3"/>
        <w:rPr>
          <w:lang w:eastAsia="zh-CN"/>
        </w:rPr>
      </w:pPr>
      <w:r>
        <w:rPr>
          <w:lang w:eastAsia="zh-CN"/>
        </w:rPr>
        <w:lastRenderedPageBreak/>
        <w:t xml:space="preserve">Consideration for CSI-RS measurement </w:t>
      </w:r>
    </w:p>
    <w:p w:rsidR="00F53BC8" w:rsidRDefault="003433D5" w:rsidP="00CA362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F</w:t>
      </w:r>
      <w:r>
        <w:rPr>
          <w:rFonts w:eastAsia="宋体" w:hint="eastAsia"/>
          <w:lang w:eastAsia="zh-CN"/>
        </w:rPr>
        <w:t xml:space="preserve">or </w:t>
      </w:r>
      <w:r>
        <w:rPr>
          <w:rFonts w:eastAsia="宋体"/>
          <w:lang w:eastAsia="zh-CN"/>
        </w:rPr>
        <w:t xml:space="preserve">CSI-RS measurement, the same complexity issue also exists. </w:t>
      </w:r>
      <w:r w:rsidR="00A30960">
        <w:rPr>
          <w:rFonts w:eastAsia="宋体"/>
          <w:lang w:eastAsia="zh-CN"/>
        </w:rPr>
        <w:t xml:space="preserve">Based on the CSSF definition, UE is still assumed to measure PCC/PSCC CSI-RS with </w:t>
      </w:r>
      <w:r w:rsidR="00A30960" w:rsidRPr="00F53BC8">
        <w:rPr>
          <w:rFonts w:eastAsia="宋体"/>
          <w:lang w:eastAsia="zh-CN"/>
        </w:rPr>
        <w:t xml:space="preserve">at the same time as </w:t>
      </w:r>
      <w:r w:rsidR="00A30960">
        <w:rPr>
          <w:rFonts w:eastAsia="宋体"/>
          <w:lang w:eastAsia="zh-CN"/>
        </w:rPr>
        <w:t xml:space="preserve">one </w:t>
      </w:r>
      <w:r w:rsidR="00A30960" w:rsidRPr="00F53BC8">
        <w:rPr>
          <w:rFonts w:eastAsia="宋体"/>
          <w:lang w:eastAsia="zh-CN"/>
        </w:rPr>
        <w:t>SCC</w:t>
      </w:r>
      <w:r w:rsidR="00A30960">
        <w:rPr>
          <w:rFonts w:eastAsia="宋体"/>
          <w:lang w:eastAsia="zh-CN"/>
        </w:rPr>
        <w:t xml:space="preserve"> CSI-RS, and same Rx beam has to be used for measurements at the same time. Therefore, it is reasonable to use the same applicability condition as SSB measurement. </w:t>
      </w:r>
    </w:p>
    <w:p w:rsidR="00A30960" w:rsidRPr="00A30960" w:rsidRDefault="00A30960" w:rsidP="00CA362A">
      <w:pPr>
        <w:overflowPunct w:val="0"/>
        <w:autoSpaceDE w:val="0"/>
        <w:autoSpaceDN w:val="0"/>
        <w:adjustRightInd w:val="0"/>
        <w:spacing w:beforeLines="0" w:before="120" w:afterLines="0" w:after="120"/>
        <w:textAlignment w:val="baseline"/>
        <w:rPr>
          <w:rFonts w:eastAsia="宋体"/>
          <w:b/>
          <w:lang w:eastAsia="zh-CN"/>
        </w:rPr>
      </w:pPr>
      <w:r w:rsidRPr="00A30960">
        <w:rPr>
          <w:rFonts w:eastAsia="宋体"/>
          <w:b/>
          <w:lang w:eastAsia="zh-CN"/>
        </w:rPr>
        <w:t xml:space="preserve">Proposal 1: For FR2 intra-frequency CSI-RS measurement, use the same applicability condition regarding </w:t>
      </w:r>
      <w:r w:rsidR="00D03B7E">
        <w:rPr>
          <w:rFonts w:eastAsia="宋体"/>
          <w:b/>
          <w:lang w:eastAsia="zh-CN"/>
        </w:rPr>
        <w:t xml:space="preserve">measurement </w:t>
      </w:r>
      <w:r w:rsidRPr="00A30960">
        <w:rPr>
          <w:rFonts w:eastAsia="宋体"/>
          <w:b/>
          <w:lang w:eastAsia="zh-CN"/>
        </w:rPr>
        <w:t>window alignment as SSB measurement.</w:t>
      </w:r>
    </w:p>
    <w:p w:rsidR="00471490" w:rsidRDefault="00A30960" w:rsidP="00CA362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It is noted that when 2 CSI-RS measurement windows are used for intra-frequency, the situation is similar to dual SMTC. </w:t>
      </w:r>
      <w:r w:rsidR="00471490">
        <w:rPr>
          <w:rFonts w:eastAsia="宋体"/>
          <w:lang w:eastAsia="zh-CN"/>
        </w:rPr>
        <w:t xml:space="preserve">As CSI-RS resource periodicity can be only 20ms or 40ms when 2 windows are used, there are only two extra cases introduced due to </w:t>
      </w:r>
      <w:r w:rsidR="00471490" w:rsidRPr="00471490">
        <w:rPr>
          <w:rFonts w:eastAsia="宋体"/>
          <w:lang w:eastAsia="zh-CN"/>
        </w:rPr>
        <w:t>support of 2 measurement windows for CSI-RS</w:t>
      </w:r>
      <w:r w:rsidR="00471490">
        <w:rPr>
          <w:rFonts w:eastAsia="宋体"/>
          <w:lang w:eastAsia="zh-CN"/>
        </w:rPr>
        <w:t>.</w:t>
      </w:r>
    </w:p>
    <w:p w:rsidR="00A30960" w:rsidRDefault="00A30960" w:rsidP="00CA362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Based on existing condition for SSB based measurement, the first window should be aligned across all CCs, and the second window should be aligned across all CCs with 2 windows. This would result in at most the following 6 combinations considering the support CSI-RS resource periodicities:</w:t>
      </w:r>
    </w:p>
    <w:p w:rsidR="00A30960" w:rsidRPr="00A30960" w:rsidRDefault="00A30960" w:rsidP="00A30960">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C</w:t>
      </w:r>
      <w:r>
        <w:rPr>
          <w:rFonts w:eastAsia="宋体"/>
          <w:lang w:eastAsia="zh-CN"/>
        </w:rPr>
        <w:t>ase 1: 10ms periodicity with 1-window, 20ms periodicity with 2-window</w:t>
      </w:r>
    </w:p>
    <w:p w:rsidR="00A30960" w:rsidRPr="00A30960" w:rsidRDefault="00A30960" w:rsidP="00A30960">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C</w:t>
      </w:r>
      <w:r>
        <w:rPr>
          <w:rFonts w:eastAsia="宋体"/>
          <w:lang w:eastAsia="zh-CN"/>
        </w:rPr>
        <w:t>ase 2: 10ms periodicity with 1-window, 40ms periodicity with 2-window</w:t>
      </w:r>
    </w:p>
    <w:p w:rsidR="00A30960" w:rsidRPr="00A30960" w:rsidRDefault="00A30960" w:rsidP="00A30960">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C</w:t>
      </w:r>
      <w:r>
        <w:rPr>
          <w:rFonts w:eastAsia="宋体"/>
          <w:lang w:eastAsia="zh-CN"/>
        </w:rPr>
        <w:t xml:space="preserve">ase </w:t>
      </w:r>
      <w:r w:rsidR="00D03B7E">
        <w:rPr>
          <w:rFonts w:eastAsia="宋体"/>
          <w:lang w:eastAsia="zh-CN"/>
        </w:rPr>
        <w:t>3</w:t>
      </w:r>
      <w:r>
        <w:rPr>
          <w:rFonts w:eastAsia="宋体"/>
          <w:lang w:eastAsia="zh-CN"/>
        </w:rPr>
        <w:t>: 20ms periodicity with 1-window, 20ms periodicity with 2-window</w:t>
      </w:r>
    </w:p>
    <w:p w:rsidR="00A30960" w:rsidRPr="00A30960" w:rsidRDefault="00A30960" w:rsidP="00A30960">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C</w:t>
      </w:r>
      <w:r>
        <w:rPr>
          <w:rFonts w:eastAsia="宋体"/>
          <w:lang w:eastAsia="zh-CN"/>
        </w:rPr>
        <w:t xml:space="preserve">ase </w:t>
      </w:r>
      <w:r w:rsidR="00D03B7E">
        <w:rPr>
          <w:rFonts w:eastAsia="宋体"/>
          <w:lang w:eastAsia="zh-CN"/>
        </w:rPr>
        <w:t>4</w:t>
      </w:r>
      <w:r>
        <w:rPr>
          <w:rFonts w:eastAsia="宋体"/>
          <w:lang w:eastAsia="zh-CN"/>
        </w:rPr>
        <w:t xml:space="preserve">: </w:t>
      </w:r>
      <w:r w:rsidR="00D03B7E">
        <w:rPr>
          <w:rFonts w:eastAsia="宋体"/>
          <w:lang w:eastAsia="zh-CN"/>
        </w:rPr>
        <w:t>2</w:t>
      </w:r>
      <w:r>
        <w:rPr>
          <w:rFonts w:eastAsia="宋体"/>
          <w:lang w:eastAsia="zh-CN"/>
        </w:rPr>
        <w:t>0ms periodicity with 1-window, 40ms periodicity with 2-window</w:t>
      </w:r>
    </w:p>
    <w:p w:rsidR="00D03B7E" w:rsidRPr="00A30960" w:rsidRDefault="00D03B7E" w:rsidP="00D03B7E">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C</w:t>
      </w:r>
      <w:r>
        <w:rPr>
          <w:rFonts w:eastAsia="宋体"/>
          <w:lang w:eastAsia="zh-CN"/>
        </w:rPr>
        <w:t>ase 5: 40ms periodicity with 1-window, 20ms periodicity with 2-window</w:t>
      </w:r>
    </w:p>
    <w:p w:rsidR="00D03B7E" w:rsidRPr="00A30960" w:rsidRDefault="00D03B7E" w:rsidP="00D03B7E">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C</w:t>
      </w:r>
      <w:r>
        <w:rPr>
          <w:rFonts w:eastAsia="宋体"/>
          <w:lang w:eastAsia="zh-CN"/>
        </w:rPr>
        <w:t>ase 6: 40ms periodicity with 1-window, 40ms periodicity with 2-window</w:t>
      </w:r>
    </w:p>
    <w:p w:rsidR="00471490" w:rsidRDefault="00D03B7E" w:rsidP="00CA362A">
      <w:pPr>
        <w:overflowPunct w:val="0"/>
        <w:autoSpaceDE w:val="0"/>
        <w:autoSpaceDN w:val="0"/>
        <w:adjustRightInd w:val="0"/>
        <w:spacing w:beforeLines="0" w:before="120" w:afterLines="0" w:after="120"/>
        <w:textAlignment w:val="baseline"/>
        <w:rPr>
          <w:rFonts w:eastAsia="宋体"/>
          <w:lang w:val="en-US" w:eastAsia="zh-CN"/>
        </w:rPr>
      </w:pPr>
      <w:r>
        <w:rPr>
          <w:rFonts w:eastAsia="宋体"/>
          <w:lang w:val="en-US" w:eastAsia="zh-CN"/>
        </w:rPr>
        <w:t xml:space="preserve">Among those combinations, case 3 and case 6 can be handled with the same principle, and case 1 and case 4 can be handled with the same principle, so there are extra 4 combinations to be handled by UE. Based on our analysis, planning the measurement and Rx beam sweeping for all of them should be </w:t>
      </w:r>
      <w:r w:rsidR="00471490">
        <w:rPr>
          <w:rFonts w:eastAsia="宋体"/>
          <w:lang w:val="en-US" w:eastAsia="zh-CN"/>
        </w:rPr>
        <w:t>easy, e.g. Figure 2 shows a simple round-robin planning that can meet the delay requirements</w:t>
      </w:r>
      <w:r>
        <w:rPr>
          <w:rFonts w:eastAsia="宋体"/>
          <w:lang w:val="en-US" w:eastAsia="zh-CN"/>
        </w:rPr>
        <w:t>.</w:t>
      </w:r>
    </w:p>
    <w:p w:rsidR="00A30960" w:rsidRDefault="0038767E" w:rsidP="00471490">
      <w:pPr>
        <w:overflowPunct w:val="0"/>
        <w:autoSpaceDE w:val="0"/>
        <w:autoSpaceDN w:val="0"/>
        <w:adjustRightInd w:val="0"/>
        <w:spacing w:beforeLines="0" w:before="120" w:afterLines="0" w:after="120"/>
        <w:jc w:val="center"/>
        <w:textAlignment w:val="baseline"/>
        <w:rPr>
          <w:rFonts w:eastAsia="宋体"/>
          <w:lang w:val="en-US" w:eastAsia="zh-CN"/>
        </w:rPr>
      </w:pPr>
      <w:r w:rsidRPr="0038767E">
        <w:rPr>
          <w:noProof/>
          <w:lang w:val="en-US" w:eastAsia="zh-CN"/>
        </w:rPr>
        <w:drawing>
          <wp:inline distT="0" distB="0" distL="0" distR="0">
            <wp:extent cx="4008827" cy="3447973"/>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17468" cy="3455405"/>
                    </a:xfrm>
                    <a:prstGeom prst="rect">
                      <a:avLst/>
                    </a:prstGeom>
                    <a:noFill/>
                    <a:ln>
                      <a:noFill/>
                    </a:ln>
                  </pic:spPr>
                </pic:pic>
              </a:graphicData>
            </a:graphic>
          </wp:inline>
        </w:drawing>
      </w:r>
    </w:p>
    <w:p w:rsidR="00471490" w:rsidRPr="00471490" w:rsidRDefault="00471490" w:rsidP="00471490">
      <w:pPr>
        <w:overflowPunct w:val="0"/>
        <w:autoSpaceDE w:val="0"/>
        <w:autoSpaceDN w:val="0"/>
        <w:adjustRightInd w:val="0"/>
        <w:spacing w:beforeLines="0" w:before="120" w:afterLines="0" w:after="120"/>
        <w:jc w:val="center"/>
        <w:textAlignment w:val="baseline"/>
        <w:rPr>
          <w:rFonts w:eastAsia="宋体"/>
          <w:b/>
          <w:lang w:val="en-US" w:eastAsia="zh-CN"/>
        </w:rPr>
      </w:pPr>
      <w:r w:rsidRPr="00471490">
        <w:rPr>
          <w:rFonts w:eastAsia="宋体" w:hint="eastAsia"/>
          <w:b/>
          <w:lang w:val="en-US" w:eastAsia="zh-CN"/>
        </w:rPr>
        <w:t>F</w:t>
      </w:r>
      <w:r w:rsidRPr="00471490">
        <w:rPr>
          <w:rFonts w:eastAsia="宋体"/>
          <w:b/>
          <w:lang w:val="en-US" w:eastAsia="zh-CN"/>
        </w:rPr>
        <w:t>igure 2: Example of Rx beam scheduling for CSI-RS with 2 measurement windows</w:t>
      </w:r>
    </w:p>
    <w:p w:rsidR="00D03B7E" w:rsidRPr="00D03B7E" w:rsidRDefault="00D03B7E" w:rsidP="00CA362A">
      <w:pPr>
        <w:overflowPunct w:val="0"/>
        <w:autoSpaceDE w:val="0"/>
        <w:autoSpaceDN w:val="0"/>
        <w:adjustRightInd w:val="0"/>
        <w:spacing w:beforeLines="0" w:before="120" w:afterLines="0" w:after="120"/>
        <w:textAlignment w:val="baseline"/>
        <w:rPr>
          <w:rFonts w:eastAsia="宋体"/>
          <w:b/>
          <w:lang w:val="en-US" w:eastAsia="zh-CN"/>
        </w:rPr>
      </w:pPr>
      <w:r w:rsidRPr="00D03B7E">
        <w:rPr>
          <w:rFonts w:eastAsia="宋体"/>
          <w:b/>
          <w:lang w:val="en-US" w:eastAsia="zh-CN"/>
        </w:rPr>
        <w:t xml:space="preserve">Observation 1: The extra complexity in planning the measurement and Rx beam sweeping due to support of 2 measurement windows for CSI-RS is limited.  </w:t>
      </w:r>
    </w:p>
    <w:p w:rsidR="00D03B7E" w:rsidRDefault="00D03B7E" w:rsidP="00CA362A">
      <w:pPr>
        <w:overflowPunct w:val="0"/>
        <w:autoSpaceDE w:val="0"/>
        <w:autoSpaceDN w:val="0"/>
        <w:adjustRightInd w:val="0"/>
        <w:spacing w:beforeLines="0" w:before="120" w:afterLines="0" w:after="120"/>
        <w:textAlignment w:val="baseline"/>
        <w:rPr>
          <w:rFonts w:eastAsia="宋体"/>
          <w:lang w:val="en-US" w:eastAsia="zh-CN"/>
        </w:rPr>
      </w:pPr>
      <w:r>
        <w:rPr>
          <w:rFonts w:eastAsia="宋体"/>
          <w:lang w:val="en-US" w:eastAsia="zh-CN"/>
        </w:rPr>
        <w:lastRenderedPageBreak/>
        <w:t xml:space="preserve">On the other hand, support of 2 measurement windows in FR2 are </w:t>
      </w:r>
      <w:r w:rsidR="00471490">
        <w:rPr>
          <w:rFonts w:eastAsia="宋体"/>
          <w:lang w:val="en-US" w:eastAsia="zh-CN"/>
        </w:rPr>
        <w:t xml:space="preserve">as </w:t>
      </w:r>
      <w:r>
        <w:rPr>
          <w:rFonts w:eastAsia="宋体"/>
          <w:lang w:val="en-US" w:eastAsia="zh-CN"/>
        </w:rPr>
        <w:t xml:space="preserve">necessary </w:t>
      </w:r>
      <w:r w:rsidR="00471490">
        <w:rPr>
          <w:rFonts w:eastAsia="宋体"/>
          <w:lang w:val="en-US" w:eastAsia="zh-CN"/>
        </w:rPr>
        <w:t>as</w:t>
      </w:r>
      <w:r>
        <w:rPr>
          <w:rFonts w:eastAsia="宋体"/>
          <w:lang w:val="en-US" w:eastAsia="zh-CN"/>
        </w:rPr>
        <w:t xml:space="preserve"> in FR1</w:t>
      </w:r>
      <w:r w:rsidR="00471490">
        <w:rPr>
          <w:rFonts w:eastAsia="宋体"/>
          <w:lang w:val="en-US" w:eastAsia="zh-CN"/>
        </w:rPr>
        <w:t>, if not more</w:t>
      </w:r>
      <w:r>
        <w:rPr>
          <w:rFonts w:eastAsia="宋体"/>
          <w:lang w:val="en-US" w:eastAsia="zh-CN"/>
        </w:rPr>
        <w:t xml:space="preserve">. Although the 5ms time period includes a larger number of slots compared to FR1, in FR2 a cell may transmit more beams than in FR1, and this leads to a large number of CSI-RS resources. </w:t>
      </w:r>
      <w:r w:rsidR="001A3764">
        <w:rPr>
          <w:rFonts w:eastAsia="宋体"/>
          <w:lang w:val="en-US" w:eastAsia="zh-CN"/>
        </w:rPr>
        <w:t xml:space="preserve">More importantly, </w:t>
      </w:r>
      <w:r w:rsidR="00471490">
        <w:rPr>
          <w:rFonts w:eastAsia="宋体"/>
          <w:lang w:val="en-US" w:eastAsia="zh-CN"/>
        </w:rPr>
        <w:t xml:space="preserve">NW cannot multiplex multiple CSI-RS resources in one symbol as in FR1 due to </w:t>
      </w:r>
      <w:proofErr w:type="spellStart"/>
      <w:proofErr w:type="gramStart"/>
      <w:r w:rsidR="00471490">
        <w:rPr>
          <w:rFonts w:eastAsia="宋体"/>
          <w:lang w:val="en-US" w:eastAsia="zh-CN"/>
        </w:rPr>
        <w:t>Tx</w:t>
      </w:r>
      <w:proofErr w:type="spellEnd"/>
      <w:proofErr w:type="gramEnd"/>
      <w:r w:rsidR="00471490">
        <w:rPr>
          <w:rFonts w:eastAsia="宋体"/>
          <w:lang w:val="en-US" w:eastAsia="zh-CN"/>
        </w:rPr>
        <w:t xml:space="preserve"> beam limitation, and this means less CSI-RS resources can be transmitted per slot.</w:t>
      </w:r>
    </w:p>
    <w:p w:rsidR="00471490" w:rsidRPr="00471490" w:rsidRDefault="00471490" w:rsidP="00CA362A">
      <w:pPr>
        <w:overflowPunct w:val="0"/>
        <w:autoSpaceDE w:val="0"/>
        <w:autoSpaceDN w:val="0"/>
        <w:adjustRightInd w:val="0"/>
        <w:spacing w:beforeLines="0" w:before="120" w:afterLines="0" w:after="120"/>
        <w:textAlignment w:val="baseline"/>
        <w:rPr>
          <w:rFonts w:eastAsia="宋体"/>
          <w:b/>
          <w:lang w:val="en-US" w:eastAsia="zh-CN"/>
        </w:rPr>
      </w:pPr>
      <w:r w:rsidRPr="00471490">
        <w:rPr>
          <w:rFonts w:eastAsia="宋体"/>
          <w:b/>
          <w:lang w:val="en-US" w:eastAsia="zh-CN"/>
        </w:rPr>
        <w:t xml:space="preserve">Observation 2: From NW </w:t>
      </w:r>
      <w:r w:rsidR="00600BFA">
        <w:rPr>
          <w:rFonts w:eastAsia="宋体"/>
          <w:b/>
          <w:lang w:val="en-US" w:eastAsia="zh-CN"/>
        </w:rPr>
        <w:t>side</w:t>
      </w:r>
      <w:r w:rsidRPr="00471490">
        <w:rPr>
          <w:rFonts w:eastAsia="宋体"/>
          <w:b/>
          <w:lang w:val="en-US" w:eastAsia="zh-CN"/>
        </w:rPr>
        <w:t>, support of 2 measurement windows in FR2 is as necessary as in FR1.</w:t>
      </w:r>
    </w:p>
    <w:p w:rsidR="00471490" w:rsidRDefault="00471490" w:rsidP="00471490">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B</w:t>
      </w:r>
      <w:r>
        <w:rPr>
          <w:rFonts w:eastAsia="宋体"/>
          <w:lang w:eastAsia="zh-CN"/>
        </w:rPr>
        <w:t>ased on above observations, we suggest</w:t>
      </w:r>
      <w:r w:rsidR="00600BFA">
        <w:rPr>
          <w:rFonts w:eastAsia="宋体"/>
          <w:lang w:eastAsia="zh-CN"/>
        </w:rPr>
        <w:t xml:space="preserve"> that </w:t>
      </w:r>
      <w:r>
        <w:rPr>
          <w:rFonts w:eastAsia="宋体"/>
          <w:lang w:eastAsia="zh-CN"/>
        </w:rPr>
        <w:t xml:space="preserve"> </w:t>
      </w:r>
    </w:p>
    <w:p w:rsidR="00471490" w:rsidRPr="00471490" w:rsidRDefault="00471490" w:rsidP="00471490">
      <w:pPr>
        <w:overflowPunct w:val="0"/>
        <w:autoSpaceDE w:val="0"/>
        <w:autoSpaceDN w:val="0"/>
        <w:adjustRightInd w:val="0"/>
        <w:spacing w:beforeLines="0" w:before="120" w:afterLines="0" w:after="120"/>
        <w:textAlignment w:val="baseline"/>
        <w:rPr>
          <w:rFonts w:eastAsia="宋体"/>
          <w:b/>
          <w:lang w:eastAsia="zh-CN"/>
        </w:rPr>
      </w:pPr>
      <w:r w:rsidRPr="00471490">
        <w:rPr>
          <w:rFonts w:eastAsia="宋体" w:hint="eastAsia"/>
          <w:b/>
          <w:lang w:eastAsia="zh-CN"/>
        </w:rPr>
        <w:t>P</w:t>
      </w:r>
      <w:r w:rsidRPr="00471490">
        <w:rPr>
          <w:rFonts w:eastAsia="宋体"/>
          <w:b/>
          <w:lang w:eastAsia="zh-CN"/>
        </w:rPr>
        <w:t xml:space="preserve">roposal 2: </w:t>
      </w:r>
      <w:r>
        <w:rPr>
          <w:rFonts w:eastAsia="宋体"/>
          <w:b/>
          <w:lang w:eastAsia="zh-CN"/>
        </w:rPr>
        <w:t>S</w:t>
      </w:r>
      <w:r w:rsidRPr="00471490">
        <w:rPr>
          <w:rFonts w:eastAsia="宋体"/>
          <w:b/>
          <w:lang w:eastAsia="zh-CN"/>
        </w:rPr>
        <w:t>upport 2 measurement windows for FR2 CSI-RS intra-frequency measurement.</w:t>
      </w:r>
    </w:p>
    <w:p w:rsidR="00CA362A" w:rsidRDefault="00CA362A" w:rsidP="00600BFA">
      <w:pPr>
        <w:pStyle w:val="2"/>
        <w:rPr>
          <w:lang w:eastAsia="zh-CN"/>
        </w:rPr>
      </w:pPr>
      <w:r w:rsidRPr="00CA362A">
        <w:rPr>
          <w:lang w:eastAsia="zh-CN"/>
        </w:rPr>
        <w:t xml:space="preserve">UE </w:t>
      </w:r>
      <w:proofErr w:type="spellStart"/>
      <w:r w:rsidRPr="00CA362A">
        <w:rPr>
          <w:lang w:eastAsia="zh-CN"/>
        </w:rPr>
        <w:t>behavior</w:t>
      </w:r>
      <w:proofErr w:type="spellEnd"/>
      <w:r w:rsidRPr="00CA362A">
        <w:rPr>
          <w:lang w:eastAsia="zh-CN"/>
        </w:rPr>
        <w:t xml:space="preserve"> when the timing offset exceeds threshold</w:t>
      </w:r>
    </w:p>
    <w:tbl>
      <w:tblPr>
        <w:tblStyle w:val="af4"/>
        <w:tblW w:w="0" w:type="auto"/>
        <w:tblLook w:val="04A0" w:firstRow="1" w:lastRow="0" w:firstColumn="1" w:lastColumn="0" w:noHBand="0" w:noVBand="1"/>
      </w:tblPr>
      <w:tblGrid>
        <w:gridCol w:w="9621"/>
      </w:tblGrid>
      <w:tr w:rsidR="00600BFA" w:rsidTr="00600BFA">
        <w:tc>
          <w:tcPr>
            <w:tcW w:w="9621" w:type="dxa"/>
          </w:tcPr>
          <w:p w:rsidR="005D20EE" w:rsidRPr="00600BFA" w:rsidRDefault="007C2126" w:rsidP="00600BFA">
            <w:pPr>
              <w:numPr>
                <w:ilvl w:val="0"/>
                <w:numId w:val="20"/>
              </w:numPr>
              <w:spacing w:before="120" w:after="120"/>
              <w:rPr>
                <w:lang w:val="en-US"/>
              </w:rPr>
            </w:pPr>
            <w:r w:rsidRPr="00600BFA">
              <w:t>Option 1: (Nokia, Intel, Apple)</w:t>
            </w:r>
          </w:p>
          <w:p w:rsidR="005D20EE" w:rsidRPr="00600BFA" w:rsidRDefault="007C2126" w:rsidP="00600BFA">
            <w:pPr>
              <w:numPr>
                <w:ilvl w:val="1"/>
                <w:numId w:val="20"/>
              </w:numPr>
              <w:spacing w:before="120" w:after="120"/>
              <w:rPr>
                <w:lang w:val="en-US"/>
              </w:rPr>
            </w:pPr>
            <w:r w:rsidRPr="00600BFA">
              <w:rPr>
                <w:lang w:val="en-US"/>
              </w:rPr>
              <w:t xml:space="preserve">For intra-frequency measurement, the UE is not required to report the configured CSI-RS resources of a </w:t>
            </w:r>
            <w:proofErr w:type="spellStart"/>
            <w:r w:rsidRPr="00600BFA">
              <w:rPr>
                <w:lang w:val="en-US"/>
              </w:rPr>
              <w:t>neighbour</w:t>
            </w:r>
            <w:proofErr w:type="spellEnd"/>
            <w:r w:rsidRPr="00600BFA">
              <w:rPr>
                <w:lang w:val="en-US"/>
              </w:rPr>
              <w:t xml:space="preserve"> cell if the symbol level misalignment between serving and the corresponding </w:t>
            </w:r>
            <w:proofErr w:type="spellStart"/>
            <w:r w:rsidRPr="00600BFA">
              <w:rPr>
                <w:lang w:val="en-US"/>
              </w:rPr>
              <w:t>neighbour</w:t>
            </w:r>
            <w:proofErr w:type="spellEnd"/>
            <w:r w:rsidRPr="00600BFA">
              <w:rPr>
                <w:lang w:val="en-US"/>
              </w:rPr>
              <w:t xml:space="preserve"> cell exceeds the threshold. </w:t>
            </w:r>
          </w:p>
          <w:p w:rsidR="005D20EE" w:rsidRPr="00600BFA" w:rsidRDefault="007C2126" w:rsidP="00600BFA">
            <w:pPr>
              <w:numPr>
                <w:ilvl w:val="1"/>
                <w:numId w:val="20"/>
              </w:numPr>
              <w:spacing w:before="120" w:after="120"/>
              <w:rPr>
                <w:lang w:val="en-US"/>
              </w:rPr>
            </w:pPr>
            <w:r w:rsidRPr="00600BFA">
              <w:rPr>
                <w:lang w:val="en-US"/>
              </w:rPr>
              <w:t xml:space="preserve">For inter-frequency measurement, UE can pick up any cell as the reference cell per frequency layer. UE is not required to report the configured CSI-RS resources of a </w:t>
            </w:r>
            <w:proofErr w:type="spellStart"/>
            <w:r w:rsidRPr="00600BFA">
              <w:rPr>
                <w:lang w:val="en-US"/>
              </w:rPr>
              <w:t>neighbour</w:t>
            </w:r>
            <w:proofErr w:type="spellEnd"/>
            <w:r w:rsidRPr="00600BFA">
              <w:rPr>
                <w:lang w:val="en-US"/>
              </w:rPr>
              <w:t xml:space="preserve"> cell if the symbol level misalignment between the reference cell and the corresponding </w:t>
            </w:r>
            <w:proofErr w:type="spellStart"/>
            <w:r w:rsidRPr="00600BFA">
              <w:rPr>
                <w:lang w:val="en-US"/>
              </w:rPr>
              <w:t>neighbour</w:t>
            </w:r>
            <w:proofErr w:type="spellEnd"/>
            <w:r w:rsidRPr="00600BFA">
              <w:rPr>
                <w:lang w:val="en-US"/>
              </w:rPr>
              <w:t xml:space="preserve"> cell belonging to the same frequency layer exceeds the threshold.</w:t>
            </w:r>
          </w:p>
          <w:p w:rsidR="005D20EE" w:rsidRPr="00600BFA" w:rsidRDefault="007C2126" w:rsidP="00600BFA">
            <w:pPr>
              <w:numPr>
                <w:ilvl w:val="0"/>
                <w:numId w:val="20"/>
              </w:numPr>
              <w:spacing w:before="120" w:after="120"/>
              <w:rPr>
                <w:lang w:val="en-US"/>
              </w:rPr>
            </w:pPr>
            <w:r w:rsidRPr="00600BFA">
              <w:t>Option 2: (Huawei, CATT, OPPO, Xiaomi, Qualcomm, MTK, Intel, vivo)</w:t>
            </w:r>
          </w:p>
          <w:p w:rsidR="00600BFA" w:rsidRPr="00600BFA" w:rsidRDefault="007C2126" w:rsidP="00CA362A">
            <w:pPr>
              <w:numPr>
                <w:ilvl w:val="1"/>
                <w:numId w:val="20"/>
              </w:numPr>
              <w:spacing w:before="120" w:after="120"/>
              <w:rPr>
                <w:lang w:val="en-US"/>
              </w:rPr>
            </w:pPr>
            <w:r w:rsidRPr="00600BFA">
              <w:t>No spec updates are needed.</w:t>
            </w:r>
          </w:p>
        </w:tc>
      </w:tr>
    </w:tbl>
    <w:p w:rsidR="00600BFA" w:rsidRPr="00600BFA" w:rsidRDefault="00600BFA" w:rsidP="00600BFA">
      <w:pPr>
        <w:spacing w:before="120" w:after="120"/>
        <w:rPr>
          <w:rFonts w:eastAsiaTheme="minorEastAsia"/>
          <w:lang w:val="en-US" w:eastAsia="zh-CN"/>
        </w:rPr>
      </w:pPr>
      <w:r>
        <w:rPr>
          <w:rFonts w:eastAsiaTheme="minorEastAsia" w:hint="eastAsia"/>
          <w:lang w:val="en-US" w:eastAsia="zh-CN"/>
        </w:rPr>
        <w:t>A</w:t>
      </w:r>
      <w:r>
        <w:rPr>
          <w:rFonts w:eastAsiaTheme="minorEastAsia"/>
          <w:lang w:val="en-US" w:eastAsia="zh-CN"/>
        </w:rPr>
        <w:t>s we commented in RAN4#99-e, we s</w:t>
      </w:r>
      <w:r w:rsidRPr="00600BFA">
        <w:rPr>
          <w:rFonts w:eastAsiaTheme="minorEastAsia"/>
          <w:lang w:val="en-US" w:eastAsia="zh-CN"/>
        </w:rPr>
        <w:t>lightly prefer option 2.</w:t>
      </w:r>
    </w:p>
    <w:p w:rsidR="00600BFA" w:rsidRDefault="00600BFA" w:rsidP="00600BFA">
      <w:pPr>
        <w:spacing w:before="120" w:after="120"/>
        <w:rPr>
          <w:rFonts w:eastAsiaTheme="minorEastAsia"/>
          <w:lang w:val="en-US" w:eastAsia="zh-CN"/>
        </w:rPr>
      </w:pPr>
      <w:r w:rsidRPr="00600BFA">
        <w:rPr>
          <w:rFonts w:eastAsiaTheme="minorEastAsia"/>
          <w:lang w:val="en-US" w:eastAsia="zh-CN"/>
        </w:rPr>
        <w:t xml:space="preserve">In our view </w:t>
      </w:r>
      <w:r>
        <w:rPr>
          <w:rFonts w:eastAsiaTheme="minorEastAsia"/>
          <w:lang w:val="en-US" w:eastAsia="zh-CN"/>
        </w:rPr>
        <w:t>whether to report for CSI-RS resources with timing error larger than the threshold</w:t>
      </w:r>
      <w:r w:rsidRPr="00600BFA">
        <w:rPr>
          <w:rFonts w:eastAsiaTheme="minorEastAsia"/>
          <w:lang w:val="en-US" w:eastAsia="zh-CN"/>
        </w:rPr>
        <w:t xml:space="preserve"> should be up to UE implementation, </w:t>
      </w:r>
      <w:r>
        <w:rPr>
          <w:rFonts w:eastAsiaTheme="minorEastAsia"/>
          <w:lang w:val="en-US" w:eastAsia="zh-CN"/>
        </w:rPr>
        <w:t>and in this sense, there is nothing wrong in option 1. However, we see the spec change proposed in option 2 as redundant because current requirements do not require UE to report for such CSI-RS resources.</w:t>
      </w:r>
    </w:p>
    <w:p w:rsidR="00600BFA" w:rsidRDefault="00600BFA" w:rsidP="00600BFA">
      <w:pPr>
        <w:spacing w:before="120" w:after="120"/>
        <w:rPr>
          <w:rFonts w:eastAsiaTheme="minorEastAsia"/>
          <w:lang w:val="en-US" w:eastAsia="zh-CN"/>
        </w:rPr>
      </w:pPr>
      <w:r>
        <w:rPr>
          <w:rFonts w:eastAsiaTheme="minorEastAsia"/>
          <w:lang w:val="en-US" w:eastAsia="zh-CN"/>
        </w:rPr>
        <w:t>Specifically, the threshold and reference timing for the measurement are already captured as side conditions for accuracy requirements. It is clear that when a CSI-RS resources is with timing error larger than the threshold, UE is not required to meet the accuracy requirements. As such UE is also not required to report the results for this resource, i.e. UE is not required to have valid measurement results for this resource.</w:t>
      </w:r>
    </w:p>
    <w:p w:rsidR="00CA362A" w:rsidRDefault="006E6FCD" w:rsidP="00600BFA">
      <w:pPr>
        <w:spacing w:before="120" w:after="120"/>
        <w:rPr>
          <w:rFonts w:eastAsiaTheme="minorEastAsia"/>
          <w:lang w:val="en-US" w:eastAsia="zh-CN"/>
        </w:rPr>
      </w:pPr>
      <w:r>
        <w:rPr>
          <w:rFonts w:eastAsiaTheme="minorEastAsia"/>
          <w:lang w:val="en-US" w:eastAsia="zh-CN"/>
        </w:rPr>
        <w:t>Therefore, we slightly prefer to have no spec update because</w:t>
      </w:r>
      <w:r w:rsidR="00600BFA" w:rsidRPr="00600BFA">
        <w:rPr>
          <w:rFonts w:eastAsiaTheme="minorEastAsia"/>
          <w:lang w:val="en-US" w:eastAsia="zh-CN"/>
        </w:rPr>
        <w:t xml:space="preserve"> anyway </w:t>
      </w:r>
      <w:r>
        <w:rPr>
          <w:rFonts w:eastAsiaTheme="minorEastAsia"/>
          <w:lang w:val="en-US" w:eastAsia="zh-CN"/>
        </w:rPr>
        <w:t>the specs</w:t>
      </w:r>
      <w:r w:rsidR="00600BFA" w:rsidRPr="00600BFA">
        <w:rPr>
          <w:rFonts w:eastAsiaTheme="minorEastAsia"/>
          <w:lang w:val="en-US" w:eastAsia="zh-CN"/>
        </w:rPr>
        <w:t xml:space="preserve"> </w:t>
      </w:r>
      <w:r>
        <w:rPr>
          <w:rFonts w:eastAsiaTheme="minorEastAsia"/>
          <w:lang w:val="en-US" w:eastAsia="zh-CN"/>
        </w:rPr>
        <w:t>are not supposed to</w:t>
      </w:r>
      <w:r w:rsidR="00600BFA" w:rsidRPr="00600BFA">
        <w:rPr>
          <w:rFonts w:eastAsiaTheme="minorEastAsia"/>
          <w:lang w:val="en-US" w:eastAsia="zh-CN"/>
        </w:rPr>
        <w:t xml:space="preserve"> capture everything UE is not required to do.</w:t>
      </w:r>
    </w:p>
    <w:p w:rsidR="006E6FCD" w:rsidRPr="006E6FCD" w:rsidRDefault="006E6FCD" w:rsidP="00600BFA">
      <w:pPr>
        <w:spacing w:before="120" w:after="120"/>
        <w:rPr>
          <w:rFonts w:eastAsiaTheme="minorEastAsia"/>
          <w:b/>
          <w:lang w:val="en-US" w:eastAsia="zh-CN"/>
        </w:rPr>
      </w:pPr>
      <w:r w:rsidRPr="006E6FCD">
        <w:rPr>
          <w:rFonts w:eastAsiaTheme="minorEastAsia" w:hint="eastAsia"/>
          <w:b/>
          <w:lang w:val="en-US" w:eastAsia="zh-CN"/>
        </w:rPr>
        <w:t>P</w:t>
      </w:r>
      <w:r w:rsidRPr="006E6FCD">
        <w:rPr>
          <w:rFonts w:eastAsiaTheme="minorEastAsia"/>
          <w:b/>
          <w:lang w:val="en-US" w:eastAsia="zh-CN"/>
        </w:rPr>
        <w:t xml:space="preserve">roposal </w:t>
      </w:r>
      <w:r>
        <w:rPr>
          <w:rFonts w:eastAsiaTheme="minorEastAsia"/>
          <w:b/>
          <w:lang w:val="en-US" w:eastAsia="zh-CN"/>
        </w:rPr>
        <w:t>3</w:t>
      </w:r>
      <w:r w:rsidRPr="006E6FCD">
        <w:rPr>
          <w:rFonts w:eastAsiaTheme="minorEastAsia"/>
          <w:b/>
          <w:lang w:val="en-US" w:eastAsia="zh-CN"/>
        </w:rPr>
        <w:t xml:space="preserve">: No spec update for </w:t>
      </w:r>
      <w:r w:rsidRPr="006E6FCD">
        <w:rPr>
          <w:b/>
          <w:lang w:eastAsia="zh-CN"/>
        </w:rPr>
        <w:t xml:space="preserve">UE </w:t>
      </w:r>
      <w:proofErr w:type="spellStart"/>
      <w:r w:rsidRPr="006E6FCD">
        <w:rPr>
          <w:b/>
          <w:lang w:eastAsia="zh-CN"/>
        </w:rPr>
        <w:t>behavior</w:t>
      </w:r>
      <w:proofErr w:type="spellEnd"/>
      <w:r w:rsidRPr="006E6FCD">
        <w:rPr>
          <w:b/>
          <w:lang w:eastAsia="zh-CN"/>
        </w:rPr>
        <w:t xml:space="preserve"> when the timing offset exceeds threshold.</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CA362A" w:rsidRPr="00D12E24">
        <w:rPr>
          <w:rFonts w:eastAsia="宋体"/>
          <w:lang w:eastAsia="zh-CN"/>
        </w:rPr>
        <w:t xml:space="preserve">the </w:t>
      </w:r>
      <w:r w:rsidR="00CA362A">
        <w:rPr>
          <w:rFonts w:eastAsia="宋体"/>
          <w:lang w:eastAsia="zh-CN"/>
        </w:rPr>
        <w:t>remaining</w:t>
      </w:r>
      <w:r w:rsidR="00CA362A" w:rsidRPr="00D12E24">
        <w:rPr>
          <w:rFonts w:eastAsia="宋体"/>
          <w:lang w:eastAsia="zh-CN"/>
        </w:rPr>
        <w:t xml:space="preserve"> issues for </w:t>
      </w:r>
      <w:r w:rsidR="00CA362A">
        <w:rPr>
          <w:rFonts w:eastAsia="宋体"/>
          <w:lang w:eastAsia="zh-CN"/>
        </w:rPr>
        <w:t>L3 CSI-RS measurement</w:t>
      </w:r>
      <w:r w:rsidR="00210C78">
        <w:rPr>
          <w:rFonts w:eastAsia="宋体"/>
          <w:lang w:eastAsia="zh-CN"/>
        </w:rPr>
        <w:t>.</w:t>
      </w:r>
    </w:p>
    <w:p w:rsidR="006E6FCD" w:rsidRPr="00A30960" w:rsidRDefault="006E6FCD" w:rsidP="006E6FCD">
      <w:pPr>
        <w:overflowPunct w:val="0"/>
        <w:autoSpaceDE w:val="0"/>
        <w:autoSpaceDN w:val="0"/>
        <w:adjustRightInd w:val="0"/>
        <w:spacing w:beforeLines="0" w:before="120" w:afterLines="0" w:after="120"/>
        <w:textAlignment w:val="baseline"/>
        <w:rPr>
          <w:rFonts w:eastAsia="宋体"/>
          <w:b/>
          <w:lang w:eastAsia="zh-CN"/>
        </w:rPr>
      </w:pPr>
      <w:r w:rsidRPr="00A30960">
        <w:rPr>
          <w:rFonts w:eastAsia="宋体"/>
          <w:b/>
          <w:lang w:eastAsia="zh-CN"/>
        </w:rPr>
        <w:t xml:space="preserve">Proposal 1: For FR2 intra-frequency CSI-RS measurement, use the same applicability condition regarding </w:t>
      </w:r>
      <w:r>
        <w:rPr>
          <w:rFonts w:eastAsia="宋体"/>
          <w:b/>
          <w:lang w:eastAsia="zh-CN"/>
        </w:rPr>
        <w:t xml:space="preserve">measurement </w:t>
      </w:r>
      <w:r w:rsidRPr="00A30960">
        <w:rPr>
          <w:rFonts w:eastAsia="宋体"/>
          <w:b/>
          <w:lang w:eastAsia="zh-CN"/>
        </w:rPr>
        <w:t>window alignment as SSB measurement.</w:t>
      </w:r>
    </w:p>
    <w:p w:rsidR="006E6FCD" w:rsidRPr="00D03B7E" w:rsidRDefault="006E6FCD" w:rsidP="006E6FCD">
      <w:pPr>
        <w:overflowPunct w:val="0"/>
        <w:autoSpaceDE w:val="0"/>
        <w:autoSpaceDN w:val="0"/>
        <w:adjustRightInd w:val="0"/>
        <w:spacing w:beforeLines="0" w:before="120" w:afterLines="0" w:after="120"/>
        <w:textAlignment w:val="baseline"/>
        <w:rPr>
          <w:rFonts w:eastAsia="宋体"/>
          <w:b/>
          <w:lang w:val="en-US" w:eastAsia="zh-CN"/>
        </w:rPr>
      </w:pPr>
      <w:r w:rsidRPr="00D03B7E">
        <w:rPr>
          <w:rFonts w:eastAsia="宋体"/>
          <w:b/>
          <w:lang w:val="en-US" w:eastAsia="zh-CN"/>
        </w:rPr>
        <w:t xml:space="preserve">Observation 1: The extra complexity in planning the measurement and Rx beam sweeping due to support of 2 measurement windows for CSI-RS is limited.  </w:t>
      </w:r>
    </w:p>
    <w:p w:rsidR="006E6FCD" w:rsidRPr="00471490" w:rsidRDefault="006E6FCD" w:rsidP="006E6FCD">
      <w:pPr>
        <w:overflowPunct w:val="0"/>
        <w:autoSpaceDE w:val="0"/>
        <w:autoSpaceDN w:val="0"/>
        <w:adjustRightInd w:val="0"/>
        <w:spacing w:beforeLines="0" w:before="120" w:afterLines="0" w:after="120"/>
        <w:textAlignment w:val="baseline"/>
        <w:rPr>
          <w:rFonts w:eastAsia="宋体"/>
          <w:b/>
          <w:lang w:val="en-US" w:eastAsia="zh-CN"/>
        </w:rPr>
      </w:pPr>
      <w:r w:rsidRPr="00471490">
        <w:rPr>
          <w:rFonts w:eastAsia="宋体"/>
          <w:b/>
          <w:lang w:val="en-US" w:eastAsia="zh-CN"/>
        </w:rPr>
        <w:t xml:space="preserve">Observation 2: From NW </w:t>
      </w:r>
      <w:r>
        <w:rPr>
          <w:rFonts w:eastAsia="宋体"/>
          <w:b/>
          <w:lang w:val="en-US" w:eastAsia="zh-CN"/>
        </w:rPr>
        <w:t>side</w:t>
      </w:r>
      <w:r w:rsidRPr="00471490">
        <w:rPr>
          <w:rFonts w:eastAsia="宋体"/>
          <w:b/>
          <w:lang w:val="en-US" w:eastAsia="zh-CN"/>
        </w:rPr>
        <w:t>, support of 2 measurement windows in FR2 is as necessary as in FR1.</w:t>
      </w:r>
    </w:p>
    <w:p w:rsidR="006E6FCD" w:rsidRPr="00471490" w:rsidRDefault="006E6FCD" w:rsidP="006E6FCD">
      <w:pPr>
        <w:overflowPunct w:val="0"/>
        <w:autoSpaceDE w:val="0"/>
        <w:autoSpaceDN w:val="0"/>
        <w:adjustRightInd w:val="0"/>
        <w:spacing w:beforeLines="0" w:before="120" w:afterLines="0" w:after="120"/>
        <w:textAlignment w:val="baseline"/>
        <w:rPr>
          <w:rFonts w:eastAsia="宋体"/>
          <w:b/>
          <w:lang w:eastAsia="zh-CN"/>
        </w:rPr>
      </w:pPr>
      <w:r w:rsidRPr="00471490">
        <w:rPr>
          <w:rFonts w:eastAsia="宋体" w:hint="eastAsia"/>
          <w:b/>
          <w:lang w:eastAsia="zh-CN"/>
        </w:rPr>
        <w:t>P</w:t>
      </w:r>
      <w:r w:rsidRPr="00471490">
        <w:rPr>
          <w:rFonts w:eastAsia="宋体"/>
          <w:b/>
          <w:lang w:eastAsia="zh-CN"/>
        </w:rPr>
        <w:t xml:space="preserve">roposal 2: </w:t>
      </w:r>
      <w:r>
        <w:rPr>
          <w:rFonts w:eastAsia="宋体"/>
          <w:b/>
          <w:lang w:eastAsia="zh-CN"/>
        </w:rPr>
        <w:t>S</w:t>
      </w:r>
      <w:r w:rsidRPr="00471490">
        <w:rPr>
          <w:rFonts w:eastAsia="宋体"/>
          <w:b/>
          <w:lang w:eastAsia="zh-CN"/>
        </w:rPr>
        <w:t>upport 2 measurement windows for FR2 CSI-RS intra-frequency measurement.</w:t>
      </w:r>
    </w:p>
    <w:p w:rsidR="006E6FCD" w:rsidRPr="006E6FCD" w:rsidRDefault="006E6FCD" w:rsidP="006E6FCD">
      <w:pPr>
        <w:spacing w:before="120" w:after="120"/>
        <w:rPr>
          <w:rFonts w:eastAsiaTheme="minorEastAsia"/>
          <w:b/>
          <w:lang w:val="en-US" w:eastAsia="zh-CN"/>
        </w:rPr>
      </w:pPr>
      <w:r w:rsidRPr="006E6FCD">
        <w:rPr>
          <w:rFonts w:eastAsiaTheme="minorEastAsia" w:hint="eastAsia"/>
          <w:b/>
          <w:lang w:val="en-US" w:eastAsia="zh-CN"/>
        </w:rPr>
        <w:t>P</w:t>
      </w:r>
      <w:r w:rsidRPr="006E6FCD">
        <w:rPr>
          <w:rFonts w:eastAsiaTheme="minorEastAsia"/>
          <w:b/>
          <w:lang w:val="en-US" w:eastAsia="zh-CN"/>
        </w:rPr>
        <w:t xml:space="preserve">roposal </w:t>
      </w:r>
      <w:r>
        <w:rPr>
          <w:rFonts w:eastAsiaTheme="minorEastAsia"/>
          <w:b/>
          <w:lang w:val="en-US" w:eastAsia="zh-CN"/>
        </w:rPr>
        <w:t>3</w:t>
      </w:r>
      <w:r w:rsidRPr="006E6FCD">
        <w:rPr>
          <w:rFonts w:eastAsiaTheme="minorEastAsia"/>
          <w:b/>
          <w:lang w:val="en-US" w:eastAsia="zh-CN"/>
        </w:rPr>
        <w:t xml:space="preserve">: No spec update for </w:t>
      </w:r>
      <w:r w:rsidRPr="006E6FCD">
        <w:rPr>
          <w:b/>
          <w:lang w:eastAsia="zh-CN"/>
        </w:rPr>
        <w:t xml:space="preserve">UE </w:t>
      </w:r>
      <w:proofErr w:type="spellStart"/>
      <w:r w:rsidRPr="006E6FCD">
        <w:rPr>
          <w:b/>
          <w:lang w:eastAsia="zh-CN"/>
        </w:rPr>
        <w:t>behavior</w:t>
      </w:r>
      <w:proofErr w:type="spellEnd"/>
      <w:r w:rsidRPr="006E6FCD">
        <w:rPr>
          <w:b/>
          <w:lang w:eastAsia="zh-CN"/>
        </w:rPr>
        <w:t xml:space="preserve"> when the timing offset exceeds threshold.</w:t>
      </w:r>
    </w:p>
    <w:p w:rsidR="00C0754F" w:rsidRDefault="00C0754F" w:rsidP="00C0754F">
      <w:pPr>
        <w:pStyle w:val="1"/>
        <w:jc w:val="both"/>
        <w:rPr>
          <w:lang w:val="en-US"/>
        </w:rPr>
      </w:pPr>
      <w:r w:rsidRPr="00C0754F">
        <w:rPr>
          <w:lang w:val="en-US"/>
        </w:rPr>
        <w:lastRenderedPageBreak/>
        <w:t>Reference</w:t>
      </w:r>
    </w:p>
    <w:p w:rsidR="00980473" w:rsidRPr="00F53BC8" w:rsidRDefault="00CA362A" w:rsidP="00CA362A">
      <w:pPr>
        <w:numPr>
          <w:ilvl w:val="0"/>
          <w:numId w:val="5"/>
        </w:numPr>
        <w:spacing w:before="120" w:after="120"/>
        <w:rPr>
          <w:rFonts w:eastAsia="宋体"/>
          <w:lang w:val="en-US" w:eastAsia="zh-CN"/>
        </w:rPr>
      </w:pPr>
      <w:r w:rsidRPr="00CA362A">
        <w:rPr>
          <w:rFonts w:eastAsia="宋体"/>
          <w:lang w:eastAsia="zh-CN"/>
        </w:rPr>
        <w:t>R4-2108317</w:t>
      </w:r>
      <w:r w:rsidR="00980473">
        <w:rPr>
          <w:rFonts w:eastAsia="宋体"/>
          <w:lang w:eastAsia="zh-CN"/>
        </w:rPr>
        <w:t xml:space="preserve">, </w:t>
      </w:r>
      <w:r w:rsidRPr="00CA362A">
        <w:rPr>
          <w:rFonts w:eastAsia="宋体"/>
          <w:lang w:val="en-US" w:eastAsia="zh-CN"/>
        </w:rPr>
        <w:t>WF on CSI-RS based L3 measurement requirements</w:t>
      </w:r>
      <w:r w:rsidR="00980473">
        <w:rPr>
          <w:rFonts w:eastAsia="宋体" w:hint="eastAsia"/>
          <w:lang w:val="en-US" w:eastAsia="zh-CN"/>
        </w:rPr>
        <w:t>,</w:t>
      </w:r>
      <w:r w:rsidR="00980473">
        <w:rPr>
          <w:rFonts w:eastAsia="宋体"/>
          <w:lang w:val="en-US" w:eastAsia="zh-CN"/>
        </w:rPr>
        <w:t xml:space="preserve"> </w:t>
      </w:r>
      <w:r>
        <w:rPr>
          <w:rFonts w:eastAsia="宋体"/>
          <w:lang w:eastAsia="zh-CN"/>
        </w:rPr>
        <w:t>CATT</w:t>
      </w:r>
    </w:p>
    <w:p w:rsidR="00307FF0" w:rsidRPr="006E6FCD" w:rsidRDefault="00F53BC8" w:rsidP="00BB001C">
      <w:pPr>
        <w:numPr>
          <w:ilvl w:val="0"/>
          <w:numId w:val="5"/>
        </w:numPr>
        <w:spacing w:before="120" w:after="120"/>
        <w:rPr>
          <w:rFonts w:eastAsia="宋体"/>
          <w:lang w:val="en-US" w:eastAsia="zh-CN"/>
        </w:rPr>
      </w:pPr>
      <w:r w:rsidRPr="00F53BC8">
        <w:rPr>
          <w:rFonts w:eastAsia="宋体"/>
          <w:lang w:val="en-US" w:eastAsia="zh-CN"/>
        </w:rPr>
        <w:t>R4-1914900</w:t>
      </w:r>
      <w:r>
        <w:rPr>
          <w:rFonts w:eastAsia="宋体"/>
          <w:lang w:val="en-US" w:eastAsia="zh-CN"/>
        </w:rPr>
        <w:t xml:space="preserve">, </w:t>
      </w:r>
      <w:r w:rsidRPr="00F53BC8">
        <w:rPr>
          <w:rFonts w:eastAsia="宋体"/>
          <w:lang w:val="en-US" w:eastAsia="zh-CN"/>
        </w:rPr>
        <w:t>Discussion on FR2 measurement outside gap</w:t>
      </w:r>
      <w:r>
        <w:rPr>
          <w:rFonts w:eastAsia="宋体"/>
          <w:lang w:val="en-US" w:eastAsia="zh-CN"/>
        </w:rPr>
        <w:t xml:space="preserve">, </w:t>
      </w:r>
      <w:r w:rsidRPr="00F53BC8">
        <w:rPr>
          <w:rFonts w:eastAsia="宋体"/>
          <w:lang w:val="en-US" w:eastAsia="zh-CN"/>
        </w:rPr>
        <w:t xml:space="preserve">Huawei, </w:t>
      </w:r>
      <w:proofErr w:type="spellStart"/>
      <w:r w:rsidRPr="00F53BC8">
        <w:rPr>
          <w:rFonts w:eastAsia="宋体"/>
          <w:lang w:val="en-US" w:eastAsia="zh-CN"/>
        </w:rPr>
        <w:t>HiSilicon</w:t>
      </w:r>
      <w:proofErr w:type="spellEnd"/>
      <w:r w:rsidRPr="00F53BC8">
        <w:rPr>
          <w:rFonts w:eastAsia="宋体"/>
          <w:lang w:val="en-US" w:eastAsia="zh-CN"/>
        </w:rPr>
        <w:t xml:space="preserve">, </w:t>
      </w:r>
      <w:proofErr w:type="spellStart"/>
      <w:r w:rsidRPr="00F53BC8">
        <w:rPr>
          <w:rFonts w:eastAsia="宋体"/>
          <w:lang w:val="en-US" w:eastAsia="zh-CN"/>
        </w:rPr>
        <w:t>MediaTek</w:t>
      </w:r>
      <w:proofErr w:type="spellEnd"/>
    </w:p>
    <w:sectPr w:rsidR="00307FF0" w:rsidRPr="006E6FCD"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2619" w:rsidRDefault="00CB2619">
      <w:pPr>
        <w:spacing w:before="120" w:after="120"/>
      </w:pPr>
      <w:r>
        <w:separator/>
      </w:r>
    </w:p>
  </w:endnote>
  <w:endnote w:type="continuationSeparator" w:id="0">
    <w:p w:rsidR="00CB2619" w:rsidRDefault="00CB261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490" w:rsidRDefault="00471490">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471490" w:rsidRDefault="0047149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490" w:rsidRDefault="00471490">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14275">
      <w:rPr>
        <w:rStyle w:val="af1"/>
      </w:rPr>
      <w:t>5</w:t>
    </w:r>
    <w:r>
      <w:rPr>
        <w:rStyle w:val="af1"/>
      </w:rPr>
      <w:fldChar w:fldCharType="end"/>
    </w:r>
  </w:p>
  <w:p w:rsidR="00471490" w:rsidRDefault="00471490">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2619" w:rsidRDefault="00CB2619">
      <w:pPr>
        <w:spacing w:before="120" w:after="120"/>
      </w:pPr>
      <w:r>
        <w:separator/>
      </w:r>
    </w:p>
  </w:footnote>
  <w:footnote w:type="continuationSeparator" w:id="0">
    <w:p w:rsidR="00CB2619" w:rsidRDefault="00CB2619">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A3B3E"/>
    <w:multiLevelType w:val="hybridMultilevel"/>
    <w:tmpl w:val="FFCE3DEC"/>
    <w:lvl w:ilvl="0" w:tplc="084EE8F4">
      <w:start w:val="1"/>
      <w:numFmt w:val="bullet"/>
      <w:lvlText w:val="•"/>
      <w:lvlJc w:val="left"/>
      <w:pPr>
        <w:tabs>
          <w:tab w:val="num" w:pos="720"/>
        </w:tabs>
        <w:ind w:left="720" w:hanging="360"/>
      </w:pPr>
      <w:rPr>
        <w:rFonts w:ascii="Arial" w:hAnsi="Arial" w:hint="default"/>
      </w:rPr>
    </w:lvl>
    <w:lvl w:ilvl="1" w:tplc="8D708CEA">
      <w:numFmt w:val="bullet"/>
      <w:lvlText w:val="–"/>
      <w:lvlJc w:val="left"/>
      <w:pPr>
        <w:tabs>
          <w:tab w:val="num" w:pos="1440"/>
        </w:tabs>
        <w:ind w:left="1440" w:hanging="360"/>
      </w:pPr>
      <w:rPr>
        <w:rFonts w:ascii="Arial" w:hAnsi="Arial" w:hint="default"/>
      </w:rPr>
    </w:lvl>
    <w:lvl w:ilvl="2" w:tplc="5B4607EA" w:tentative="1">
      <w:start w:val="1"/>
      <w:numFmt w:val="bullet"/>
      <w:lvlText w:val="•"/>
      <w:lvlJc w:val="left"/>
      <w:pPr>
        <w:tabs>
          <w:tab w:val="num" w:pos="2160"/>
        </w:tabs>
        <w:ind w:left="2160" w:hanging="360"/>
      </w:pPr>
      <w:rPr>
        <w:rFonts w:ascii="Arial" w:hAnsi="Arial" w:hint="default"/>
      </w:rPr>
    </w:lvl>
    <w:lvl w:ilvl="3" w:tplc="F834ADEE" w:tentative="1">
      <w:start w:val="1"/>
      <w:numFmt w:val="bullet"/>
      <w:lvlText w:val="•"/>
      <w:lvlJc w:val="left"/>
      <w:pPr>
        <w:tabs>
          <w:tab w:val="num" w:pos="2880"/>
        </w:tabs>
        <w:ind w:left="2880" w:hanging="360"/>
      </w:pPr>
      <w:rPr>
        <w:rFonts w:ascii="Arial" w:hAnsi="Arial" w:hint="default"/>
      </w:rPr>
    </w:lvl>
    <w:lvl w:ilvl="4" w:tplc="EE0CEFF4" w:tentative="1">
      <w:start w:val="1"/>
      <w:numFmt w:val="bullet"/>
      <w:lvlText w:val="•"/>
      <w:lvlJc w:val="left"/>
      <w:pPr>
        <w:tabs>
          <w:tab w:val="num" w:pos="3600"/>
        </w:tabs>
        <w:ind w:left="3600" w:hanging="360"/>
      </w:pPr>
      <w:rPr>
        <w:rFonts w:ascii="Arial" w:hAnsi="Arial" w:hint="default"/>
      </w:rPr>
    </w:lvl>
    <w:lvl w:ilvl="5" w:tplc="1B42FA74" w:tentative="1">
      <w:start w:val="1"/>
      <w:numFmt w:val="bullet"/>
      <w:lvlText w:val="•"/>
      <w:lvlJc w:val="left"/>
      <w:pPr>
        <w:tabs>
          <w:tab w:val="num" w:pos="4320"/>
        </w:tabs>
        <w:ind w:left="4320" w:hanging="360"/>
      </w:pPr>
      <w:rPr>
        <w:rFonts w:ascii="Arial" w:hAnsi="Arial" w:hint="default"/>
      </w:rPr>
    </w:lvl>
    <w:lvl w:ilvl="6" w:tplc="C4241A20" w:tentative="1">
      <w:start w:val="1"/>
      <w:numFmt w:val="bullet"/>
      <w:lvlText w:val="•"/>
      <w:lvlJc w:val="left"/>
      <w:pPr>
        <w:tabs>
          <w:tab w:val="num" w:pos="5040"/>
        </w:tabs>
        <w:ind w:left="5040" w:hanging="360"/>
      </w:pPr>
      <w:rPr>
        <w:rFonts w:ascii="Arial" w:hAnsi="Arial" w:hint="default"/>
      </w:rPr>
    </w:lvl>
    <w:lvl w:ilvl="7" w:tplc="9BF44E1E" w:tentative="1">
      <w:start w:val="1"/>
      <w:numFmt w:val="bullet"/>
      <w:lvlText w:val="•"/>
      <w:lvlJc w:val="left"/>
      <w:pPr>
        <w:tabs>
          <w:tab w:val="num" w:pos="5760"/>
        </w:tabs>
        <w:ind w:left="5760" w:hanging="360"/>
      </w:pPr>
      <w:rPr>
        <w:rFonts w:ascii="Arial" w:hAnsi="Arial" w:hint="default"/>
      </w:rPr>
    </w:lvl>
    <w:lvl w:ilvl="8" w:tplc="2388771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F53CE4"/>
    <w:multiLevelType w:val="hybridMultilevel"/>
    <w:tmpl w:val="55DA01AC"/>
    <w:lvl w:ilvl="0" w:tplc="7E6C78D4">
      <w:start w:val="1"/>
      <w:numFmt w:val="bullet"/>
      <w:lvlText w:val="•"/>
      <w:lvlJc w:val="left"/>
      <w:pPr>
        <w:tabs>
          <w:tab w:val="num" w:pos="720"/>
        </w:tabs>
        <w:ind w:left="720" w:hanging="360"/>
      </w:pPr>
      <w:rPr>
        <w:rFonts w:ascii="Arial" w:hAnsi="Arial" w:hint="default"/>
      </w:rPr>
    </w:lvl>
    <w:lvl w:ilvl="1" w:tplc="DA348C0C" w:tentative="1">
      <w:start w:val="1"/>
      <w:numFmt w:val="bullet"/>
      <w:lvlText w:val="•"/>
      <w:lvlJc w:val="left"/>
      <w:pPr>
        <w:tabs>
          <w:tab w:val="num" w:pos="1440"/>
        </w:tabs>
        <w:ind w:left="1440" w:hanging="360"/>
      </w:pPr>
      <w:rPr>
        <w:rFonts w:ascii="Arial" w:hAnsi="Arial" w:hint="default"/>
      </w:rPr>
    </w:lvl>
    <w:lvl w:ilvl="2" w:tplc="53B0F50C" w:tentative="1">
      <w:start w:val="1"/>
      <w:numFmt w:val="bullet"/>
      <w:lvlText w:val="•"/>
      <w:lvlJc w:val="left"/>
      <w:pPr>
        <w:tabs>
          <w:tab w:val="num" w:pos="2160"/>
        </w:tabs>
        <w:ind w:left="2160" w:hanging="360"/>
      </w:pPr>
      <w:rPr>
        <w:rFonts w:ascii="Arial" w:hAnsi="Arial" w:hint="default"/>
      </w:rPr>
    </w:lvl>
    <w:lvl w:ilvl="3" w:tplc="66AAFEBC" w:tentative="1">
      <w:start w:val="1"/>
      <w:numFmt w:val="bullet"/>
      <w:lvlText w:val="•"/>
      <w:lvlJc w:val="left"/>
      <w:pPr>
        <w:tabs>
          <w:tab w:val="num" w:pos="2880"/>
        </w:tabs>
        <w:ind w:left="2880" w:hanging="360"/>
      </w:pPr>
      <w:rPr>
        <w:rFonts w:ascii="Arial" w:hAnsi="Arial" w:hint="default"/>
      </w:rPr>
    </w:lvl>
    <w:lvl w:ilvl="4" w:tplc="2BFA8484" w:tentative="1">
      <w:start w:val="1"/>
      <w:numFmt w:val="bullet"/>
      <w:lvlText w:val="•"/>
      <w:lvlJc w:val="left"/>
      <w:pPr>
        <w:tabs>
          <w:tab w:val="num" w:pos="3600"/>
        </w:tabs>
        <w:ind w:left="3600" w:hanging="360"/>
      </w:pPr>
      <w:rPr>
        <w:rFonts w:ascii="Arial" w:hAnsi="Arial" w:hint="default"/>
      </w:rPr>
    </w:lvl>
    <w:lvl w:ilvl="5" w:tplc="65409DE8" w:tentative="1">
      <w:start w:val="1"/>
      <w:numFmt w:val="bullet"/>
      <w:lvlText w:val="•"/>
      <w:lvlJc w:val="left"/>
      <w:pPr>
        <w:tabs>
          <w:tab w:val="num" w:pos="4320"/>
        </w:tabs>
        <w:ind w:left="4320" w:hanging="360"/>
      </w:pPr>
      <w:rPr>
        <w:rFonts w:ascii="Arial" w:hAnsi="Arial" w:hint="default"/>
      </w:rPr>
    </w:lvl>
    <w:lvl w:ilvl="6" w:tplc="61845D96" w:tentative="1">
      <w:start w:val="1"/>
      <w:numFmt w:val="bullet"/>
      <w:lvlText w:val="•"/>
      <w:lvlJc w:val="left"/>
      <w:pPr>
        <w:tabs>
          <w:tab w:val="num" w:pos="5040"/>
        </w:tabs>
        <w:ind w:left="5040" w:hanging="360"/>
      </w:pPr>
      <w:rPr>
        <w:rFonts w:ascii="Arial" w:hAnsi="Arial" w:hint="default"/>
      </w:rPr>
    </w:lvl>
    <w:lvl w:ilvl="7" w:tplc="D5247B12" w:tentative="1">
      <w:start w:val="1"/>
      <w:numFmt w:val="bullet"/>
      <w:lvlText w:val="•"/>
      <w:lvlJc w:val="left"/>
      <w:pPr>
        <w:tabs>
          <w:tab w:val="num" w:pos="5760"/>
        </w:tabs>
        <w:ind w:left="5760" w:hanging="360"/>
      </w:pPr>
      <w:rPr>
        <w:rFonts w:ascii="Arial" w:hAnsi="Arial" w:hint="default"/>
      </w:rPr>
    </w:lvl>
    <w:lvl w:ilvl="8" w:tplc="F168DD6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B774CEF"/>
    <w:multiLevelType w:val="hybridMultilevel"/>
    <w:tmpl w:val="728AA364"/>
    <w:lvl w:ilvl="0" w:tplc="AB823252">
      <w:start w:val="1"/>
      <w:numFmt w:val="bullet"/>
      <w:lvlText w:val="•"/>
      <w:lvlJc w:val="left"/>
      <w:pPr>
        <w:tabs>
          <w:tab w:val="num" w:pos="720"/>
        </w:tabs>
        <w:ind w:left="720" w:hanging="360"/>
      </w:pPr>
      <w:rPr>
        <w:rFonts w:ascii="Arial" w:hAnsi="Arial" w:hint="default"/>
      </w:rPr>
    </w:lvl>
    <w:lvl w:ilvl="1" w:tplc="FB966EBA">
      <w:numFmt w:val="bullet"/>
      <w:lvlText w:val="–"/>
      <w:lvlJc w:val="left"/>
      <w:pPr>
        <w:tabs>
          <w:tab w:val="num" w:pos="1440"/>
        </w:tabs>
        <w:ind w:left="1440" w:hanging="360"/>
      </w:pPr>
      <w:rPr>
        <w:rFonts w:ascii="Arial" w:hAnsi="Arial" w:hint="default"/>
      </w:rPr>
    </w:lvl>
    <w:lvl w:ilvl="2" w:tplc="34B69832">
      <w:numFmt w:val="bullet"/>
      <w:lvlText w:val="•"/>
      <w:lvlJc w:val="left"/>
      <w:pPr>
        <w:tabs>
          <w:tab w:val="num" w:pos="2160"/>
        </w:tabs>
        <w:ind w:left="2160" w:hanging="360"/>
      </w:pPr>
      <w:rPr>
        <w:rFonts w:ascii="Arial" w:hAnsi="Arial" w:hint="default"/>
      </w:rPr>
    </w:lvl>
    <w:lvl w:ilvl="3" w:tplc="4856872A">
      <w:numFmt w:val="bullet"/>
      <w:lvlText w:val="–"/>
      <w:lvlJc w:val="left"/>
      <w:pPr>
        <w:tabs>
          <w:tab w:val="num" w:pos="2880"/>
        </w:tabs>
        <w:ind w:left="2880" w:hanging="360"/>
      </w:pPr>
      <w:rPr>
        <w:rFonts w:ascii="Arial" w:hAnsi="Arial" w:hint="default"/>
      </w:rPr>
    </w:lvl>
    <w:lvl w:ilvl="4" w:tplc="FA9E3E9E">
      <w:numFmt w:val="bullet"/>
      <w:lvlText w:val="»"/>
      <w:lvlJc w:val="left"/>
      <w:pPr>
        <w:tabs>
          <w:tab w:val="num" w:pos="3600"/>
        </w:tabs>
        <w:ind w:left="3600" w:hanging="360"/>
      </w:pPr>
      <w:rPr>
        <w:rFonts w:ascii="Arial" w:hAnsi="Arial" w:hint="default"/>
      </w:rPr>
    </w:lvl>
    <w:lvl w:ilvl="5" w:tplc="942E4530" w:tentative="1">
      <w:start w:val="1"/>
      <w:numFmt w:val="bullet"/>
      <w:lvlText w:val="•"/>
      <w:lvlJc w:val="left"/>
      <w:pPr>
        <w:tabs>
          <w:tab w:val="num" w:pos="4320"/>
        </w:tabs>
        <w:ind w:left="4320" w:hanging="360"/>
      </w:pPr>
      <w:rPr>
        <w:rFonts w:ascii="Arial" w:hAnsi="Arial" w:hint="default"/>
      </w:rPr>
    </w:lvl>
    <w:lvl w:ilvl="6" w:tplc="AE0A3F7C" w:tentative="1">
      <w:start w:val="1"/>
      <w:numFmt w:val="bullet"/>
      <w:lvlText w:val="•"/>
      <w:lvlJc w:val="left"/>
      <w:pPr>
        <w:tabs>
          <w:tab w:val="num" w:pos="5040"/>
        </w:tabs>
        <w:ind w:left="5040" w:hanging="360"/>
      </w:pPr>
      <w:rPr>
        <w:rFonts w:ascii="Arial" w:hAnsi="Arial" w:hint="default"/>
      </w:rPr>
    </w:lvl>
    <w:lvl w:ilvl="7" w:tplc="C9FC5A14" w:tentative="1">
      <w:start w:val="1"/>
      <w:numFmt w:val="bullet"/>
      <w:lvlText w:val="•"/>
      <w:lvlJc w:val="left"/>
      <w:pPr>
        <w:tabs>
          <w:tab w:val="num" w:pos="5760"/>
        </w:tabs>
        <w:ind w:left="5760" w:hanging="360"/>
      </w:pPr>
      <w:rPr>
        <w:rFonts w:ascii="Arial" w:hAnsi="Arial" w:hint="default"/>
      </w:rPr>
    </w:lvl>
    <w:lvl w:ilvl="8" w:tplc="27681B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5F366F81"/>
    <w:multiLevelType w:val="hybridMultilevel"/>
    <w:tmpl w:val="0EB237D8"/>
    <w:lvl w:ilvl="0" w:tplc="DAEAD798">
      <w:start w:val="1"/>
      <w:numFmt w:val="bullet"/>
      <w:lvlText w:val="•"/>
      <w:lvlJc w:val="left"/>
      <w:pPr>
        <w:tabs>
          <w:tab w:val="num" w:pos="720"/>
        </w:tabs>
        <w:ind w:left="720" w:hanging="360"/>
      </w:pPr>
      <w:rPr>
        <w:rFonts w:ascii="Arial" w:hAnsi="Arial" w:hint="default"/>
      </w:rPr>
    </w:lvl>
    <w:lvl w:ilvl="1" w:tplc="9418FD8E">
      <w:numFmt w:val="bullet"/>
      <w:lvlText w:val="•"/>
      <w:lvlJc w:val="left"/>
      <w:pPr>
        <w:tabs>
          <w:tab w:val="num" w:pos="1440"/>
        </w:tabs>
        <w:ind w:left="1440" w:hanging="360"/>
      </w:pPr>
      <w:rPr>
        <w:rFonts w:ascii="Arial" w:hAnsi="Arial" w:hint="default"/>
      </w:rPr>
    </w:lvl>
    <w:lvl w:ilvl="2" w:tplc="DB281F4A">
      <w:numFmt w:val="bullet"/>
      <w:lvlText w:val="•"/>
      <w:lvlJc w:val="left"/>
      <w:pPr>
        <w:tabs>
          <w:tab w:val="num" w:pos="2160"/>
        </w:tabs>
        <w:ind w:left="2160" w:hanging="360"/>
      </w:pPr>
      <w:rPr>
        <w:rFonts w:ascii="Arial" w:hAnsi="Arial" w:hint="default"/>
      </w:rPr>
    </w:lvl>
    <w:lvl w:ilvl="3" w:tplc="CC6A9E38" w:tentative="1">
      <w:start w:val="1"/>
      <w:numFmt w:val="bullet"/>
      <w:lvlText w:val="•"/>
      <w:lvlJc w:val="left"/>
      <w:pPr>
        <w:tabs>
          <w:tab w:val="num" w:pos="2880"/>
        </w:tabs>
        <w:ind w:left="2880" w:hanging="360"/>
      </w:pPr>
      <w:rPr>
        <w:rFonts w:ascii="Arial" w:hAnsi="Arial" w:hint="default"/>
      </w:rPr>
    </w:lvl>
    <w:lvl w:ilvl="4" w:tplc="3354A71E" w:tentative="1">
      <w:start w:val="1"/>
      <w:numFmt w:val="bullet"/>
      <w:lvlText w:val="•"/>
      <w:lvlJc w:val="left"/>
      <w:pPr>
        <w:tabs>
          <w:tab w:val="num" w:pos="3600"/>
        </w:tabs>
        <w:ind w:left="3600" w:hanging="360"/>
      </w:pPr>
      <w:rPr>
        <w:rFonts w:ascii="Arial" w:hAnsi="Arial" w:hint="default"/>
      </w:rPr>
    </w:lvl>
    <w:lvl w:ilvl="5" w:tplc="B29CC288" w:tentative="1">
      <w:start w:val="1"/>
      <w:numFmt w:val="bullet"/>
      <w:lvlText w:val="•"/>
      <w:lvlJc w:val="left"/>
      <w:pPr>
        <w:tabs>
          <w:tab w:val="num" w:pos="4320"/>
        </w:tabs>
        <w:ind w:left="4320" w:hanging="360"/>
      </w:pPr>
      <w:rPr>
        <w:rFonts w:ascii="Arial" w:hAnsi="Arial" w:hint="default"/>
      </w:rPr>
    </w:lvl>
    <w:lvl w:ilvl="6" w:tplc="86109B34" w:tentative="1">
      <w:start w:val="1"/>
      <w:numFmt w:val="bullet"/>
      <w:lvlText w:val="•"/>
      <w:lvlJc w:val="left"/>
      <w:pPr>
        <w:tabs>
          <w:tab w:val="num" w:pos="5040"/>
        </w:tabs>
        <w:ind w:left="5040" w:hanging="360"/>
      </w:pPr>
      <w:rPr>
        <w:rFonts w:ascii="Arial" w:hAnsi="Arial" w:hint="default"/>
      </w:rPr>
    </w:lvl>
    <w:lvl w:ilvl="7" w:tplc="95CE7DC0" w:tentative="1">
      <w:start w:val="1"/>
      <w:numFmt w:val="bullet"/>
      <w:lvlText w:val="•"/>
      <w:lvlJc w:val="left"/>
      <w:pPr>
        <w:tabs>
          <w:tab w:val="num" w:pos="5760"/>
        </w:tabs>
        <w:ind w:left="5760" w:hanging="360"/>
      </w:pPr>
      <w:rPr>
        <w:rFonts w:ascii="Arial" w:hAnsi="Arial" w:hint="default"/>
      </w:rPr>
    </w:lvl>
    <w:lvl w:ilvl="8" w:tplc="8B74658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9A95883"/>
    <w:multiLevelType w:val="hybridMultilevel"/>
    <w:tmpl w:val="C27A43A2"/>
    <w:lvl w:ilvl="0" w:tplc="B4A6B1F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DC311BF"/>
    <w:multiLevelType w:val="hybridMultilevel"/>
    <w:tmpl w:val="1A5C8D74"/>
    <w:lvl w:ilvl="0" w:tplc="2AD4667C">
      <w:start w:val="1"/>
      <w:numFmt w:val="bullet"/>
      <w:lvlText w:val="•"/>
      <w:lvlJc w:val="left"/>
      <w:pPr>
        <w:tabs>
          <w:tab w:val="num" w:pos="720"/>
        </w:tabs>
        <w:ind w:left="720" w:hanging="360"/>
      </w:pPr>
      <w:rPr>
        <w:rFonts w:ascii="Arial" w:hAnsi="Arial" w:hint="default"/>
      </w:rPr>
    </w:lvl>
    <w:lvl w:ilvl="1" w:tplc="34BEBBF2">
      <w:numFmt w:val="bullet"/>
      <w:lvlText w:val="•"/>
      <w:lvlJc w:val="left"/>
      <w:pPr>
        <w:tabs>
          <w:tab w:val="num" w:pos="1440"/>
        </w:tabs>
        <w:ind w:left="1440" w:hanging="360"/>
      </w:pPr>
      <w:rPr>
        <w:rFonts w:ascii="Arial" w:hAnsi="Arial" w:hint="default"/>
      </w:rPr>
    </w:lvl>
    <w:lvl w:ilvl="2" w:tplc="D2861E02" w:tentative="1">
      <w:start w:val="1"/>
      <w:numFmt w:val="bullet"/>
      <w:lvlText w:val="•"/>
      <w:lvlJc w:val="left"/>
      <w:pPr>
        <w:tabs>
          <w:tab w:val="num" w:pos="2160"/>
        </w:tabs>
        <w:ind w:left="2160" w:hanging="360"/>
      </w:pPr>
      <w:rPr>
        <w:rFonts w:ascii="Arial" w:hAnsi="Arial" w:hint="default"/>
      </w:rPr>
    </w:lvl>
    <w:lvl w:ilvl="3" w:tplc="B2669A50" w:tentative="1">
      <w:start w:val="1"/>
      <w:numFmt w:val="bullet"/>
      <w:lvlText w:val="•"/>
      <w:lvlJc w:val="left"/>
      <w:pPr>
        <w:tabs>
          <w:tab w:val="num" w:pos="2880"/>
        </w:tabs>
        <w:ind w:left="2880" w:hanging="360"/>
      </w:pPr>
      <w:rPr>
        <w:rFonts w:ascii="Arial" w:hAnsi="Arial" w:hint="default"/>
      </w:rPr>
    </w:lvl>
    <w:lvl w:ilvl="4" w:tplc="7B0A9D7E" w:tentative="1">
      <w:start w:val="1"/>
      <w:numFmt w:val="bullet"/>
      <w:lvlText w:val="•"/>
      <w:lvlJc w:val="left"/>
      <w:pPr>
        <w:tabs>
          <w:tab w:val="num" w:pos="3600"/>
        </w:tabs>
        <w:ind w:left="3600" w:hanging="360"/>
      </w:pPr>
      <w:rPr>
        <w:rFonts w:ascii="Arial" w:hAnsi="Arial" w:hint="default"/>
      </w:rPr>
    </w:lvl>
    <w:lvl w:ilvl="5" w:tplc="563A7FD2" w:tentative="1">
      <w:start w:val="1"/>
      <w:numFmt w:val="bullet"/>
      <w:lvlText w:val="•"/>
      <w:lvlJc w:val="left"/>
      <w:pPr>
        <w:tabs>
          <w:tab w:val="num" w:pos="4320"/>
        </w:tabs>
        <w:ind w:left="4320" w:hanging="360"/>
      </w:pPr>
      <w:rPr>
        <w:rFonts w:ascii="Arial" w:hAnsi="Arial" w:hint="default"/>
      </w:rPr>
    </w:lvl>
    <w:lvl w:ilvl="6" w:tplc="1E3A1CA0" w:tentative="1">
      <w:start w:val="1"/>
      <w:numFmt w:val="bullet"/>
      <w:lvlText w:val="•"/>
      <w:lvlJc w:val="left"/>
      <w:pPr>
        <w:tabs>
          <w:tab w:val="num" w:pos="5040"/>
        </w:tabs>
        <w:ind w:left="5040" w:hanging="360"/>
      </w:pPr>
      <w:rPr>
        <w:rFonts w:ascii="Arial" w:hAnsi="Arial" w:hint="default"/>
      </w:rPr>
    </w:lvl>
    <w:lvl w:ilvl="7" w:tplc="8EFA7A72" w:tentative="1">
      <w:start w:val="1"/>
      <w:numFmt w:val="bullet"/>
      <w:lvlText w:val="•"/>
      <w:lvlJc w:val="left"/>
      <w:pPr>
        <w:tabs>
          <w:tab w:val="num" w:pos="5760"/>
        </w:tabs>
        <w:ind w:left="5760" w:hanging="360"/>
      </w:pPr>
      <w:rPr>
        <w:rFonts w:ascii="Arial" w:hAnsi="Arial" w:hint="default"/>
      </w:rPr>
    </w:lvl>
    <w:lvl w:ilvl="8" w:tplc="EDEC223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18" w15:restartNumberingAfterBreak="0">
    <w:nsid w:val="7E93220E"/>
    <w:multiLevelType w:val="hybridMultilevel"/>
    <w:tmpl w:val="7C0C3930"/>
    <w:lvl w:ilvl="0" w:tplc="76AE8690">
      <w:start w:val="1"/>
      <w:numFmt w:val="bullet"/>
      <w:lvlText w:val="•"/>
      <w:lvlJc w:val="left"/>
      <w:pPr>
        <w:tabs>
          <w:tab w:val="num" w:pos="720"/>
        </w:tabs>
        <w:ind w:left="720" w:hanging="360"/>
      </w:pPr>
      <w:rPr>
        <w:rFonts w:ascii="Arial" w:hAnsi="Arial" w:hint="default"/>
      </w:rPr>
    </w:lvl>
    <w:lvl w:ilvl="1" w:tplc="D368C7BA">
      <w:numFmt w:val="bullet"/>
      <w:lvlText w:val="•"/>
      <w:lvlJc w:val="left"/>
      <w:pPr>
        <w:tabs>
          <w:tab w:val="num" w:pos="1440"/>
        </w:tabs>
        <w:ind w:left="1440" w:hanging="360"/>
      </w:pPr>
      <w:rPr>
        <w:rFonts w:ascii="Arial" w:hAnsi="Arial" w:hint="default"/>
      </w:rPr>
    </w:lvl>
    <w:lvl w:ilvl="2" w:tplc="B034486A" w:tentative="1">
      <w:start w:val="1"/>
      <w:numFmt w:val="bullet"/>
      <w:lvlText w:val="•"/>
      <w:lvlJc w:val="left"/>
      <w:pPr>
        <w:tabs>
          <w:tab w:val="num" w:pos="2160"/>
        </w:tabs>
        <w:ind w:left="2160" w:hanging="360"/>
      </w:pPr>
      <w:rPr>
        <w:rFonts w:ascii="Arial" w:hAnsi="Arial" w:hint="default"/>
      </w:rPr>
    </w:lvl>
    <w:lvl w:ilvl="3" w:tplc="7B3638B4" w:tentative="1">
      <w:start w:val="1"/>
      <w:numFmt w:val="bullet"/>
      <w:lvlText w:val="•"/>
      <w:lvlJc w:val="left"/>
      <w:pPr>
        <w:tabs>
          <w:tab w:val="num" w:pos="2880"/>
        </w:tabs>
        <w:ind w:left="2880" w:hanging="360"/>
      </w:pPr>
      <w:rPr>
        <w:rFonts w:ascii="Arial" w:hAnsi="Arial" w:hint="default"/>
      </w:rPr>
    </w:lvl>
    <w:lvl w:ilvl="4" w:tplc="D9C4EC54" w:tentative="1">
      <w:start w:val="1"/>
      <w:numFmt w:val="bullet"/>
      <w:lvlText w:val="•"/>
      <w:lvlJc w:val="left"/>
      <w:pPr>
        <w:tabs>
          <w:tab w:val="num" w:pos="3600"/>
        </w:tabs>
        <w:ind w:left="3600" w:hanging="360"/>
      </w:pPr>
      <w:rPr>
        <w:rFonts w:ascii="Arial" w:hAnsi="Arial" w:hint="default"/>
      </w:rPr>
    </w:lvl>
    <w:lvl w:ilvl="5" w:tplc="FA3EAE0C" w:tentative="1">
      <w:start w:val="1"/>
      <w:numFmt w:val="bullet"/>
      <w:lvlText w:val="•"/>
      <w:lvlJc w:val="left"/>
      <w:pPr>
        <w:tabs>
          <w:tab w:val="num" w:pos="4320"/>
        </w:tabs>
        <w:ind w:left="4320" w:hanging="360"/>
      </w:pPr>
      <w:rPr>
        <w:rFonts w:ascii="Arial" w:hAnsi="Arial" w:hint="default"/>
      </w:rPr>
    </w:lvl>
    <w:lvl w:ilvl="6" w:tplc="6CAC9F7C" w:tentative="1">
      <w:start w:val="1"/>
      <w:numFmt w:val="bullet"/>
      <w:lvlText w:val="•"/>
      <w:lvlJc w:val="left"/>
      <w:pPr>
        <w:tabs>
          <w:tab w:val="num" w:pos="5040"/>
        </w:tabs>
        <w:ind w:left="5040" w:hanging="360"/>
      </w:pPr>
      <w:rPr>
        <w:rFonts w:ascii="Arial" w:hAnsi="Arial" w:hint="default"/>
      </w:rPr>
    </w:lvl>
    <w:lvl w:ilvl="7" w:tplc="FF04EE68" w:tentative="1">
      <w:start w:val="1"/>
      <w:numFmt w:val="bullet"/>
      <w:lvlText w:val="•"/>
      <w:lvlJc w:val="left"/>
      <w:pPr>
        <w:tabs>
          <w:tab w:val="num" w:pos="5760"/>
        </w:tabs>
        <w:ind w:left="5760" w:hanging="360"/>
      </w:pPr>
      <w:rPr>
        <w:rFonts w:ascii="Arial" w:hAnsi="Arial" w:hint="default"/>
      </w:rPr>
    </w:lvl>
    <w:lvl w:ilvl="8" w:tplc="97FC15A4"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4"/>
  </w:num>
  <w:num w:numId="3">
    <w:abstractNumId w:val="16"/>
  </w:num>
  <w:num w:numId="4">
    <w:abstractNumId w:val="2"/>
  </w:num>
  <w:num w:numId="5">
    <w:abstractNumId w:val="4"/>
  </w:num>
  <w:num w:numId="6">
    <w:abstractNumId w:val="11"/>
  </w:num>
  <w:num w:numId="7">
    <w:abstractNumId w:val="7"/>
  </w:num>
  <w:num w:numId="8">
    <w:abstractNumId w:val="17"/>
    <w:lvlOverride w:ilvl="0">
      <w:startOverride w:val="1"/>
    </w:lvlOverride>
  </w:num>
  <w:num w:numId="9">
    <w:abstractNumId w:val="10"/>
  </w:num>
  <w:num w:numId="10">
    <w:abstractNumId w:val="1"/>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8"/>
  </w:num>
  <w:num w:numId="14">
    <w:abstractNumId w:val="3"/>
  </w:num>
  <w:num w:numId="15">
    <w:abstractNumId w:val="9"/>
  </w:num>
  <w:num w:numId="16">
    <w:abstractNumId w:val="13"/>
  </w:num>
  <w:num w:numId="17">
    <w:abstractNumId w:val="18"/>
  </w:num>
  <w:num w:numId="18">
    <w:abstractNumId w:val="12"/>
  </w:num>
  <w:num w:numId="19">
    <w:abstractNumId w:val="6"/>
  </w:num>
  <w:num w:numId="20">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275"/>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57915"/>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1D4"/>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EF3"/>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0E70"/>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2F8"/>
    <w:rsid w:val="001A3764"/>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5E7F"/>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E93"/>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4E9D"/>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B9C"/>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4E35"/>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3D5"/>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7E"/>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9A3"/>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0EA"/>
    <w:rsid w:val="00471490"/>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2C5C"/>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2B3"/>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0EE"/>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BFA"/>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3B7"/>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6FCD"/>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3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FF"/>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DB3"/>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126"/>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84E"/>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B9"/>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390"/>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6FD"/>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80F"/>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73"/>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960"/>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0DD0"/>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28BB"/>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6B9"/>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39"/>
    <w:rsid w:val="00B23059"/>
    <w:rsid w:val="00B235A6"/>
    <w:rsid w:val="00B239D8"/>
    <w:rsid w:val="00B2429F"/>
    <w:rsid w:val="00B24831"/>
    <w:rsid w:val="00B24983"/>
    <w:rsid w:val="00B24AB8"/>
    <w:rsid w:val="00B24D99"/>
    <w:rsid w:val="00B251D6"/>
    <w:rsid w:val="00B25934"/>
    <w:rsid w:val="00B25B31"/>
    <w:rsid w:val="00B25D53"/>
    <w:rsid w:val="00B25F49"/>
    <w:rsid w:val="00B2656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71F"/>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3F8"/>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830"/>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62A"/>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619"/>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B7E"/>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0D2"/>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77B"/>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7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BC8"/>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3A"/>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locked/>
    <w:rsid w:val="003433D5"/>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1864796">
      <w:bodyDiv w:val="1"/>
      <w:marLeft w:val="0"/>
      <w:marRight w:val="0"/>
      <w:marTop w:val="0"/>
      <w:marBottom w:val="0"/>
      <w:divBdr>
        <w:top w:val="none" w:sz="0" w:space="0" w:color="auto"/>
        <w:left w:val="none" w:sz="0" w:space="0" w:color="auto"/>
        <w:bottom w:val="none" w:sz="0" w:space="0" w:color="auto"/>
        <w:right w:val="none" w:sz="0" w:space="0" w:color="auto"/>
      </w:divBdr>
      <w:divsChild>
        <w:div w:id="108009664">
          <w:marLeft w:val="360"/>
          <w:marRight w:val="0"/>
          <w:marTop w:val="200"/>
          <w:marBottom w:val="0"/>
          <w:divBdr>
            <w:top w:val="none" w:sz="0" w:space="0" w:color="auto"/>
            <w:left w:val="none" w:sz="0" w:space="0" w:color="auto"/>
            <w:bottom w:val="none" w:sz="0" w:space="0" w:color="auto"/>
            <w:right w:val="none" w:sz="0" w:space="0" w:color="auto"/>
          </w:divBdr>
        </w:div>
        <w:div w:id="104610450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0323730">
      <w:bodyDiv w:val="1"/>
      <w:marLeft w:val="0"/>
      <w:marRight w:val="0"/>
      <w:marTop w:val="0"/>
      <w:marBottom w:val="0"/>
      <w:divBdr>
        <w:top w:val="none" w:sz="0" w:space="0" w:color="auto"/>
        <w:left w:val="none" w:sz="0" w:space="0" w:color="auto"/>
        <w:bottom w:val="none" w:sz="0" w:space="0" w:color="auto"/>
        <w:right w:val="none" w:sz="0" w:space="0" w:color="auto"/>
      </w:divBdr>
      <w:divsChild>
        <w:div w:id="1952544345">
          <w:marLeft w:val="360"/>
          <w:marRight w:val="0"/>
          <w:marTop w:val="200"/>
          <w:marBottom w:val="0"/>
          <w:divBdr>
            <w:top w:val="none" w:sz="0" w:space="0" w:color="auto"/>
            <w:left w:val="none" w:sz="0" w:space="0" w:color="auto"/>
            <w:bottom w:val="none" w:sz="0" w:space="0" w:color="auto"/>
            <w:right w:val="none" w:sz="0" w:space="0" w:color="auto"/>
          </w:divBdr>
        </w:div>
        <w:div w:id="551189199">
          <w:marLeft w:val="360"/>
          <w:marRight w:val="0"/>
          <w:marTop w:val="200"/>
          <w:marBottom w:val="0"/>
          <w:divBdr>
            <w:top w:val="none" w:sz="0" w:space="0" w:color="auto"/>
            <w:left w:val="none" w:sz="0" w:space="0" w:color="auto"/>
            <w:bottom w:val="none" w:sz="0" w:space="0" w:color="auto"/>
            <w:right w:val="none" w:sz="0" w:space="0" w:color="auto"/>
          </w:divBdr>
        </w:div>
        <w:div w:id="629867364">
          <w:marLeft w:val="360"/>
          <w:marRight w:val="0"/>
          <w:marTop w:val="200"/>
          <w:marBottom w:val="0"/>
          <w:divBdr>
            <w:top w:val="none" w:sz="0" w:space="0" w:color="auto"/>
            <w:left w:val="none" w:sz="0" w:space="0" w:color="auto"/>
            <w:bottom w:val="none" w:sz="0" w:space="0" w:color="auto"/>
            <w:right w:val="none" w:sz="0" w:space="0" w:color="auto"/>
          </w:divBdr>
        </w:div>
        <w:div w:id="1287349641">
          <w:marLeft w:val="360"/>
          <w:marRight w:val="0"/>
          <w:marTop w:val="200"/>
          <w:marBottom w:val="0"/>
          <w:divBdr>
            <w:top w:val="none" w:sz="0" w:space="0" w:color="auto"/>
            <w:left w:val="none" w:sz="0" w:space="0" w:color="auto"/>
            <w:bottom w:val="none" w:sz="0" w:space="0" w:color="auto"/>
            <w:right w:val="none" w:sz="0" w:space="0" w:color="auto"/>
          </w:divBdr>
        </w:div>
        <w:div w:id="1143624238">
          <w:marLeft w:val="1080"/>
          <w:marRight w:val="0"/>
          <w:marTop w:val="100"/>
          <w:marBottom w:val="0"/>
          <w:divBdr>
            <w:top w:val="none" w:sz="0" w:space="0" w:color="auto"/>
            <w:left w:val="none" w:sz="0" w:space="0" w:color="auto"/>
            <w:bottom w:val="none" w:sz="0" w:space="0" w:color="auto"/>
            <w:right w:val="none" w:sz="0" w:space="0" w:color="auto"/>
          </w:divBdr>
        </w:div>
        <w:div w:id="1988509865">
          <w:marLeft w:val="1080"/>
          <w:marRight w:val="0"/>
          <w:marTop w:val="100"/>
          <w:marBottom w:val="0"/>
          <w:divBdr>
            <w:top w:val="none" w:sz="0" w:space="0" w:color="auto"/>
            <w:left w:val="none" w:sz="0" w:space="0" w:color="auto"/>
            <w:bottom w:val="none" w:sz="0" w:space="0" w:color="auto"/>
            <w:right w:val="none" w:sz="0" w:space="0" w:color="auto"/>
          </w:divBdr>
        </w:div>
      </w:divsChild>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96582255">
      <w:bodyDiv w:val="1"/>
      <w:marLeft w:val="0"/>
      <w:marRight w:val="0"/>
      <w:marTop w:val="0"/>
      <w:marBottom w:val="0"/>
      <w:divBdr>
        <w:top w:val="none" w:sz="0" w:space="0" w:color="auto"/>
        <w:left w:val="none" w:sz="0" w:space="0" w:color="auto"/>
        <w:bottom w:val="none" w:sz="0" w:space="0" w:color="auto"/>
        <w:right w:val="none" w:sz="0" w:space="0" w:color="auto"/>
      </w:divBdr>
      <w:divsChild>
        <w:div w:id="830218810">
          <w:marLeft w:val="360"/>
          <w:marRight w:val="0"/>
          <w:marTop w:val="200"/>
          <w:marBottom w:val="0"/>
          <w:divBdr>
            <w:top w:val="none" w:sz="0" w:space="0" w:color="auto"/>
            <w:left w:val="none" w:sz="0" w:space="0" w:color="auto"/>
            <w:bottom w:val="none" w:sz="0" w:space="0" w:color="auto"/>
            <w:right w:val="none" w:sz="0" w:space="0" w:color="auto"/>
          </w:divBdr>
        </w:div>
        <w:div w:id="354118440">
          <w:marLeft w:val="360"/>
          <w:marRight w:val="0"/>
          <w:marTop w:val="200"/>
          <w:marBottom w:val="0"/>
          <w:divBdr>
            <w:top w:val="none" w:sz="0" w:space="0" w:color="auto"/>
            <w:left w:val="none" w:sz="0" w:space="0" w:color="auto"/>
            <w:bottom w:val="none" w:sz="0" w:space="0" w:color="auto"/>
            <w:right w:val="none" w:sz="0" w:space="0" w:color="auto"/>
          </w:divBdr>
        </w:div>
        <w:div w:id="1514219559">
          <w:marLeft w:val="1080"/>
          <w:marRight w:val="0"/>
          <w:marTop w:val="100"/>
          <w:marBottom w:val="0"/>
          <w:divBdr>
            <w:top w:val="none" w:sz="0" w:space="0" w:color="auto"/>
            <w:left w:val="none" w:sz="0" w:space="0" w:color="auto"/>
            <w:bottom w:val="none" w:sz="0" w:space="0" w:color="auto"/>
            <w:right w:val="none" w:sz="0" w:space="0" w:color="auto"/>
          </w:divBdr>
        </w:div>
        <w:div w:id="1626278731">
          <w:marLeft w:val="1800"/>
          <w:marRight w:val="0"/>
          <w:marTop w:val="100"/>
          <w:marBottom w:val="0"/>
          <w:divBdr>
            <w:top w:val="none" w:sz="0" w:space="0" w:color="auto"/>
            <w:left w:val="none" w:sz="0" w:space="0" w:color="auto"/>
            <w:bottom w:val="none" w:sz="0" w:space="0" w:color="auto"/>
            <w:right w:val="none" w:sz="0" w:space="0" w:color="auto"/>
          </w:divBdr>
        </w:div>
        <w:div w:id="168645432">
          <w:marLeft w:val="1800"/>
          <w:marRight w:val="0"/>
          <w:marTop w:val="100"/>
          <w:marBottom w:val="0"/>
          <w:divBdr>
            <w:top w:val="none" w:sz="0" w:space="0" w:color="auto"/>
            <w:left w:val="none" w:sz="0" w:space="0" w:color="auto"/>
            <w:bottom w:val="none" w:sz="0" w:space="0" w:color="auto"/>
            <w:right w:val="none" w:sz="0" w:space="0" w:color="auto"/>
          </w:divBdr>
        </w:div>
        <w:div w:id="1828983769">
          <w:marLeft w:val="1080"/>
          <w:marRight w:val="0"/>
          <w:marTop w:val="100"/>
          <w:marBottom w:val="0"/>
          <w:divBdr>
            <w:top w:val="none" w:sz="0" w:space="0" w:color="auto"/>
            <w:left w:val="none" w:sz="0" w:space="0" w:color="auto"/>
            <w:bottom w:val="none" w:sz="0" w:space="0" w:color="auto"/>
            <w:right w:val="none" w:sz="0" w:space="0" w:color="auto"/>
          </w:divBdr>
        </w:div>
        <w:div w:id="448665348">
          <w:marLeft w:val="1080"/>
          <w:marRight w:val="0"/>
          <w:marTop w:val="100"/>
          <w:marBottom w:val="0"/>
          <w:divBdr>
            <w:top w:val="none" w:sz="0" w:space="0" w:color="auto"/>
            <w:left w:val="none" w:sz="0" w:space="0" w:color="auto"/>
            <w:bottom w:val="none" w:sz="0" w:space="0" w:color="auto"/>
            <w:right w:val="none" w:sz="0" w:space="0" w:color="auto"/>
          </w:divBdr>
        </w:div>
        <w:div w:id="324283300">
          <w:marLeft w:val="1080"/>
          <w:marRight w:val="0"/>
          <w:marTop w:val="100"/>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78912999">
      <w:bodyDiv w:val="1"/>
      <w:marLeft w:val="0"/>
      <w:marRight w:val="0"/>
      <w:marTop w:val="0"/>
      <w:marBottom w:val="0"/>
      <w:divBdr>
        <w:top w:val="none" w:sz="0" w:space="0" w:color="auto"/>
        <w:left w:val="none" w:sz="0" w:space="0" w:color="auto"/>
        <w:bottom w:val="none" w:sz="0" w:space="0" w:color="auto"/>
        <w:right w:val="none" w:sz="0" w:space="0" w:color="auto"/>
      </w:divBdr>
      <w:divsChild>
        <w:div w:id="1431463287">
          <w:marLeft w:val="547"/>
          <w:marRight w:val="0"/>
          <w:marTop w:val="120"/>
          <w:marBottom w:val="0"/>
          <w:divBdr>
            <w:top w:val="none" w:sz="0" w:space="0" w:color="auto"/>
            <w:left w:val="none" w:sz="0" w:space="0" w:color="auto"/>
            <w:bottom w:val="none" w:sz="0" w:space="0" w:color="auto"/>
            <w:right w:val="none" w:sz="0" w:space="0" w:color="auto"/>
          </w:divBdr>
        </w:div>
        <w:div w:id="79302613">
          <w:marLeft w:val="1166"/>
          <w:marRight w:val="0"/>
          <w:marTop w:val="106"/>
          <w:marBottom w:val="0"/>
          <w:divBdr>
            <w:top w:val="none" w:sz="0" w:space="0" w:color="auto"/>
            <w:left w:val="none" w:sz="0" w:space="0" w:color="auto"/>
            <w:bottom w:val="none" w:sz="0" w:space="0" w:color="auto"/>
            <w:right w:val="none" w:sz="0" w:space="0" w:color="auto"/>
          </w:divBdr>
        </w:div>
        <w:div w:id="609047985">
          <w:marLeft w:val="1800"/>
          <w:marRight w:val="0"/>
          <w:marTop w:val="91"/>
          <w:marBottom w:val="0"/>
          <w:divBdr>
            <w:top w:val="none" w:sz="0" w:space="0" w:color="auto"/>
            <w:left w:val="none" w:sz="0" w:space="0" w:color="auto"/>
            <w:bottom w:val="none" w:sz="0" w:space="0" w:color="auto"/>
            <w:right w:val="none" w:sz="0" w:space="0" w:color="auto"/>
          </w:divBdr>
        </w:div>
        <w:div w:id="647250189">
          <w:marLeft w:val="1800"/>
          <w:marRight w:val="0"/>
          <w:marTop w:val="91"/>
          <w:marBottom w:val="0"/>
          <w:divBdr>
            <w:top w:val="none" w:sz="0" w:space="0" w:color="auto"/>
            <w:left w:val="none" w:sz="0" w:space="0" w:color="auto"/>
            <w:bottom w:val="none" w:sz="0" w:space="0" w:color="auto"/>
            <w:right w:val="none" w:sz="0" w:space="0" w:color="auto"/>
          </w:divBdr>
        </w:div>
        <w:div w:id="1315060321">
          <w:marLeft w:val="2520"/>
          <w:marRight w:val="0"/>
          <w:marTop w:val="77"/>
          <w:marBottom w:val="0"/>
          <w:divBdr>
            <w:top w:val="none" w:sz="0" w:space="0" w:color="auto"/>
            <w:left w:val="none" w:sz="0" w:space="0" w:color="auto"/>
            <w:bottom w:val="none" w:sz="0" w:space="0" w:color="auto"/>
            <w:right w:val="none" w:sz="0" w:space="0" w:color="auto"/>
          </w:divBdr>
        </w:div>
        <w:div w:id="1787315172">
          <w:marLeft w:val="3240"/>
          <w:marRight w:val="0"/>
          <w:marTop w:val="77"/>
          <w:marBottom w:val="0"/>
          <w:divBdr>
            <w:top w:val="none" w:sz="0" w:space="0" w:color="auto"/>
            <w:left w:val="none" w:sz="0" w:space="0" w:color="auto"/>
            <w:bottom w:val="none" w:sz="0" w:space="0" w:color="auto"/>
            <w:right w:val="none" w:sz="0" w:space="0" w:color="auto"/>
          </w:divBdr>
        </w:div>
        <w:div w:id="206795536">
          <w:marLeft w:val="2520"/>
          <w:marRight w:val="0"/>
          <w:marTop w:val="77"/>
          <w:marBottom w:val="0"/>
          <w:divBdr>
            <w:top w:val="none" w:sz="0" w:space="0" w:color="auto"/>
            <w:left w:val="none" w:sz="0" w:space="0" w:color="auto"/>
            <w:bottom w:val="none" w:sz="0" w:space="0" w:color="auto"/>
            <w:right w:val="none" w:sz="0" w:space="0" w:color="auto"/>
          </w:divBdr>
        </w:div>
        <w:div w:id="1722941698">
          <w:marLeft w:val="2520"/>
          <w:marRight w:val="0"/>
          <w:marTop w:val="77"/>
          <w:marBottom w:val="0"/>
          <w:divBdr>
            <w:top w:val="none" w:sz="0" w:space="0" w:color="auto"/>
            <w:left w:val="none" w:sz="0" w:space="0" w:color="auto"/>
            <w:bottom w:val="none" w:sz="0" w:space="0" w:color="auto"/>
            <w:right w:val="none" w:sz="0" w:space="0" w:color="auto"/>
          </w:divBdr>
        </w:div>
        <w:div w:id="1928347737">
          <w:marLeft w:val="2520"/>
          <w:marRight w:val="0"/>
          <w:marTop w:val="77"/>
          <w:marBottom w:val="0"/>
          <w:divBdr>
            <w:top w:val="none" w:sz="0" w:space="0" w:color="auto"/>
            <w:left w:val="none" w:sz="0" w:space="0" w:color="auto"/>
            <w:bottom w:val="none" w:sz="0" w:space="0" w:color="auto"/>
            <w:right w:val="none" w:sz="0" w:space="0" w:color="auto"/>
          </w:divBdr>
        </w:div>
        <w:div w:id="1858542672">
          <w:marLeft w:val="2520"/>
          <w:marRight w:val="0"/>
          <w:marTop w:val="77"/>
          <w:marBottom w:val="0"/>
          <w:divBdr>
            <w:top w:val="none" w:sz="0" w:space="0" w:color="auto"/>
            <w:left w:val="none" w:sz="0" w:space="0" w:color="auto"/>
            <w:bottom w:val="none" w:sz="0" w:space="0" w:color="auto"/>
            <w:right w:val="none" w:sz="0" w:space="0" w:color="auto"/>
          </w:divBdr>
        </w:div>
        <w:div w:id="879821496">
          <w:marLeft w:val="1166"/>
          <w:marRight w:val="0"/>
          <w:marTop w:val="106"/>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9872485">
      <w:bodyDiv w:val="1"/>
      <w:marLeft w:val="0"/>
      <w:marRight w:val="0"/>
      <w:marTop w:val="0"/>
      <w:marBottom w:val="0"/>
      <w:divBdr>
        <w:top w:val="none" w:sz="0" w:space="0" w:color="auto"/>
        <w:left w:val="none" w:sz="0" w:space="0" w:color="auto"/>
        <w:bottom w:val="none" w:sz="0" w:space="0" w:color="auto"/>
        <w:right w:val="none" w:sz="0" w:space="0" w:color="auto"/>
      </w:divBdr>
      <w:divsChild>
        <w:div w:id="833225081">
          <w:marLeft w:val="360"/>
          <w:marRight w:val="0"/>
          <w:marTop w:val="200"/>
          <w:marBottom w:val="0"/>
          <w:divBdr>
            <w:top w:val="none" w:sz="0" w:space="0" w:color="auto"/>
            <w:left w:val="none" w:sz="0" w:space="0" w:color="auto"/>
            <w:bottom w:val="none" w:sz="0" w:space="0" w:color="auto"/>
            <w:right w:val="none" w:sz="0" w:space="0" w:color="auto"/>
          </w:divBdr>
        </w:div>
        <w:div w:id="235551494">
          <w:marLeft w:val="360"/>
          <w:marRight w:val="0"/>
          <w:marTop w:val="200"/>
          <w:marBottom w:val="0"/>
          <w:divBdr>
            <w:top w:val="none" w:sz="0" w:space="0" w:color="auto"/>
            <w:left w:val="none" w:sz="0" w:space="0" w:color="auto"/>
            <w:bottom w:val="none" w:sz="0" w:space="0" w:color="auto"/>
            <w:right w:val="none" w:sz="0" w:space="0" w:color="auto"/>
          </w:divBdr>
        </w:div>
        <w:div w:id="393742862">
          <w:marLeft w:val="1080"/>
          <w:marRight w:val="0"/>
          <w:marTop w:val="100"/>
          <w:marBottom w:val="0"/>
          <w:divBdr>
            <w:top w:val="none" w:sz="0" w:space="0" w:color="auto"/>
            <w:left w:val="none" w:sz="0" w:space="0" w:color="auto"/>
            <w:bottom w:val="none" w:sz="0" w:space="0" w:color="auto"/>
            <w:right w:val="none" w:sz="0" w:space="0" w:color="auto"/>
          </w:divBdr>
        </w:div>
        <w:div w:id="1978758150">
          <w:marLeft w:val="1080"/>
          <w:marRight w:val="0"/>
          <w:marTop w:val="100"/>
          <w:marBottom w:val="0"/>
          <w:divBdr>
            <w:top w:val="none" w:sz="0" w:space="0" w:color="auto"/>
            <w:left w:val="none" w:sz="0" w:space="0" w:color="auto"/>
            <w:bottom w:val="none" w:sz="0" w:space="0" w:color="auto"/>
            <w:right w:val="none" w:sz="0" w:space="0" w:color="auto"/>
          </w:divBdr>
        </w:div>
        <w:div w:id="1147625441">
          <w:marLeft w:val="1080"/>
          <w:marRight w:val="0"/>
          <w:marTop w:val="100"/>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0318340">
      <w:bodyDiv w:val="1"/>
      <w:marLeft w:val="0"/>
      <w:marRight w:val="0"/>
      <w:marTop w:val="0"/>
      <w:marBottom w:val="0"/>
      <w:divBdr>
        <w:top w:val="none" w:sz="0" w:space="0" w:color="auto"/>
        <w:left w:val="none" w:sz="0" w:space="0" w:color="auto"/>
        <w:bottom w:val="none" w:sz="0" w:space="0" w:color="auto"/>
        <w:right w:val="none" w:sz="0" w:space="0" w:color="auto"/>
      </w:divBdr>
      <w:divsChild>
        <w:div w:id="1567841238">
          <w:marLeft w:val="360"/>
          <w:marRight w:val="0"/>
          <w:marTop w:val="200"/>
          <w:marBottom w:val="0"/>
          <w:divBdr>
            <w:top w:val="none" w:sz="0" w:space="0" w:color="auto"/>
            <w:left w:val="none" w:sz="0" w:space="0" w:color="auto"/>
            <w:bottom w:val="none" w:sz="0" w:space="0" w:color="auto"/>
            <w:right w:val="none" w:sz="0" w:space="0" w:color="auto"/>
          </w:divBdr>
        </w:div>
        <w:div w:id="1774472504">
          <w:marLeft w:val="360"/>
          <w:marRight w:val="0"/>
          <w:marTop w:val="200"/>
          <w:marBottom w:val="0"/>
          <w:divBdr>
            <w:top w:val="none" w:sz="0" w:space="0" w:color="auto"/>
            <w:left w:val="none" w:sz="0" w:space="0" w:color="auto"/>
            <w:bottom w:val="none" w:sz="0" w:space="0" w:color="auto"/>
            <w:right w:val="none" w:sz="0" w:space="0" w:color="auto"/>
          </w:divBdr>
        </w:div>
        <w:div w:id="1452095516">
          <w:marLeft w:val="1080"/>
          <w:marRight w:val="0"/>
          <w:marTop w:val="100"/>
          <w:marBottom w:val="0"/>
          <w:divBdr>
            <w:top w:val="none" w:sz="0" w:space="0" w:color="auto"/>
            <w:left w:val="none" w:sz="0" w:space="0" w:color="auto"/>
            <w:bottom w:val="none" w:sz="0" w:space="0" w:color="auto"/>
            <w:right w:val="none" w:sz="0" w:space="0" w:color="auto"/>
          </w:divBdr>
        </w:div>
        <w:div w:id="7409937">
          <w:marLeft w:val="1080"/>
          <w:marRight w:val="0"/>
          <w:marTop w:val="100"/>
          <w:marBottom w:val="0"/>
          <w:divBdr>
            <w:top w:val="none" w:sz="0" w:space="0" w:color="auto"/>
            <w:left w:val="none" w:sz="0" w:space="0" w:color="auto"/>
            <w:bottom w:val="none" w:sz="0" w:space="0" w:color="auto"/>
            <w:right w:val="none" w:sz="0" w:space="0" w:color="auto"/>
          </w:divBdr>
        </w:div>
        <w:div w:id="2101948349">
          <w:marLeft w:val="1080"/>
          <w:marRight w:val="0"/>
          <w:marTop w:val="100"/>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4879849">
      <w:bodyDiv w:val="1"/>
      <w:marLeft w:val="0"/>
      <w:marRight w:val="0"/>
      <w:marTop w:val="0"/>
      <w:marBottom w:val="0"/>
      <w:divBdr>
        <w:top w:val="none" w:sz="0" w:space="0" w:color="auto"/>
        <w:left w:val="none" w:sz="0" w:space="0" w:color="auto"/>
        <w:bottom w:val="none" w:sz="0" w:space="0" w:color="auto"/>
        <w:right w:val="none" w:sz="0" w:space="0" w:color="auto"/>
      </w:divBdr>
      <w:divsChild>
        <w:div w:id="616446934">
          <w:marLeft w:val="547"/>
          <w:marRight w:val="0"/>
          <w:marTop w:val="96"/>
          <w:marBottom w:val="0"/>
          <w:divBdr>
            <w:top w:val="none" w:sz="0" w:space="0" w:color="auto"/>
            <w:left w:val="none" w:sz="0" w:space="0" w:color="auto"/>
            <w:bottom w:val="none" w:sz="0" w:space="0" w:color="auto"/>
            <w:right w:val="none" w:sz="0" w:space="0" w:color="auto"/>
          </w:divBdr>
        </w:div>
        <w:div w:id="2010592725">
          <w:marLeft w:val="1166"/>
          <w:marRight w:val="0"/>
          <w:marTop w:val="86"/>
          <w:marBottom w:val="0"/>
          <w:divBdr>
            <w:top w:val="none" w:sz="0" w:space="0" w:color="auto"/>
            <w:left w:val="none" w:sz="0" w:space="0" w:color="auto"/>
            <w:bottom w:val="none" w:sz="0" w:space="0" w:color="auto"/>
            <w:right w:val="none" w:sz="0" w:space="0" w:color="auto"/>
          </w:divBdr>
        </w:div>
        <w:div w:id="2066635073">
          <w:marLeft w:val="1166"/>
          <w:marRight w:val="0"/>
          <w:marTop w:val="86"/>
          <w:marBottom w:val="0"/>
          <w:divBdr>
            <w:top w:val="none" w:sz="0" w:space="0" w:color="auto"/>
            <w:left w:val="none" w:sz="0" w:space="0" w:color="auto"/>
            <w:bottom w:val="none" w:sz="0" w:space="0" w:color="auto"/>
            <w:right w:val="none" w:sz="0" w:space="0" w:color="auto"/>
          </w:divBdr>
        </w:div>
        <w:div w:id="1010983126">
          <w:marLeft w:val="547"/>
          <w:marRight w:val="0"/>
          <w:marTop w:val="96"/>
          <w:marBottom w:val="0"/>
          <w:divBdr>
            <w:top w:val="none" w:sz="0" w:space="0" w:color="auto"/>
            <w:left w:val="none" w:sz="0" w:space="0" w:color="auto"/>
            <w:bottom w:val="none" w:sz="0" w:space="0" w:color="auto"/>
            <w:right w:val="none" w:sz="0" w:space="0" w:color="auto"/>
          </w:divBdr>
        </w:div>
        <w:div w:id="1385526267">
          <w:marLeft w:val="1166"/>
          <w:marRight w:val="0"/>
          <w:marTop w:val="86"/>
          <w:marBottom w:val="0"/>
          <w:divBdr>
            <w:top w:val="none" w:sz="0" w:space="0" w:color="auto"/>
            <w:left w:val="none" w:sz="0" w:space="0" w:color="auto"/>
            <w:bottom w:val="none" w:sz="0" w:space="0" w:color="auto"/>
            <w:right w:val="none" w:sz="0" w:space="0" w:color="auto"/>
          </w:divBdr>
        </w:div>
      </w:divsChild>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773BB536-4F5E-47E5-8C14-B88D331E5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32214</TotalTime>
  <Pages>5</Pages>
  <Words>1451</Words>
  <Characters>8274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81</cp:revision>
  <cp:lastPrinted>2009-04-22T06:01:00Z</cp:lastPrinted>
  <dcterms:created xsi:type="dcterms:W3CDTF">2020-07-07T06:33:00Z</dcterms:created>
  <dcterms:modified xsi:type="dcterms:W3CDTF">2021-08-06T17:12:00Z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