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491615" w:rsidRPr="00491615">
        <w:rPr>
          <w:rFonts w:ascii="Arial" w:hAnsi="Arial" w:cs="Arial"/>
          <w:b/>
          <w:sz w:val="24"/>
          <w:lang w:val="en-US" w:eastAsia="zh-CN"/>
        </w:rPr>
        <w:t>R4-2114278</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7587" w:rsidRPr="00D37587">
        <w:rPr>
          <w:rFonts w:ascii="Arial" w:eastAsia="宋体" w:hAnsi="Arial"/>
          <w:b/>
          <w:sz w:val="24"/>
          <w:lang w:val="en-US" w:eastAsia="zh-CN"/>
        </w:rPr>
        <w:t xml:space="preserve">Discussion on CSSF </w:t>
      </w:r>
      <w:r w:rsidR="00D37587">
        <w:rPr>
          <w:rFonts w:ascii="Arial" w:eastAsia="宋体" w:hAnsi="Arial"/>
          <w:b/>
          <w:sz w:val="24"/>
          <w:lang w:val="en-US" w:eastAsia="zh-CN"/>
        </w:rPr>
        <w:t xml:space="preserve">and requirement applicability for </w:t>
      </w:r>
      <w:r w:rsidR="00D37587" w:rsidRPr="00D37587">
        <w:rPr>
          <w:rFonts w:ascii="Arial" w:eastAsia="宋体" w:hAnsi="Arial"/>
          <w:b/>
          <w:sz w:val="24"/>
          <w:lang w:val="en-US" w:eastAsia="zh-CN"/>
        </w:rPr>
        <w:t xml:space="preserve">PRS measurement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6.1.6.1.</w:t>
      </w:r>
      <w:r w:rsidR="00D37587">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7A42C4" w:rsidRPr="007A42C4">
        <w:rPr>
          <w:rFonts w:eastAsia="宋体"/>
          <w:lang w:eastAsia="zh-CN"/>
        </w:rPr>
        <w:t xml:space="preserve">UE </w:t>
      </w:r>
      <w:r w:rsidR="00D37587">
        <w:rPr>
          <w:rFonts w:eastAsia="宋体"/>
          <w:lang w:eastAsia="zh-CN"/>
        </w:rPr>
        <w:t>PRS</w:t>
      </w:r>
      <w:r w:rsidR="007A42C4" w:rsidRPr="007A42C4">
        <w:rPr>
          <w:rFonts w:eastAsia="宋体"/>
          <w:lang w:eastAsia="zh-CN"/>
        </w:rPr>
        <w:t xml:space="preserve"> </w:t>
      </w:r>
      <w:r w:rsidR="00C96A37">
        <w:rPr>
          <w:rFonts w:eastAsia="宋体"/>
          <w:lang w:eastAsia="zh-CN"/>
        </w:rPr>
        <w:t>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 xml:space="preserve">-e, and the outcomes </w:t>
      </w:r>
      <w:r w:rsidR="00D37587">
        <w:rPr>
          <w:rFonts w:eastAsia="宋体"/>
          <w:lang w:eastAsia="zh-CN"/>
        </w:rPr>
        <w:t xml:space="preserve">related to CSSF </w:t>
      </w:r>
      <w:r w:rsidR="00D37587" w:rsidRPr="00D37587">
        <w:rPr>
          <w:rFonts w:eastAsia="宋体"/>
          <w:lang w:eastAsia="zh-CN"/>
        </w:rPr>
        <w:t>and requirement applicability</w:t>
      </w:r>
      <w:r w:rsidR="00D37587">
        <w:rPr>
          <w:rFonts w:eastAsia="宋体"/>
          <w:lang w:eastAsia="zh-CN"/>
        </w:rPr>
        <w:t xml:space="preserve"> </w:t>
      </w:r>
      <w:r w:rsidR="00F369BE">
        <w:rPr>
          <w:rFonts w:eastAsia="宋体"/>
          <w:lang w:eastAsia="zh-CN"/>
        </w:rPr>
        <w:t>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D37587"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Selection of PFL for defining CSSF for RRM measurement </w:t>
      </w:r>
    </w:p>
    <w:p w:rsidR="003248DB" w:rsidRPr="00D37587" w:rsidRDefault="00AF6287" w:rsidP="00D37587">
      <w:pPr>
        <w:pStyle w:val="af8"/>
        <w:numPr>
          <w:ilvl w:val="0"/>
          <w:numId w:val="10"/>
        </w:numPr>
        <w:autoSpaceDE w:val="0"/>
        <w:autoSpaceDN w:val="0"/>
        <w:adjustRightInd w:val="0"/>
        <w:spacing w:before="120" w:after="120"/>
        <w:rPr>
          <w:rFonts w:eastAsia="宋体"/>
          <w:lang w:eastAsia="zh-CN"/>
        </w:rPr>
      </w:pPr>
      <w:r w:rsidRPr="00D37587">
        <w:rPr>
          <w:rFonts w:eastAsia="宋体"/>
          <w:lang w:eastAsia="zh-CN"/>
        </w:rPr>
        <w:t xml:space="preserve">Applicability condition for long periodicity measurement </w:t>
      </w:r>
    </w:p>
    <w:p w:rsidR="00EF6656" w:rsidRPr="00940BC2" w:rsidRDefault="00D37587" w:rsidP="00D37587">
      <w:pPr>
        <w:pStyle w:val="af8"/>
        <w:numPr>
          <w:ilvl w:val="0"/>
          <w:numId w:val="10"/>
        </w:numPr>
        <w:autoSpaceDE w:val="0"/>
        <w:autoSpaceDN w:val="0"/>
        <w:adjustRightInd w:val="0"/>
        <w:spacing w:before="120" w:after="120"/>
        <w:rPr>
          <w:rFonts w:eastAsia="宋体"/>
          <w:lang w:eastAsia="zh-CN"/>
        </w:rPr>
      </w:pPr>
      <w:r>
        <w:rPr>
          <w:rFonts w:eastAsia="宋体"/>
          <w:lang w:val="en-GB" w:eastAsia="zh-CN"/>
        </w:rPr>
        <w:t>Definition of PRS resource being overlapped with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D37587">
        <w:rPr>
          <w:rFonts w:eastAsia="宋体"/>
          <w:lang w:eastAsia="zh-CN"/>
        </w:rPr>
        <w:t xml:space="preserve">CSSF </w:t>
      </w:r>
      <w:r w:rsidR="00D37587" w:rsidRPr="00D37587">
        <w:rPr>
          <w:rFonts w:eastAsia="宋体"/>
          <w:lang w:eastAsia="zh-CN"/>
        </w:rPr>
        <w:t>and requirement applicability</w:t>
      </w:r>
      <w:r w:rsidR="00D37587">
        <w:rPr>
          <w:rFonts w:eastAsia="宋体"/>
          <w:lang w:eastAsia="zh-CN"/>
        </w:rPr>
        <w:t xml:space="preserve"> for PRS measurement.</w:t>
      </w:r>
    </w:p>
    <w:p w:rsidR="00754DE9" w:rsidRDefault="00B06084" w:rsidP="00754DE9">
      <w:pPr>
        <w:pStyle w:val="1"/>
        <w:jc w:val="both"/>
        <w:rPr>
          <w:lang w:val="en-US"/>
        </w:rPr>
      </w:pPr>
      <w:r>
        <w:rPr>
          <w:lang w:val="en-US"/>
        </w:rPr>
        <w:t>Discussion</w:t>
      </w:r>
    </w:p>
    <w:p w:rsidR="00D37587" w:rsidRDefault="00D37587" w:rsidP="00D37587">
      <w:pPr>
        <w:pStyle w:val="2"/>
        <w:rPr>
          <w:lang w:eastAsia="zh-CN"/>
        </w:rPr>
      </w:pPr>
      <w:r>
        <w:rPr>
          <w:lang w:eastAsia="zh-CN"/>
        </w:rPr>
        <w:t xml:space="preserve">Selection of PFL for defining CSSF for RRM measurement </w:t>
      </w:r>
    </w:p>
    <w:tbl>
      <w:tblPr>
        <w:tblStyle w:val="af4"/>
        <w:tblW w:w="0" w:type="auto"/>
        <w:tblLook w:val="04A0" w:firstRow="1" w:lastRow="0" w:firstColumn="1" w:lastColumn="0" w:noHBand="0" w:noVBand="1"/>
      </w:tblPr>
      <w:tblGrid>
        <w:gridCol w:w="9621"/>
      </w:tblGrid>
      <w:tr w:rsidR="00D37587" w:rsidTr="00D37587">
        <w:tc>
          <w:tcPr>
            <w:tcW w:w="9621" w:type="dxa"/>
          </w:tcPr>
          <w:p w:rsidR="003248DB" w:rsidRPr="00D37587" w:rsidRDefault="00AF6287" w:rsidP="00D37587">
            <w:pPr>
              <w:numPr>
                <w:ilvl w:val="0"/>
                <w:numId w:val="23"/>
              </w:numPr>
              <w:spacing w:before="120" w:after="120"/>
              <w:rPr>
                <w:rFonts w:eastAsiaTheme="minorEastAsia"/>
                <w:lang w:val="en-US" w:eastAsia="zh-CN"/>
              </w:rPr>
            </w:pPr>
            <w:r w:rsidRPr="00D37587">
              <w:rPr>
                <w:rFonts w:eastAsiaTheme="minorEastAsia"/>
                <w:lang w:eastAsia="zh-CN"/>
              </w:rPr>
              <w:t>CSSF calculation is based on Rel-15 per MG occasion approach</w:t>
            </w:r>
          </w:p>
          <w:p w:rsidR="003248DB" w:rsidRPr="00D37587" w:rsidRDefault="00AF6287" w:rsidP="00D37587">
            <w:pPr>
              <w:numPr>
                <w:ilvl w:val="0"/>
                <w:numId w:val="23"/>
              </w:numPr>
              <w:spacing w:before="120" w:after="120"/>
              <w:rPr>
                <w:rFonts w:eastAsiaTheme="minorEastAsia"/>
                <w:lang w:val="en-US" w:eastAsia="zh-CN"/>
              </w:rPr>
            </w:pPr>
            <w:r w:rsidRPr="00D37587">
              <w:rPr>
                <w:rFonts w:eastAsiaTheme="minorEastAsia"/>
                <w:lang w:eastAsia="zh-CN"/>
              </w:rPr>
              <w:t>For CSSF calculation for a positioning frequency layer, in each MG occasion</w:t>
            </w:r>
          </w:p>
          <w:p w:rsidR="003248DB" w:rsidRPr="00D37587" w:rsidRDefault="00AF6287" w:rsidP="00D37587">
            <w:pPr>
              <w:numPr>
                <w:ilvl w:val="2"/>
                <w:numId w:val="23"/>
              </w:numPr>
              <w:spacing w:before="120" w:after="120"/>
              <w:rPr>
                <w:rFonts w:eastAsiaTheme="minorEastAsia"/>
                <w:lang w:val="en-US" w:eastAsia="zh-CN"/>
              </w:rPr>
            </w:pPr>
            <w:r w:rsidRPr="00D37587">
              <w:rPr>
                <w:rFonts w:eastAsiaTheme="minorEastAsia"/>
                <w:lang w:eastAsia="zh-CN"/>
              </w:rPr>
              <w:t>Only RRM frequency layers are considered, and no other PFL is considered</w:t>
            </w:r>
          </w:p>
          <w:p w:rsidR="003248DB" w:rsidRPr="00D37587" w:rsidRDefault="00AF6287" w:rsidP="00D37587">
            <w:pPr>
              <w:numPr>
                <w:ilvl w:val="2"/>
                <w:numId w:val="23"/>
              </w:numPr>
              <w:spacing w:before="120" w:after="120"/>
              <w:rPr>
                <w:rFonts w:eastAsiaTheme="minorEastAsia"/>
                <w:lang w:val="en-US" w:eastAsia="zh-CN"/>
              </w:rPr>
            </w:pPr>
            <w:r w:rsidRPr="00D37587">
              <w:rPr>
                <w:rFonts w:eastAsiaTheme="minorEastAsia"/>
                <w:lang w:eastAsia="zh-CN"/>
              </w:rPr>
              <w:t>For a PFL that satisfies the long periodicity condition, CSSF = 1</w:t>
            </w:r>
          </w:p>
          <w:p w:rsidR="003248DB" w:rsidRPr="00D37587" w:rsidRDefault="00AF6287" w:rsidP="00D37587">
            <w:pPr>
              <w:numPr>
                <w:ilvl w:val="0"/>
                <w:numId w:val="23"/>
              </w:numPr>
              <w:spacing w:before="120" w:after="120"/>
              <w:rPr>
                <w:rFonts w:eastAsiaTheme="minorEastAsia"/>
                <w:lang w:val="en-US" w:eastAsia="zh-CN"/>
              </w:rPr>
            </w:pPr>
            <w:r w:rsidRPr="00D37587">
              <w:rPr>
                <w:rFonts w:eastAsiaTheme="minorEastAsia"/>
                <w:lang w:eastAsia="zh-CN"/>
              </w:rPr>
              <w:t>For CSSF calculation for an RRM frequency layer, in each MG occasion</w:t>
            </w:r>
          </w:p>
          <w:p w:rsidR="003248DB" w:rsidRPr="00D37587" w:rsidRDefault="00AF6287" w:rsidP="00D37587">
            <w:pPr>
              <w:numPr>
                <w:ilvl w:val="2"/>
                <w:numId w:val="23"/>
              </w:numPr>
              <w:spacing w:before="120" w:after="120"/>
              <w:rPr>
                <w:rFonts w:eastAsiaTheme="minorEastAsia"/>
                <w:lang w:val="en-US" w:eastAsia="zh-CN"/>
              </w:rPr>
            </w:pPr>
            <w:r w:rsidRPr="00D37587">
              <w:rPr>
                <w:rFonts w:eastAsiaTheme="minorEastAsia"/>
                <w:lang w:eastAsia="zh-CN"/>
              </w:rPr>
              <w:t>Only one PFL is considered</w:t>
            </w:r>
          </w:p>
          <w:p w:rsidR="003248DB" w:rsidRPr="00D37587" w:rsidRDefault="00AF6287" w:rsidP="00D37587">
            <w:pPr>
              <w:numPr>
                <w:ilvl w:val="2"/>
                <w:numId w:val="23"/>
              </w:numPr>
              <w:spacing w:before="120" w:after="120"/>
              <w:rPr>
                <w:rFonts w:eastAsiaTheme="minorEastAsia"/>
                <w:lang w:val="en-US" w:eastAsia="zh-CN"/>
              </w:rPr>
            </w:pPr>
            <w:r w:rsidRPr="00D37587">
              <w:rPr>
                <w:rFonts w:eastAsiaTheme="minorEastAsia"/>
                <w:lang w:eastAsia="zh-CN"/>
              </w:rPr>
              <w:t>When multiple PFLs are configured, FFS which PFL is assumed measured.</w:t>
            </w:r>
          </w:p>
          <w:p w:rsidR="00D37587" w:rsidRPr="00D37587" w:rsidRDefault="00AF6287" w:rsidP="00D37587">
            <w:pPr>
              <w:numPr>
                <w:ilvl w:val="0"/>
                <w:numId w:val="23"/>
              </w:numPr>
              <w:spacing w:before="120" w:after="120"/>
              <w:rPr>
                <w:rFonts w:eastAsiaTheme="minorEastAsia"/>
                <w:lang w:val="en-US" w:eastAsia="zh-CN"/>
              </w:rPr>
            </w:pPr>
            <w:r w:rsidRPr="00D37587">
              <w:rPr>
                <w:rFonts w:eastAsiaTheme="minorEastAsia"/>
                <w:lang w:eastAsia="zh-CN"/>
              </w:rPr>
              <w:t>FFS CSSF calculation for an RRM frequency layer when multiple PFLs are configured.</w:t>
            </w:r>
          </w:p>
        </w:tc>
      </w:tr>
    </w:tbl>
    <w:p w:rsidR="00D37587" w:rsidRDefault="00D37587" w:rsidP="00D37587">
      <w:pPr>
        <w:spacing w:before="120" w:after="120"/>
        <w:rPr>
          <w:rFonts w:eastAsiaTheme="minorEastAsia"/>
          <w:lang w:eastAsia="zh-CN"/>
        </w:rPr>
      </w:pPr>
      <w:r>
        <w:rPr>
          <w:rFonts w:eastAsiaTheme="minorEastAsia"/>
          <w:lang w:eastAsia="zh-CN"/>
        </w:rPr>
        <w:t xml:space="preserve">Based on agreements in [1], it is clear on how to calculate CSSF for </w:t>
      </w:r>
    </w:p>
    <w:p w:rsidR="00D37587" w:rsidRDefault="00D37587" w:rsidP="00D37587">
      <w:pPr>
        <w:pStyle w:val="af8"/>
        <w:numPr>
          <w:ilvl w:val="0"/>
          <w:numId w:val="10"/>
        </w:num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FL, and </w:t>
      </w:r>
    </w:p>
    <w:p w:rsidR="00D37587" w:rsidRPr="00D37587" w:rsidRDefault="00D37587" w:rsidP="00D37587">
      <w:pPr>
        <w:pStyle w:val="af8"/>
        <w:numPr>
          <w:ilvl w:val="0"/>
          <w:numId w:val="10"/>
        </w:numPr>
        <w:spacing w:before="120" w:after="120"/>
        <w:rPr>
          <w:rFonts w:eastAsiaTheme="minorEastAsia"/>
          <w:lang w:eastAsia="zh-CN"/>
        </w:rPr>
      </w:pPr>
      <w:r>
        <w:rPr>
          <w:rFonts w:eastAsiaTheme="minorEastAsia"/>
          <w:lang w:eastAsia="zh-CN"/>
        </w:rPr>
        <w:t>RRM frequency layer when single PFL is configured</w:t>
      </w:r>
    </w:p>
    <w:p w:rsidR="00D37587" w:rsidRDefault="00D37587" w:rsidP="00D37587">
      <w:pPr>
        <w:spacing w:before="120" w:after="120"/>
        <w:rPr>
          <w:rFonts w:eastAsiaTheme="minorEastAsia"/>
          <w:lang w:eastAsia="zh-CN"/>
        </w:rPr>
      </w:pPr>
      <w:r>
        <w:rPr>
          <w:rFonts w:eastAsiaTheme="minorEastAsia"/>
          <w:lang w:eastAsia="zh-CN"/>
        </w:rPr>
        <w:t xml:space="preserve">The remaining open issue is how to calculate CSSF for RRM frequency layer when multiple PFLs are configured. The principle is that only one PFL is considered in each MG occasion, and the question is which one PFL should be considered. </w:t>
      </w:r>
    </w:p>
    <w:p w:rsidR="00D37587" w:rsidRDefault="00D37587" w:rsidP="00D37587">
      <w:pPr>
        <w:spacing w:before="120" w:after="120"/>
        <w:rPr>
          <w:rFonts w:eastAsiaTheme="minorEastAsia"/>
          <w:lang w:eastAsia="zh-CN"/>
        </w:rPr>
      </w:pPr>
      <w:r>
        <w:rPr>
          <w:rFonts w:eastAsiaTheme="minorEastAsia"/>
          <w:lang w:eastAsia="zh-CN"/>
        </w:rPr>
        <w:t xml:space="preserve">In [2] it was proposed to define N intermediate CSSF for a particular RRM frequency layer, where N is the number of PFLs, and </w:t>
      </w:r>
      <w:r w:rsidRPr="00D37587">
        <w:rPr>
          <w:rFonts w:eastAsiaTheme="minorEastAsia"/>
          <w:lang w:eastAsia="zh-CN"/>
        </w:rPr>
        <w:t xml:space="preserve">CSSF for </w:t>
      </w:r>
      <w:r>
        <w:rPr>
          <w:rFonts w:eastAsiaTheme="minorEastAsia"/>
          <w:lang w:eastAsia="zh-CN"/>
        </w:rPr>
        <w:t xml:space="preserve">this </w:t>
      </w:r>
      <w:r w:rsidRPr="00D37587">
        <w:rPr>
          <w:rFonts w:eastAsiaTheme="minorEastAsia"/>
          <w:lang w:eastAsia="zh-CN"/>
        </w:rPr>
        <w:t>RRM frequency layer could be the highest among the N intermediate CSSF values or chosen depending on [which] PFL is being processed at the time.</w:t>
      </w:r>
    </w:p>
    <w:p w:rsidR="00D37587" w:rsidRDefault="00D37587" w:rsidP="00D37587">
      <w:pPr>
        <w:spacing w:before="120" w:after="120"/>
        <w:rPr>
          <w:rFonts w:eastAsiaTheme="minorEastAsia"/>
          <w:lang w:eastAsia="zh-CN"/>
        </w:rPr>
      </w:pPr>
      <w:r>
        <w:rPr>
          <w:rFonts w:eastAsiaTheme="minorEastAsia"/>
          <w:lang w:eastAsia="zh-CN"/>
        </w:rPr>
        <w:t xml:space="preserve">In general, we think this is a reasonable approach. However, in our view, the definition of CSSF should not impose any limitation on which PFL to measure for an MG occasion, but instead this should be up to UE </w:t>
      </w:r>
      <w:r>
        <w:rPr>
          <w:rFonts w:eastAsiaTheme="minorEastAsia"/>
          <w:lang w:eastAsia="zh-CN"/>
        </w:rPr>
        <w:lastRenderedPageBreak/>
        <w:t>implementation. This is the same principle for defining CSSF for RRM measurements in Rel-15 without PRS measurement. As there is no way to determine which</w:t>
      </w:r>
      <w:r w:rsidRPr="00D37587">
        <w:rPr>
          <w:rFonts w:eastAsiaTheme="minorEastAsia"/>
          <w:lang w:eastAsia="zh-CN"/>
        </w:rPr>
        <w:t xml:space="preserve"> PFL is being </w:t>
      </w:r>
      <w:r>
        <w:rPr>
          <w:rFonts w:eastAsiaTheme="minorEastAsia"/>
          <w:lang w:eastAsia="zh-CN"/>
        </w:rPr>
        <w:t xml:space="preserve">measured </w:t>
      </w:r>
      <w:r w:rsidRPr="00D37587">
        <w:rPr>
          <w:rFonts w:eastAsiaTheme="minorEastAsia"/>
          <w:lang w:eastAsia="zh-CN"/>
        </w:rPr>
        <w:t>at the time</w:t>
      </w:r>
      <w:r>
        <w:rPr>
          <w:rFonts w:eastAsiaTheme="minorEastAsia"/>
          <w:lang w:eastAsia="zh-CN"/>
        </w:rPr>
        <w:t xml:space="preserve">, we think the CSSF for the RRM frequency layer should be </w:t>
      </w:r>
      <w:r w:rsidRPr="00D37587">
        <w:rPr>
          <w:rFonts w:eastAsiaTheme="minorEastAsia"/>
          <w:lang w:eastAsia="zh-CN"/>
        </w:rPr>
        <w:t>the highest among the N intermediate CSSF values</w:t>
      </w:r>
      <w:r>
        <w:rPr>
          <w:rFonts w:eastAsiaTheme="minorEastAsia"/>
          <w:lang w:eastAsia="zh-CN"/>
        </w:rPr>
        <w:t>.</w:t>
      </w:r>
    </w:p>
    <w:p w:rsidR="00D37587" w:rsidRPr="00D37587" w:rsidRDefault="00D37587" w:rsidP="00D37587">
      <w:pPr>
        <w:spacing w:before="120" w:after="120"/>
        <w:rPr>
          <w:rFonts w:eastAsiaTheme="minorEastAsia"/>
          <w:b/>
          <w:lang w:eastAsia="zh-CN"/>
        </w:rPr>
      </w:pPr>
      <w:r w:rsidRPr="00D37587">
        <w:rPr>
          <w:rFonts w:eastAsiaTheme="minorEastAsia" w:hint="eastAsia"/>
          <w:b/>
          <w:lang w:eastAsia="zh-CN"/>
        </w:rPr>
        <w:t>P</w:t>
      </w:r>
      <w:r w:rsidRPr="00D37587">
        <w:rPr>
          <w:rFonts w:eastAsiaTheme="minorEastAsia"/>
          <w:b/>
          <w:lang w:eastAsia="zh-CN"/>
        </w:rPr>
        <w:t>roposal 1: For defining CSSF for an RRM frequency layer,</w:t>
      </w:r>
    </w:p>
    <w:p w:rsidR="00D37587" w:rsidRPr="00D37587" w:rsidRDefault="00D37587" w:rsidP="00D37587">
      <w:pPr>
        <w:pStyle w:val="af8"/>
        <w:numPr>
          <w:ilvl w:val="0"/>
          <w:numId w:val="10"/>
        </w:numPr>
        <w:spacing w:before="120" w:after="120"/>
        <w:rPr>
          <w:rFonts w:eastAsiaTheme="minorEastAsia"/>
          <w:b/>
          <w:lang w:eastAsia="zh-CN"/>
        </w:rPr>
      </w:pPr>
      <w:r w:rsidRPr="00D37587">
        <w:rPr>
          <w:rFonts w:eastAsiaTheme="minorEastAsia"/>
          <w:b/>
          <w:lang w:eastAsia="zh-CN"/>
        </w:rPr>
        <w:t>N intermediate CSSF values would be calculated, where N is the number of PFLs and each intermediate CSSF value accounts for only one of the PFLs.</w:t>
      </w:r>
    </w:p>
    <w:p w:rsidR="00D37587" w:rsidRPr="00D37587" w:rsidRDefault="00D37587" w:rsidP="00D37587">
      <w:pPr>
        <w:pStyle w:val="af8"/>
        <w:numPr>
          <w:ilvl w:val="0"/>
          <w:numId w:val="10"/>
        </w:numPr>
        <w:spacing w:before="120" w:after="120"/>
        <w:rPr>
          <w:rFonts w:eastAsiaTheme="minorEastAsia"/>
          <w:b/>
          <w:lang w:eastAsia="zh-CN"/>
        </w:rPr>
      </w:pPr>
      <w:r w:rsidRPr="00D37587">
        <w:rPr>
          <w:rFonts w:eastAsiaTheme="minorEastAsia"/>
          <w:b/>
          <w:lang w:eastAsia="zh-CN"/>
        </w:rPr>
        <w:t xml:space="preserve">The CSSF value for </w:t>
      </w:r>
      <w:r>
        <w:rPr>
          <w:rFonts w:eastAsiaTheme="minorEastAsia"/>
          <w:b/>
          <w:lang w:eastAsia="zh-CN"/>
        </w:rPr>
        <w:t>the</w:t>
      </w:r>
      <w:r w:rsidRPr="00D37587">
        <w:rPr>
          <w:rFonts w:eastAsiaTheme="minorEastAsia"/>
          <w:b/>
          <w:lang w:eastAsia="zh-CN"/>
        </w:rPr>
        <w:t xml:space="preserve"> RRM frequency layer is the highest </w:t>
      </w:r>
      <w:r>
        <w:rPr>
          <w:rFonts w:eastAsiaTheme="minorEastAsia"/>
          <w:b/>
          <w:lang w:eastAsia="zh-CN"/>
        </w:rPr>
        <w:t xml:space="preserve">one </w:t>
      </w:r>
      <w:r w:rsidRPr="00D37587">
        <w:rPr>
          <w:rFonts w:eastAsiaTheme="minorEastAsia"/>
          <w:b/>
          <w:lang w:eastAsia="zh-CN"/>
        </w:rPr>
        <w:t>among the N intermediate CSSF values.</w:t>
      </w:r>
    </w:p>
    <w:p w:rsidR="00D37587" w:rsidRDefault="00D37587" w:rsidP="00D37587">
      <w:pPr>
        <w:pStyle w:val="2"/>
        <w:rPr>
          <w:lang w:eastAsia="zh-CN"/>
        </w:rPr>
      </w:pPr>
      <w:r w:rsidRPr="00D37587">
        <w:rPr>
          <w:lang w:eastAsia="zh-CN"/>
        </w:rPr>
        <w:t xml:space="preserve">Applicability condition for long periodicity measurement </w:t>
      </w:r>
    </w:p>
    <w:tbl>
      <w:tblPr>
        <w:tblStyle w:val="af4"/>
        <w:tblW w:w="0" w:type="auto"/>
        <w:tblLook w:val="04A0" w:firstRow="1" w:lastRow="0" w:firstColumn="1" w:lastColumn="0" w:noHBand="0" w:noVBand="1"/>
      </w:tblPr>
      <w:tblGrid>
        <w:gridCol w:w="9621"/>
      </w:tblGrid>
      <w:tr w:rsidR="00D37587" w:rsidTr="00D37587">
        <w:tc>
          <w:tcPr>
            <w:tcW w:w="9621" w:type="dxa"/>
          </w:tcPr>
          <w:p w:rsidR="003248DB" w:rsidRPr="00D37587" w:rsidRDefault="00AF6287" w:rsidP="00D37587">
            <w:pPr>
              <w:numPr>
                <w:ilvl w:val="0"/>
                <w:numId w:val="24"/>
              </w:numPr>
              <w:spacing w:before="120" w:after="120"/>
              <w:rPr>
                <w:rFonts w:eastAsiaTheme="minorEastAsia"/>
                <w:lang w:val="en-US" w:eastAsia="zh-CN"/>
              </w:rPr>
            </w:pPr>
            <w:r w:rsidRPr="00D37587">
              <w:rPr>
                <w:rFonts w:eastAsiaTheme="minorEastAsia"/>
                <w:lang w:val="en-US" w:eastAsia="zh-CN"/>
              </w:rPr>
              <w:t xml:space="preserve">Define the long periodicity condition as </w:t>
            </w:r>
            <w:proofErr w:type="spellStart"/>
            <w:r w:rsidRPr="00D37587">
              <w:rPr>
                <w:rFonts w:eastAsiaTheme="minorEastAsia"/>
                <w:lang w:val="en-US" w:eastAsia="zh-CN"/>
              </w:rPr>
              <w:t>T</w:t>
            </w:r>
            <w:r w:rsidRPr="00D37587">
              <w:rPr>
                <w:rFonts w:eastAsiaTheme="minorEastAsia"/>
                <w:vertAlign w:val="subscript"/>
                <w:lang w:val="en-US" w:eastAsia="zh-CN"/>
              </w:rPr>
              <w:t>available_PRS,i</w:t>
            </w:r>
            <w:proofErr w:type="spellEnd"/>
            <w:r w:rsidRPr="00D37587">
              <w:rPr>
                <w:rFonts w:eastAsiaTheme="minorEastAsia"/>
                <w:vertAlign w:val="subscript"/>
                <w:lang w:val="en-US" w:eastAsia="zh-CN"/>
              </w:rPr>
              <w:t xml:space="preserve"> </w:t>
            </w:r>
            <w:r w:rsidRPr="00D37587">
              <w:rPr>
                <w:rFonts w:eastAsiaTheme="minorEastAsia"/>
                <w:lang w:val="en-US" w:eastAsia="zh-CN"/>
              </w:rPr>
              <w:t xml:space="preserve">&gt; 160 </w:t>
            </w:r>
            <w:proofErr w:type="spellStart"/>
            <w:r w:rsidRPr="00D37587">
              <w:rPr>
                <w:rFonts w:eastAsiaTheme="minorEastAsia"/>
                <w:lang w:val="en-US" w:eastAsia="zh-CN"/>
              </w:rPr>
              <w:t>ms</w:t>
            </w:r>
            <w:proofErr w:type="spellEnd"/>
            <w:r w:rsidRPr="00D37587">
              <w:rPr>
                <w:rFonts w:eastAsiaTheme="minorEastAsia"/>
                <w:lang w:val="en-US" w:eastAsia="zh-CN"/>
              </w:rPr>
              <w:t xml:space="preserve"> (or &gt;=320ms)</w:t>
            </w:r>
          </w:p>
          <w:p w:rsidR="003248DB" w:rsidRPr="00D37587" w:rsidRDefault="00AF6287" w:rsidP="00D37587">
            <w:pPr>
              <w:numPr>
                <w:ilvl w:val="0"/>
                <w:numId w:val="24"/>
              </w:numPr>
              <w:spacing w:before="120" w:after="120"/>
              <w:rPr>
                <w:rFonts w:eastAsiaTheme="minorEastAsia"/>
                <w:lang w:val="en-US" w:eastAsia="zh-CN"/>
              </w:rPr>
            </w:pPr>
            <w:r w:rsidRPr="00D37587">
              <w:rPr>
                <w:rFonts w:eastAsiaTheme="minorEastAsia"/>
                <w:lang w:val="en-US" w:eastAsia="zh-CN"/>
              </w:rPr>
              <w:t xml:space="preserve">Applicability condition for long periodicity measurement </w:t>
            </w:r>
          </w:p>
          <w:p w:rsidR="003248DB" w:rsidRPr="00D37587" w:rsidRDefault="00AF6287" w:rsidP="00D37587">
            <w:pPr>
              <w:numPr>
                <w:ilvl w:val="1"/>
                <w:numId w:val="24"/>
              </w:numPr>
              <w:spacing w:before="120" w:after="120"/>
              <w:rPr>
                <w:rFonts w:eastAsiaTheme="minorEastAsia"/>
                <w:lang w:val="en-US" w:eastAsia="zh-CN"/>
              </w:rPr>
            </w:pPr>
            <w:r w:rsidRPr="00D37587">
              <w:rPr>
                <w:rFonts w:eastAsiaTheme="minorEastAsia"/>
                <w:lang w:eastAsia="zh-CN"/>
              </w:rPr>
              <w:t>Option 1 (QC, vivo)</w:t>
            </w:r>
          </w:p>
          <w:p w:rsidR="003248DB" w:rsidRPr="00D37587" w:rsidRDefault="00AF6287" w:rsidP="00D37587">
            <w:pPr>
              <w:numPr>
                <w:ilvl w:val="2"/>
                <w:numId w:val="24"/>
              </w:numPr>
              <w:spacing w:before="120" w:after="120"/>
              <w:rPr>
                <w:rFonts w:eastAsiaTheme="minorEastAsia"/>
                <w:lang w:val="en-US" w:eastAsia="zh-CN"/>
              </w:rPr>
            </w:pPr>
            <w:r w:rsidRPr="00D37587">
              <w:rPr>
                <w:rFonts w:eastAsiaTheme="minorEastAsia"/>
                <w:lang w:val="en-US" w:eastAsia="zh-CN"/>
              </w:rPr>
              <w:t xml:space="preserve">Measurement requirements apply even if some of the PRS resources in the PFL can be measured with periodicity shorter or equal to 160 </w:t>
            </w:r>
            <w:proofErr w:type="spellStart"/>
            <w:r w:rsidRPr="00D37587">
              <w:rPr>
                <w:rFonts w:eastAsiaTheme="minorEastAsia"/>
                <w:lang w:val="en-US" w:eastAsia="zh-CN"/>
              </w:rPr>
              <w:t>ms.</w:t>
            </w:r>
            <w:proofErr w:type="spellEnd"/>
            <w:r w:rsidRPr="00D37587">
              <w:rPr>
                <w:rFonts w:eastAsiaTheme="minorEastAsia"/>
                <w:lang w:val="en-US" w:eastAsia="zh-CN"/>
              </w:rPr>
              <w:t xml:space="preserve">  i.e. all of the PRS resources would be measured with high priority (CSSF = 1).</w:t>
            </w:r>
          </w:p>
          <w:p w:rsidR="003248DB" w:rsidRPr="00D37587" w:rsidRDefault="00AF6287" w:rsidP="00D37587">
            <w:pPr>
              <w:numPr>
                <w:ilvl w:val="1"/>
                <w:numId w:val="24"/>
              </w:numPr>
              <w:spacing w:before="120" w:after="120"/>
              <w:rPr>
                <w:rFonts w:eastAsiaTheme="minorEastAsia"/>
                <w:lang w:val="en-US" w:eastAsia="zh-CN"/>
              </w:rPr>
            </w:pPr>
            <w:r w:rsidRPr="00D37587">
              <w:rPr>
                <w:rFonts w:eastAsiaTheme="minorEastAsia"/>
                <w:lang w:eastAsia="zh-CN"/>
              </w:rPr>
              <w:t>Option 2 (OPPO, HW, Intel, CATT, Ericsson, Nokia)</w:t>
            </w:r>
          </w:p>
          <w:p w:rsidR="00D37587" w:rsidRPr="00D37587" w:rsidRDefault="00AF6287" w:rsidP="00D37587">
            <w:pPr>
              <w:numPr>
                <w:ilvl w:val="2"/>
                <w:numId w:val="24"/>
              </w:numPr>
              <w:spacing w:before="120" w:after="120"/>
              <w:rPr>
                <w:rFonts w:eastAsiaTheme="minorEastAsia"/>
                <w:lang w:val="en-US" w:eastAsia="zh-CN"/>
              </w:rPr>
            </w:pPr>
            <w:r w:rsidRPr="00D37587">
              <w:rPr>
                <w:rFonts w:eastAsiaTheme="minorEastAsia"/>
                <w:lang w:val="en-US" w:eastAsia="zh-CN"/>
              </w:rPr>
              <w:t xml:space="preserve">Measurement requirements do not apply if some of the PRS resources in the PFL can be measured with periodicity shorter or equal to 160 </w:t>
            </w:r>
            <w:proofErr w:type="spellStart"/>
            <w:r w:rsidRPr="00D37587">
              <w:rPr>
                <w:rFonts w:eastAsiaTheme="minorEastAsia"/>
                <w:lang w:val="en-US" w:eastAsia="zh-CN"/>
              </w:rPr>
              <w:t>ms.</w:t>
            </w:r>
            <w:proofErr w:type="spellEnd"/>
            <w:r w:rsidRPr="00D37587">
              <w:rPr>
                <w:rFonts w:eastAsiaTheme="minorEastAsia"/>
                <w:lang w:val="en-US" w:eastAsia="zh-CN"/>
              </w:rPr>
              <w:t xml:space="preserve"> i.e. none of the PRS resources in the PFL would be measured.</w:t>
            </w:r>
          </w:p>
        </w:tc>
      </w:tr>
    </w:tbl>
    <w:p w:rsidR="00D37587" w:rsidRPr="00D37587" w:rsidRDefault="00D37587" w:rsidP="00D37587">
      <w:pPr>
        <w:spacing w:before="120" w:after="120"/>
        <w:rPr>
          <w:rFonts w:eastAsia="宋体"/>
          <w:lang w:eastAsia="zh-CN"/>
        </w:rPr>
      </w:pPr>
      <w:r w:rsidRPr="00D37587">
        <w:rPr>
          <w:rFonts w:eastAsia="宋体"/>
          <w:lang w:eastAsia="zh-CN"/>
        </w:rPr>
        <w:t>As long periodicity is defined on per PFL not per resource level, having different resource periodicities for the same frequency layer will complicate the CSSF design, especially when some resources are considered for long periodicity measurement while others are not.</w:t>
      </w:r>
    </w:p>
    <w:p w:rsidR="00D37587" w:rsidRPr="00D37587" w:rsidRDefault="00D37587" w:rsidP="00D37587">
      <w:pPr>
        <w:spacing w:before="120" w:after="120"/>
        <w:rPr>
          <w:rFonts w:eastAsia="宋体"/>
          <w:lang w:eastAsia="zh-CN"/>
        </w:rPr>
      </w:pPr>
      <w:r w:rsidRPr="00D37587">
        <w:rPr>
          <w:rFonts w:eastAsia="宋体"/>
          <w:lang w:eastAsia="zh-CN"/>
        </w:rPr>
        <w:t xml:space="preserve">This is shown in Figure 1, where PRS resource #1 is configured with 320ms period and offset 0, PRS resource #2 with 80ms period and offset 40ms, and PRS resource #3 with 160ms period and offset 80ms. </w:t>
      </w:r>
    </w:p>
    <w:p w:rsidR="00D37587" w:rsidRPr="00D37587" w:rsidRDefault="00D37587" w:rsidP="00D37587">
      <w:pPr>
        <w:spacing w:before="120" w:after="120"/>
        <w:rPr>
          <w:rFonts w:eastAsia="宋体"/>
          <w:lang w:eastAsia="zh-CN"/>
        </w:rPr>
      </w:pPr>
      <w:r w:rsidRPr="00D37587">
        <w:rPr>
          <w:noProof/>
          <w:lang w:val="en-US" w:eastAsia="zh-CN"/>
        </w:rPr>
        <w:drawing>
          <wp:inline distT="0" distB="0" distL="0" distR="0" wp14:anchorId="3A53F4C4" wp14:editId="5221A994">
            <wp:extent cx="6112510" cy="1391285"/>
            <wp:effectExtent l="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2510" cy="1391285"/>
                    </a:xfrm>
                    <a:prstGeom prst="rect">
                      <a:avLst/>
                    </a:prstGeom>
                    <a:noFill/>
                    <a:ln>
                      <a:noFill/>
                    </a:ln>
                  </pic:spPr>
                </pic:pic>
              </a:graphicData>
            </a:graphic>
          </wp:inline>
        </w:drawing>
      </w:r>
    </w:p>
    <w:p w:rsidR="00D37587" w:rsidRPr="00D37587" w:rsidRDefault="00D37587" w:rsidP="00D37587">
      <w:pPr>
        <w:spacing w:before="120" w:after="120"/>
        <w:jc w:val="center"/>
        <w:rPr>
          <w:rFonts w:eastAsia="宋体"/>
          <w:b/>
          <w:lang w:eastAsia="zh-CN"/>
        </w:rPr>
      </w:pPr>
      <w:r w:rsidRPr="00D37587">
        <w:rPr>
          <w:rFonts w:eastAsia="宋体"/>
          <w:b/>
          <w:lang w:eastAsia="zh-CN"/>
        </w:rPr>
        <w:t>Figure 1: Example of PRS resources with different periodicities and offsets</w:t>
      </w:r>
    </w:p>
    <w:p w:rsidR="00D37587" w:rsidRPr="00D37587" w:rsidRDefault="00D37587" w:rsidP="00D37587">
      <w:pPr>
        <w:pStyle w:val="af8"/>
        <w:numPr>
          <w:ilvl w:val="0"/>
          <w:numId w:val="10"/>
        </w:numPr>
        <w:spacing w:before="120" w:after="120"/>
        <w:rPr>
          <w:rFonts w:eastAsia="宋体"/>
          <w:lang w:eastAsia="zh-CN"/>
        </w:rPr>
      </w:pPr>
      <w:r w:rsidRPr="00D37587">
        <w:rPr>
          <w:rFonts w:eastAsia="宋体"/>
          <w:lang w:eastAsia="zh-CN"/>
        </w:rPr>
        <w:t xml:space="preserve">If UE measures all resources of this PFL as long periodicity, then this PFL would take many MG occasions due to resource #2 and #3, and this is not aligned with Rel-15 CSSF principle that only long periodicity measurement is prioritized. </w:t>
      </w:r>
    </w:p>
    <w:p w:rsidR="00D37587" w:rsidRPr="00D37587" w:rsidRDefault="00D37587" w:rsidP="00D37587">
      <w:pPr>
        <w:pStyle w:val="af8"/>
        <w:numPr>
          <w:ilvl w:val="0"/>
          <w:numId w:val="10"/>
        </w:numPr>
        <w:spacing w:before="120" w:after="120"/>
        <w:rPr>
          <w:rFonts w:eastAsia="宋体"/>
          <w:lang w:eastAsia="zh-CN"/>
        </w:rPr>
      </w:pPr>
      <w:r w:rsidRPr="00D37587">
        <w:rPr>
          <w:rFonts w:eastAsia="宋体"/>
          <w:lang w:eastAsia="zh-CN"/>
        </w:rPr>
        <w:t>If UE measures only resource #1 of this PFL as long periodicity, it will have no opportunity to measure resource #2 or resource #3.</w:t>
      </w:r>
    </w:p>
    <w:p w:rsidR="00D37587" w:rsidRDefault="00D37587" w:rsidP="00D37587">
      <w:pPr>
        <w:spacing w:before="120" w:after="120"/>
        <w:rPr>
          <w:rFonts w:eastAsia="宋体"/>
          <w:lang w:eastAsia="zh-CN"/>
        </w:rPr>
      </w:pPr>
      <w:r>
        <w:rPr>
          <w:rFonts w:eastAsia="宋体"/>
          <w:lang w:eastAsia="zh-CN"/>
        </w:rPr>
        <w:t xml:space="preserve">The difference between the two options is that </w:t>
      </w:r>
    </w:p>
    <w:p w:rsidR="00D37587" w:rsidRDefault="00D37587" w:rsidP="00D37587">
      <w:pPr>
        <w:pStyle w:val="af8"/>
        <w:numPr>
          <w:ilvl w:val="0"/>
          <w:numId w:val="10"/>
        </w:numPr>
        <w:spacing w:before="120" w:after="120"/>
        <w:rPr>
          <w:rFonts w:eastAsia="宋体"/>
          <w:lang w:eastAsia="zh-CN"/>
        </w:rPr>
      </w:pPr>
      <w:r w:rsidRPr="00D37587">
        <w:rPr>
          <w:rFonts w:eastAsia="宋体"/>
          <w:lang w:eastAsia="zh-CN"/>
        </w:rPr>
        <w:t>option 1 prioritizes PRS measurement,</w:t>
      </w:r>
      <w:r>
        <w:rPr>
          <w:rFonts w:eastAsia="宋体"/>
          <w:lang w:eastAsia="zh-CN"/>
        </w:rPr>
        <w:t xml:space="preserve"> even it may block some RRM measurements</w:t>
      </w:r>
    </w:p>
    <w:p w:rsidR="00D37587" w:rsidRDefault="00D37587" w:rsidP="00D37587">
      <w:pPr>
        <w:pStyle w:val="af8"/>
        <w:numPr>
          <w:ilvl w:val="0"/>
          <w:numId w:val="10"/>
        </w:numPr>
        <w:spacing w:before="120" w:after="120"/>
        <w:rPr>
          <w:rFonts w:eastAsia="宋体"/>
          <w:lang w:eastAsia="zh-CN"/>
        </w:rPr>
      </w:pPr>
      <w:r>
        <w:rPr>
          <w:rFonts w:eastAsia="宋体"/>
          <w:lang w:eastAsia="zh-CN"/>
        </w:rPr>
        <w:t>option 2 prioritizes RRM measurement, as UE does not need to meet requirements for the PFL</w:t>
      </w:r>
    </w:p>
    <w:p w:rsidR="00D37587" w:rsidRPr="00D37587" w:rsidRDefault="00D37587" w:rsidP="00D37587">
      <w:pPr>
        <w:spacing w:before="120" w:after="120"/>
        <w:rPr>
          <w:rFonts w:eastAsia="宋体"/>
          <w:lang w:eastAsia="zh-CN"/>
        </w:rPr>
      </w:pPr>
      <w:r>
        <w:rPr>
          <w:rFonts w:eastAsia="宋体"/>
          <w:lang w:eastAsia="zh-CN"/>
        </w:rPr>
        <w:t>In our view, if</w:t>
      </w:r>
      <w:r w:rsidRPr="00D37587">
        <w:rPr>
          <w:rFonts w:eastAsia="宋体"/>
          <w:lang w:eastAsia="zh-CN"/>
        </w:rPr>
        <w:t xml:space="preserve"> RRM is blocked by PRS measurement, there could be issues to both NW and UE due to mobility. We understand </w:t>
      </w:r>
      <w:r>
        <w:rPr>
          <w:rFonts w:eastAsia="宋体"/>
          <w:lang w:eastAsia="zh-CN"/>
        </w:rPr>
        <w:t xml:space="preserve">such configuration should be avoided by the NW, and </w:t>
      </w:r>
      <w:r w:rsidRPr="00D37587">
        <w:rPr>
          <w:rFonts w:eastAsia="宋体"/>
          <w:lang w:eastAsia="zh-CN"/>
        </w:rPr>
        <w:t xml:space="preserve">a </w:t>
      </w:r>
      <w:r>
        <w:rPr>
          <w:rFonts w:eastAsia="宋体"/>
          <w:lang w:eastAsia="zh-CN"/>
        </w:rPr>
        <w:t xml:space="preserve">good </w:t>
      </w:r>
      <w:r w:rsidRPr="00D37587">
        <w:rPr>
          <w:rFonts w:eastAsia="宋体"/>
          <w:lang w:eastAsia="zh-CN"/>
        </w:rPr>
        <w:t>way to encourage (or remind) NW is to leave no requirement for PRS measurement.</w:t>
      </w:r>
    </w:p>
    <w:p w:rsidR="00D37587" w:rsidRPr="00D37587" w:rsidRDefault="00D37587" w:rsidP="00D37587">
      <w:pPr>
        <w:spacing w:before="120" w:after="120"/>
        <w:rPr>
          <w:rFonts w:eastAsia="宋体"/>
          <w:b/>
          <w:lang w:eastAsia="zh-CN"/>
        </w:rPr>
      </w:pPr>
      <w:r w:rsidRPr="00D37587">
        <w:rPr>
          <w:rFonts w:eastAsia="宋体"/>
          <w:b/>
          <w:lang w:val="en-US" w:eastAsia="zh-CN"/>
        </w:rPr>
        <w:lastRenderedPageBreak/>
        <w:t xml:space="preserve">Proposal 2: </w:t>
      </w:r>
      <w:r w:rsidRPr="00D37587">
        <w:rPr>
          <w:rFonts w:eastAsiaTheme="minorEastAsia"/>
          <w:b/>
          <w:lang w:val="en-US" w:eastAsia="zh-CN"/>
        </w:rPr>
        <w:t xml:space="preserve">Measurement requirements do not apply if some of the PRS resources in a PFL with </w:t>
      </w:r>
      <w:proofErr w:type="spellStart"/>
      <w:r w:rsidRPr="00D37587">
        <w:rPr>
          <w:rFonts w:eastAsiaTheme="minorEastAsia"/>
          <w:b/>
          <w:lang w:val="en-US" w:eastAsia="zh-CN"/>
        </w:rPr>
        <w:t>T</w:t>
      </w:r>
      <w:r w:rsidRPr="00D37587">
        <w:rPr>
          <w:rFonts w:eastAsiaTheme="minorEastAsia"/>
          <w:b/>
          <w:vertAlign w:val="subscript"/>
          <w:lang w:val="en-US" w:eastAsia="zh-CN"/>
        </w:rPr>
        <w:t>available_PRS,i</w:t>
      </w:r>
      <w:proofErr w:type="spellEnd"/>
      <w:r w:rsidRPr="00D37587">
        <w:rPr>
          <w:rFonts w:eastAsiaTheme="minorEastAsia"/>
          <w:b/>
          <w:vertAlign w:val="subscript"/>
          <w:lang w:val="en-US" w:eastAsia="zh-CN"/>
        </w:rPr>
        <w:t xml:space="preserve"> </w:t>
      </w:r>
      <w:r w:rsidRPr="00D37587">
        <w:rPr>
          <w:rFonts w:eastAsiaTheme="minorEastAsia"/>
          <w:b/>
          <w:lang w:val="en-US" w:eastAsia="zh-CN"/>
        </w:rPr>
        <w:t>&gt; 160ms can be measured with periodicity &lt;= 160ms.</w:t>
      </w:r>
    </w:p>
    <w:p w:rsidR="00D37587" w:rsidRPr="00940BC2" w:rsidRDefault="00D37587" w:rsidP="00D37587">
      <w:pPr>
        <w:pStyle w:val="2"/>
        <w:rPr>
          <w:lang w:eastAsia="zh-CN"/>
        </w:rPr>
      </w:pPr>
      <w:r>
        <w:rPr>
          <w:lang w:eastAsia="zh-CN"/>
        </w:rPr>
        <w:t>Definition of PRS resource being overlapped with MG</w:t>
      </w:r>
    </w:p>
    <w:tbl>
      <w:tblPr>
        <w:tblStyle w:val="af4"/>
        <w:tblW w:w="0" w:type="auto"/>
        <w:tblLook w:val="04A0" w:firstRow="1" w:lastRow="0" w:firstColumn="1" w:lastColumn="0" w:noHBand="0" w:noVBand="1"/>
      </w:tblPr>
      <w:tblGrid>
        <w:gridCol w:w="9621"/>
      </w:tblGrid>
      <w:tr w:rsidR="00D37587" w:rsidTr="00D37587">
        <w:tc>
          <w:tcPr>
            <w:tcW w:w="9621" w:type="dxa"/>
          </w:tcPr>
          <w:p w:rsidR="003248DB" w:rsidRPr="00D37587" w:rsidRDefault="00AF6287" w:rsidP="00D37587">
            <w:pPr>
              <w:numPr>
                <w:ilvl w:val="0"/>
                <w:numId w:val="26"/>
              </w:numPr>
              <w:spacing w:before="120" w:after="120"/>
              <w:rPr>
                <w:lang w:val="en-US"/>
              </w:rPr>
            </w:pPr>
            <w:r w:rsidRPr="00D37587">
              <w:rPr>
                <w:lang w:val="en-US"/>
              </w:rPr>
              <w:t>PRS resource being overlapped with (or fully covered by) MG</w:t>
            </w:r>
          </w:p>
          <w:p w:rsidR="003248DB" w:rsidRPr="00D37587" w:rsidRDefault="00AF6287" w:rsidP="00D37587">
            <w:pPr>
              <w:numPr>
                <w:ilvl w:val="1"/>
                <w:numId w:val="26"/>
              </w:numPr>
              <w:spacing w:before="120" w:after="120"/>
              <w:rPr>
                <w:lang w:val="en-US"/>
              </w:rPr>
            </w:pPr>
            <w:r w:rsidRPr="00D37587">
              <w:t xml:space="preserve">Option 1 (QC) </w:t>
            </w:r>
          </w:p>
          <w:p w:rsidR="003248DB" w:rsidRPr="00D37587" w:rsidRDefault="00AF6287" w:rsidP="00D37587">
            <w:pPr>
              <w:numPr>
                <w:ilvl w:val="2"/>
                <w:numId w:val="26"/>
              </w:numPr>
              <w:spacing w:before="120" w:after="120"/>
              <w:rPr>
                <w:lang w:val="en-US"/>
              </w:rPr>
            </w:pPr>
            <w:r w:rsidRPr="00D37587">
              <w:t>The measurement requirements apply for a PRS resource only if at least the minimum number of repetitions specified in the accuracy requirements are covered by the MGL excluding RF switching time.</w:t>
            </w:r>
          </w:p>
          <w:p w:rsidR="003248DB" w:rsidRPr="00D37587" w:rsidRDefault="00AF6287" w:rsidP="00D37587">
            <w:pPr>
              <w:numPr>
                <w:ilvl w:val="1"/>
                <w:numId w:val="26"/>
              </w:numPr>
              <w:spacing w:before="120" w:after="120"/>
              <w:rPr>
                <w:lang w:val="en-US"/>
              </w:rPr>
            </w:pPr>
            <w:r w:rsidRPr="00D37587">
              <w:t xml:space="preserve">Option 2 (vivo) </w:t>
            </w:r>
          </w:p>
          <w:p w:rsidR="003248DB" w:rsidRPr="00D37587" w:rsidRDefault="00AF6287" w:rsidP="00D37587">
            <w:pPr>
              <w:numPr>
                <w:ilvl w:val="2"/>
                <w:numId w:val="26"/>
              </w:numPr>
              <w:spacing w:before="120" w:after="120"/>
              <w:rPr>
                <w:lang w:val="en-US"/>
              </w:rPr>
            </w:pPr>
            <w:r w:rsidRPr="00D37587">
              <w:t>If at least part of the PRS resource including at least the minimum number of repetitions specified in the accuracy requirements is fully covered by MGL, then the PRS resource is considered being fully covered by MGL.</w:t>
            </w:r>
          </w:p>
          <w:p w:rsidR="003248DB" w:rsidRPr="00D37587" w:rsidRDefault="00AF6287" w:rsidP="00D37587">
            <w:pPr>
              <w:numPr>
                <w:ilvl w:val="1"/>
                <w:numId w:val="26"/>
              </w:numPr>
              <w:spacing w:before="120" w:after="120"/>
              <w:rPr>
                <w:lang w:val="en-US"/>
              </w:rPr>
            </w:pPr>
            <w:r w:rsidRPr="00D37587">
              <w:t xml:space="preserve">Option 3 (HW) </w:t>
            </w:r>
          </w:p>
          <w:p w:rsidR="003248DB" w:rsidRPr="00D37587" w:rsidRDefault="00AF6287" w:rsidP="00D37587">
            <w:pPr>
              <w:numPr>
                <w:ilvl w:val="2"/>
                <w:numId w:val="26"/>
              </w:numPr>
              <w:spacing w:before="120" w:after="120"/>
              <w:rPr>
                <w:lang w:val="en-US"/>
              </w:rPr>
            </w:pPr>
            <w:r w:rsidRPr="00D37587">
              <w:t xml:space="preserve">A PRS resource is considered to be fully (partially) overlapped with MG if all (some) of its instances are overlapped with an MG occasion. </w:t>
            </w:r>
          </w:p>
          <w:p w:rsidR="00D37587" w:rsidRPr="00D37587" w:rsidRDefault="00AF6287" w:rsidP="00D37587">
            <w:pPr>
              <w:numPr>
                <w:ilvl w:val="2"/>
                <w:numId w:val="26"/>
              </w:numPr>
              <w:spacing w:before="120" w:after="120"/>
              <w:rPr>
                <w:lang w:val="en-US"/>
              </w:rPr>
            </w:pPr>
            <w:r w:rsidRPr="00D37587">
              <w:t>A PRS resource instance is considered to be overlapped with an MG occasion if the minimum number of repetitions of the instance is fully covered by the MGL excluding RF switching time, where the minimum number is given in the accuracy requirements.</w:t>
            </w:r>
          </w:p>
        </w:tc>
      </w:tr>
    </w:tbl>
    <w:p w:rsidR="00D37587" w:rsidRPr="00D37587" w:rsidRDefault="00D37587" w:rsidP="00D37587">
      <w:pPr>
        <w:spacing w:before="120" w:after="120"/>
        <w:rPr>
          <w:rFonts w:eastAsiaTheme="minorEastAsia"/>
          <w:lang w:eastAsia="zh-CN"/>
        </w:rPr>
      </w:pPr>
      <w:r>
        <w:rPr>
          <w:rFonts w:eastAsiaTheme="minorEastAsia"/>
          <w:lang w:eastAsia="zh-CN"/>
        </w:rPr>
        <w:t xml:space="preserve">In our view, option 3 is the most accurate description to define </w:t>
      </w:r>
      <w:r>
        <w:rPr>
          <w:lang w:eastAsia="zh-CN"/>
        </w:rPr>
        <w:t>PRS resource being overlapped with MG.</w:t>
      </w:r>
    </w:p>
    <w:p w:rsidR="00D37587" w:rsidRDefault="00D37587" w:rsidP="00D37587">
      <w:pPr>
        <w:spacing w:before="120" w:after="120"/>
      </w:pPr>
      <w:r>
        <w:t xml:space="preserve">Same as overlapping between SMTC and MG for RRM measurement, the “partially” and “fully” in the first bullet are on periodicity level, e.g. </w:t>
      </w:r>
    </w:p>
    <w:p w:rsidR="00D37587" w:rsidRDefault="00D37587" w:rsidP="00D37587">
      <w:pPr>
        <w:pStyle w:val="af8"/>
        <w:numPr>
          <w:ilvl w:val="0"/>
          <w:numId w:val="10"/>
        </w:numPr>
        <w:spacing w:before="120" w:after="120"/>
      </w:pPr>
      <w:r>
        <w:t xml:space="preserve">if both PRS periodicity and MGRP are 80ms, then they are fully overlapped if all the PRS resource instances are overlapped with MG occasions. </w:t>
      </w:r>
    </w:p>
    <w:p w:rsidR="00D37587" w:rsidRDefault="00D37587" w:rsidP="00D37587">
      <w:pPr>
        <w:pStyle w:val="af8"/>
        <w:numPr>
          <w:ilvl w:val="0"/>
          <w:numId w:val="10"/>
        </w:numPr>
        <w:spacing w:before="120" w:after="120"/>
      </w:pPr>
      <w:r>
        <w:t xml:space="preserve">if PRS periodicity is 80ms and MGRP is 160ms, then PRS resource is partially overlapped with MG if some of the PRS resource instances are overlapped with MG occasions. </w:t>
      </w:r>
    </w:p>
    <w:p w:rsidR="00D37587" w:rsidRPr="00D37587" w:rsidRDefault="00D37587" w:rsidP="00D37587">
      <w:pPr>
        <w:spacing w:before="120" w:after="120"/>
      </w:pPr>
      <w:r>
        <w:t>Next we need to define on occasion/instance level what it means by overlapping, and for that we refer to the agreement, that if the min number of repetitions of a resource occasion/instance is fully covered by the MGL excluding RF switching time, then we consider this resource instance overlapped with MG.</w:t>
      </w:r>
    </w:p>
    <w:p w:rsidR="00D37587" w:rsidRDefault="00D37587" w:rsidP="00D37587">
      <w:pPr>
        <w:spacing w:before="120" w:after="120"/>
        <w:rPr>
          <w:rFonts w:eastAsiaTheme="minorEastAsia"/>
          <w:bCs/>
          <w:lang w:val="en-US" w:eastAsia="zh-CN"/>
        </w:rPr>
      </w:pPr>
      <w:r>
        <w:rPr>
          <w:rFonts w:eastAsiaTheme="minorEastAsia"/>
          <w:lang w:eastAsia="zh-CN"/>
        </w:rPr>
        <w:t xml:space="preserve">In RAN4#99-e, some companies raised up the question [3] on whether the PRS search window given by </w:t>
      </w:r>
      <w:proofErr w:type="spellStart"/>
      <w:r w:rsidRPr="00D37587">
        <w:rPr>
          <w:rFonts w:eastAsiaTheme="minorEastAsia"/>
          <w:bCs/>
          <w:i/>
          <w:iCs/>
          <w:lang w:eastAsia="zh-CN"/>
        </w:rPr>
        <w:t>nr</w:t>
      </w:r>
      <w:proofErr w:type="spellEnd"/>
      <w:r w:rsidRPr="00D37587">
        <w:rPr>
          <w:rFonts w:eastAsiaTheme="minorEastAsia"/>
          <w:bCs/>
          <w:i/>
          <w:iCs/>
          <w:lang w:eastAsia="zh-CN"/>
        </w:rPr>
        <w:t>-DL-PRS-</w:t>
      </w:r>
      <w:proofErr w:type="spellStart"/>
      <w:r w:rsidRPr="00D37587">
        <w:rPr>
          <w:rFonts w:eastAsiaTheme="minorEastAsia"/>
          <w:bCs/>
          <w:i/>
          <w:iCs/>
          <w:lang w:eastAsia="zh-CN"/>
        </w:rPr>
        <w:t>ExpectedRSTD</w:t>
      </w:r>
      <w:proofErr w:type="spellEnd"/>
      <w:r w:rsidRPr="00D37587">
        <w:rPr>
          <w:rFonts w:eastAsiaTheme="minorEastAsia"/>
          <w:bCs/>
          <w:i/>
          <w:iCs/>
          <w:lang w:eastAsia="zh-CN"/>
        </w:rPr>
        <w:t>-Uncertainty</w:t>
      </w:r>
      <w:r w:rsidRPr="00D37587">
        <w:rPr>
          <w:rFonts w:eastAsiaTheme="minorEastAsia"/>
          <w:bCs/>
          <w:iCs/>
          <w:lang w:eastAsia="zh-CN"/>
        </w:rPr>
        <w:t xml:space="preserve"> and </w:t>
      </w:r>
      <w:proofErr w:type="spellStart"/>
      <w:r w:rsidRPr="00D37587">
        <w:rPr>
          <w:rFonts w:eastAsiaTheme="minorEastAsia"/>
          <w:bCs/>
          <w:i/>
          <w:iCs/>
          <w:lang w:eastAsia="zh-CN"/>
        </w:rPr>
        <w:t>nr</w:t>
      </w:r>
      <w:proofErr w:type="spellEnd"/>
      <w:r w:rsidRPr="00D37587">
        <w:rPr>
          <w:rFonts w:eastAsiaTheme="minorEastAsia"/>
          <w:bCs/>
          <w:i/>
          <w:iCs/>
          <w:lang w:eastAsia="zh-CN"/>
        </w:rPr>
        <w:t>-DL-PRS-</w:t>
      </w:r>
      <w:proofErr w:type="spellStart"/>
      <w:r w:rsidRPr="00D37587">
        <w:rPr>
          <w:rFonts w:eastAsiaTheme="minorEastAsia"/>
          <w:bCs/>
          <w:i/>
          <w:iCs/>
          <w:lang w:eastAsia="zh-CN"/>
        </w:rPr>
        <w:t>ExpectedRSTD</w:t>
      </w:r>
      <w:proofErr w:type="spellEnd"/>
      <w:r w:rsidRPr="00D37587">
        <w:rPr>
          <w:rFonts w:eastAsiaTheme="minorEastAsia"/>
          <w:lang w:eastAsia="zh-CN"/>
        </w:rPr>
        <w:t xml:space="preserve"> </w:t>
      </w:r>
      <w:r w:rsidRPr="00D37587">
        <w:rPr>
          <w:rFonts w:eastAsiaTheme="minorEastAsia"/>
          <w:bCs/>
          <w:lang w:val="en-US" w:eastAsia="zh-CN"/>
        </w:rPr>
        <w:t>should</w:t>
      </w:r>
      <w:r>
        <w:rPr>
          <w:rFonts w:eastAsiaTheme="minorEastAsia"/>
          <w:bCs/>
          <w:lang w:val="en-US" w:eastAsia="zh-CN"/>
        </w:rPr>
        <w:t xml:space="preserve"> be considered when defining overlap between PRS resource and MG. In our view, this is a valid question and the search window should be accounted in the definition.</w:t>
      </w:r>
    </w:p>
    <w:p w:rsidR="00D37587" w:rsidRPr="00D37587" w:rsidRDefault="00D37587" w:rsidP="00D37587">
      <w:pPr>
        <w:spacing w:before="120" w:after="120"/>
        <w:rPr>
          <w:rFonts w:eastAsiaTheme="minorEastAsia"/>
          <w:lang w:eastAsia="zh-CN"/>
        </w:rPr>
      </w:pPr>
      <w:r>
        <w:rPr>
          <w:rFonts w:eastAsiaTheme="minorEastAsia"/>
          <w:bCs/>
          <w:lang w:val="en-US" w:eastAsia="zh-CN"/>
        </w:rPr>
        <w:t xml:space="preserve">RAN4 has agreed that </w:t>
      </w:r>
      <w:proofErr w:type="spellStart"/>
      <w:r>
        <w:rPr>
          <w:rFonts w:eastAsiaTheme="minorEastAsia"/>
          <w:bCs/>
          <w:lang w:val="en-US" w:eastAsia="zh-CN"/>
        </w:rPr>
        <w:t>Lprs</w:t>
      </w:r>
      <w:proofErr w:type="spellEnd"/>
      <w:r>
        <w:rPr>
          <w:rFonts w:eastAsiaTheme="minorEastAsia"/>
          <w:bCs/>
          <w:lang w:val="en-US" w:eastAsia="zh-CN"/>
        </w:rPr>
        <w:t xml:space="preserve"> will only count the PRS resources that are overlapped with MG, and this means UE cannot measure a resource if its resource instances are partly covered by MGL, as otherwise it cannot meet the measurement period requirements. To determine whether a PRS resource is overlapped with MG, or in other words whether a PRS resource should be measured, UE can only rely on the configuration. The configuration of a PRS resource includes not only the symbol level location but also the expected RSTD and expected RSTD uncertainty. The expected RSTD can range from -0.5ms to +0.5ms, and expected RSTD uncertainty is also with the time scale of a symbol length, so if UE makes the determination</w:t>
      </w:r>
      <w:r w:rsidRPr="00D37587">
        <w:rPr>
          <w:rFonts w:eastAsiaTheme="minorEastAsia"/>
          <w:bCs/>
          <w:lang w:val="en-US" w:eastAsia="zh-CN"/>
        </w:rPr>
        <w:t xml:space="preserve"> </w:t>
      </w:r>
      <w:r>
        <w:rPr>
          <w:rFonts w:eastAsiaTheme="minorEastAsia"/>
          <w:bCs/>
          <w:lang w:val="en-US" w:eastAsia="zh-CN"/>
        </w:rPr>
        <w:t xml:space="preserve">only based on symbol level location, it is very error prone. </w:t>
      </w:r>
    </w:p>
    <w:p w:rsidR="00485CB7" w:rsidRDefault="00D37587" w:rsidP="00D37587">
      <w:pPr>
        <w:spacing w:before="120" w:after="120"/>
        <w:rPr>
          <w:rFonts w:eastAsia="宋体"/>
          <w:b/>
          <w:lang w:eastAsia="zh-CN"/>
        </w:rPr>
      </w:pPr>
      <w:r w:rsidRPr="00D37587">
        <w:rPr>
          <w:rFonts w:eastAsiaTheme="minorEastAsia" w:hint="eastAsia"/>
          <w:b/>
          <w:lang w:eastAsia="zh-CN"/>
        </w:rPr>
        <w:t>P</w:t>
      </w:r>
      <w:r w:rsidRPr="00D37587">
        <w:rPr>
          <w:rFonts w:eastAsiaTheme="minorEastAsia"/>
          <w:b/>
          <w:lang w:eastAsia="zh-CN"/>
        </w:rPr>
        <w:t xml:space="preserve">roposal 3: Take into account </w:t>
      </w:r>
      <w:r w:rsidRPr="00D37587">
        <w:rPr>
          <w:rFonts w:eastAsiaTheme="minorEastAsia"/>
          <w:b/>
          <w:bCs/>
          <w:lang w:val="en-US" w:eastAsia="zh-CN"/>
        </w:rPr>
        <w:t>expected RSTD and expected RSTD uncertainty in defining overlap between PRS resource and MG.</w:t>
      </w:r>
    </w:p>
    <w:p w:rsidR="00C3788F" w:rsidRDefault="00C3788F" w:rsidP="00C3788F">
      <w:pPr>
        <w:pStyle w:val="1"/>
        <w:jc w:val="both"/>
        <w:rPr>
          <w:lang w:val="en-US"/>
        </w:rPr>
      </w:pPr>
      <w:bookmarkStart w:id="0" w:name="_GoBack"/>
      <w:bookmarkEnd w:id="0"/>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w:t>
      </w:r>
      <w:r w:rsidR="00D37587">
        <w:rPr>
          <w:rFonts w:eastAsia="宋体"/>
          <w:lang w:eastAsia="zh-CN"/>
        </w:rPr>
        <w:t xml:space="preserve">for CSSF </w:t>
      </w:r>
      <w:r w:rsidR="00D37587" w:rsidRPr="00D37587">
        <w:rPr>
          <w:rFonts w:eastAsia="宋体"/>
          <w:lang w:eastAsia="zh-CN"/>
        </w:rPr>
        <w:t>and requirement applicability</w:t>
      </w:r>
      <w:r w:rsidR="00D37587">
        <w:rPr>
          <w:rFonts w:eastAsia="宋体"/>
          <w:lang w:eastAsia="zh-CN"/>
        </w:rPr>
        <w:t xml:space="preserve"> for PRS measurement</w:t>
      </w:r>
      <w:r w:rsidR="00210C78">
        <w:rPr>
          <w:rFonts w:eastAsia="宋体"/>
          <w:lang w:eastAsia="zh-CN"/>
        </w:rPr>
        <w:t>.</w:t>
      </w:r>
    </w:p>
    <w:p w:rsidR="00D37587" w:rsidRPr="00D37587" w:rsidRDefault="00D37587" w:rsidP="00D37587">
      <w:pPr>
        <w:spacing w:before="120" w:after="120"/>
        <w:rPr>
          <w:rFonts w:eastAsiaTheme="minorEastAsia"/>
          <w:b/>
          <w:lang w:eastAsia="zh-CN"/>
        </w:rPr>
      </w:pPr>
      <w:r w:rsidRPr="00D37587">
        <w:rPr>
          <w:rFonts w:eastAsiaTheme="minorEastAsia" w:hint="eastAsia"/>
          <w:b/>
          <w:lang w:eastAsia="zh-CN"/>
        </w:rPr>
        <w:t>P</w:t>
      </w:r>
      <w:r w:rsidRPr="00D37587">
        <w:rPr>
          <w:rFonts w:eastAsiaTheme="minorEastAsia"/>
          <w:b/>
          <w:lang w:eastAsia="zh-CN"/>
        </w:rPr>
        <w:t>roposal 1: For defining CSSF for an RRM frequency layer,</w:t>
      </w:r>
    </w:p>
    <w:p w:rsidR="00D37587" w:rsidRPr="00D37587" w:rsidRDefault="00D37587" w:rsidP="00D37587">
      <w:pPr>
        <w:pStyle w:val="af8"/>
        <w:numPr>
          <w:ilvl w:val="0"/>
          <w:numId w:val="10"/>
        </w:numPr>
        <w:spacing w:before="120" w:after="120"/>
        <w:rPr>
          <w:rFonts w:eastAsiaTheme="minorEastAsia"/>
          <w:b/>
          <w:lang w:eastAsia="zh-CN"/>
        </w:rPr>
      </w:pPr>
      <w:r w:rsidRPr="00D37587">
        <w:rPr>
          <w:rFonts w:eastAsiaTheme="minorEastAsia"/>
          <w:b/>
          <w:lang w:eastAsia="zh-CN"/>
        </w:rPr>
        <w:t>N intermediate CSSF values would be calculated, where N is the number of PFLs and each intermediate CSSF value accounts for only one of the PFLs.</w:t>
      </w:r>
    </w:p>
    <w:p w:rsidR="00D37587" w:rsidRPr="00D37587" w:rsidRDefault="00D37587" w:rsidP="00D37587">
      <w:pPr>
        <w:pStyle w:val="af8"/>
        <w:numPr>
          <w:ilvl w:val="0"/>
          <w:numId w:val="10"/>
        </w:numPr>
        <w:spacing w:before="120" w:after="120"/>
        <w:rPr>
          <w:rFonts w:eastAsiaTheme="minorEastAsia"/>
          <w:b/>
          <w:lang w:eastAsia="zh-CN"/>
        </w:rPr>
      </w:pPr>
      <w:r w:rsidRPr="00D37587">
        <w:rPr>
          <w:rFonts w:eastAsiaTheme="minorEastAsia"/>
          <w:b/>
          <w:lang w:eastAsia="zh-CN"/>
        </w:rPr>
        <w:t xml:space="preserve">The CSSF value for </w:t>
      </w:r>
      <w:r>
        <w:rPr>
          <w:rFonts w:eastAsiaTheme="minorEastAsia"/>
          <w:b/>
          <w:lang w:eastAsia="zh-CN"/>
        </w:rPr>
        <w:t>the</w:t>
      </w:r>
      <w:r w:rsidRPr="00D37587">
        <w:rPr>
          <w:rFonts w:eastAsiaTheme="minorEastAsia"/>
          <w:b/>
          <w:lang w:eastAsia="zh-CN"/>
        </w:rPr>
        <w:t xml:space="preserve"> RRM frequency layer is the highest </w:t>
      </w:r>
      <w:r>
        <w:rPr>
          <w:rFonts w:eastAsiaTheme="minorEastAsia"/>
          <w:b/>
          <w:lang w:eastAsia="zh-CN"/>
        </w:rPr>
        <w:t xml:space="preserve">one </w:t>
      </w:r>
      <w:r w:rsidRPr="00D37587">
        <w:rPr>
          <w:rFonts w:eastAsiaTheme="minorEastAsia"/>
          <w:b/>
          <w:lang w:eastAsia="zh-CN"/>
        </w:rPr>
        <w:t>among the N intermediate CSSF values.</w:t>
      </w:r>
    </w:p>
    <w:p w:rsidR="00D37587" w:rsidRPr="00D37587" w:rsidRDefault="00D37587" w:rsidP="00D37587">
      <w:pPr>
        <w:spacing w:before="120" w:after="120"/>
        <w:rPr>
          <w:rFonts w:eastAsia="宋体"/>
          <w:b/>
          <w:lang w:eastAsia="zh-CN"/>
        </w:rPr>
      </w:pPr>
      <w:r w:rsidRPr="00D37587">
        <w:rPr>
          <w:rFonts w:eastAsia="宋体"/>
          <w:b/>
          <w:lang w:val="en-US" w:eastAsia="zh-CN"/>
        </w:rPr>
        <w:t xml:space="preserve">Proposal 2: </w:t>
      </w:r>
      <w:r w:rsidRPr="00D37587">
        <w:rPr>
          <w:rFonts w:eastAsiaTheme="minorEastAsia"/>
          <w:b/>
          <w:lang w:val="en-US" w:eastAsia="zh-CN"/>
        </w:rPr>
        <w:t xml:space="preserve">Measurement requirements do not apply if some of the PRS resources in a PFL with </w:t>
      </w:r>
      <w:proofErr w:type="spellStart"/>
      <w:r w:rsidRPr="00D37587">
        <w:rPr>
          <w:rFonts w:eastAsiaTheme="minorEastAsia"/>
          <w:b/>
          <w:lang w:val="en-US" w:eastAsia="zh-CN"/>
        </w:rPr>
        <w:t>T</w:t>
      </w:r>
      <w:r w:rsidRPr="00D37587">
        <w:rPr>
          <w:rFonts w:eastAsiaTheme="minorEastAsia"/>
          <w:b/>
          <w:vertAlign w:val="subscript"/>
          <w:lang w:val="en-US" w:eastAsia="zh-CN"/>
        </w:rPr>
        <w:t>available_PRS,i</w:t>
      </w:r>
      <w:proofErr w:type="spellEnd"/>
      <w:r w:rsidRPr="00D37587">
        <w:rPr>
          <w:rFonts w:eastAsiaTheme="minorEastAsia"/>
          <w:b/>
          <w:vertAlign w:val="subscript"/>
          <w:lang w:val="en-US" w:eastAsia="zh-CN"/>
        </w:rPr>
        <w:t xml:space="preserve"> </w:t>
      </w:r>
      <w:r w:rsidRPr="00D37587">
        <w:rPr>
          <w:rFonts w:eastAsiaTheme="minorEastAsia"/>
          <w:b/>
          <w:lang w:val="en-US" w:eastAsia="zh-CN"/>
        </w:rPr>
        <w:t>&gt; 160ms can be measured with periodicity &lt;= 160ms.</w:t>
      </w:r>
    </w:p>
    <w:p w:rsidR="00D37587" w:rsidRPr="00D37587" w:rsidRDefault="00D37587" w:rsidP="00C3788F">
      <w:pPr>
        <w:spacing w:before="120" w:after="120"/>
        <w:rPr>
          <w:rFonts w:eastAsiaTheme="minorEastAsia"/>
          <w:b/>
          <w:bCs/>
          <w:lang w:val="en-US" w:eastAsia="zh-CN"/>
        </w:rPr>
      </w:pPr>
      <w:r w:rsidRPr="00D37587">
        <w:rPr>
          <w:rFonts w:eastAsiaTheme="minorEastAsia" w:hint="eastAsia"/>
          <w:b/>
          <w:lang w:eastAsia="zh-CN"/>
        </w:rPr>
        <w:t>P</w:t>
      </w:r>
      <w:r w:rsidRPr="00D37587">
        <w:rPr>
          <w:rFonts w:eastAsiaTheme="minorEastAsia"/>
          <w:b/>
          <w:lang w:eastAsia="zh-CN"/>
        </w:rPr>
        <w:t xml:space="preserve">roposal 3: Take into account </w:t>
      </w:r>
      <w:r w:rsidRPr="00D37587">
        <w:rPr>
          <w:rFonts w:eastAsiaTheme="minorEastAsia"/>
          <w:b/>
          <w:bCs/>
          <w:lang w:val="en-US" w:eastAsia="zh-CN"/>
        </w:rPr>
        <w:t>expected RSTD and expected RSTD uncertainty in defining overlap between PRS resource and MG.</w:t>
      </w:r>
    </w:p>
    <w:p w:rsidR="00C0754F" w:rsidRDefault="00C0754F" w:rsidP="00C0754F">
      <w:pPr>
        <w:pStyle w:val="1"/>
        <w:jc w:val="both"/>
        <w:rPr>
          <w:lang w:val="en-US"/>
        </w:rPr>
      </w:pPr>
      <w:r w:rsidRPr="00C0754F">
        <w:rPr>
          <w:lang w:val="en-US"/>
        </w:rPr>
        <w:t>Reference</w:t>
      </w:r>
    </w:p>
    <w:p w:rsidR="005F40CD" w:rsidRDefault="009122FB" w:rsidP="007A42C4">
      <w:pPr>
        <w:numPr>
          <w:ilvl w:val="0"/>
          <w:numId w:val="5"/>
        </w:numPr>
        <w:spacing w:before="120" w:after="120"/>
        <w:rPr>
          <w:rFonts w:eastAsia="宋体"/>
          <w:lang w:val="en-US" w:eastAsia="zh-CN"/>
        </w:rPr>
      </w:pPr>
      <w:r w:rsidRPr="009122FB">
        <w:rPr>
          <w:rFonts w:eastAsia="宋体"/>
          <w:lang w:eastAsia="zh-CN"/>
        </w:rPr>
        <w:t>R4-210</w:t>
      </w:r>
      <w:r w:rsidR="00C96A37">
        <w:rPr>
          <w:rFonts w:eastAsia="宋体"/>
          <w:lang w:eastAsia="zh-CN"/>
        </w:rPr>
        <w:t>8294</w:t>
      </w:r>
      <w:r w:rsidR="00980473">
        <w:rPr>
          <w:rFonts w:eastAsia="宋体"/>
          <w:lang w:eastAsia="zh-CN"/>
        </w:rPr>
        <w:t xml:space="preserve">, </w:t>
      </w:r>
      <w:r w:rsidR="00C96A37" w:rsidRPr="00C96A37">
        <w:rPr>
          <w:rFonts w:eastAsia="宋体"/>
          <w:lang w:val="en-US" w:eastAsia="zh-CN"/>
        </w:rPr>
        <w:t>WF on UE PRS measurement requirements</w:t>
      </w:r>
      <w:r w:rsidR="00980473">
        <w:rPr>
          <w:rFonts w:eastAsia="宋体" w:hint="eastAsia"/>
          <w:lang w:val="en-US" w:eastAsia="zh-CN"/>
        </w:rPr>
        <w:t>,</w:t>
      </w:r>
      <w:r w:rsidR="00980473">
        <w:rPr>
          <w:rFonts w:eastAsia="宋体"/>
          <w:lang w:val="en-US" w:eastAsia="zh-CN"/>
        </w:rPr>
        <w:t xml:space="preserve"> </w:t>
      </w:r>
      <w:r w:rsidR="00C96A37" w:rsidRPr="00C96A37">
        <w:rPr>
          <w:rFonts w:eastAsia="宋体"/>
          <w:lang w:val="en-US" w:eastAsia="zh-CN"/>
        </w:rPr>
        <w:t xml:space="preserve">Huawei, </w:t>
      </w:r>
      <w:proofErr w:type="spellStart"/>
      <w:r w:rsidR="00C96A37" w:rsidRPr="00C96A37">
        <w:rPr>
          <w:rFonts w:eastAsia="宋体"/>
          <w:lang w:val="en-US" w:eastAsia="zh-CN"/>
        </w:rPr>
        <w:t>HiSilicon</w:t>
      </w:r>
      <w:proofErr w:type="spellEnd"/>
    </w:p>
    <w:p w:rsidR="00D37587" w:rsidRDefault="00D37587" w:rsidP="00D37587">
      <w:pPr>
        <w:numPr>
          <w:ilvl w:val="0"/>
          <w:numId w:val="5"/>
        </w:numPr>
        <w:spacing w:before="120" w:after="120"/>
        <w:rPr>
          <w:rFonts w:eastAsia="宋体"/>
          <w:lang w:val="en-US" w:eastAsia="zh-CN"/>
        </w:rPr>
      </w:pPr>
      <w:r>
        <w:rPr>
          <w:rFonts w:eastAsia="宋体"/>
          <w:lang w:val="en-US" w:eastAsia="zh-CN"/>
        </w:rPr>
        <w:t xml:space="preserve">R4-2109861, </w:t>
      </w:r>
      <w:r w:rsidRPr="00D37587">
        <w:rPr>
          <w:rFonts w:eastAsia="宋体"/>
          <w:lang w:val="en-US" w:eastAsia="zh-CN"/>
        </w:rPr>
        <w:t>On general PRS measurement requirements</w:t>
      </w:r>
      <w:r>
        <w:rPr>
          <w:rFonts w:eastAsia="宋体"/>
          <w:lang w:val="en-US" w:eastAsia="zh-CN"/>
        </w:rPr>
        <w:t xml:space="preserve">, </w:t>
      </w:r>
      <w:r w:rsidRPr="00D37587">
        <w:rPr>
          <w:rFonts w:eastAsia="宋体"/>
          <w:lang w:val="en-US" w:eastAsia="zh-CN"/>
        </w:rPr>
        <w:t>Qualcomm Incorporated</w:t>
      </w:r>
    </w:p>
    <w:p w:rsidR="00D37587" w:rsidRPr="007A42C4" w:rsidRDefault="00D37587" w:rsidP="00D37587">
      <w:pPr>
        <w:numPr>
          <w:ilvl w:val="0"/>
          <w:numId w:val="5"/>
        </w:numPr>
        <w:spacing w:before="120" w:after="120"/>
        <w:rPr>
          <w:rFonts w:eastAsia="宋体"/>
          <w:lang w:val="en-US" w:eastAsia="zh-CN"/>
        </w:rPr>
      </w:pPr>
      <w:r w:rsidRPr="00D37587">
        <w:rPr>
          <w:rFonts w:eastAsia="宋体"/>
          <w:lang w:val="en-US" w:eastAsia="zh-CN"/>
        </w:rPr>
        <w:t>R4-2109937</w:t>
      </w:r>
      <w:r>
        <w:rPr>
          <w:rFonts w:eastAsia="宋体"/>
          <w:lang w:val="en-US" w:eastAsia="zh-CN"/>
        </w:rPr>
        <w:t xml:space="preserve">, </w:t>
      </w:r>
      <w:r w:rsidRPr="00D37587">
        <w:rPr>
          <w:rFonts w:eastAsia="宋体"/>
          <w:lang w:val="en-US" w:eastAsia="zh-CN"/>
        </w:rPr>
        <w:t>Further discussion on general requirements for NR positioning</w:t>
      </w:r>
      <w:r>
        <w:rPr>
          <w:rFonts w:eastAsia="宋体"/>
          <w:lang w:val="en-US" w:eastAsia="zh-CN"/>
        </w:rPr>
        <w:t>, vivo</w:t>
      </w:r>
    </w:p>
    <w:sectPr w:rsidR="00D37587" w:rsidRPr="007A42C4"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601" w:rsidRDefault="00112601">
      <w:pPr>
        <w:spacing w:before="120" w:after="120"/>
      </w:pPr>
      <w:r>
        <w:separator/>
      </w:r>
    </w:p>
  </w:endnote>
  <w:endnote w:type="continuationSeparator" w:id="0">
    <w:p w:rsidR="00112601" w:rsidRDefault="001126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12932" w:rsidRDefault="00B129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91615">
      <w:rPr>
        <w:rStyle w:val="af1"/>
      </w:rPr>
      <w:t>4</w:t>
    </w:r>
    <w:r>
      <w:rPr>
        <w:rStyle w:val="af1"/>
      </w:rPr>
      <w:fldChar w:fldCharType="end"/>
    </w:r>
  </w:p>
  <w:p w:rsidR="00B12932" w:rsidRDefault="00B129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601" w:rsidRDefault="00112601">
      <w:pPr>
        <w:spacing w:before="120" w:after="120"/>
      </w:pPr>
      <w:r>
        <w:separator/>
      </w:r>
    </w:p>
  </w:footnote>
  <w:footnote w:type="continuationSeparator" w:id="0">
    <w:p w:rsidR="00112601" w:rsidRDefault="0011260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17E9"/>
    <w:multiLevelType w:val="hybridMultilevel"/>
    <w:tmpl w:val="0F580044"/>
    <w:lvl w:ilvl="0" w:tplc="73D4008E">
      <w:start w:val="1"/>
      <w:numFmt w:val="bullet"/>
      <w:lvlText w:val="•"/>
      <w:lvlJc w:val="left"/>
      <w:pPr>
        <w:tabs>
          <w:tab w:val="num" w:pos="720"/>
        </w:tabs>
        <w:ind w:left="720" w:hanging="360"/>
      </w:pPr>
      <w:rPr>
        <w:rFonts w:ascii="Arial" w:hAnsi="Arial" w:hint="default"/>
      </w:rPr>
    </w:lvl>
    <w:lvl w:ilvl="1" w:tplc="8A14BAF2">
      <w:numFmt w:val="bullet"/>
      <w:lvlText w:val="–"/>
      <w:lvlJc w:val="left"/>
      <w:pPr>
        <w:tabs>
          <w:tab w:val="num" w:pos="1440"/>
        </w:tabs>
        <w:ind w:left="1440" w:hanging="360"/>
      </w:pPr>
      <w:rPr>
        <w:rFonts w:ascii="Arial" w:hAnsi="Arial" w:hint="default"/>
      </w:rPr>
    </w:lvl>
    <w:lvl w:ilvl="2" w:tplc="54722614">
      <w:numFmt w:val="bullet"/>
      <w:lvlText w:val="•"/>
      <w:lvlJc w:val="left"/>
      <w:pPr>
        <w:tabs>
          <w:tab w:val="num" w:pos="2160"/>
        </w:tabs>
        <w:ind w:left="2160" w:hanging="360"/>
      </w:pPr>
      <w:rPr>
        <w:rFonts w:ascii="Arial" w:hAnsi="Arial" w:hint="default"/>
      </w:rPr>
    </w:lvl>
    <w:lvl w:ilvl="3" w:tplc="3A10E5DC">
      <w:numFmt w:val="bullet"/>
      <w:lvlText w:val="–"/>
      <w:lvlJc w:val="left"/>
      <w:pPr>
        <w:tabs>
          <w:tab w:val="num" w:pos="2880"/>
        </w:tabs>
        <w:ind w:left="2880" w:hanging="360"/>
      </w:pPr>
      <w:rPr>
        <w:rFonts w:ascii="Arial" w:hAnsi="Arial" w:hint="default"/>
      </w:rPr>
    </w:lvl>
    <w:lvl w:ilvl="4" w:tplc="B818EA74" w:tentative="1">
      <w:start w:val="1"/>
      <w:numFmt w:val="bullet"/>
      <w:lvlText w:val="•"/>
      <w:lvlJc w:val="left"/>
      <w:pPr>
        <w:tabs>
          <w:tab w:val="num" w:pos="3600"/>
        </w:tabs>
        <w:ind w:left="3600" w:hanging="360"/>
      </w:pPr>
      <w:rPr>
        <w:rFonts w:ascii="Arial" w:hAnsi="Arial" w:hint="default"/>
      </w:rPr>
    </w:lvl>
    <w:lvl w:ilvl="5" w:tplc="FB988AC8" w:tentative="1">
      <w:start w:val="1"/>
      <w:numFmt w:val="bullet"/>
      <w:lvlText w:val="•"/>
      <w:lvlJc w:val="left"/>
      <w:pPr>
        <w:tabs>
          <w:tab w:val="num" w:pos="4320"/>
        </w:tabs>
        <w:ind w:left="4320" w:hanging="360"/>
      </w:pPr>
      <w:rPr>
        <w:rFonts w:ascii="Arial" w:hAnsi="Arial" w:hint="default"/>
      </w:rPr>
    </w:lvl>
    <w:lvl w:ilvl="6" w:tplc="AF84DBA0" w:tentative="1">
      <w:start w:val="1"/>
      <w:numFmt w:val="bullet"/>
      <w:lvlText w:val="•"/>
      <w:lvlJc w:val="left"/>
      <w:pPr>
        <w:tabs>
          <w:tab w:val="num" w:pos="5040"/>
        </w:tabs>
        <w:ind w:left="5040" w:hanging="360"/>
      </w:pPr>
      <w:rPr>
        <w:rFonts w:ascii="Arial" w:hAnsi="Arial" w:hint="default"/>
      </w:rPr>
    </w:lvl>
    <w:lvl w:ilvl="7" w:tplc="25E29C76" w:tentative="1">
      <w:start w:val="1"/>
      <w:numFmt w:val="bullet"/>
      <w:lvlText w:val="•"/>
      <w:lvlJc w:val="left"/>
      <w:pPr>
        <w:tabs>
          <w:tab w:val="num" w:pos="5760"/>
        </w:tabs>
        <w:ind w:left="5760" w:hanging="360"/>
      </w:pPr>
      <w:rPr>
        <w:rFonts w:ascii="Arial" w:hAnsi="Arial" w:hint="default"/>
      </w:rPr>
    </w:lvl>
    <w:lvl w:ilvl="8" w:tplc="F1BC5A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502A53"/>
    <w:multiLevelType w:val="hybridMultilevel"/>
    <w:tmpl w:val="C19897A0"/>
    <w:lvl w:ilvl="0" w:tplc="842ACDD6">
      <w:start w:val="1"/>
      <w:numFmt w:val="bullet"/>
      <w:lvlText w:val="•"/>
      <w:lvlJc w:val="left"/>
      <w:pPr>
        <w:tabs>
          <w:tab w:val="num" w:pos="720"/>
        </w:tabs>
        <w:ind w:left="720" w:hanging="360"/>
      </w:pPr>
      <w:rPr>
        <w:rFonts w:ascii="Arial" w:hAnsi="Arial" w:hint="default"/>
      </w:rPr>
    </w:lvl>
    <w:lvl w:ilvl="1" w:tplc="27A426CE">
      <w:numFmt w:val="bullet"/>
      <w:lvlText w:val="–"/>
      <w:lvlJc w:val="left"/>
      <w:pPr>
        <w:tabs>
          <w:tab w:val="num" w:pos="1440"/>
        </w:tabs>
        <w:ind w:left="1440" w:hanging="360"/>
      </w:pPr>
      <w:rPr>
        <w:rFonts w:ascii="Arial" w:hAnsi="Arial" w:hint="default"/>
      </w:rPr>
    </w:lvl>
    <w:lvl w:ilvl="2" w:tplc="19B462C8">
      <w:numFmt w:val="bullet"/>
      <w:lvlText w:val="•"/>
      <w:lvlJc w:val="left"/>
      <w:pPr>
        <w:tabs>
          <w:tab w:val="num" w:pos="2160"/>
        </w:tabs>
        <w:ind w:left="2160" w:hanging="360"/>
      </w:pPr>
      <w:rPr>
        <w:rFonts w:ascii="Arial" w:hAnsi="Arial" w:hint="default"/>
      </w:rPr>
    </w:lvl>
    <w:lvl w:ilvl="3" w:tplc="2EBC35EE">
      <w:numFmt w:val="bullet"/>
      <w:lvlText w:val="–"/>
      <w:lvlJc w:val="left"/>
      <w:pPr>
        <w:tabs>
          <w:tab w:val="num" w:pos="2880"/>
        </w:tabs>
        <w:ind w:left="2880" w:hanging="360"/>
      </w:pPr>
      <w:rPr>
        <w:rFonts w:ascii="Arial" w:hAnsi="Arial" w:hint="default"/>
      </w:rPr>
    </w:lvl>
    <w:lvl w:ilvl="4" w:tplc="671C35EE" w:tentative="1">
      <w:start w:val="1"/>
      <w:numFmt w:val="bullet"/>
      <w:lvlText w:val="•"/>
      <w:lvlJc w:val="left"/>
      <w:pPr>
        <w:tabs>
          <w:tab w:val="num" w:pos="3600"/>
        </w:tabs>
        <w:ind w:left="3600" w:hanging="360"/>
      </w:pPr>
      <w:rPr>
        <w:rFonts w:ascii="Arial" w:hAnsi="Arial" w:hint="default"/>
      </w:rPr>
    </w:lvl>
    <w:lvl w:ilvl="5" w:tplc="57E43724" w:tentative="1">
      <w:start w:val="1"/>
      <w:numFmt w:val="bullet"/>
      <w:lvlText w:val="•"/>
      <w:lvlJc w:val="left"/>
      <w:pPr>
        <w:tabs>
          <w:tab w:val="num" w:pos="4320"/>
        </w:tabs>
        <w:ind w:left="4320" w:hanging="360"/>
      </w:pPr>
      <w:rPr>
        <w:rFonts w:ascii="Arial" w:hAnsi="Arial" w:hint="default"/>
      </w:rPr>
    </w:lvl>
    <w:lvl w:ilvl="6" w:tplc="C302BC78" w:tentative="1">
      <w:start w:val="1"/>
      <w:numFmt w:val="bullet"/>
      <w:lvlText w:val="•"/>
      <w:lvlJc w:val="left"/>
      <w:pPr>
        <w:tabs>
          <w:tab w:val="num" w:pos="5040"/>
        </w:tabs>
        <w:ind w:left="5040" w:hanging="360"/>
      </w:pPr>
      <w:rPr>
        <w:rFonts w:ascii="Arial" w:hAnsi="Arial" w:hint="default"/>
      </w:rPr>
    </w:lvl>
    <w:lvl w:ilvl="7" w:tplc="DE2CFC4C" w:tentative="1">
      <w:start w:val="1"/>
      <w:numFmt w:val="bullet"/>
      <w:lvlText w:val="•"/>
      <w:lvlJc w:val="left"/>
      <w:pPr>
        <w:tabs>
          <w:tab w:val="num" w:pos="5760"/>
        </w:tabs>
        <w:ind w:left="5760" w:hanging="360"/>
      </w:pPr>
      <w:rPr>
        <w:rFonts w:ascii="Arial" w:hAnsi="Arial" w:hint="default"/>
      </w:rPr>
    </w:lvl>
    <w:lvl w:ilvl="8" w:tplc="A10614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9E5271"/>
    <w:multiLevelType w:val="hybridMultilevel"/>
    <w:tmpl w:val="F38CD29C"/>
    <w:lvl w:ilvl="0" w:tplc="333AA0CC">
      <w:start w:val="1"/>
      <w:numFmt w:val="bullet"/>
      <w:lvlText w:val="•"/>
      <w:lvlJc w:val="left"/>
      <w:pPr>
        <w:tabs>
          <w:tab w:val="num" w:pos="720"/>
        </w:tabs>
        <w:ind w:left="720" w:hanging="360"/>
      </w:pPr>
      <w:rPr>
        <w:rFonts w:ascii="Arial" w:hAnsi="Arial" w:hint="default"/>
      </w:rPr>
    </w:lvl>
    <w:lvl w:ilvl="1" w:tplc="271256B2" w:tentative="1">
      <w:start w:val="1"/>
      <w:numFmt w:val="bullet"/>
      <w:lvlText w:val="•"/>
      <w:lvlJc w:val="left"/>
      <w:pPr>
        <w:tabs>
          <w:tab w:val="num" w:pos="1440"/>
        </w:tabs>
        <w:ind w:left="1440" w:hanging="360"/>
      </w:pPr>
      <w:rPr>
        <w:rFonts w:ascii="Arial" w:hAnsi="Arial" w:hint="default"/>
      </w:rPr>
    </w:lvl>
    <w:lvl w:ilvl="2" w:tplc="6D2EDE14">
      <w:numFmt w:val="bullet"/>
      <w:lvlText w:val="•"/>
      <w:lvlJc w:val="left"/>
      <w:pPr>
        <w:tabs>
          <w:tab w:val="num" w:pos="2160"/>
        </w:tabs>
        <w:ind w:left="2160" w:hanging="360"/>
      </w:pPr>
      <w:rPr>
        <w:rFonts w:ascii="Arial" w:hAnsi="Arial" w:hint="default"/>
      </w:rPr>
    </w:lvl>
    <w:lvl w:ilvl="3" w:tplc="5DEC8FF2" w:tentative="1">
      <w:start w:val="1"/>
      <w:numFmt w:val="bullet"/>
      <w:lvlText w:val="•"/>
      <w:lvlJc w:val="left"/>
      <w:pPr>
        <w:tabs>
          <w:tab w:val="num" w:pos="2880"/>
        </w:tabs>
        <w:ind w:left="2880" w:hanging="360"/>
      </w:pPr>
      <w:rPr>
        <w:rFonts w:ascii="Arial" w:hAnsi="Arial" w:hint="default"/>
      </w:rPr>
    </w:lvl>
    <w:lvl w:ilvl="4" w:tplc="C1D48AB0" w:tentative="1">
      <w:start w:val="1"/>
      <w:numFmt w:val="bullet"/>
      <w:lvlText w:val="•"/>
      <w:lvlJc w:val="left"/>
      <w:pPr>
        <w:tabs>
          <w:tab w:val="num" w:pos="3600"/>
        </w:tabs>
        <w:ind w:left="3600" w:hanging="360"/>
      </w:pPr>
      <w:rPr>
        <w:rFonts w:ascii="Arial" w:hAnsi="Arial" w:hint="default"/>
      </w:rPr>
    </w:lvl>
    <w:lvl w:ilvl="5" w:tplc="2B860050" w:tentative="1">
      <w:start w:val="1"/>
      <w:numFmt w:val="bullet"/>
      <w:lvlText w:val="•"/>
      <w:lvlJc w:val="left"/>
      <w:pPr>
        <w:tabs>
          <w:tab w:val="num" w:pos="4320"/>
        </w:tabs>
        <w:ind w:left="4320" w:hanging="360"/>
      </w:pPr>
      <w:rPr>
        <w:rFonts w:ascii="Arial" w:hAnsi="Arial" w:hint="default"/>
      </w:rPr>
    </w:lvl>
    <w:lvl w:ilvl="6" w:tplc="3866FB8E" w:tentative="1">
      <w:start w:val="1"/>
      <w:numFmt w:val="bullet"/>
      <w:lvlText w:val="•"/>
      <w:lvlJc w:val="left"/>
      <w:pPr>
        <w:tabs>
          <w:tab w:val="num" w:pos="5040"/>
        </w:tabs>
        <w:ind w:left="5040" w:hanging="360"/>
      </w:pPr>
      <w:rPr>
        <w:rFonts w:ascii="Arial" w:hAnsi="Arial" w:hint="default"/>
      </w:rPr>
    </w:lvl>
    <w:lvl w:ilvl="7" w:tplc="331ADAC8" w:tentative="1">
      <w:start w:val="1"/>
      <w:numFmt w:val="bullet"/>
      <w:lvlText w:val="•"/>
      <w:lvlJc w:val="left"/>
      <w:pPr>
        <w:tabs>
          <w:tab w:val="num" w:pos="5760"/>
        </w:tabs>
        <w:ind w:left="5760" w:hanging="360"/>
      </w:pPr>
      <w:rPr>
        <w:rFonts w:ascii="Arial" w:hAnsi="Arial" w:hint="default"/>
      </w:rPr>
    </w:lvl>
    <w:lvl w:ilvl="8" w:tplc="E502FA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46BA0"/>
    <w:multiLevelType w:val="hybridMultilevel"/>
    <w:tmpl w:val="737010E6"/>
    <w:lvl w:ilvl="0" w:tplc="930CC2A6">
      <w:start w:val="1"/>
      <w:numFmt w:val="bullet"/>
      <w:lvlText w:val="•"/>
      <w:lvlJc w:val="left"/>
      <w:pPr>
        <w:tabs>
          <w:tab w:val="num" w:pos="360"/>
        </w:tabs>
        <w:ind w:left="360" w:hanging="360"/>
      </w:pPr>
      <w:rPr>
        <w:rFonts w:ascii="Arial" w:hAnsi="Arial" w:hint="default"/>
      </w:rPr>
    </w:lvl>
    <w:lvl w:ilvl="1" w:tplc="ECF287FC">
      <w:start w:val="1"/>
      <w:numFmt w:val="bullet"/>
      <w:lvlText w:val="•"/>
      <w:lvlJc w:val="left"/>
      <w:pPr>
        <w:tabs>
          <w:tab w:val="num" w:pos="1080"/>
        </w:tabs>
        <w:ind w:left="1080" w:hanging="360"/>
      </w:pPr>
      <w:rPr>
        <w:rFonts w:ascii="Arial" w:hAnsi="Arial" w:hint="default"/>
      </w:rPr>
    </w:lvl>
    <w:lvl w:ilvl="2" w:tplc="76228602">
      <w:numFmt w:val="bullet"/>
      <w:lvlText w:val="•"/>
      <w:lvlJc w:val="left"/>
      <w:pPr>
        <w:tabs>
          <w:tab w:val="num" w:pos="1800"/>
        </w:tabs>
        <w:ind w:left="1800" w:hanging="360"/>
      </w:pPr>
      <w:rPr>
        <w:rFonts w:ascii="Arial" w:hAnsi="Arial" w:hint="default"/>
      </w:rPr>
    </w:lvl>
    <w:lvl w:ilvl="3" w:tplc="5A46B008" w:tentative="1">
      <w:start w:val="1"/>
      <w:numFmt w:val="bullet"/>
      <w:lvlText w:val="•"/>
      <w:lvlJc w:val="left"/>
      <w:pPr>
        <w:tabs>
          <w:tab w:val="num" w:pos="2520"/>
        </w:tabs>
        <w:ind w:left="2520" w:hanging="360"/>
      </w:pPr>
      <w:rPr>
        <w:rFonts w:ascii="Arial" w:hAnsi="Arial" w:hint="default"/>
      </w:rPr>
    </w:lvl>
    <w:lvl w:ilvl="4" w:tplc="A8287F10" w:tentative="1">
      <w:start w:val="1"/>
      <w:numFmt w:val="bullet"/>
      <w:lvlText w:val="•"/>
      <w:lvlJc w:val="left"/>
      <w:pPr>
        <w:tabs>
          <w:tab w:val="num" w:pos="3240"/>
        </w:tabs>
        <w:ind w:left="3240" w:hanging="360"/>
      </w:pPr>
      <w:rPr>
        <w:rFonts w:ascii="Arial" w:hAnsi="Arial" w:hint="default"/>
      </w:rPr>
    </w:lvl>
    <w:lvl w:ilvl="5" w:tplc="236689B6" w:tentative="1">
      <w:start w:val="1"/>
      <w:numFmt w:val="bullet"/>
      <w:lvlText w:val="•"/>
      <w:lvlJc w:val="left"/>
      <w:pPr>
        <w:tabs>
          <w:tab w:val="num" w:pos="3960"/>
        </w:tabs>
        <w:ind w:left="3960" w:hanging="360"/>
      </w:pPr>
      <w:rPr>
        <w:rFonts w:ascii="Arial" w:hAnsi="Arial" w:hint="default"/>
      </w:rPr>
    </w:lvl>
    <w:lvl w:ilvl="6" w:tplc="8C82DBE6" w:tentative="1">
      <w:start w:val="1"/>
      <w:numFmt w:val="bullet"/>
      <w:lvlText w:val="•"/>
      <w:lvlJc w:val="left"/>
      <w:pPr>
        <w:tabs>
          <w:tab w:val="num" w:pos="4680"/>
        </w:tabs>
        <w:ind w:left="4680" w:hanging="360"/>
      </w:pPr>
      <w:rPr>
        <w:rFonts w:ascii="Arial" w:hAnsi="Arial" w:hint="default"/>
      </w:rPr>
    </w:lvl>
    <w:lvl w:ilvl="7" w:tplc="9710A66A" w:tentative="1">
      <w:start w:val="1"/>
      <w:numFmt w:val="bullet"/>
      <w:lvlText w:val="•"/>
      <w:lvlJc w:val="left"/>
      <w:pPr>
        <w:tabs>
          <w:tab w:val="num" w:pos="5400"/>
        </w:tabs>
        <w:ind w:left="5400" w:hanging="360"/>
      </w:pPr>
      <w:rPr>
        <w:rFonts w:ascii="Arial" w:hAnsi="Arial" w:hint="default"/>
      </w:rPr>
    </w:lvl>
    <w:lvl w:ilvl="8" w:tplc="A6080E0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33039"/>
    <w:multiLevelType w:val="hybridMultilevel"/>
    <w:tmpl w:val="89D05686"/>
    <w:lvl w:ilvl="0" w:tplc="CDA6D1DC">
      <w:start w:val="1"/>
      <w:numFmt w:val="bullet"/>
      <w:lvlText w:val="•"/>
      <w:lvlJc w:val="left"/>
      <w:pPr>
        <w:tabs>
          <w:tab w:val="num" w:pos="720"/>
        </w:tabs>
        <w:ind w:left="720" w:hanging="360"/>
      </w:pPr>
      <w:rPr>
        <w:rFonts w:ascii="Arial" w:hAnsi="Arial" w:hint="default"/>
      </w:rPr>
    </w:lvl>
    <w:lvl w:ilvl="1" w:tplc="82242022">
      <w:start w:val="1"/>
      <w:numFmt w:val="bullet"/>
      <w:lvlText w:val="•"/>
      <w:lvlJc w:val="left"/>
      <w:pPr>
        <w:tabs>
          <w:tab w:val="num" w:pos="1440"/>
        </w:tabs>
        <w:ind w:left="1440" w:hanging="360"/>
      </w:pPr>
      <w:rPr>
        <w:rFonts w:ascii="Arial" w:hAnsi="Arial" w:hint="default"/>
      </w:rPr>
    </w:lvl>
    <w:lvl w:ilvl="2" w:tplc="F926F06E" w:tentative="1">
      <w:start w:val="1"/>
      <w:numFmt w:val="bullet"/>
      <w:lvlText w:val="•"/>
      <w:lvlJc w:val="left"/>
      <w:pPr>
        <w:tabs>
          <w:tab w:val="num" w:pos="2160"/>
        </w:tabs>
        <w:ind w:left="2160" w:hanging="360"/>
      </w:pPr>
      <w:rPr>
        <w:rFonts w:ascii="Arial" w:hAnsi="Arial" w:hint="default"/>
      </w:rPr>
    </w:lvl>
    <w:lvl w:ilvl="3" w:tplc="6ABC3668" w:tentative="1">
      <w:start w:val="1"/>
      <w:numFmt w:val="bullet"/>
      <w:lvlText w:val="•"/>
      <w:lvlJc w:val="left"/>
      <w:pPr>
        <w:tabs>
          <w:tab w:val="num" w:pos="2880"/>
        </w:tabs>
        <w:ind w:left="2880" w:hanging="360"/>
      </w:pPr>
      <w:rPr>
        <w:rFonts w:ascii="Arial" w:hAnsi="Arial" w:hint="default"/>
      </w:rPr>
    </w:lvl>
    <w:lvl w:ilvl="4" w:tplc="C66A6726" w:tentative="1">
      <w:start w:val="1"/>
      <w:numFmt w:val="bullet"/>
      <w:lvlText w:val="•"/>
      <w:lvlJc w:val="left"/>
      <w:pPr>
        <w:tabs>
          <w:tab w:val="num" w:pos="3600"/>
        </w:tabs>
        <w:ind w:left="3600" w:hanging="360"/>
      </w:pPr>
      <w:rPr>
        <w:rFonts w:ascii="Arial" w:hAnsi="Arial" w:hint="default"/>
      </w:rPr>
    </w:lvl>
    <w:lvl w:ilvl="5" w:tplc="963AC316" w:tentative="1">
      <w:start w:val="1"/>
      <w:numFmt w:val="bullet"/>
      <w:lvlText w:val="•"/>
      <w:lvlJc w:val="left"/>
      <w:pPr>
        <w:tabs>
          <w:tab w:val="num" w:pos="4320"/>
        </w:tabs>
        <w:ind w:left="4320" w:hanging="360"/>
      </w:pPr>
      <w:rPr>
        <w:rFonts w:ascii="Arial" w:hAnsi="Arial" w:hint="default"/>
      </w:rPr>
    </w:lvl>
    <w:lvl w:ilvl="6" w:tplc="CA22F3FA" w:tentative="1">
      <w:start w:val="1"/>
      <w:numFmt w:val="bullet"/>
      <w:lvlText w:val="•"/>
      <w:lvlJc w:val="left"/>
      <w:pPr>
        <w:tabs>
          <w:tab w:val="num" w:pos="5040"/>
        </w:tabs>
        <w:ind w:left="5040" w:hanging="360"/>
      </w:pPr>
      <w:rPr>
        <w:rFonts w:ascii="Arial" w:hAnsi="Arial" w:hint="default"/>
      </w:rPr>
    </w:lvl>
    <w:lvl w:ilvl="7" w:tplc="5716384C" w:tentative="1">
      <w:start w:val="1"/>
      <w:numFmt w:val="bullet"/>
      <w:lvlText w:val="•"/>
      <w:lvlJc w:val="left"/>
      <w:pPr>
        <w:tabs>
          <w:tab w:val="num" w:pos="5760"/>
        </w:tabs>
        <w:ind w:left="5760" w:hanging="360"/>
      </w:pPr>
      <w:rPr>
        <w:rFonts w:ascii="Arial" w:hAnsi="Arial" w:hint="default"/>
      </w:rPr>
    </w:lvl>
    <w:lvl w:ilvl="8" w:tplc="0A0E23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E567D"/>
    <w:multiLevelType w:val="hybridMultilevel"/>
    <w:tmpl w:val="83AA7B3C"/>
    <w:lvl w:ilvl="0" w:tplc="3920F7F8">
      <w:start w:val="1"/>
      <w:numFmt w:val="bullet"/>
      <w:lvlText w:val="•"/>
      <w:lvlJc w:val="left"/>
      <w:pPr>
        <w:tabs>
          <w:tab w:val="num" w:pos="720"/>
        </w:tabs>
        <w:ind w:left="720" w:hanging="360"/>
      </w:pPr>
      <w:rPr>
        <w:rFonts w:ascii="Arial" w:hAnsi="Arial" w:hint="default"/>
      </w:rPr>
    </w:lvl>
    <w:lvl w:ilvl="1" w:tplc="78025372">
      <w:start w:val="1"/>
      <w:numFmt w:val="bullet"/>
      <w:lvlText w:val="•"/>
      <w:lvlJc w:val="left"/>
      <w:pPr>
        <w:tabs>
          <w:tab w:val="num" w:pos="1440"/>
        </w:tabs>
        <w:ind w:left="1440" w:hanging="360"/>
      </w:pPr>
      <w:rPr>
        <w:rFonts w:ascii="Arial" w:hAnsi="Arial" w:hint="default"/>
      </w:rPr>
    </w:lvl>
    <w:lvl w:ilvl="2" w:tplc="CA00D9D2">
      <w:numFmt w:val="bullet"/>
      <w:lvlText w:val="•"/>
      <w:lvlJc w:val="left"/>
      <w:pPr>
        <w:tabs>
          <w:tab w:val="num" w:pos="2160"/>
        </w:tabs>
        <w:ind w:left="2160" w:hanging="360"/>
      </w:pPr>
      <w:rPr>
        <w:rFonts w:ascii="Arial" w:hAnsi="Arial" w:hint="default"/>
      </w:rPr>
    </w:lvl>
    <w:lvl w:ilvl="3" w:tplc="FB5C8240">
      <w:numFmt w:val="bullet"/>
      <w:lvlText w:val="–"/>
      <w:lvlJc w:val="left"/>
      <w:pPr>
        <w:tabs>
          <w:tab w:val="num" w:pos="2880"/>
        </w:tabs>
        <w:ind w:left="2880" w:hanging="360"/>
      </w:pPr>
      <w:rPr>
        <w:rFonts w:ascii="Arial" w:hAnsi="Arial" w:hint="default"/>
      </w:rPr>
    </w:lvl>
    <w:lvl w:ilvl="4" w:tplc="64F6B55E" w:tentative="1">
      <w:start w:val="1"/>
      <w:numFmt w:val="bullet"/>
      <w:lvlText w:val="•"/>
      <w:lvlJc w:val="left"/>
      <w:pPr>
        <w:tabs>
          <w:tab w:val="num" w:pos="3600"/>
        </w:tabs>
        <w:ind w:left="3600" w:hanging="360"/>
      </w:pPr>
      <w:rPr>
        <w:rFonts w:ascii="Arial" w:hAnsi="Arial" w:hint="default"/>
      </w:rPr>
    </w:lvl>
    <w:lvl w:ilvl="5" w:tplc="7F22D364" w:tentative="1">
      <w:start w:val="1"/>
      <w:numFmt w:val="bullet"/>
      <w:lvlText w:val="•"/>
      <w:lvlJc w:val="left"/>
      <w:pPr>
        <w:tabs>
          <w:tab w:val="num" w:pos="4320"/>
        </w:tabs>
        <w:ind w:left="4320" w:hanging="360"/>
      </w:pPr>
      <w:rPr>
        <w:rFonts w:ascii="Arial" w:hAnsi="Arial" w:hint="default"/>
      </w:rPr>
    </w:lvl>
    <w:lvl w:ilvl="6" w:tplc="18CA7F10" w:tentative="1">
      <w:start w:val="1"/>
      <w:numFmt w:val="bullet"/>
      <w:lvlText w:val="•"/>
      <w:lvlJc w:val="left"/>
      <w:pPr>
        <w:tabs>
          <w:tab w:val="num" w:pos="5040"/>
        </w:tabs>
        <w:ind w:left="5040" w:hanging="360"/>
      </w:pPr>
      <w:rPr>
        <w:rFonts w:ascii="Arial" w:hAnsi="Arial" w:hint="default"/>
      </w:rPr>
    </w:lvl>
    <w:lvl w:ilvl="7" w:tplc="1296407E" w:tentative="1">
      <w:start w:val="1"/>
      <w:numFmt w:val="bullet"/>
      <w:lvlText w:val="•"/>
      <w:lvlJc w:val="left"/>
      <w:pPr>
        <w:tabs>
          <w:tab w:val="num" w:pos="5760"/>
        </w:tabs>
        <w:ind w:left="5760" w:hanging="360"/>
      </w:pPr>
      <w:rPr>
        <w:rFonts w:ascii="Arial" w:hAnsi="Arial" w:hint="default"/>
      </w:rPr>
    </w:lvl>
    <w:lvl w:ilvl="8" w:tplc="96CCB5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E04A1"/>
    <w:multiLevelType w:val="hybridMultilevel"/>
    <w:tmpl w:val="8676F5DE"/>
    <w:lvl w:ilvl="0" w:tplc="D3A28E4A">
      <w:start w:val="1"/>
      <w:numFmt w:val="bullet"/>
      <w:lvlText w:val="•"/>
      <w:lvlJc w:val="left"/>
      <w:pPr>
        <w:tabs>
          <w:tab w:val="num" w:pos="720"/>
        </w:tabs>
        <w:ind w:left="720" w:hanging="360"/>
      </w:pPr>
      <w:rPr>
        <w:rFonts w:ascii="Arial" w:hAnsi="Arial" w:hint="default"/>
      </w:rPr>
    </w:lvl>
    <w:lvl w:ilvl="1" w:tplc="1C80BA8A">
      <w:numFmt w:val="bullet"/>
      <w:lvlText w:val="–"/>
      <w:lvlJc w:val="left"/>
      <w:pPr>
        <w:tabs>
          <w:tab w:val="num" w:pos="1440"/>
        </w:tabs>
        <w:ind w:left="1440" w:hanging="360"/>
      </w:pPr>
      <w:rPr>
        <w:rFonts w:ascii="Arial" w:hAnsi="Arial" w:hint="default"/>
      </w:rPr>
    </w:lvl>
    <w:lvl w:ilvl="2" w:tplc="D76ABC74">
      <w:numFmt w:val="bullet"/>
      <w:lvlText w:val="•"/>
      <w:lvlJc w:val="left"/>
      <w:pPr>
        <w:tabs>
          <w:tab w:val="num" w:pos="2160"/>
        </w:tabs>
        <w:ind w:left="2160" w:hanging="360"/>
      </w:pPr>
      <w:rPr>
        <w:rFonts w:ascii="Arial" w:hAnsi="Arial" w:hint="default"/>
      </w:rPr>
    </w:lvl>
    <w:lvl w:ilvl="3" w:tplc="313E7B6C" w:tentative="1">
      <w:start w:val="1"/>
      <w:numFmt w:val="bullet"/>
      <w:lvlText w:val="•"/>
      <w:lvlJc w:val="left"/>
      <w:pPr>
        <w:tabs>
          <w:tab w:val="num" w:pos="2880"/>
        </w:tabs>
        <w:ind w:left="2880" w:hanging="360"/>
      </w:pPr>
      <w:rPr>
        <w:rFonts w:ascii="Arial" w:hAnsi="Arial" w:hint="default"/>
      </w:rPr>
    </w:lvl>
    <w:lvl w:ilvl="4" w:tplc="5B203F96" w:tentative="1">
      <w:start w:val="1"/>
      <w:numFmt w:val="bullet"/>
      <w:lvlText w:val="•"/>
      <w:lvlJc w:val="left"/>
      <w:pPr>
        <w:tabs>
          <w:tab w:val="num" w:pos="3600"/>
        </w:tabs>
        <w:ind w:left="3600" w:hanging="360"/>
      </w:pPr>
      <w:rPr>
        <w:rFonts w:ascii="Arial" w:hAnsi="Arial" w:hint="default"/>
      </w:rPr>
    </w:lvl>
    <w:lvl w:ilvl="5" w:tplc="D21E89F6" w:tentative="1">
      <w:start w:val="1"/>
      <w:numFmt w:val="bullet"/>
      <w:lvlText w:val="•"/>
      <w:lvlJc w:val="left"/>
      <w:pPr>
        <w:tabs>
          <w:tab w:val="num" w:pos="4320"/>
        </w:tabs>
        <w:ind w:left="4320" w:hanging="360"/>
      </w:pPr>
      <w:rPr>
        <w:rFonts w:ascii="Arial" w:hAnsi="Arial" w:hint="default"/>
      </w:rPr>
    </w:lvl>
    <w:lvl w:ilvl="6" w:tplc="0638D640" w:tentative="1">
      <w:start w:val="1"/>
      <w:numFmt w:val="bullet"/>
      <w:lvlText w:val="•"/>
      <w:lvlJc w:val="left"/>
      <w:pPr>
        <w:tabs>
          <w:tab w:val="num" w:pos="5040"/>
        </w:tabs>
        <w:ind w:left="5040" w:hanging="360"/>
      </w:pPr>
      <w:rPr>
        <w:rFonts w:ascii="Arial" w:hAnsi="Arial" w:hint="default"/>
      </w:rPr>
    </w:lvl>
    <w:lvl w:ilvl="7" w:tplc="CE60B3BC" w:tentative="1">
      <w:start w:val="1"/>
      <w:numFmt w:val="bullet"/>
      <w:lvlText w:val="•"/>
      <w:lvlJc w:val="left"/>
      <w:pPr>
        <w:tabs>
          <w:tab w:val="num" w:pos="5760"/>
        </w:tabs>
        <w:ind w:left="5760" w:hanging="360"/>
      </w:pPr>
      <w:rPr>
        <w:rFonts w:ascii="Arial" w:hAnsi="Arial" w:hint="default"/>
      </w:rPr>
    </w:lvl>
    <w:lvl w:ilvl="8" w:tplc="E38878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444A55"/>
    <w:multiLevelType w:val="hybridMultilevel"/>
    <w:tmpl w:val="E3AE4B62"/>
    <w:lvl w:ilvl="0" w:tplc="4656BA46">
      <w:start w:val="1"/>
      <w:numFmt w:val="bullet"/>
      <w:lvlText w:val="•"/>
      <w:lvlJc w:val="left"/>
      <w:pPr>
        <w:tabs>
          <w:tab w:val="num" w:pos="720"/>
        </w:tabs>
        <w:ind w:left="720" w:hanging="360"/>
      </w:pPr>
      <w:rPr>
        <w:rFonts w:ascii="Arial" w:hAnsi="Arial" w:hint="default"/>
      </w:rPr>
    </w:lvl>
    <w:lvl w:ilvl="1" w:tplc="8376BBBA">
      <w:numFmt w:val="bullet"/>
      <w:lvlText w:val="–"/>
      <w:lvlJc w:val="left"/>
      <w:pPr>
        <w:tabs>
          <w:tab w:val="num" w:pos="1440"/>
        </w:tabs>
        <w:ind w:left="1440" w:hanging="360"/>
      </w:pPr>
      <w:rPr>
        <w:rFonts w:ascii="Arial" w:hAnsi="Arial" w:hint="default"/>
      </w:rPr>
    </w:lvl>
    <w:lvl w:ilvl="2" w:tplc="8822FE00">
      <w:numFmt w:val="bullet"/>
      <w:lvlText w:val="•"/>
      <w:lvlJc w:val="left"/>
      <w:pPr>
        <w:tabs>
          <w:tab w:val="num" w:pos="2160"/>
        </w:tabs>
        <w:ind w:left="2160" w:hanging="360"/>
      </w:pPr>
      <w:rPr>
        <w:rFonts w:ascii="Arial" w:hAnsi="Arial" w:hint="default"/>
      </w:rPr>
    </w:lvl>
    <w:lvl w:ilvl="3" w:tplc="102CC3D0" w:tentative="1">
      <w:start w:val="1"/>
      <w:numFmt w:val="bullet"/>
      <w:lvlText w:val="•"/>
      <w:lvlJc w:val="left"/>
      <w:pPr>
        <w:tabs>
          <w:tab w:val="num" w:pos="2880"/>
        </w:tabs>
        <w:ind w:left="2880" w:hanging="360"/>
      </w:pPr>
      <w:rPr>
        <w:rFonts w:ascii="Arial" w:hAnsi="Arial" w:hint="default"/>
      </w:rPr>
    </w:lvl>
    <w:lvl w:ilvl="4" w:tplc="837A4356" w:tentative="1">
      <w:start w:val="1"/>
      <w:numFmt w:val="bullet"/>
      <w:lvlText w:val="•"/>
      <w:lvlJc w:val="left"/>
      <w:pPr>
        <w:tabs>
          <w:tab w:val="num" w:pos="3600"/>
        </w:tabs>
        <w:ind w:left="3600" w:hanging="360"/>
      </w:pPr>
      <w:rPr>
        <w:rFonts w:ascii="Arial" w:hAnsi="Arial" w:hint="default"/>
      </w:rPr>
    </w:lvl>
    <w:lvl w:ilvl="5" w:tplc="9C5C0772" w:tentative="1">
      <w:start w:val="1"/>
      <w:numFmt w:val="bullet"/>
      <w:lvlText w:val="•"/>
      <w:lvlJc w:val="left"/>
      <w:pPr>
        <w:tabs>
          <w:tab w:val="num" w:pos="4320"/>
        </w:tabs>
        <w:ind w:left="4320" w:hanging="360"/>
      </w:pPr>
      <w:rPr>
        <w:rFonts w:ascii="Arial" w:hAnsi="Arial" w:hint="default"/>
      </w:rPr>
    </w:lvl>
    <w:lvl w:ilvl="6" w:tplc="E2F8DBC0" w:tentative="1">
      <w:start w:val="1"/>
      <w:numFmt w:val="bullet"/>
      <w:lvlText w:val="•"/>
      <w:lvlJc w:val="left"/>
      <w:pPr>
        <w:tabs>
          <w:tab w:val="num" w:pos="5040"/>
        </w:tabs>
        <w:ind w:left="5040" w:hanging="360"/>
      </w:pPr>
      <w:rPr>
        <w:rFonts w:ascii="Arial" w:hAnsi="Arial" w:hint="default"/>
      </w:rPr>
    </w:lvl>
    <w:lvl w:ilvl="7" w:tplc="15747224" w:tentative="1">
      <w:start w:val="1"/>
      <w:numFmt w:val="bullet"/>
      <w:lvlText w:val="•"/>
      <w:lvlJc w:val="left"/>
      <w:pPr>
        <w:tabs>
          <w:tab w:val="num" w:pos="5760"/>
        </w:tabs>
        <w:ind w:left="5760" w:hanging="360"/>
      </w:pPr>
      <w:rPr>
        <w:rFonts w:ascii="Arial" w:hAnsi="Arial" w:hint="default"/>
      </w:rPr>
    </w:lvl>
    <w:lvl w:ilvl="8" w:tplc="3AE6F7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AEA18DF"/>
    <w:multiLevelType w:val="hybridMultilevel"/>
    <w:tmpl w:val="CF7206EA"/>
    <w:lvl w:ilvl="0" w:tplc="9FA4D018">
      <w:start w:val="1"/>
      <w:numFmt w:val="bullet"/>
      <w:lvlText w:val="•"/>
      <w:lvlJc w:val="left"/>
      <w:pPr>
        <w:tabs>
          <w:tab w:val="num" w:pos="720"/>
        </w:tabs>
        <w:ind w:left="720" w:hanging="360"/>
      </w:pPr>
      <w:rPr>
        <w:rFonts w:ascii="Arial" w:hAnsi="Arial" w:hint="default"/>
      </w:rPr>
    </w:lvl>
    <w:lvl w:ilvl="1" w:tplc="C0D89B14">
      <w:start w:val="1"/>
      <w:numFmt w:val="bullet"/>
      <w:lvlText w:val="•"/>
      <w:lvlJc w:val="left"/>
      <w:pPr>
        <w:tabs>
          <w:tab w:val="num" w:pos="1440"/>
        </w:tabs>
        <w:ind w:left="1440" w:hanging="360"/>
      </w:pPr>
      <w:rPr>
        <w:rFonts w:ascii="Arial" w:hAnsi="Arial" w:hint="default"/>
      </w:rPr>
    </w:lvl>
    <w:lvl w:ilvl="2" w:tplc="E174B7E6" w:tentative="1">
      <w:start w:val="1"/>
      <w:numFmt w:val="bullet"/>
      <w:lvlText w:val="•"/>
      <w:lvlJc w:val="left"/>
      <w:pPr>
        <w:tabs>
          <w:tab w:val="num" w:pos="2160"/>
        </w:tabs>
        <w:ind w:left="2160" w:hanging="360"/>
      </w:pPr>
      <w:rPr>
        <w:rFonts w:ascii="Arial" w:hAnsi="Arial" w:hint="default"/>
      </w:rPr>
    </w:lvl>
    <w:lvl w:ilvl="3" w:tplc="8196F69C" w:tentative="1">
      <w:start w:val="1"/>
      <w:numFmt w:val="bullet"/>
      <w:lvlText w:val="•"/>
      <w:lvlJc w:val="left"/>
      <w:pPr>
        <w:tabs>
          <w:tab w:val="num" w:pos="2880"/>
        </w:tabs>
        <w:ind w:left="2880" w:hanging="360"/>
      </w:pPr>
      <w:rPr>
        <w:rFonts w:ascii="Arial" w:hAnsi="Arial" w:hint="default"/>
      </w:rPr>
    </w:lvl>
    <w:lvl w:ilvl="4" w:tplc="7AB27982" w:tentative="1">
      <w:start w:val="1"/>
      <w:numFmt w:val="bullet"/>
      <w:lvlText w:val="•"/>
      <w:lvlJc w:val="left"/>
      <w:pPr>
        <w:tabs>
          <w:tab w:val="num" w:pos="3600"/>
        </w:tabs>
        <w:ind w:left="3600" w:hanging="360"/>
      </w:pPr>
      <w:rPr>
        <w:rFonts w:ascii="Arial" w:hAnsi="Arial" w:hint="default"/>
      </w:rPr>
    </w:lvl>
    <w:lvl w:ilvl="5" w:tplc="0A72F37C" w:tentative="1">
      <w:start w:val="1"/>
      <w:numFmt w:val="bullet"/>
      <w:lvlText w:val="•"/>
      <w:lvlJc w:val="left"/>
      <w:pPr>
        <w:tabs>
          <w:tab w:val="num" w:pos="4320"/>
        </w:tabs>
        <w:ind w:left="4320" w:hanging="360"/>
      </w:pPr>
      <w:rPr>
        <w:rFonts w:ascii="Arial" w:hAnsi="Arial" w:hint="default"/>
      </w:rPr>
    </w:lvl>
    <w:lvl w:ilvl="6" w:tplc="700299B2" w:tentative="1">
      <w:start w:val="1"/>
      <w:numFmt w:val="bullet"/>
      <w:lvlText w:val="•"/>
      <w:lvlJc w:val="left"/>
      <w:pPr>
        <w:tabs>
          <w:tab w:val="num" w:pos="5040"/>
        </w:tabs>
        <w:ind w:left="5040" w:hanging="360"/>
      </w:pPr>
      <w:rPr>
        <w:rFonts w:ascii="Arial" w:hAnsi="Arial" w:hint="default"/>
      </w:rPr>
    </w:lvl>
    <w:lvl w:ilvl="7" w:tplc="DCC4DA52" w:tentative="1">
      <w:start w:val="1"/>
      <w:numFmt w:val="bullet"/>
      <w:lvlText w:val="•"/>
      <w:lvlJc w:val="left"/>
      <w:pPr>
        <w:tabs>
          <w:tab w:val="num" w:pos="5760"/>
        </w:tabs>
        <w:ind w:left="5760" w:hanging="360"/>
      </w:pPr>
      <w:rPr>
        <w:rFonts w:ascii="Arial" w:hAnsi="Arial" w:hint="default"/>
      </w:rPr>
    </w:lvl>
    <w:lvl w:ilvl="8" w:tplc="2A2C43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EB2FFC"/>
    <w:multiLevelType w:val="hybridMultilevel"/>
    <w:tmpl w:val="3B3864F0"/>
    <w:lvl w:ilvl="0" w:tplc="E25C86B0">
      <w:start w:val="1"/>
      <w:numFmt w:val="bullet"/>
      <w:lvlText w:val="•"/>
      <w:lvlJc w:val="left"/>
      <w:pPr>
        <w:tabs>
          <w:tab w:val="num" w:pos="360"/>
        </w:tabs>
        <w:ind w:left="360" w:hanging="360"/>
      </w:pPr>
      <w:rPr>
        <w:rFonts w:ascii="Arial" w:hAnsi="Arial" w:hint="default"/>
      </w:rPr>
    </w:lvl>
    <w:lvl w:ilvl="1" w:tplc="8A42683C">
      <w:start w:val="1"/>
      <w:numFmt w:val="bullet"/>
      <w:lvlText w:val="•"/>
      <w:lvlJc w:val="left"/>
      <w:pPr>
        <w:tabs>
          <w:tab w:val="num" w:pos="1080"/>
        </w:tabs>
        <w:ind w:left="1080" w:hanging="360"/>
      </w:pPr>
      <w:rPr>
        <w:rFonts w:ascii="Arial" w:hAnsi="Arial" w:hint="default"/>
      </w:rPr>
    </w:lvl>
    <w:lvl w:ilvl="2" w:tplc="65468E18">
      <w:numFmt w:val="bullet"/>
      <w:lvlText w:val="•"/>
      <w:lvlJc w:val="left"/>
      <w:pPr>
        <w:tabs>
          <w:tab w:val="num" w:pos="1800"/>
        </w:tabs>
        <w:ind w:left="1800" w:hanging="360"/>
      </w:pPr>
      <w:rPr>
        <w:rFonts w:ascii="Arial" w:hAnsi="Arial" w:hint="default"/>
      </w:rPr>
    </w:lvl>
    <w:lvl w:ilvl="3" w:tplc="C11AB494" w:tentative="1">
      <w:start w:val="1"/>
      <w:numFmt w:val="bullet"/>
      <w:lvlText w:val="•"/>
      <w:lvlJc w:val="left"/>
      <w:pPr>
        <w:tabs>
          <w:tab w:val="num" w:pos="2520"/>
        </w:tabs>
        <w:ind w:left="2520" w:hanging="360"/>
      </w:pPr>
      <w:rPr>
        <w:rFonts w:ascii="Arial" w:hAnsi="Arial" w:hint="default"/>
      </w:rPr>
    </w:lvl>
    <w:lvl w:ilvl="4" w:tplc="0A4EA2A4" w:tentative="1">
      <w:start w:val="1"/>
      <w:numFmt w:val="bullet"/>
      <w:lvlText w:val="•"/>
      <w:lvlJc w:val="left"/>
      <w:pPr>
        <w:tabs>
          <w:tab w:val="num" w:pos="3240"/>
        </w:tabs>
        <w:ind w:left="3240" w:hanging="360"/>
      </w:pPr>
      <w:rPr>
        <w:rFonts w:ascii="Arial" w:hAnsi="Arial" w:hint="default"/>
      </w:rPr>
    </w:lvl>
    <w:lvl w:ilvl="5" w:tplc="0FCAF3AA" w:tentative="1">
      <w:start w:val="1"/>
      <w:numFmt w:val="bullet"/>
      <w:lvlText w:val="•"/>
      <w:lvlJc w:val="left"/>
      <w:pPr>
        <w:tabs>
          <w:tab w:val="num" w:pos="3960"/>
        </w:tabs>
        <w:ind w:left="3960" w:hanging="360"/>
      </w:pPr>
      <w:rPr>
        <w:rFonts w:ascii="Arial" w:hAnsi="Arial" w:hint="default"/>
      </w:rPr>
    </w:lvl>
    <w:lvl w:ilvl="6" w:tplc="50DA34B0" w:tentative="1">
      <w:start w:val="1"/>
      <w:numFmt w:val="bullet"/>
      <w:lvlText w:val="•"/>
      <w:lvlJc w:val="left"/>
      <w:pPr>
        <w:tabs>
          <w:tab w:val="num" w:pos="4680"/>
        </w:tabs>
        <w:ind w:left="4680" w:hanging="360"/>
      </w:pPr>
      <w:rPr>
        <w:rFonts w:ascii="Arial" w:hAnsi="Arial" w:hint="default"/>
      </w:rPr>
    </w:lvl>
    <w:lvl w:ilvl="7" w:tplc="CEF65DD4" w:tentative="1">
      <w:start w:val="1"/>
      <w:numFmt w:val="bullet"/>
      <w:lvlText w:val="•"/>
      <w:lvlJc w:val="left"/>
      <w:pPr>
        <w:tabs>
          <w:tab w:val="num" w:pos="5400"/>
        </w:tabs>
        <w:ind w:left="5400" w:hanging="360"/>
      </w:pPr>
      <w:rPr>
        <w:rFonts w:ascii="Arial" w:hAnsi="Arial" w:hint="default"/>
      </w:rPr>
    </w:lvl>
    <w:lvl w:ilvl="8" w:tplc="27F076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CD3B6D"/>
    <w:multiLevelType w:val="hybridMultilevel"/>
    <w:tmpl w:val="04E6625A"/>
    <w:lvl w:ilvl="0" w:tplc="91167106">
      <w:start w:val="1"/>
      <w:numFmt w:val="bullet"/>
      <w:lvlText w:val="•"/>
      <w:lvlJc w:val="left"/>
      <w:pPr>
        <w:tabs>
          <w:tab w:val="num" w:pos="720"/>
        </w:tabs>
        <w:ind w:left="720" w:hanging="360"/>
      </w:pPr>
      <w:rPr>
        <w:rFonts w:ascii="Arial" w:hAnsi="Arial" w:hint="default"/>
      </w:rPr>
    </w:lvl>
    <w:lvl w:ilvl="1" w:tplc="5CA47B56">
      <w:numFmt w:val="bullet"/>
      <w:lvlText w:val="–"/>
      <w:lvlJc w:val="left"/>
      <w:pPr>
        <w:tabs>
          <w:tab w:val="num" w:pos="1440"/>
        </w:tabs>
        <w:ind w:left="1440" w:hanging="360"/>
      </w:pPr>
      <w:rPr>
        <w:rFonts w:ascii="Arial" w:hAnsi="Arial" w:hint="default"/>
      </w:rPr>
    </w:lvl>
    <w:lvl w:ilvl="2" w:tplc="F692E630">
      <w:numFmt w:val="bullet"/>
      <w:lvlText w:val="•"/>
      <w:lvlJc w:val="left"/>
      <w:pPr>
        <w:tabs>
          <w:tab w:val="num" w:pos="2160"/>
        </w:tabs>
        <w:ind w:left="2160" w:hanging="360"/>
      </w:pPr>
      <w:rPr>
        <w:rFonts w:ascii="Arial" w:hAnsi="Arial" w:hint="default"/>
      </w:rPr>
    </w:lvl>
    <w:lvl w:ilvl="3" w:tplc="5D864D16">
      <w:numFmt w:val="bullet"/>
      <w:lvlText w:val="–"/>
      <w:lvlJc w:val="left"/>
      <w:pPr>
        <w:tabs>
          <w:tab w:val="num" w:pos="2880"/>
        </w:tabs>
        <w:ind w:left="2880" w:hanging="360"/>
      </w:pPr>
      <w:rPr>
        <w:rFonts w:ascii="Arial" w:hAnsi="Arial" w:hint="default"/>
      </w:rPr>
    </w:lvl>
    <w:lvl w:ilvl="4" w:tplc="BA7CAAB8" w:tentative="1">
      <w:start w:val="1"/>
      <w:numFmt w:val="bullet"/>
      <w:lvlText w:val="•"/>
      <w:lvlJc w:val="left"/>
      <w:pPr>
        <w:tabs>
          <w:tab w:val="num" w:pos="3600"/>
        </w:tabs>
        <w:ind w:left="3600" w:hanging="360"/>
      </w:pPr>
      <w:rPr>
        <w:rFonts w:ascii="Arial" w:hAnsi="Arial" w:hint="default"/>
      </w:rPr>
    </w:lvl>
    <w:lvl w:ilvl="5" w:tplc="C5C4A382" w:tentative="1">
      <w:start w:val="1"/>
      <w:numFmt w:val="bullet"/>
      <w:lvlText w:val="•"/>
      <w:lvlJc w:val="left"/>
      <w:pPr>
        <w:tabs>
          <w:tab w:val="num" w:pos="4320"/>
        </w:tabs>
        <w:ind w:left="4320" w:hanging="360"/>
      </w:pPr>
      <w:rPr>
        <w:rFonts w:ascii="Arial" w:hAnsi="Arial" w:hint="default"/>
      </w:rPr>
    </w:lvl>
    <w:lvl w:ilvl="6" w:tplc="40C0549E" w:tentative="1">
      <w:start w:val="1"/>
      <w:numFmt w:val="bullet"/>
      <w:lvlText w:val="•"/>
      <w:lvlJc w:val="left"/>
      <w:pPr>
        <w:tabs>
          <w:tab w:val="num" w:pos="5040"/>
        </w:tabs>
        <w:ind w:left="5040" w:hanging="360"/>
      </w:pPr>
      <w:rPr>
        <w:rFonts w:ascii="Arial" w:hAnsi="Arial" w:hint="default"/>
      </w:rPr>
    </w:lvl>
    <w:lvl w:ilvl="7" w:tplc="838E5418" w:tentative="1">
      <w:start w:val="1"/>
      <w:numFmt w:val="bullet"/>
      <w:lvlText w:val="•"/>
      <w:lvlJc w:val="left"/>
      <w:pPr>
        <w:tabs>
          <w:tab w:val="num" w:pos="5760"/>
        </w:tabs>
        <w:ind w:left="5760" w:hanging="360"/>
      </w:pPr>
      <w:rPr>
        <w:rFonts w:ascii="Arial" w:hAnsi="Arial" w:hint="default"/>
      </w:rPr>
    </w:lvl>
    <w:lvl w:ilvl="8" w:tplc="A07AD3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24F24"/>
    <w:multiLevelType w:val="hybridMultilevel"/>
    <w:tmpl w:val="CBE6EC90"/>
    <w:lvl w:ilvl="0" w:tplc="FC46B998">
      <w:start w:val="1"/>
      <w:numFmt w:val="bullet"/>
      <w:lvlText w:val="•"/>
      <w:lvlJc w:val="left"/>
      <w:pPr>
        <w:tabs>
          <w:tab w:val="num" w:pos="720"/>
        </w:tabs>
        <w:ind w:left="720" w:hanging="360"/>
      </w:pPr>
      <w:rPr>
        <w:rFonts w:ascii="Arial" w:hAnsi="Arial" w:hint="default"/>
      </w:rPr>
    </w:lvl>
    <w:lvl w:ilvl="1" w:tplc="925C4334" w:tentative="1">
      <w:start w:val="1"/>
      <w:numFmt w:val="bullet"/>
      <w:lvlText w:val="•"/>
      <w:lvlJc w:val="left"/>
      <w:pPr>
        <w:tabs>
          <w:tab w:val="num" w:pos="1440"/>
        </w:tabs>
        <w:ind w:left="1440" w:hanging="360"/>
      </w:pPr>
      <w:rPr>
        <w:rFonts w:ascii="Arial" w:hAnsi="Arial" w:hint="default"/>
      </w:rPr>
    </w:lvl>
    <w:lvl w:ilvl="2" w:tplc="770C9E90" w:tentative="1">
      <w:start w:val="1"/>
      <w:numFmt w:val="bullet"/>
      <w:lvlText w:val="•"/>
      <w:lvlJc w:val="left"/>
      <w:pPr>
        <w:tabs>
          <w:tab w:val="num" w:pos="2160"/>
        </w:tabs>
        <w:ind w:left="2160" w:hanging="360"/>
      </w:pPr>
      <w:rPr>
        <w:rFonts w:ascii="Arial" w:hAnsi="Arial" w:hint="default"/>
      </w:rPr>
    </w:lvl>
    <w:lvl w:ilvl="3" w:tplc="84927A4A" w:tentative="1">
      <w:start w:val="1"/>
      <w:numFmt w:val="bullet"/>
      <w:lvlText w:val="•"/>
      <w:lvlJc w:val="left"/>
      <w:pPr>
        <w:tabs>
          <w:tab w:val="num" w:pos="2880"/>
        </w:tabs>
        <w:ind w:left="2880" w:hanging="360"/>
      </w:pPr>
      <w:rPr>
        <w:rFonts w:ascii="Arial" w:hAnsi="Arial" w:hint="default"/>
      </w:rPr>
    </w:lvl>
    <w:lvl w:ilvl="4" w:tplc="E72AC2F2" w:tentative="1">
      <w:start w:val="1"/>
      <w:numFmt w:val="bullet"/>
      <w:lvlText w:val="•"/>
      <w:lvlJc w:val="left"/>
      <w:pPr>
        <w:tabs>
          <w:tab w:val="num" w:pos="3600"/>
        </w:tabs>
        <w:ind w:left="3600" w:hanging="360"/>
      </w:pPr>
      <w:rPr>
        <w:rFonts w:ascii="Arial" w:hAnsi="Arial" w:hint="default"/>
      </w:rPr>
    </w:lvl>
    <w:lvl w:ilvl="5" w:tplc="4FA27A78" w:tentative="1">
      <w:start w:val="1"/>
      <w:numFmt w:val="bullet"/>
      <w:lvlText w:val="•"/>
      <w:lvlJc w:val="left"/>
      <w:pPr>
        <w:tabs>
          <w:tab w:val="num" w:pos="4320"/>
        </w:tabs>
        <w:ind w:left="4320" w:hanging="360"/>
      </w:pPr>
      <w:rPr>
        <w:rFonts w:ascii="Arial" w:hAnsi="Arial" w:hint="default"/>
      </w:rPr>
    </w:lvl>
    <w:lvl w:ilvl="6" w:tplc="B896D5AA" w:tentative="1">
      <w:start w:val="1"/>
      <w:numFmt w:val="bullet"/>
      <w:lvlText w:val="•"/>
      <w:lvlJc w:val="left"/>
      <w:pPr>
        <w:tabs>
          <w:tab w:val="num" w:pos="5040"/>
        </w:tabs>
        <w:ind w:left="5040" w:hanging="360"/>
      </w:pPr>
      <w:rPr>
        <w:rFonts w:ascii="Arial" w:hAnsi="Arial" w:hint="default"/>
      </w:rPr>
    </w:lvl>
    <w:lvl w:ilvl="7" w:tplc="68608D1C" w:tentative="1">
      <w:start w:val="1"/>
      <w:numFmt w:val="bullet"/>
      <w:lvlText w:val="•"/>
      <w:lvlJc w:val="left"/>
      <w:pPr>
        <w:tabs>
          <w:tab w:val="num" w:pos="5760"/>
        </w:tabs>
        <w:ind w:left="5760" w:hanging="360"/>
      </w:pPr>
      <w:rPr>
        <w:rFonts w:ascii="Arial" w:hAnsi="Arial" w:hint="default"/>
      </w:rPr>
    </w:lvl>
    <w:lvl w:ilvl="8" w:tplc="EF9493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1"/>
  </w:num>
  <w:num w:numId="3">
    <w:abstractNumId w:val="22"/>
  </w:num>
  <w:num w:numId="4">
    <w:abstractNumId w:val="8"/>
  </w:num>
  <w:num w:numId="5">
    <w:abstractNumId w:val="12"/>
  </w:num>
  <w:num w:numId="6">
    <w:abstractNumId w:val="19"/>
  </w:num>
  <w:num w:numId="7">
    <w:abstractNumId w:val="15"/>
  </w:num>
  <w:num w:numId="8">
    <w:abstractNumId w:val="24"/>
    <w:lvlOverride w:ilvl="0">
      <w:startOverride w:val="1"/>
    </w:lvlOverride>
  </w:num>
  <w:num w:numId="9">
    <w:abstractNumId w:val="18"/>
  </w:num>
  <w:num w:numId="10">
    <w:abstractNumId w:val="6"/>
  </w:num>
  <w:num w:numId="11">
    <w:abstractNumId w:val="2"/>
  </w:num>
  <w:num w:numId="12">
    <w:abstractNumId w:val="11"/>
  </w:num>
  <w:num w:numId="13">
    <w:abstractNumId w:val="4"/>
  </w:num>
  <w:num w:numId="14">
    <w:abstractNumId w:val="16"/>
  </w:num>
  <w:num w:numId="15">
    <w:abstractNumId w:val="23"/>
  </w:num>
  <w:num w:numId="16">
    <w:abstractNumId w:val="10"/>
  </w:num>
  <w:num w:numId="17">
    <w:abstractNumId w:val="9"/>
  </w:num>
  <w:num w:numId="18">
    <w:abstractNumId w:val="20"/>
  </w:num>
  <w:num w:numId="19">
    <w:abstractNumId w:val="0"/>
  </w:num>
  <w:num w:numId="20">
    <w:abstractNumId w:val="13"/>
  </w:num>
  <w:num w:numId="21">
    <w:abstractNumId w:val="1"/>
  </w:num>
  <w:num w:numId="22">
    <w:abstractNumId w:val="7"/>
  </w:num>
  <w:num w:numId="23">
    <w:abstractNumId w:val="3"/>
  </w:num>
  <w:num w:numId="24">
    <w:abstractNumId w:val="5"/>
  </w:num>
  <w:num w:numId="25">
    <w:abstractNumId w:val="6"/>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1"/>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8DB"/>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CB7"/>
    <w:rsid w:val="00485D7D"/>
    <w:rsid w:val="00486067"/>
    <w:rsid w:val="004860E2"/>
    <w:rsid w:val="00486710"/>
    <w:rsid w:val="00486E77"/>
    <w:rsid w:val="004870C5"/>
    <w:rsid w:val="00487896"/>
    <w:rsid w:val="00487CA1"/>
    <w:rsid w:val="00487F58"/>
    <w:rsid w:val="004907E1"/>
    <w:rsid w:val="0049139C"/>
    <w:rsid w:val="004913C0"/>
    <w:rsid w:val="00491615"/>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297"/>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2C4"/>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BC2"/>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287"/>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587"/>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8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656"/>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394533">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14057360">
      <w:bodyDiv w:val="1"/>
      <w:marLeft w:val="0"/>
      <w:marRight w:val="0"/>
      <w:marTop w:val="0"/>
      <w:marBottom w:val="0"/>
      <w:divBdr>
        <w:top w:val="none" w:sz="0" w:space="0" w:color="auto"/>
        <w:left w:val="none" w:sz="0" w:space="0" w:color="auto"/>
        <w:bottom w:val="none" w:sz="0" w:space="0" w:color="auto"/>
        <w:right w:val="none" w:sz="0" w:space="0" w:color="auto"/>
      </w:divBdr>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3648937">
      <w:bodyDiv w:val="1"/>
      <w:marLeft w:val="0"/>
      <w:marRight w:val="0"/>
      <w:marTop w:val="0"/>
      <w:marBottom w:val="0"/>
      <w:divBdr>
        <w:top w:val="none" w:sz="0" w:space="0" w:color="auto"/>
        <w:left w:val="none" w:sz="0" w:space="0" w:color="auto"/>
        <w:bottom w:val="none" w:sz="0" w:space="0" w:color="auto"/>
        <w:right w:val="none" w:sz="0" w:space="0" w:color="auto"/>
      </w:divBdr>
      <w:divsChild>
        <w:div w:id="1297834465">
          <w:marLeft w:val="547"/>
          <w:marRight w:val="0"/>
          <w:marTop w:val="82"/>
          <w:marBottom w:val="0"/>
          <w:divBdr>
            <w:top w:val="none" w:sz="0" w:space="0" w:color="auto"/>
            <w:left w:val="none" w:sz="0" w:space="0" w:color="auto"/>
            <w:bottom w:val="none" w:sz="0" w:space="0" w:color="auto"/>
            <w:right w:val="none" w:sz="0" w:space="0" w:color="auto"/>
          </w:divBdr>
        </w:div>
        <w:div w:id="657998603">
          <w:marLeft w:val="1166"/>
          <w:marRight w:val="0"/>
          <w:marTop w:val="96"/>
          <w:marBottom w:val="0"/>
          <w:divBdr>
            <w:top w:val="none" w:sz="0" w:space="0" w:color="auto"/>
            <w:left w:val="none" w:sz="0" w:space="0" w:color="auto"/>
            <w:bottom w:val="none" w:sz="0" w:space="0" w:color="auto"/>
            <w:right w:val="none" w:sz="0" w:space="0" w:color="auto"/>
          </w:divBdr>
        </w:div>
        <w:div w:id="395323426">
          <w:marLeft w:val="1800"/>
          <w:marRight w:val="0"/>
          <w:marTop w:val="82"/>
          <w:marBottom w:val="0"/>
          <w:divBdr>
            <w:top w:val="none" w:sz="0" w:space="0" w:color="auto"/>
            <w:left w:val="none" w:sz="0" w:space="0" w:color="auto"/>
            <w:bottom w:val="none" w:sz="0" w:space="0" w:color="auto"/>
            <w:right w:val="none" w:sz="0" w:space="0" w:color="auto"/>
          </w:divBdr>
        </w:div>
        <w:div w:id="1076854463">
          <w:marLeft w:val="1166"/>
          <w:marRight w:val="0"/>
          <w:marTop w:val="96"/>
          <w:marBottom w:val="0"/>
          <w:divBdr>
            <w:top w:val="none" w:sz="0" w:space="0" w:color="auto"/>
            <w:left w:val="none" w:sz="0" w:space="0" w:color="auto"/>
            <w:bottom w:val="none" w:sz="0" w:space="0" w:color="auto"/>
            <w:right w:val="none" w:sz="0" w:space="0" w:color="auto"/>
          </w:divBdr>
        </w:div>
        <w:div w:id="1615945164">
          <w:marLeft w:val="1800"/>
          <w:marRight w:val="0"/>
          <w:marTop w:val="82"/>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6232299">
      <w:bodyDiv w:val="1"/>
      <w:marLeft w:val="0"/>
      <w:marRight w:val="0"/>
      <w:marTop w:val="0"/>
      <w:marBottom w:val="0"/>
      <w:divBdr>
        <w:top w:val="none" w:sz="0" w:space="0" w:color="auto"/>
        <w:left w:val="none" w:sz="0" w:space="0" w:color="auto"/>
        <w:bottom w:val="none" w:sz="0" w:space="0" w:color="auto"/>
        <w:right w:val="none" w:sz="0" w:space="0" w:color="auto"/>
      </w:divBdr>
      <w:divsChild>
        <w:div w:id="1812094234">
          <w:marLeft w:val="547"/>
          <w:marRight w:val="0"/>
          <w:marTop w:val="96"/>
          <w:marBottom w:val="0"/>
          <w:divBdr>
            <w:top w:val="none" w:sz="0" w:space="0" w:color="auto"/>
            <w:left w:val="none" w:sz="0" w:space="0" w:color="auto"/>
            <w:bottom w:val="none" w:sz="0" w:space="0" w:color="auto"/>
            <w:right w:val="none" w:sz="0" w:space="0" w:color="auto"/>
          </w:divBdr>
        </w:div>
        <w:div w:id="254635774">
          <w:marLeft w:val="547"/>
          <w:marRight w:val="0"/>
          <w:marTop w:val="96"/>
          <w:marBottom w:val="0"/>
          <w:divBdr>
            <w:top w:val="none" w:sz="0" w:space="0" w:color="auto"/>
            <w:left w:val="none" w:sz="0" w:space="0" w:color="auto"/>
            <w:bottom w:val="none" w:sz="0" w:space="0" w:color="auto"/>
            <w:right w:val="none" w:sz="0" w:space="0" w:color="auto"/>
          </w:divBdr>
        </w:div>
        <w:div w:id="1144396180">
          <w:marLeft w:val="1800"/>
          <w:marRight w:val="0"/>
          <w:marTop w:val="77"/>
          <w:marBottom w:val="0"/>
          <w:divBdr>
            <w:top w:val="none" w:sz="0" w:space="0" w:color="auto"/>
            <w:left w:val="none" w:sz="0" w:space="0" w:color="auto"/>
            <w:bottom w:val="none" w:sz="0" w:space="0" w:color="auto"/>
            <w:right w:val="none" w:sz="0" w:space="0" w:color="auto"/>
          </w:divBdr>
        </w:div>
        <w:div w:id="1302736988">
          <w:marLeft w:val="1800"/>
          <w:marRight w:val="0"/>
          <w:marTop w:val="77"/>
          <w:marBottom w:val="0"/>
          <w:divBdr>
            <w:top w:val="none" w:sz="0" w:space="0" w:color="auto"/>
            <w:left w:val="none" w:sz="0" w:space="0" w:color="auto"/>
            <w:bottom w:val="none" w:sz="0" w:space="0" w:color="auto"/>
            <w:right w:val="none" w:sz="0" w:space="0" w:color="auto"/>
          </w:divBdr>
        </w:div>
        <w:div w:id="1288438065">
          <w:marLeft w:val="547"/>
          <w:marRight w:val="0"/>
          <w:marTop w:val="96"/>
          <w:marBottom w:val="0"/>
          <w:divBdr>
            <w:top w:val="none" w:sz="0" w:space="0" w:color="auto"/>
            <w:left w:val="none" w:sz="0" w:space="0" w:color="auto"/>
            <w:bottom w:val="none" w:sz="0" w:space="0" w:color="auto"/>
            <w:right w:val="none" w:sz="0" w:space="0" w:color="auto"/>
          </w:divBdr>
        </w:div>
        <w:div w:id="1493912767">
          <w:marLeft w:val="1800"/>
          <w:marRight w:val="0"/>
          <w:marTop w:val="77"/>
          <w:marBottom w:val="0"/>
          <w:divBdr>
            <w:top w:val="none" w:sz="0" w:space="0" w:color="auto"/>
            <w:left w:val="none" w:sz="0" w:space="0" w:color="auto"/>
            <w:bottom w:val="none" w:sz="0" w:space="0" w:color="auto"/>
            <w:right w:val="none" w:sz="0" w:space="0" w:color="auto"/>
          </w:divBdr>
        </w:div>
        <w:div w:id="1986659392">
          <w:marLeft w:val="1800"/>
          <w:marRight w:val="0"/>
          <w:marTop w:val="77"/>
          <w:marBottom w:val="0"/>
          <w:divBdr>
            <w:top w:val="none" w:sz="0" w:space="0" w:color="auto"/>
            <w:left w:val="none" w:sz="0" w:space="0" w:color="auto"/>
            <w:bottom w:val="none" w:sz="0" w:space="0" w:color="auto"/>
            <w:right w:val="none" w:sz="0" w:space="0" w:color="auto"/>
          </w:divBdr>
        </w:div>
        <w:div w:id="1221021275">
          <w:marLeft w:val="547"/>
          <w:marRight w:val="0"/>
          <w:marTop w:val="96"/>
          <w:marBottom w:val="0"/>
          <w:divBdr>
            <w:top w:val="none" w:sz="0" w:space="0" w:color="auto"/>
            <w:left w:val="none" w:sz="0" w:space="0" w:color="auto"/>
            <w:bottom w:val="none" w:sz="0" w:space="0" w:color="auto"/>
            <w:right w:val="none" w:sz="0" w:space="0" w:color="auto"/>
          </w:divBdr>
        </w:div>
      </w:divsChild>
    </w:div>
    <w:div w:id="183331522">
      <w:bodyDiv w:val="1"/>
      <w:marLeft w:val="0"/>
      <w:marRight w:val="0"/>
      <w:marTop w:val="0"/>
      <w:marBottom w:val="0"/>
      <w:divBdr>
        <w:top w:val="none" w:sz="0" w:space="0" w:color="auto"/>
        <w:left w:val="none" w:sz="0" w:space="0" w:color="auto"/>
        <w:bottom w:val="none" w:sz="0" w:space="0" w:color="auto"/>
        <w:right w:val="none" w:sz="0" w:space="0" w:color="auto"/>
      </w:divBdr>
      <w:divsChild>
        <w:div w:id="585307252">
          <w:marLeft w:val="547"/>
          <w:marRight w:val="0"/>
          <w:marTop w:val="115"/>
          <w:marBottom w:val="0"/>
          <w:divBdr>
            <w:top w:val="none" w:sz="0" w:space="0" w:color="auto"/>
            <w:left w:val="none" w:sz="0" w:space="0" w:color="auto"/>
            <w:bottom w:val="none" w:sz="0" w:space="0" w:color="auto"/>
            <w:right w:val="none" w:sz="0" w:space="0" w:color="auto"/>
          </w:divBdr>
        </w:div>
        <w:div w:id="607543733">
          <w:marLeft w:val="1166"/>
          <w:marRight w:val="0"/>
          <w:marTop w:val="115"/>
          <w:marBottom w:val="0"/>
          <w:divBdr>
            <w:top w:val="none" w:sz="0" w:space="0" w:color="auto"/>
            <w:left w:val="none" w:sz="0" w:space="0" w:color="auto"/>
            <w:bottom w:val="none" w:sz="0" w:space="0" w:color="auto"/>
            <w:right w:val="none" w:sz="0" w:space="0" w:color="auto"/>
          </w:divBdr>
        </w:div>
        <w:div w:id="636494347">
          <w:marLeft w:val="1800"/>
          <w:marRight w:val="0"/>
          <w:marTop w:val="96"/>
          <w:marBottom w:val="0"/>
          <w:divBdr>
            <w:top w:val="none" w:sz="0" w:space="0" w:color="auto"/>
            <w:left w:val="none" w:sz="0" w:space="0" w:color="auto"/>
            <w:bottom w:val="none" w:sz="0" w:space="0" w:color="auto"/>
            <w:right w:val="none" w:sz="0" w:space="0" w:color="auto"/>
          </w:divBdr>
        </w:div>
        <w:div w:id="1987280482">
          <w:marLeft w:val="2520"/>
          <w:marRight w:val="0"/>
          <w:marTop w:val="96"/>
          <w:marBottom w:val="0"/>
          <w:divBdr>
            <w:top w:val="none" w:sz="0" w:space="0" w:color="auto"/>
            <w:left w:val="none" w:sz="0" w:space="0" w:color="auto"/>
            <w:bottom w:val="none" w:sz="0" w:space="0" w:color="auto"/>
            <w:right w:val="none" w:sz="0" w:space="0" w:color="auto"/>
          </w:divBdr>
        </w:div>
        <w:div w:id="440224440">
          <w:marLeft w:val="1800"/>
          <w:marRight w:val="0"/>
          <w:marTop w:val="96"/>
          <w:marBottom w:val="0"/>
          <w:divBdr>
            <w:top w:val="none" w:sz="0" w:space="0" w:color="auto"/>
            <w:left w:val="none" w:sz="0" w:space="0" w:color="auto"/>
            <w:bottom w:val="none" w:sz="0" w:space="0" w:color="auto"/>
            <w:right w:val="none" w:sz="0" w:space="0" w:color="auto"/>
          </w:divBdr>
        </w:div>
        <w:div w:id="1964654275">
          <w:marLeft w:val="2520"/>
          <w:marRight w:val="0"/>
          <w:marTop w:val="96"/>
          <w:marBottom w:val="0"/>
          <w:divBdr>
            <w:top w:val="none" w:sz="0" w:space="0" w:color="auto"/>
            <w:left w:val="none" w:sz="0" w:space="0" w:color="auto"/>
            <w:bottom w:val="none" w:sz="0" w:space="0" w:color="auto"/>
            <w:right w:val="none" w:sz="0" w:space="0" w:color="auto"/>
          </w:divBdr>
        </w:div>
        <w:div w:id="119419159">
          <w:marLeft w:val="1166"/>
          <w:marRight w:val="0"/>
          <w:marTop w:val="115"/>
          <w:marBottom w:val="0"/>
          <w:divBdr>
            <w:top w:val="none" w:sz="0" w:space="0" w:color="auto"/>
            <w:left w:val="none" w:sz="0" w:space="0" w:color="auto"/>
            <w:bottom w:val="none" w:sz="0" w:space="0" w:color="auto"/>
            <w:right w:val="none" w:sz="0" w:space="0" w:color="auto"/>
          </w:divBdr>
        </w:div>
        <w:div w:id="2019187899">
          <w:marLeft w:val="1800"/>
          <w:marRight w:val="0"/>
          <w:marTop w:val="96"/>
          <w:marBottom w:val="0"/>
          <w:divBdr>
            <w:top w:val="none" w:sz="0" w:space="0" w:color="auto"/>
            <w:left w:val="none" w:sz="0" w:space="0" w:color="auto"/>
            <w:bottom w:val="none" w:sz="0" w:space="0" w:color="auto"/>
            <w:right w:val="none" w:sz="0" w:space="0" w:color="auto"/>
          </w:divBdr>
        </w:div>
        <w:div w:id="979650318">
          <w:marLeft w:val="2520"/>
          <w:marRight w:val="0"/>
          <w:marTop w:val="96"/>
          <w:marBottom w:val="0"/>
          <w:divBdr>
            <w:top w:val="none" w:sz="0" w:space="0" w:color="auto"/>
            <w:left w:val="none" w:sz="0" w:space="0" w:color="auto"/>
            <w:bottom w:val="none" w:sz="0" w:space="0" w:color="auto"/>
            <w:right w:val="none" w:sz="0" w:space="0" w:color="auto"/>
          </w:divBdr>
        </w:div>
        <w:div w:id="1567759501">
          <w:marLeft w:val="1800"/>
          <w:marRight w:val="0"/>
          <w:marTop w:val="96"/>
          <w:marBottom w:val="0"/>
          <w:divBdr>
            <w:top w:val="none" w:sz="0" w:space="0" w:color="auto"/>
            <w:left w:val="none" w:sz="0" w:space="0" w:color="auto"/>
            <w:bottom w:val="none" w:sz="0" w:space="0" w:color="auto"/>
            <w:right w:val="none" w:sz="0" w:space="0" w:color="auto"/>
          </w:divBdr>
        </w:div>
        <w:div w:id="733241017">
          <w:marLeft w:val="2520"/>
          <w:marRight w:val="0"/>
          <w:marTop w:val="96"/>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125829">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599215995">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342870">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3474936">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7895885">
      <w:bodyDiv w:val="1"/>
      <w:marLeft w:val="0"/>
      <w:marRight w:val="0"/>
      <w:marTop w:val="0"/>
      <w:marBottom w:val="0"/>
      <w:divBdr>
        <w:top w:val="none" w:sz="0" w:space="0" w:color="auto"/>
        <w:left w:val="none" w:sz="0" w:space="0" w:color="auto"/>
        <w:bottom w:val="none" w:sz="0" w:space="0" w:color="auto"/>
        <w:right w:val="none" w:sz="0" w:space="0" w:color="auto"/>
      </w:divBdr>
      <w:divsChild>
        <w:div w:id="921529806">
          <w:marLeft w:val="547"/>
          <w:marRight w:val="0"/>
          <w:marTop w:val="82"/>
          <w:marBottom w:val="0"/>
          <w:divBdr>
            <w:top w:val="none" w:sz="0" w:space="0" w:color="auto"/>
            <w:left w:val="none" w:sz="0" w:space="0" w:color="auto"/>
            <w:bottom w:val="none" w:sz="0" w:space="0" w:color="auto"/>
            <w:right w:val="none" w:sz="0" w:space="0" w:color="auto"/>
          </w:divBdr>
        </w:div>
        <w:div w:id="126438908">
          <w:marLeft w:val="1166"/>
          <w:marRight w:val="0"/>
          <w:marTop w:val="67"/>
          <w:marBottom w:val="0"/>
          <w:divBdr>
            <w:top w:val="none" w:sz="0" w:space="0" w:color="auto"/>
            <w:left w:val="none" w:sz="0" w:space="0" w:color="auto"/>
            <w:bottom w:val="none" w:sz="0" w:space="0" w:color="auto"/>
            <w:right w:val="none" w:sz="0" w:space="0" w:color="auto"/>
          </w:divBdr>
        </w:div>
        <w:div w:id="1735354745">
          <w:marLeft w:val="1800"/>
          <w:marRight w:val="0"/>
          <w:marTop w:val="67"/>
          <w:marBottom w:val="0"/>
          <w:divBdr>
            <w:top w:val="none" w:sz="0" w:space="0" w:color="auto"/>
            <w:left w:val="none" w:sz="0" w:space="0" w:color="auto"/>
            <w:bottom w:val="none" w:sz="0" w:space="0" w:color="auto"/>
            <w:right w:val="none" w:sz="0" w:space="0" w:color="auto"/>
          </w:divBdr>
        </w:div>
        <w:div w:id="1449470312">
          <w:marLeft w:val="1166"/>
          <w:marRight w:val="0"/>
          <w:marTop w:val="67"/>
          <w:marBottom w:val="0"/>
          <w:divBdr>
            <w:top w:val="none" w:sz="0" w:space="0" w:color="auto"/>
            <w:left w:val="none" w:sz="0" w:space="0" w:color="auto"/>
            <w:bottom w:val="none" w:sz="0" w:space="0" w:color="auto"/>
            <w:right w:val="none" w:sz="0" w:space="0" w:color="auto"/>
          </w:divBdr>
        </w:div>
        <w:div w:id="1092360903">
          <w:marLeft w:val="1800"/>
          <w:marRight w:val="0"/>
          <w:marTop w:val="67"/>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6141303">
      <w:bodyDiv w:val="1"/>
      <w:marLeft w:val="0"/>
      <w:marRight w:val="0"/>
      <w:marTop w:val="0"/>
      <w:marBottom w:val="0"/>
      <w:divBdr>
        <w:top w:val="none" w:sz="0" w:space="0" w:color="auto"/>
        <w:left w:val="none" w:sz="0" w:space="0" w:color="auto"/>
        <w:bottom w:val="none" w:sz="0" w:space="0" w:color="auto"/>
        <w:right w:val="none" w:sz="0" w:space="0" w:color="auto"/>
      </w:divBdr>
      <w:divsChild>
        <w:div w:id="39985379">
          <w:marLeft w:val="547"/>
          <w:marRight w:val="0"/>
          <w:marTop w:val="82"/>
          <w:marBottom w:val="0"/>
          <w:divBdr>
            <w:top w:val="none" w:sz="0" w:space="0" w:color="auto"/>
            <w:left w:val="none" w:sz="0" w:space="0" w:color="auto"/>
            <w:bottom w:val="none" w:sz="0" w:space="0" w:color="auto"/>
            <w:right w:val="none" w:sz="0" w:space="0" w:color="auto"/>
          </w:divBdr>
        </w:div>
      </w:divsChild>
    </w:div>
    <w:div w:id="1232082625">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3540685">
      <w:bodyDiv w:val="1"/>
      <w:marLeft w:val="0"/>
      <w:marRight w:val="0"/>
      <w:marTop w:val="0"/>
      <w:marBottom w:val="0"/>
      <w:divBdr>
        <w:top w:val="none" w:sz="0" w:space="0" w:color="auto"/>
        <w:left w:val="none" w:sz="0" w:space="0" w:color="auto"/>
        <w:bottom w:val="none" w:sz="0" w:space="0" w:color="auto"/>
        <w:right w:val="none" w:sz="0" w:space="0" w:color="auto"/>
      </w:divBdr>
      <w:divsChild>
        <w:div w:id="247466096">
          <w:marLeft w:val="547"/>
          <w:marRight w:val="0"/>
          <w:marTop w:val="91"/>
          <w:marBottom w:val="0"/>
          <w:divBdr>
            <w:top w:val="none" w:sz="0" w:space="0" w:color="auto"/>
            <w:left w:val="none" w:sz="0" w:space="0" w:color="auto"/>
            <w:bottom w:val="none" w:sz="0" w:space="0" w:color="auto"/>
            <w:right w:val="none" w:sz="0" w:space="0" w:color="auto"/>
          </w:divBdr>
        </w:div>
        <w:div w:id="303900975">
          <w:marLeft w:val="1166"/>
          <w:marRight w:val="0"/>
          <w:marTop w:val="106"/>
          <w:marBottom w:val="0"/>
          <w:divBdr>
            <w:top w:val="none" w:sz="0" w:space="0" w:color="auto"/>
            <w:left w:val="none" w:sz="0" w:space="0" w:color="auto"/>
            <w:bottom w:val="none" w:sz="0" w:space="0" w:color="auto"/>
            <w:right w:val="none" w:sz="0" w:space="0" w:color="auto"/>
          </w:divBdr>
        </w:div>
        <w:div w:id="891573699">
          <w:marLeft w:val="1800"/>
          <w:marRight w:val="0"/>
          <w:marTop w:val="91"/>
          <w:marBottom w:val="0"/>
          <w:divBdr>
            <w:top w:val="none" w:sz="0" w:space="0" w:color="auto"/>
            <w:left w:val="none" w:sz="0" w:space="0" w:color="auto"/>
            <w:bottom w:val="none" w:sz="0" w:space="0" w:color="auto"/>
            <w:right w:val="none" w:sz="0" w:space="0" w:color="auto"/>
          </w:divBdr>
        </w:div>
        <w:div w:id="69736247">
          <w:marLeft w:val="1166"/>
          <w:marRight w:val="0"/>
          <w:marTop w:val="106"/>
          <w:marBottom w:val="0"/>
          <w:divBdr>
            <w:top w:val="none" w:sz="0" w:space="0" w:color="auto"/>
            <w:left w:val="none" w:sz="0" w:space="0" w:color="auto"/>
            <w:bottom w:val="none" w:sz="0" w:space="0" w:color="auto"/>
            <w:right w:val="none" w:sz="0" w:space="0" w:color="auto"/>
          </w:divBdr>
        </w:div>
        <w:div w:id="437529900">
          <w:marLeft w:val="1800"/>
          <w:marRight w:val="0"/>
          <w:marTop w:val="91"/>
          <w:marBottom w:val="0"/>
          <w:divBdr>
            <w:top w:val="none" w:sz="0" w:space="0" w:color="auto"/>
            <w:left w:val="none" w:sz="0" w:space="0" w:color="auto"/>
            <w:bottom w:val="none" w:sz="0" w:space="0" w:color="auto"/>
            <w:right w:val="none" w:sz="0" w:space="0" w:color="auto"/>
          </w:divBdr>
        </w:div>
        <w:div w:id="1884828760">
          <w:marLeft w:val="1166"/>
          <w:marRight w:val="0"/>
          <w:marTop w:val="106"/>
          <w:marBottom w:val="0"/>
          <w:divBdr>
            <w:top w:val="none" w:sz="0" w:space="0" w:color="auto"/>
            <w:left w:val="none" w:sz="0" w:space="0" w:color="auto"/>
            <w:bottom w:val="none" w:sz="0" w:space="0" w:color="auto"/>
            <w:right w:val="none" w:sz="0" w:space="0" w:color="auto"/>
          </w:divBdr>
        </w:div>
        <w:div w:id="1551571128">
          <w:marLeft w:val="1800"/>
          <w:marRight w:val="0"/>
          <w:marTop w:val="91"/>
          <w:marBottom w:val="0"/>
          <w:divBdr>
            <w:top w:val="none" w:sz="0" w:space="0" w:color="auto"/>
            <w:left w:val="none" w:sz="0" w:space="0" w:color="auto"/>
            <w:bottom w:val="none" w:sz="0" w:space="0" w:color="auto"/>
            <w:right w:val="none" w:sz="0" w:space="0" w:color="auto"/>
          </w:divBdr>
        </w:div>
        <w:div w:id="144859642">
          <w:marLeft w:val="1800"/>
          <w:marRight w:val="0"/>
          <w:marTop w:val="91"/>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77923391">
      <w:bodyDiv w:val="1"/>
      <w:marLeft w:val="0"/>
      <w:marRight w:val="0"/>
      <w:marTop w:val="0"/>
      <w:marBottom w:val="0"/>
      <w:divBdr>
        <w:top w:val="none" w:sz="0" w:space="0" w:color="auto"/>
        <w:left w:val="none" w:sz="0" w:space="0" w:color="auto"/>
        <w:bottom w:val="none" w:sz="0" w:space="0" w:color="auto"/>
        <w:right w:val="none" w:sz="0" w:space="0" w:color="auto"/>
      </w:divBdr>
      <w:divsChild>
        <w:div w:id="2070301850">
          <w:marLeft w:val="547"/>
          <w:marRight w:val="0"/>
          <w:marTop w:val="115"/>
          <w:marBottom w:val="0"/>
          <w:divBdr>
            <w:top w:val="none" w:sz="0" w:space="0" w:color="auto"/>
            <w:left w:val="none" w:sz="0" w:space="0" w:color="auto"/>
            <w:bottom w:val="none" w:sz="0" w:space="0" w:color="auto"/>
            <w:right w:val="none" w:sz="0" w:space="0" w:color="auto"/>
          </w:divBdr>
        </w:div>
        <w:div w:id="87586782">
          <w:marLeft w:val="1166"/>
          <w:marRight w:val="0"/>
          <w:marTop w:val="110"/>
          <w:marBottom w:val="0"/>
          <w:divBdr>
            <w:top w:val="none" w:sz="0" w:space="0" w:color="auto"/>
            <w:left w:val="none" w:sz="0" w:space="0" w:color="auto"/>
            <w:bottom w:val="none" w:sz="0" w:space="0" w:color="auto"/>
            <w:right w:val="none" w:sz="0" w:space="0" w:color="auto"/>
          </w:divBdr>
        </w:div>
        <w:div w:id="1659773601">
          <w:marLeft w:val="1800"/>
          <w:marRight w:val="0"/>
          <w:marTop w:val="91"/>
          <w:marBottom w:val="0"/>
          <w:divBdr>
            <w:top w:val="none" w:sz="0" w:space="0" w:color="auto"/>
            <w:left w:val="none" w:sz="0" w:space="0" w:color="auto"/>
            <w:bottom w:val="none" w:sz="0" w:space="0" w:color="auto"/>
            <w:right w:val="none" w:sz="0" w:space="0" w:color="auto"/>
          </w:divBdr>
        </w:div>
        <w:div w:id="1920551929">
          <w:marLeft w:val="2520"/>
          <w:marRight w:val="0"/>
          <w:marTop w:val="72"/>
          <w:marBottom w:val="0"/>
          <w:divBdr>
            <w:top w:val="none" w:sz="0" w:space="0" w:color="auto"/>
            <w:left w:val="none" w:sz="0" w:space="0" w:color="auto"/>
            <w:bottom w:val="none" w:sz="0" w:space="0" w:color="auto"/>
            <w:right w:val="none" w:sz="0" w:space="0" w:color="auto"/>
          </w:divBdr>
        </w:div>
        <w:div w:id="1080517716">
          <w:marLeft w:val="1166"/>
          <w:marRight w:val="0"/>
          <w:marTop w:val="110"/>
          <w:marBottom w:val="0"/>
          <w:divBdr>
            <w:top w:val="none" w:sz="0" w:space="0" w:color="auto"/>
            <w:left w:val="none" w:sz="0" w:space="0" w:color="auto"/>
            <w:bottom w:val="none" w:sz="0" w:space="0" w:color="auto"/>
            <w:right w:val="none" w:sz="0" w:space="0" w:color="auto"/>
          </w:divBdr>
        </w:div>
        <w:div w:id="1743940099">
          <w:marLeft w:val="1800"/>
          <w:marRight w:val="0"/>
          <w:marTop w:val="91"/>
          <w:marBottom w:val="0"/>
          <w:divBdr>
            <w:top w:val="none" w:sz="0" w:space="0" w:color="auto"/>
            <w:left w:val="none" w:sz="0" w:space="0" w:color="auto"/>
            <w:bottom w:val="none" w:sz="0" w:space="0" w:color="auto"/>
            <w:right w:val="none" w:sz="0" w:space="0" w:color="auto"/>
          </w:divBdr>
        </w:div>
        <w:div w:id="711728455">
          <w:marLeft w:val="2520"/>
          <w:marRight w:val="0"/>
          <w:marTop w:val="72"/>
          <w:marBottom w:val="0"/>
          <w:divBdr>
            <w:top w:val="none" w:sz="0" w:space="0" w:color="auto"/>
            <w:left w:val="none" w:sz="0" w:space="0" w:color="auto"/>
            <w:bottom w:val="none" w:sz="0" w:space="0" w:color="auto"/>
            <w:right w:val="none" w:sz="0" w:space="0" w:color="auto"/>
          </w:divBdr>
        </w:div>
        <w:div w:id="1183857829">
          <w:marLeft w:val="1800"/>
          <w:marRight w:val="0"/>
          <w:marTop w:val="91"/>
          <w:marBottom w:val="0"/>
          <w:divBdr>
            <w:top w:val="none" w:sz="0" w:space="0" w:color="auto"/>
            <w:left w:val="none" w:sz="0" w:space="0" w:color="auto"/>
            <w:bottom w:val="none" w:sz="0" w:space="0" w:color="auto"/>
            <w:right w:val="none" w:sz="0" w:space="0" w:color="auto"/>
          </w:divBdr>
        </w:div>
        <w:div w:id="1011029932">
          <w:marLeft w:val="2520"/>
          <w:marRight w:val="0"/>
          <w:marTop w:val="72"/>
          <w:marBottom w:val="0"/>
          <w:divBdr>
            <w:top w:val="none" w:sz="0" w:space="0" w:color="auto"/>
            <w:left w:val="none" w:sz="0" w:space="0" w:color="auto"/>
            <w:bottom w:val="none" w:sz="0" w:space="0" w:color="auto"/>
            <w:right w:val="none" w:sz="0" w:space="0" w:color="auto"/>
          </w:divBdr>
        </w:div>
        <w:div w:id="66735613">
          <w:marLeft w:val="1800"/>
          <w:marRight w:val="0"/>
          <w:marTop w:val="91"/>
          <w:marBottom w:val="0"/>
          <w:divBdr>
            <w:top w:val="none" w:sz="0" w:space="0" w:color="auto"/>
            <w:left w:val="none" w:sz="0" w:space="0" w:color="auto"/>
            <w:bottom w:val="none" w:sz="0" w:space="0" w:color="auto"/>
            <w:right w:val="none" w:sz="0" w:space="0" w:color="auto"/>
          </w:divBdr>
        </w:div>
        <w:div w:id="771315713">
          <w:marLeft w:val="2520"/>
          <w:marRight w:val="0"/>
          <w:marTop w:val="7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4978662">
      <w:bodyDiv w:val="1"/>
      <w:marLeft w:val="0"/>
      <w:marRight w:val="0"/>
      <w:marTop w:val="0"/>
      <w:marBottom w:val="0"/>
      <w:divBdr>
        <w:top w:val="none" w:sz="0" w:space="0" w:color="auto"/>
        <w:left w:val="none" w:sz="0" w:space="0" w:color="auto"/>
        <w:bottom w:val="none" w:sz="0" w:space="0" w:color="auto"/>
        <w:right w:val="none" w:sz="0" w:space="0" w:color="auto"/>
      </w:divBdr>
    </w:div>
    <w:div w:id="1476528138">
      <w:bodyDiv w:val="1"/>
      <w:marLeft w:val="0"/>
      <w:marRight w:val="0"/>
      <w:marTop w:val="0"/>
      <w:marBottom w:val="0"/>
      <w:divBdr>
        <w:top w:val="none" w:sz="0" w:space="0" w:color="auto"/>
        <w:left w:val="none" w:sz="0" w:space="0" w:color="auto"/>
        <w:bottom w:val="none" w:sz="0" w:space="0" w:color="auto"/>
        <w:right w:val="none" w:sz="0" w:space="0" w:color="auto"/>
      </w:divBdr>
      <w:divsChild>
        <w:div w:id="1652174760">
          <w:marLeft w:val="547"/>
          <w:marRight w:val="0"/>
          <w:marTop w:val="96"/>
          <w:marBottom w:val="0"/>
          <w:divBdr>
            <w:top w:val="none" w:sz="0" w:space="0" w:color="auto"/>
            <w:left w:val="none" w:sz="0" w:space="0" w:color="auto"/>
            <w:bottom w:val="none" w:sz="0" w:space="0" w:color="auto"/>
            <w:right w:val="none" w:sz="0" w:space="0" w:color="auto"/>
          </w:divBdr>
        </w:div>
        <w:div w:id="2065905843">
          <w:marLeft w:val="547"/>
          <w:marRight w:val="0"/>
          <w:marTop w:val="96"/>
          <w:marBottom w:val="0"/>
          <w:divBdr>
            <w:top w:val="none" w:sz="0" w:space="0" w:color="auto"/>
            <w:left w:val="none" w:sz="0" w:space="0" w:color="auto"/>
            <w:bottom w:val="none" w:sz="0" w:space="0" w:color="auto"/>
            <w:right w:val="none" w:sz="0" w:space="0" w:color="auto"/>
          </w:divBdr>
        </w:div>
        <w:div w:id="133375191">
          <w:marLeft w:val="1166"/>
          <w:marRight w:val="0"/>
          <w:marTop w:val="101"/>
          <w:marBottom w:val="0"/>
          <w:divBdr>
            <w:top w:val="none" w:sz="0" w:space="0" w:color="auto"/>
            <w:left w:val="none" w:sz="0" w:space="0" w:color="auto"/>
            <w:bottom w:val="none" w:sz="0" w:space="0" w:color="auto"/>
            <w:right w:val="none" w:sz="0" w:space="0" w:color="auto"/>
          </w:divBdr>
        </w:div>
        <w:div w:id="1033579800">
          <w:marLeft w:val="1800"/>
          <w:marRight w:val="0"/>
          <w:marTop w:val="82"/>
          <w:marBottom w:val="0"/>
          <w:divBdr>
            <w:top w:val="none" w:sz="0" w:space="0" w:color="auto"/>
            <w:left w:val="none" w:sz="0" w:space="0" w:color="auto"/>
            <w:bottom w:val="none" w:sz="0" w:space="0" w:color="auto"/>
            <w:right w:val="none" w:sz="0" w:space="0" w:color="auto"/>
          </w:divBdr>
        </w:div>
        <w:div w:id="223569494">
          <w:marLeft w:val="1166"/>
          <w:marRight w:val="0"/>
          <w:marTop w:val="101"/>
          <w:marBottom w:val="0"/>
          <w:divBdr>
            <w:top w:val="none" w:sz="0" w:space="0" w:color="auto"/>
            <w:left w:val="none" w:sz="0" w:space="0" w:color="auto"/>
            <w:bottom w:val="none" w:sz="0" w:space="0" w:color="auto"/>
            <w:right w:val="none" w:sz="0" w:space="0" w:color="auto"/>
          </w:divBdr>
        </w:div>
        <w:div w:id="13192953">
          <w:marLeft w:val="1800"/>
          <w:marRight w:val="0"/>
          <w:marTop w:val="82"/>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1349603">
      <w:bodyDiv w:val="1"/>
      <w:marLeft w:val="0"/>
      <w:marRight w:val="0"/>
      <w:marTop w:val="0"/>
      <w:marBottom w:val="0"/>
      <w:divBdr>
        <w:top w:val="none" w:sz="0" w:space="0" w:color="auto"/>
        <w:left w:val="none" w:sz="0" w:space="0" w:color="auto"/>
        <w:bottom w:val="none" w:sz="0" w:space="0" w:color="auto"/>
        <w:right w:val="none" w:sz="0" w:space="0" w:color="auto"/>
      </w:divBdr>
      <w:divsChild>
        <w:div w:id="1186213004">
          <w:marLeft w:val="547"/>
          <w:marRight w:val="0"/>
          <w:marTop w:val="82"/>
          <w:marBottom w:val="0"/>
          <w:divBdr>
            <w:top w:val="none" w:sz="0" w:space="0" w:color="auto"/>
            <w:left w:val="none" w:sz="0" w:space="0" w:color="auto"/>
            <w:bottom w:val="none" w:sz="0" w:space="0" w:color="auto"/>
            <w:right w:val="none" w:sz="0" w:space="0" w:color="auto"/>
          </w:divBdr>
        </w:div>
        <w:div w:id="1698774657">
          <w:marLeft w:val="1166"/>
          <w:marRight w:val="0"/>
          <w:marTop w:val="67"/>
          <w:marBottom w:val="0"/>
          <w:divBdr>
            <w:top w:val="none" w:sz="0" w:space="0" w:color="auto"/>
            <w:left w:val="none" w:sz="0" w:space="0" w:color="auto"/>
            <w:bottom w:val="none" w:sz="0" w:space="0" w:color="auto"/>
            <w:right w:val="none" w:sz="0" w:space="0" w:color="auto"/>
          </w:divBdr>
        </w:div>
        <w:div w:id="1106388410">
          <w:marLeft w:val="1800"/>
          <w:marRight w:val="0"/>
          <w:marTop w:val="82"/>
          <w:marBottom w:val="0"/>
          <w:divBdr>
            <w:top w:val="none" w:sz="0" w:space="0" w:color="auto"/>
            <w:left w:val="none" w:sz="0" w:space="0" w:color="auto"/>
            <w:bottom w:val="none" w:sz="0" w:space="0" w:color="auto"/>
            <w:right w:val="none" w:sz="0" w:space="0" w:color="auto"/>
          </w:divBdr>
        </w:div>
        <w:div w:id="163933045">
          <w:marLeft w:val="2520"/>
          <w:marRight w:val="0"/>
          <w:marTop w:val="67"/>
          <w:marBottom w:val="0"/>
          <w:divBdr>
            <w:top w:val="none" w:sz="0" w:space="0" w:color="auto"/>
            <w:left w:val="none" w:sz="0" w:space="0" w:color="auto"/>
            <w:bottom w:val="none" w:sz="0" w:space="0" w:color="auto"/>
            <w:right w:val="none" w:sz="0" w:space="0" w:color="auto"/>
          </w:divBdr>
        </w:div>
        <w:div w:id="1643971267">
          <w:marLeft w:val="1800"/>
          <w:marRight w:val="0"/>
          <w:marTop w:val="82"/>
          <w:marBottom w:val="0"/>
          <w:divBdr>
            <w:top w:val="none" w:sz="0" w:space="0" w:color="auto"/>
            <w:left w:val="none" w:sz="0" w:space="0" w:color="auto"/>
            <w:bottom w:val="none" w:sz="0" w:space="0" w:color="auto"/>
            <w:right w:val="none" w:sz="0" w:space="0" w:color="auto"/>
          </w:divBdr>
        </w:div>
        <w:div w:id="161706361">
          <w:marLeft w:val="2520"/>
          <w:marRight w:val="0"/>
          <w:marTop w:val="67"/>
          <w:marBottom w:val="0"/>
          <w:divBdr>
            <w:top w:val="none" w:sz="0" w:space="0" w:color="auto"/>
            <w:left w:val="none" w:sz="0" w:space="0" w:color="auto"/>
            <w:bottom w:val="none" w:sz="0" w:space="0" w:color="auto"/>
            <w:right w:val="none" w:sz="0" w:space="0" w:color="auto"/>
          </w:divBdr>
        </w:div>
        <w:div w:id="1471631096">
          <w:marLeft w:val="1166"/>
          <w:marRight w:val="0"/>
          <w:marTop w:val="67"/>
          <w:marBottom w:val="0"/>
          <w:divBdr>
            <w:top w:val="none" w:sz="0" w:space="0" w:color="auto"/>
            <w:left w:val="none" w:sz="0" w:space="0" w:color="auto"/>
            <w:bottom w:val="none" w:sz="0" w:space="0" w:color="auto"/>
            <w:right w:val="none" w:sz="0" w:space="0" w:color="auto"/>
          </w:divBdr>
        </w:div>
        <w:div w:id="1405445245">
          <w:marLeft w:val="1800"/>
          <w:marRight w:val="0"/>
          <w:marTop w:val="82"/>
          <w:marBottom w:val="0"/>
          <w:divBdr>
            <w:top w:val="none" w:sz="0" w:space="0" w:color="auto"/>
            <w:left w:val="none" w:sz="0" w:space="0" w:color="auto"/>
            <w:bottom w:val="none" w:sz="0" w:space="0" w:color="auto"/>
            <w:right w:val="none" w:sz="0" w:space="0" w:color="auto"/>
          </w:divBdr>
        </w:div>
        <w:div w:id="1151410457">
          <w:marLeft w:val="2520"/>
          <w:marRight w:val="0"/>
          <w:marTop w:val="67"/>
          <w:marBottom w:val="0"/>
          <w:divBdr>
            <w:top w:val="none" w:sz="0" w:space="0" w:color="auto"/>
            <w:left w:val="none" w:sz="0" w:space="0" w:color="auto"/>
            <w:bottom w:val="none" w:sz="0" w:space="0" w:color="auto"/>
            <w:right w:val="none" w:sz="0" w:space="0" w:color="auto"/>
          </w:divBdr>
        </w:div>
        <w:div w:id="1791437131">
          <w:marLeft w:val="1800"/>
          <w:marRight w:val="0"/>
          <w:marTop w:val="82"/>
          <w:marBottom w:val="0"/>
          <w:divBdr>
            <w:top w:val="none" w:sz="0" w:space="0" w:color="auto"/>
            <w:left w:val="none" w:sz="0" w:space="0" w:color="auto"/>
            <w:bottom w:val="none" w:sz="0" w:space="0" w:color="auto"/>
            <w:right w:val="none" w:sz="0" w:space="0" w:color="auto"/>
          </w:divBdr>
        </w:div>
        <w:div w:id="2015569818">
          <w:marLeft w:val="2520"/>
          <w:marRight w:val="0"/>
          <w:marTop w:val="67"/>
          <w:marBottom w:val="0"/>
          <w:divBdr>
            <w:top w:val="none" w:sz="0" w:space="0" w:color="auto"/>
            <w:left w:val="none" w:sz="0" w:space="0" w:color="auto"/>
            <w:bottom w:val="none" w:sz="0" w:space="0" w:color="auto"/>
            <w:right w:val="none" w:sz="0" w:space="0" w:color="auto"/>
          </w:divBdr>
        </w:div>
        <w:div w:id="486022979">
          <w:marLeft w:val="1800"/>
          <w:marRight w:val="0"/>
          <w:marTop w:val="82"/>
          <w:marBottom w:val="0"/>
          <w:divBdr>
            <w:top w:val="none" w:sz="0" w:space="0" w:color="auto"/>
            <w:left w:val="none" w:sz="0" w:space="0" w:color="auto"/>
            <w:bottom w:val="none" w:sz="0" w:space="0" w:color="auto"/>
            <w:right w:val="none" w:sz="0" w:space="0" w:color="auto"/>
          </w:divBdr>
        </w:div>
        <w:div w:id="376974598">
          <w:marLeft w:val="2520"/>
          <w:marRight w:val="0"/>
          <w:marTop w:val="67"/>
          <w:marBottom w:val="0"/>
          <w:divBdr>
            <w:top w:val="none" w:sz="0" w:space="0" w:color="auto"/>
            <w:left w:val="none" w:sz="0" w:space="0" w:color="auto"/>
            <w:bottom w:val="none" w:sz="0" w:space="0" w:color="auto"/>
            <w:right w:val="none" w:sz="0" w:space="0" w:color="auto"/>
          </w:divBdr>
        </w:div>
      </w:divsChild>
    </w:div>
    <w:div w:id="1593272486">
      <w:bodyDiv w:val="1"/>
      <w:marLeft w:val="0"/>
      <w:marRight w:val="0"/>
      <w:marTop w:val="0"/>
      <w:marBottom w:val="0"/>
      <w:divBdr>
        <w:top w:val="none" w:sz="0" w:space="0" w:color="auto"/>
        <w:left w:val="none" w:sz="0" w:space="0" w:color="auto"/>
        <w:bottom w:val="none" w:sz="0" w:space="0" w:color="auto"/>
        <w:right w:val="none" w:sz="0" w:space="0" w:color="auto"/>
      </w:divBdr>
      <w:divsChild>
        <w:div w:id="743988803">
          <w:marLeft w:val="547"/>
          <w:marRight w:val="0"/>
          <w:marTop w:val="115"/>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1446298">
      <w:bodyDiv w:val="1"/>
      <w:marLeft w:val="0"/>
      <w:marRight w:val="0"/>
      <w:marTop w:val="0"/>
      <w:marBottom w:val="0"/>
      <w:divBdr>
        <w:top w:val="none" w:sz="0" w:space="0" w:color="auto"/>
        <w:left w:val="none" w:sz="0" w:space="0" w:color="auto"/>
        <w:bottom w:val="none" w:sz="0" w:space="0" w:color="auto"/>
        <w:right w:val="none" w:sz="0" w:space="0" w:color="auto"/>
      </w:divBdr>
      <w:divsChild>
        <w:div w:id="1789350423">
          <w:marLeft w:val="547"/>
          <w:marRight w:val="0"/>
          <w:marTop w:val="82"/>
          <w:marBottom w:val="0"/>
          <w:divBdr>
            <w:top w:val="none" w:sz="0" w:space="0" w:color="auto"/>
            <w:left w:val="none" w:sz="0" w:space="0" w:color="auto"/>
            <w:bottom w:val="none" w:sz="0" w:space="0" w:color="auto"/>
            <w:right w:val="none" w:sz="0" w:space="0" w:color="auto"/>
          </w:divBdr>
        </w:div>
        <w:div w:id="1897549359">
          <w:marLeft w:val="1166"/>
          <w:marRight w:val="0"/>
          <w:marTop w:val="96"/>
          <w:marBottom w:val="0"/>
          <w:divBdr>
            <w:top w:val="none" w:sz="0" w:space="0" w:color="auto"/>
            <w:left w:val="none" w:sz="0" w:space="0" w:color="auto"/>
            <w:bottom w:val="none" w:sz="0" w:space="0" w:color="auto"/>
            <w:right w:val="none" w:sz="0" w:space="0" w:color="auto"/>
          </w:divBdr>
        </w:div>
        <w:div w:id="752967171">
          <w:marLeft w:val="1800"/>
          <w:marRight w:val="0"/>
          <w:marTop w:val="82"/>
          <w:marBottom w:val="0"/>
          <w:divBdr>
            <w:top w:val="none" w:sz="0" w:space="0" w:color="auto"/>
            <w:left w:val="none" w:sz="0" w:space="0" w:color="auto"/>
            <w:bottom w:val="none" w:sz="0" w:space="0" w:color="auto"/>
            <w:right w:val="none" w:sz="0" w:space="0" w:color="auto"/>
          </w:divBdr>
        </w:div>
        <w:div w:id="768936911">
          <w:marLeft w:val="2520"/>
          <w:marRight w:val="0"/>
          <w:marTop w:val="67"/>
          <w:marBottom w:val="0"/>
          <w:divBdr>
            <w:top w:val="none" w:sz="0" w:space="0" w:color="auto"/>
            <w:left w:val="none" w:sz="0" w:space="0" w:color="auto"/>
            <w:bottom w:val="none" w:sz="0" w:space="0" w:color="auto"/>
            <w:right w:val="none" w:sz="0" w:space="0" w:color="auto"/>
          </w:divBdr>
        </w:div>
        <w:div w:id="1246500259">
          <w:marLeft w:val="1166"/>
          <w:marRight w:val="0"/>
          <w:marTop w:val="96"/>
          <w:marBottom w:val="0"/>
          <w:divBdr>
            <w:top w:val="none" w:sz="0" w:space="0" w:color="auto"/>
            <w:left w:val="none" w:sz="0" w:space="0" w:color="auto"/>
            <w:bottom w:val="none" w:sz="0" w:space="0" w:color="auto"/>
            <w:right w:val="none" w:sz="0" w:space="0" w:color="auto"/>
          </w:divBdr>
        </w:div>
        <w:div w:id="574818897">
          <w:marLeft w:val="1800"/>
          <w:marRight w:val="0"/>
          <w:marTop w:val="82"/>
          <w:marBottom w:val="0"/>
          <w:divBdr>
            <w:top w:val="none" w:sz="0" w:space="0" w:color="auto"/>
            <w:left w:val="none" w:sz="0" w:space="0" w:color="auto"/>
            <w:bottom w:val="none" w:sz="0" w:space="0" w:color="auto"/>
            <w:right w:val="none" w:sz="0" w:space="0" w:color="auto"/>
          </w:divBdr>
        </w:div>
        <w:div w:id="161438420">
          <w:marLeft w:val="1166"/>
          <w:marRight w:val="0"/>
          <w:marTop w:val="96"/>
          <w:marBottom w:val="0"/>
          <w:divBdr>
            <w:top w:val="none" w:sz="0" w:space="0" w:color="auto"/>
            <w:left w:val="none" w:sz="0" w:space="0" w:color="auto"/>
            <w:bottom w:val="none" w:sz="0" w:space="0" w:color="auto"/>
            <w:right w:val="none" w:sz="0" w:space="0" w:color="auto"/>
          </w:divBdr>
        </w:div>
        <w:div w:id="1316497547">
          <w:marLeft w:val="1800"/>
          <w:marRight w:val="0"/>
          <w:marTop w:val="82"/>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3553543">
      <w:bodyDiv w:val="1"/>
      <w:marLeft w:val="0"/>
      <w:marRight w:val="0"/>
      <w:marTop w:val="0"/>
      <w:marBottom w:val="0"/>
      <w:divBdr>
        <w:top w:val="none" w:sz="0" w:space="0" w:color="auto"/>
        <w:left w:val="none" w:sz="0" w:space="0" w:color="auto"/>
        <w:bottom w:val="none" w:sz="0" w:space="0" w:color="auto"/>
        <w:right w:val="none" w:sz="0" w:space="0" w:color="auto"/>
      </w:divBdr>
      <w:divsChild>
        <w:div w:id="1707414683">
          <w:marLeft w:val="547"/>
          <w:marRight w:val="0"/>
          <w:marTop w:val="96"/>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C2E841-EC58-4B23-8759-5F06584D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31683</TotalTime>
  <Pages>4</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2020-07-07T06:33:00Z</dcterms:created>
  <dcterms:modified xsi:type="dcterms:W3CDTF">2021-08-06T17:07:00Z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