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521F9" w14:textId="6D1B5285" w:rsidR="006006BF" w:rsidRPr="005915EE" w:rsidRDefault="006006BF" w:rsidP="006006BF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2086442"/>
      <w:bookmarkEnd w:id="0"/>
      <w:bookmarkEnd w:id="1"/>
      <w:r w:rsidRPr="005915EE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5915EE">
        <w:rPr>
          <w:rFonts w:eastAsia="MS Mincho"/>
          <w:lang w:val="en-US"/>
        </w:rPr>
        <w:t xml:space="preserve"> </w:t>
      </w:r>
      <w:r w:rsidR="00AB31CF">
        <w:rPr>
          <w:rFonts w:ascii="Arial" w:eastAsia="MS Mincho" w:hAnsi="Arial" w:cs="Arial"/>
          <w:b/>
          <w:sz w:val="24"/>
          <w:szCs w:val="24"/>
          <w:lang w:val="en-US"/>
        </w:rPr>
        <w:t>100</w:t>
      </w:r>
      <w:r w:rsidRPr="005915EE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5915EE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5915EE">
        <w:rPr>
          <w:rFonts w:ascii="Arial" w:eastAsia="MS Mincho" w:hAnsi="Arial" w:cs="Arial"/>
          <w:b/>
          <w:sz w:val="24"/>
          <w:szCs w:val="24"/>
          <w:lang w:val="en-US"/>
        </w:rPr>
        <w:tab/>
        <w:t>R4-21</w:t>
      </w:r>
      <w:r w:rsidR="00566137">
        <w:rPr>
          <w:rFonts w:ascii="Arial" w:eastAsia="MS Mincho" w:hAnsi="Arial" w:cs="Arial"/>
          <w:b/>
          <w:sz w:val="24"/>
          <w:szCs w:val="24"/>
          <w:lang w:val="en-US"/>
        </w:rPr>
        <w:t>14240</w:t>
      </w:r>
    </w:p>
    <w:p w14:paraId="26550FD8" w14:textId="602BB13C" w:rsidR="006006BF" w:rsidRPr="005915EE" w:rsidRDefault="006006BF" w:rsidP="006006BF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5915EE">
        <w:rPr>
          <w:rFonts w:ascii="Arial" w:eastAsia="SimSun" w:hAnsi="Arial"/>
          <w:b/>
          <w:sz w:val="24"/>
          <w:szCs w:val="24"/>
          <w:lang w:val="en-US" w:eastAsia="zh-CN"/>
        </w:rPr>
        <w:t xml:space="preserve">Electronic Meeting, </w:t>
      </w:r>
      <w:r w:rsidR="00C955FC">
        <w:rPr>
          <w:rFonts w:ascii="Arial" w:eastAsia="SimSun" w:hAnsi="Arial"/>
          <w:b/>
          <w:sz w:val="24"/>
          <w:szCs w:val="24"/>
          <w:lang w:val="en-US" w:eastAsia="zh-CN"/>
        </w:rPr>
        <w:t>May</w:t>
      </w:r>
      <w:r w:rsidRPr="005915EE">
        <w:rPr>
          <w:rFonts w:ascii="Arial" w:eastAsia="SimSun" w:hAnsi="Arial"/>
          <w:b/>
          <w:sz w:val="24"/>
          <w:szCs w:val="24"/>
          <w:lang w:val="en-US" w:eastAsia="zh-CN"/>
        </w:rPr>
        <w:t xml:space="preserve"> 1</w:t>
      </w:r>
      <w:r w:rsidR="00C955FC">
        <w:rPr>
          <w:rFonts w:ascii="Arial" w:eastAsia="SimSun" w:hAnsi="Arial"/>
          <w:b/>
          <w:sz w:val="24"/>
          <w:szCs w:val="24"/>
          <w:lang w:val="en-US" w:eastAsia="zh-CN"/>
        </w:rPr>
        <w:t>9</w:t>
      </w:r>
      <w:r w:rsidRPr="005915EE">
        <w:rPr>
          <w:rFonts w:ascii="Arial" w:eastAsia="SimSun" w:hAnsi="Arial"/>
          <w:b/>
          <w:sz w:val="24"/>
          <w:szCs w:val="24"/>
          <w:lang w:val="en-US" w:eastAsia="zh-CN"/>
        </w:rPr>
        <w:t>-2</w:t>
      </w:r>
      <w:r w:rsidR="00C955FC">
        <w:rPr>
          <w:rFonts w:ascii="Arial" w:eastAsia="SimSun" w:hAnsi="Arial"/>
          <w:b/>
          <w:sz w:val="24"/>
          <w:szCs w:val="24"/>
          <w:lang w:val="en-US" w:eastAsia="zh-CN"/>
        </w:rPr>
        <w:t>7</w:t>
      </w:r>
      <w:r w:rsidRPr="005915EE">
        <w:rPr>
          <w:rFonts w:ascii="Arial" w:eastAsia="SimSun" w:hAnsi="Arial"/>
          <w:b/>
          <w:sz w:val="24"/>
          <w:szCs w:val="24"/>
          <w:lang w:val="en-US" w:eastAsia="zh-CN"/>
        </w:rPr>
        <w:t>, 2021</w:t>
      </w:r>
    </w:p>
    <w:p w14:paraId="284DA8C3" w14:textId="77777777" w:rsidR="006006BF" w:rsidRPr="005915EE" w:rsidRDefault="006006BF" w:rsidP="006006BF">
      <w:pPr>
        <w:tabs>
          <w:tab w:val="left" w:pos="2820"/>
        </w:tabs>
        <w:spacing w:after="120"/>
        <w:rPr>
          <w:rFonts w:ascii="Arial" w:eastAsia="MS Mincho" w:hAnsi="Arial" w:cs="Arial"/>
          <w:b/>
          <w:lang w:val="en-US"/>
        </w:rPr>
      </w:pPr>
      <w:r w:rsidRPr="005915EE">
        <w:rPr>
          <w:rFonts w:ascii="Arial" w:eastAsia="MS Mincho" w:hAnsi="Arial" w:cs="Arial"/>
          <w:b/>
          <w:lang w:val="en-US"/>
        </w:rPr>
        <w:tab/>
      </w:r>
      <w:r w:rsidRPr="005915EE">
        <w:rPr>
          <w:rFonts w:ascii="Arial" w:eastAsia="MS Mincho" w:hAnsi="Arial" w:cs="Arial"/>
          <w:b/>
          <w:lang w:val="en-US"/>
        </w:rPr>
        <w:tab/>
      </w:r>
    </w:p>
    <w:p w14:paraId="46500BC5" w14:textId="7A62198D" w:rsidR="006006BF" w:rsidRPr="005915EE" w:rsidRDefault="006006BF" w:rsidP="006006B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5915EE">
        <w:rPr>
          <w:rFonts w:ascii="Arial" w:eastAsia="MS Mincho" w:hAnsi="Arial" w:cs="Arial"/>
          <w:b/>
          <w:lang w:val="en-US"/>
        </w:rPr>
        <w:t>Source:</w:t>
      </w:r>
      <w:r w:rsidRPr="005915EE">
        <w:rPr>
          <w:rFonts w:ascii="Arial" w:eastAsia="MS Mincho" w:hAnsi="Arial" w:cs="Arial"/>
          <w:b/>
          <w:lang w:val="en-US"/>
        </w:rPr>
        <w:tab/>
      </w:r>
      <w:r w:rsidRPr="005915EE">
        <w:rPr>
          <w:rFonts w:ascii="Arial" w:eastAsia="MS Mincho" w:hAnsi="Arial" w:cs="Arial"/>
          <w:bCs/>
          <w:lang w:val="en-US" w:eastAsia="ja-JP"/>
        </w:rPr>
        <w:t>T-Mobile USA</w:t>
      </w:r>
    </w:p>
    <w:p w14:paraId="07E0509F" w14:textId="2E14D7F4" w:rsidR="006006BF" w:rsidRPr="005915EE" w:rsidRDefault="006006BF" w:rsidP="006006BF">
      <w:pPr>
        <w:spacing w:after="120"/>
        <w:ind w:left="1985" w:hanging="1985"/>
        <w:rPr>
          <w:rFonts w:ascii="Arial" w:eastAsia="MS Mincho" w:hAnsi="Arial" w:cs="Arial"/>
          <w:b/>
          <w:lang w:val="en-US" w:eastAsia="ja-JP"/>
        </w:rPr>
      </w:pPr>
      <w:r w:rsidRPr="005915EE">
        <w:rPr>
          <w:rFonts w:ascii="Arial" w:eastAsia="MS Mincho" w:hAnsi="Arial" w:cs="Arial"/>
          <w:b/>
          <w:lang w:val="en-US"/>
        </w:rPr>
        <w:t>Title:</w:t>
      </w:r>
      <w:r w:rsidRPr="005915EE">
        <w:rPr>
          <w:rFonts w:ascii="Arial" w:eastAsia="MS Mincho" w:hAnsi="Arial" w:cs="Arial"/>
          <w:b/>
          <w:lang w:val="en-US"/>
        </w:rPr>
        <w:tab/>
      </w:r>
      <w:r w:rsidR="00C9064A" w:rsidRPr="00C9064A">
        <w:rPr>
          <w:rFonts w:ascii="Arial" w:eastAsia="MS Mincho" w:hAnsi="Arial" w:cs="Arial"/>
          <w:lang w:val="en-US" w:eastAsia="ja-JP"/>
        </w:rPr>
        <w:t>6 MHz n85 with 5 MHz n12 Discussion</w:t>
      </w:r>
    </w:p>
    <w:p w14:paraId="4381A540" w14:textId="437EB42D" w:rsidR="006006BF" w:rsidRPr="005915EE" w:rsidRDefault="006006BF" w:rsidP="006006BF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5915EE">
        <w:rPr>
          <w:rFonts w:ascii="Arial" w:eastAsia="MS Mincho" w:hAnsi="Arial" w:cs="Arial"/>
          <w:b/>
          <w:lang w:val="pt-BR"/>
        </w:rPr>
        <w:t>Agenda item:</w:t>
      </w:r>
      <w:r w:rsidRPr="005915EE">
        <w:rPr>
          <w:rFonts w:ascii="Arial" w:eastAsia="MS Mincho" w:hAnsi="Arial" w:cs="Arial"/>
          <w:b/>
          <w:lang w:val="pt-BR"/>
        </w:rPr>
        <w:tab/>
      </w:r>
      <w:r w:rsidR="00D20531">
        <w:rPr>
          <w:rFonts w:ascii="Arial" w:eastAsia="MS Mincho" w:hAnsi="Arial" w:cs="Arial"/>
          <w:lang w:val="pt-BR"/>
        </w:rPr>
        <w:t>10.2.2</w:t>
      </w:r>
    </w:p>
    <w:p w14:paraId="5FAD58A5" w14:textId="77777777" w:rsidR="006006BF" w:rsidRPr="005915EE" w:rsidRDefault="006006BF" w:rsidP="006006B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5915EE">
        <w:rPr>
          <w:rFonts w:ascii="Arial" w:eastAsia="MS Mincho" w:hAnsi="Arial" w:cs="Arial"/>
          <w:b/>
          <w:lang w:val="en-US"/>
        </w:rPr>
        <w:t>Document for:</w:t>
      </w:r>
      <w:r w:rsidRPr="005915EE">
        <w:rPr>
          <w:rFonts w:ascii="Arial" w:eastAsia="MS Mincho" w:hAnsi="Arial" w:cs="Arial"/>
          <w:b/>
          <w:lang w:val="en-US"/>
        </w:rPr>
        <w:tab/>
      </w:r>
      <w:r w:rsidRPr="005915EE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182EAE53" w14:textId="77777777" w:rsidR="006006BF" w:rsidRPr="005915EE" w:rsidRDefault="006006BF" w:rsidP="006006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5915EE">
        <w:rPr>
          <w:rFonts w:ascii="Arial" w:hAnsi="Arial"/>
          <w:sz w:val="36"/>
        </w:rPr>
        <w:t>1</w:t>
      </w:r>
      <w:r w:rsidRPr="005915EE">
        <w:rPr>
          <w:rFonts w:ascii="Arial" w:hAnsi="Arial"/>
          <w:sz w:val="36"/>
        </w:rPr>
        <w:tab/>
        <w:t>Introduction</w:t>
      </w:r>
    </w:p>
    <w:p w14:paraId="2866BF04" w14:textId="211D6CF4" w:rsidR="00593F89" w:rsidRDefault="002F0302" w:rsidP="006006BF">
      <w:pPr>
        <w:rPr>
          <w:lang w:val="en-US"/>
        </w:rPr>
      </w:pPr>
      <w:r>
        <w:rPr>
          <w:lang w:val="en-US"/>
        </w:rPr>
        <w:t xml:space="preserve">One of the scenarios of interest for irregular channel bandwidths is to use 6 MHz at the low end of n85 for </w:t>
      </w:r>
      <w:r w:rsidR="005734BF">
        <w:rPr>
          <w:lang w:val="en-US"/>
        </w:rPr>
        <w:t xml:space="preserve">UEs that support </w:t>
      </w:r>
      <w:proofErr w:type="gramStart"/>
      <w:r>
        <w:rPr>
          <w:lang w:val="en-US"/>
        </w:rPr>
        <w:t>n85, and</w:t>
      </w:r>
      <w:proofErr w:type="gramEnd"/>
      <w:r>
        <w:rPr>
          <w:lang w:val="en-US"/>
        </w:rPr>
        <w:t xml:space="preserve"> use the overlapping 5</w:t>
      </w:r>
      <w:r w:rsidR="005734BF">
        <w:rPr>
          <w:lang w:val="en-US"/>
        </w:rPr>
        <w:t xml:space="preserve"> of n12 for n12 UEs that don’t support n85. This contribution discusses some of the issues related to this approach for the next wider channel bandwidth approach. </w:t>
      </w:r>
    </w:p>
    <w:p w14:paraId="7697A47F" w14:textId="199D32FB" w:rsidR="006006BF" w:rsidRPr="005915EE" w:rsidRDefault="006006BF" w:rsidP="006006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  <w:r w:rsidRPr="005915EE">
        <w:rPr>
          <w:rFonts w:ascii="Arial" w:hAnsi="Arial"/>
          <w:sz w:val="36"/>
          <w:lang w:val="en-US"/>
        </w:rPr>
        <w:t>2</w:t>
      </w:r>
      <w:r w:rsidRPr="005915EE">
        <w:rPr>
          <w:rFonts w:ascii="Arial" w:hAnsi="Arial"/>
          <w:sz w:val="36"/>
          <w:lang w:val="en-US"/>
        </w:rPr>
        <w:tab/>
        <w:t>Discussion</w:t>
      </w:r>
    </w:p>
    <w:p w14:paraId="08712A66" w14:textId="6414B218" w:rsidR="005734BF" w:rsidRDefault="005734BF" w:rsidP="00402FE9">
      <w:pPr>
        <w:rPr>
          <w:bCs/>
          <w:lang w:eastAsia="ko-KR"/>
        </w:rPr>
      </w:pPr>
      <w:bookmarkStart w:id="3" w:name="_Hlk40391733"/>
      <w:bookmarkStart w:id="4" w:name="_Hlk47712237"/>
      <w:r>
        <w:rPr>
          <w:bCs/>
          <w:lang w:eastAsia="ko-KR"/>
        </w:rPr>
        <w:t>NR band n85 is an extension of band n12, that extends</w:t>
      </w:r>
      <w:r w:rsidR="004002D5">
        <w:rPr>
          <w:bCs/>
          <w:lang w:eastAsia="ko-KR"/>
        </w:rPr>
        <w:t xml:space="preserve"> the band to 698 MHz on the uplink and </w:t>
      </w:r>
      <w:r w:rsidR="00521CAA">
        <w:rPr>
          <w:bCs/>
          <w:lang w:eastAsia="ko-KR"/>
        </w:rPr>
        <w:t>728 MHz on the downlink.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4002D5" w:rsidRPr="00A1115A" w14:paraId="1C4130D4" w14:textId="77777777" w:rsidTr="00096038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438BBF" w14:textId="77777777" w:rsidR="004002D5" w:rsidRPr="00A1115A" w:rsidRDefault="004002D5" w:rsidP="00096038">
            <w:pPr>
              <w:pStyle w:val="TAC"/>
            </w:pPr>
            <w:r w:rsidRPr="00A1115A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E50C" w14:textId="77777777" w:rsidR="004002D5" w:rsidRPr="00A1115A" w:rsidRDefault="004002D5" w:rsidP="00096038">
            <w:pPr>
              <w:pStyle w:val="TAC"/>
            </w:pPr>
            <w:r w:rsidRPr="00A1115A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BDA" w14:textId="77777777" w:rsidR="004002D5" w:rsidRPr="00A1115A" w:rsidRDefault="004002D5" w:rsidP="00096038">
            <w:pPr>
              <w:pStyle w:val="TAC"/>
            </w:pPr>
            <w:r w:rsidRPr="00A1115A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AA6067" w14:textId="77777777" w:rsidR="004002D5" w:rsidRPr="00A1115A" w:rsidRDefault="004002D5" w:rsidP="00096038">
            <w:pPr>
              <w:pStyle w:val="TAC"/>
            </w:pPr>
            <w:r w:rsidRPr="00A1115A">
              <w:t>FDD</w:t>
            </w:r>
          </w:p>
        </w:tc>
      </w:tr>
      <w:tr w:rsidR="004002D5" w:rsidRPr="00A1115A" w14:paraId="3D3004A8" w14:textId="77777777" w:rsidTr="00096038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ED97" w14:textId="77777777" w:rsidR="004002D5" w:rsidRPr="00A1115A" w:rsidRDefault="004002D5" w:rsidP="00096038">
            <w:pPr>
              <w:pStyle w:val="TAC"/>
            </w:pPr>
            <w:r>
              <w:t>n85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2A7" w14:textId="77777777" w:rsidR="004002D5" w:rsidRPr="00A1115A" w:rsidRDefault="004002D5" w:rsidP="00096038">
            <w:pPr>
              <w:pStyle w:val="TAC"/>
            </w:pPr>
            <w:r>
              <w:t xml:space="preserve">698 MHz </w:t>
            </w:r>
            <w:r w:rsidRPr="00F95B02">
              <w:t>–</w:t>
            </w:r>
            <w:r>
              <w:t xml:space="preserve"> 716 MHz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3E5F" w14:textId="77777777" w:rsidR="004002D5" w:rsidRPr="00A1115A" w:rsidRDefault="004002D5" w:rsidP="00096038">
            <w:pPr>
              <w:pStyle w:val="TAC"/>
            </w:pPr>
            <w:r>
              <w:t xml:space="preserve">728 MHz </w:t>
            </w:r>
            <w:r w:rsidRPr="00F95B02">
              <w:t>–</w:t>
            </w:r>
            <w:r>
              <w:t xml:space="preserve">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83D8" w14:textId="77777777" w:rsidR="004002D5" w:rsidRPr="00A1115A" w:rsidRDefault="004002D5" w:rsidP="00096038">
            <w:pPr>
              <w:pStyle w:val="TAC"/>
            </w:pPr>
            <w:r>
              <w:t>FDD</w:t>
            </w:r>
          </w:p>
        </w:tc>
      </w:tr>
    </w:tbl>
    <w:p w14:paraId="1C1195CA" w14:textId="77777777" w:rsidR="005734BF" w:rsidRDefault="005734BF" w:rsidP="00402FE9">
      <w:pPr>
        <w:rPr>
          <w:bCs/>
          <w:lang w:eastAsia="ko-KR"/>
        </w:rPr>
      </w:pPr>
    </w:p>
    <w:p w14:paraId="0F37273F" w14:textId="467AAC9C" w:rsidR="005734BF" w:rsidRDefault="00521CAA" w:rsidP="00402FE9">
      <w:pPr>
        <w:rPr>
          <w:bCs/>
          <w:lang w:eastAsia="ko-KR"/>
        </w:rPr>
      </w:pPr>
      <w:proofErr w:type="gramStart"/>
      <w:r>
        <w:rPr>
          <w:bCs/>
          <w:lang w:eastAsia="ko-KR"/>
        </w:rPr>
        <w:t>In order to</w:t>
      </w:r>
      <w:proofErr w:type="gramEnd"/>
      <w:r>
        <w:rPr>
          <w:bCs/>
          <w:lang w:eastAsia="ko-KR"/>
        </w:rPr>
        <w:t xml:space="preserve"> support 6 MHz in n85 while maintaining compatibility with n12 UEs, it would be desirable to use a 6 MHz channel bandwidth at the lower edge of the n85 downlink, while using the overlapping 5 MHz for n12 UEs.</w:t>
      </w:r>
    </w:p>
    <w:p w14:paraId="6B3CB682" w14:textId="73668206" w:rsidR="00521CAA" w:rsidRDefault="005228CE" w:rsidP="00402FE9">
      <w:pPr>
        <w:rPr>
          <w:bCs/>
          <w:lang w:eastAsia="ko-KR"/>
        </w:rPr>
      </w:pPr>
      <w:r w:rsidRPr="005228CE">
        <w:rPr>
          <w:noProof/>
        </w:rPr>
        <w:drawing>
          <wp:inline distT="0" distB="0" distL="0" distR="0" wp14:anchorId="6E9CBEF3" wp14:editId="5D251A15">
            <wp:extent cx="4770120" cy="13442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120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67043" w14:textId="4A957EA4" w:rsidR="00CC10C0" w:rsidRDefault="005228CE" w:rsidP="00402FE9">
      <w:pPr>
        <w:rPr>
          <w:bCs/>
          <w:lang w:eastAsia="ko-KR"/>
        </w:rPr>
      </w:pPr>
      <w:r>
        <w:rPr>
          <w:bCs/>
          <w:lang w:eastAsia="ko-KR"/>
        </w:rPr>
        <w:t xml:space="preserve">This </w:t>
      </w:r>
      <w:r w:rsidR="00CC10C0">
        <w:rPr>
          <w:bCs/>
          <w:lang w:eastAsia="ko-KR"/>
        </w:rPr>
        <w:t xml:space="preserve">may </w:t>
      </w:r>
      <w:r>
        <w:rPr>
          <w:bCs/>
          <w:lang w:eastAsia="ko-KR"/>
        </w:rPr>
        <w:t>raise some interesting challenges for th</w:t>
      </w:r>
      <w:r w:rsidR="00E5500D">
        <w:rPr>
          <w:bCs/>
          <w:lang w:eastAsia="ko-KR"/>
        </w:rPr>
        <w:t>e next wider bandwidt</w:t>
      </w:r>
      <w:r w:rsidR="008F3BB9">
        <w:rPr>
          <w:bCs/>
          <w:lang w:eastAsia="ko-KR"/>
        </w:rPr>
        <w:t xml:space="preserve">h </w:t>
      </w:r>
      <w:r w:rsidR="002B05A6">
        <w:rPr>
          <w:bCs/>
          <w:lang w:eastAsia="ko-KR"/>
        </w:rPr>
        <w:t>approach.</w:t>
      </w:r>
    </w:p>
    <w:p w14:paraId="4BFDEB69" w14:textId="52055710" w:rsidR="00CC10C0" w:rsidRDefault="00CC10C0" w:rsidP="00402FE9">
      <w:pPr>
        <w:rPr>
          <w:bCs/>
          <w:lang w:eastAsia="ko-KR"/>
        </w:rPr>
      </w:pPr>
      <w:r>
        <w:rPr>
          <w:bCs/>
          <w:lang w:eastAsia="ko-KR"/>
        </w:rPr>
        <w:t xml:space="preserve">The </w:t>
      </w:r>
      <w:proofErr w:type="spellStart"/>
      <w:r>
        <w:rPr>
          <w:bCs/>
          <w:lang w:eastAsia="ko-KR"/>
        </w:rPr>
        <w:t>gNB</w:t>
      </w:r>
      <w:proofErr w:type="spellEnd"/>
      <w:r>
        <w:rPr>
          <w:bCs/>
          <w:lang w:eastAsia="ko-KR"/>
        </w:rPr>
        <w:t xml:space="preserve"> broadcasts the SCS specific carrier details for the cell in the SIB</w:t>
      </w:r>
      <w:r w:rsidR="008F3BB9">
        <w:rPr>
          <w:bCs/>
          <w:lang w:eastAsia="ko-KR"/>
        </w:rPr>
        <w:t xml:space="preserve">: </w:t>
      </w:r>
      <w:r>
        <w:rPr>
          <w:bCs/>
          <w:lang w:eastAsia="ko-KR"/>
        </w:rPr>
        <w:t xml:space="preserve"> </w:t>
      </w:r>
    </w:p>
    <w:p w14:paraId="474B0868" w14:textId="77777777" w:rsidR="00CC10C0" w:rsidRPr="00CC10C0" w:rsidRDefault="00CC10C0" w:rsidP="00CC10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" w:name="_Toc60777370"/>
      <w:bookmarkStart w:id="6" w:name="_Toc68015310"/>
      <w:r w:rsidRPr="00CC10C0">
        <w:rPr>
          <w:rFonts w:ascii="Arial" w:hAnsi="Arial"/>
          <w:sz w:val="24"/>
          <w:lang w:eastAsia="ja-JP"/>
        </w:rPr>
        <w:t>–</w:t>
      </w:r>
      <w:r w:rsidRPr="00CC10C0">
        <w:rPr>
          <w:rFonts w:ascii="Arial" w:hAnsi="Arial"/>
          <w:sz w:val="24"/>
          <w:lang w:eastAsia="ja-JP"/>
        </w:rPr>
        <w:tab/>
      </w:r>
      <w:r w:rsidRPr="00CC10C0">
        <w:rPr>
          <w:rFonts w:ascii="Arial" w:hAnsi="Arial"/>
          <w:i/>
          <w:sz w:val="24"/>
          <w:lang w:eastAsia="ja-JP"/>
        </w:rPr>
        <w:t>SCS-</w:t>
      </w:r>
      <w:proofErr w:type="spellStart"/>
      <w:r w:rsidRPr="00CC10C0">
        <w:rPr>
          <w:rFonts w:ascii="Arial" w:hAnsi="Arial"/>
          <w:i/>
          <w:sz w:val="24"/>
          <w:lang w:eastAsia="ja-JP"/>
        </w:rPr>
        <w:t>SpecificCarrier</w:t>
      </w:r>
      <w:bookmarkEnd w:id="5"/>
      <w:bookmarkEnd w:id="6"/>
      <w:proofErr w:type="spellEnd"/>
    </w:p>
    <w:p w14:paraId="248E4FAE" w14:textId="77777777" w:rsidR="00CC10C0" w:rsidRPr="00CC10C0" w:rsidRDefault="00CC10C0" w:rsidP="00CC10C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C10C0">
        <w:rPr>
          <w:lang w:eastAsia="ja-JP"/>
        </w:rPr>
        <w:t xml:space="preserve">The IE </w:t>
      </w:r>
      <w:r w:rsidRPr="00CC10C0">
        <w:rPr>
          <w:i/>
          <w:lang w:eastAsia="ja-JP"/>
        </w:rPr>
        <w:t>SCS-</w:t>
      </w:r>
      <w:proofErr w:type="spellStart"/>
      <w:r w:rsidRPr="00CC10C0">
        <w:rPr>
          <w:i/>
          <w:lang w:eastAsia="ja-JP"/>
        </w:rPr>
        <w:t>SpecificCarrier</w:t>
      </w:r>
      <w:proofErr w:type="spellEnd"/>
      <w:r w:rsidRPr="00CC10C0">
        <w:rPr>
          <w:lang w:eastAsia="ja-JP"/>
        </w:rPr>
        <w:t xml:space="preserve"> provides parameters determining the location and width of the actual carrier or the carrier bandwidth. It is defined specifically for a numerology (subcarrier spacing (SCS)) and in relation (frequency offset) to Point A.</w:t>
      </w:r>
    </w:p>
    <w:p w14:paraId="02938E25" w14:textId="77777777" w:rsidR="00CC10C0" w:rsidRPr="00CC10C0" w:rsidRDefault="00CC10C0" w:rsidP="00CC10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CC10C0">
        <w:rPr>
          <w:rFonts w:ascii="Arial" w:hAnsi="Arial"/>
          <w:b/>
          <w:i/>
          <w:lang w:eastAsia="ja-JP"/>
        </w:rPr>
        <w:t>SCS-</w:t>
      </w:r>
      <w:proofErr w:type="spellStart"/>
      <w:r w:rsidRPr="00CC10C0">
        <w:rPr>
          <w:rFonts w:ascii="Arial" w:hAnsi="Arial"/>
          <w:b/>
          <w:i/>
          <w:lang w:eastAsia="ja-JP"/>
        </w:rPr>
        <w:t>SpecificCarrier</w:t>
      </w:r>
      <w:proofErr w:type="spellEnd"/>
      <w:r w:rsidRPr="00CC10C0">
        <w:rPr>
          <w:rFonts w:ascii="Arial" w:hAnsi="Arial"/>
          <w:b/>
          <w:lang w:eastAsia="ja-JP"/>
        </w:rPr>
        <w:t xml:space="preserve"> information element</w:t>
      </w:r>
    </w:p>
    <w:p w14:paraId="71C0E34D" w14:textId="77777777" w:rsidR="00CC10C0" w:rsidRPr="00CC10C0" w:rsidRDefault="00CC10C0" w:rsidP="00CC1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10C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FDCF438" w14:textId="77777777" w:rsidR="00CC10C0" w:rsidRPr="00CC10C0" w:rsidRDefault="00CC10C0" w:rsidP="00CC1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10C0">
        <w:rPr>
          <w:rFonts w:ascii="Courier New" w:hAnsi="Courier New"/>
          <w:noProof/>
          <w:color w:val="808080"/>
          <w:sz w:val="16"/>
          <w:lang w:eastAsia="en-GB"/>
        </w:rPr>
        <w:t>-- TAG-SCS-SPECIFICCARRIER-START</w:t>
      </w:r>
    </w:p>
    <w:p w14:paraId="2A91BA79" w14:textId="77777777" w:rsidR="00CC10C0" w:rsidRPr="00CC10C0" w:rsidRDefault="00CC10C0" w:rsidP="00CC1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AB7B4A" w14:textId="77777777" w:rsidR="00CC10C0" w:rsidRPr="00CC10C0" w:rsidRDefault="00CC10C0" w:rsidP="00CC1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10C0">
        <w:rPr>
          <w:rFonts w:ascii="Courier New" w:hAnsi="Courier New"/>
          <w:noProof/>
          <w:sz w:val="16"/>
          <w:lang w:eastAsia="en-GB"/>
        </w:rPr>
        <w:t xml:space="preserve">SCS-SpecificCarrier ::=             </w:t>
      </w:r>
      <w:r w:rsidRPr="00CC10C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10C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4A59CB9" w14:textId="77777777" w:rsidR="00CC10C0" w:rsidRPr="00CC10C0" w:rsidRDefault="00CC10C0" w:rsidP="00CC1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10C0">
        <w:rPr>
          <w:rFonts w:ascii="Courier New" w:hAnsi="Courier New"/>
          <w:noProof/>
          <w:sz w:val="16"/>
          <w:lang w:eastAsia="en-GB"/>
        </w:rPr>
        <w:t xml:space="preserve">    offsetToCarrier                     </w:t>
      </w:r>
      <w:r w:rsidRPr="00CC10C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C10C0">
        <w:rPr>
          <w:rFonts w:ascii="Courier New" w:hAnsi="Courier New"/>
          <w:noProof/>
          <w:sz w:val="16"/>
          <w:lang w:eastAsia="en-GB"/>
        </w:rPr>
        <w:t xml:space="preserve"> (0..2199),</w:t>
      </w:r>
    </w:p>
    <w:p w14:paraId="707A530D" w14:textId="77777777" w:rsidR="00CC10C0" w:rsidRPr="00CC10C0" w:rsidRDefault="00CC10C0" w:rsidP="00CC1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10C0">
        <w:rPr>
          <w:rFonts w:ascii="Courier New" w:hAnsi="Courier New"/>
          <w:noProof/>
          <w:sz w:val="16"/>
          <w:lang w:eastAsia="en-GB"/>
        </w:rPr>
        <w:t xml:space="preserve">    subcarrierSpacing                   SubcarrierSpacing,</w:t>
      </w:r>
    </w:p>
    <w:p w14:paraId="1FD0FE81" w14:textId="77777777" w:rsidR="00CC10C0" w:rsidRPr="00CC10C0" w:rsidRDefault="00CC10C0" w:rsidP="00CC1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10C0">
        <w:rPr>
          <w:rFonts w:ascii="Courier New" w:hAnsi="Courier New"/>
          <w:noProof/>
          <w:sz w:val="16"/>
          <w:lang w:eastAsia="en-GB"/>
        </w:rPr>
        <w:t xml:space="preserve">    carrierBandwidth                    </w:t>
      </w:r>
      <w:r w:rsidRPr="00CC10C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C10C0">
        <w:rPr>
          <w:rFonts w:ascii="Courier New" w:hAnsi="Courier New"/>
          <w:noProof/>
          <w:sz w:val="16"/>
          <w:lang w:eastAsia="en-GB"/>
        </w:rPr>
        <w:t xml:space="preserve"> (1..maxNrofPhysicalResourceBlocks),</w:t>
      </w:r>
    </w:p>
    <w:p w14:paraId="2FC05A2E" w14:textId="77777777" w:rsidR="00CC10C0" w:rsidRPr="00CC10C0" w:rsidRDefault="00CC10C0" w:rsidP="00CC1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10C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1505CD9" w14:textId="77777777" w:rsidR="00CC10C0" w:rsidRPr="00CC10C0" w:rsidRDefault="00CC10C0" w:rsidP="00CC1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10C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306A4E9" w14:textId="77777777" w:rsidR="00CC10C0" w:rsidRPr="00CC10C0" w:rsidRDefault="00CC10C0" w:rsidP="00CC1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10C0">
        <w:rPr>
          <w:rFonts w:ascii="Courier New" w:hAnsi="Courier New"/>
          <w:noProof/>
          <w:sz w:val="16"/>
          <w:lang w:eastAsia="en-GB"/>
        </w:rPr>
        <w:t xml:space="preserve">    txDirectCurrentLocation         </w:t>
      </w:r>
      <w:r w:rsidRPr="00CC10C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C10C0">
        <w:rPr>
          <w:rFonts w:ascii="Courier New" w:hAnsi="Courier New"/>
          <w:noProof/>
          <w:sz w:val="16"/>
          <w:lang w:eastAsia="en-GB"/>
        </w:rPr>
        <w:t xml:space="preserve"> (0..4095)                                       </w:t>
      </w:r>
      <w:r w:rsidRPr="00CC10C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10C0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CC10C0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0F13B57" w14:textId="77777777" w:rsidR="00CC10C0" w:rsidRPr="00CC10C0" w:rsidRDefault="00CC10C0" w:rsidP="00CC1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10C0">
        <w:rPr>
          <w:rFonts w:ascii="Courier New" w:hAnsi="Courier New"/>
          <w:noProof/>
          <w:sz w:val="16"/>
          <w:lang w:eastAsia="en-GB"/>
        </w:rPr>
        <w:lastRenderedPageBreak/>
        <w:t xml:space="preserve">    ]]</w:t>
      </w:r>
    </w:p>
    <w:p w14:paraId="317E3C87" w14:textId="77777777" w:rsidR="00CC10C0" w:rsidRPr="00CC10C0" w:rsidRDefault="00CC10C0" w:rsidP="00CC1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10C0">
        <w:rPr>
          <w:rFonts w:ascii="Courier New" w:hAnsi="Courier New"/>
          <w:noProof/>
          <w:sz w:val="16"/>
          <w:lang w:eastAsia="en-GB"/>
        </w:rPr>
        <w:t>}</w:t>
      </w:r>
    </w:p>
    <w:p w14:paraId="52E4CFE9" w14:textId="77777777" w:rsidR="00CC10C0" w:rsidRPr="00CC10C0" w:rsidRDefault="00CC10C0" w:rsidP="00CC1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F08FD11" w14:textId="77777777" w:rsidR="00CC10C0" w:rsidRPr="00CC10C0" w:rsidRDefault="00CC10C0" w:rsidP="00CC1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10C0">
        <w:rPr>
          <w:rFonts w:ascii="Courier New" w:hAnsi="Courier New"/>
          <w:noProof/>
          <w:color w:val="808080"/>
          <w:sz w:val="16"/>
          <w:lang w:eastAsia="en-GB"/>
        </w:rPr>
        <w:t>-- TAG-SCS-SPECIFICCARRIER-STOP</w:t>
      </w:r>
    </w:p>
    <w:p w14:paraId="06E1480D" w14:textId="77777777" w:rsidR="00CC10C0" w:rsidRPr="00CC10C0" w:rsidRDefault="00CC10C0" w:rsidP="00CC1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10C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FFF2994" w14:textId="6520EE37" w:rsidR="00CC10C0" w:rsidRDefault="00CC10C0" w:rsidP="00402FE9">
      <w:pPr>
        <w:rPr>
          <w:bCs/>
          <w:lang w:eastAsia="ko-KR"/>
        </w:rPr>
      </w:pPr>
    </w:p>
    <w:p w14:paraId="3B5FADD1" w14:textId="605C833E" w:rsidR="00534A06" w:rsidRDefault="00534A06" w:rsidP="00402FE9">
      <w:pPr>
        <w:rPr>
          <w:bCs/>
          <w:lang w:eastAsia="ko-KR"/>
        </w:rPr>
      </w:pPr>
      <w:r>
        <w:rPr>
          <w:bCs/>
          <w:lang w:eastAsia="ko-KR"/>
        </w:rPr>
        <w:t xml:space="preserve">In addition, the </w:t>
      </w:r>
      <w:proofErr w:type="spellStart"/>
      <w:r>
        <w:rPr>
          <w:bCs/>
          <w:lang w:eastAsia="ko-KR"/>
        </w:rPr>
        <w:t>gNB</w:t>
      </w:r>
      <w:proofErr w:type="spellEnd"/>
      <w:r>
        <w:rPr>
          <w:bCs/>
          <w:lang w:eastAsia="ko-KR"/>
        </w:rPr>
        <w:t xml:space="preserve"> can configure a UE with a UE specific carrier. [1], [2]</w:t>
      </w:r>
    </w:p>
    <w:p w14:paraId="3E763AFB" w14:textId="4A6946C6" w:rsidR="00F75EEF" w:rsidRPr="008F3BB9" w:rsidRDefault="00F75EEF" w:rsidP="008F3BB9">
      <w:pPr>
        <w:rPr>
          <w:bCs/>
          <w:lang w:eastAsia="ko-KR"/>
        </w:rPr>
      </w:pPr>
      <w:bookmarkStart w:id="7" w:name="_Hlk78810226"/>
      <w:r w:rsidRPr="008F3BB9">
        <w:rPr>
          <w:bCs/>
          <w:lang w:eastAsia="ko-KR"/>
        </w:rPr>
        <w:t xml:space="preserve">If </w:t>
      </w:r>
      <w:r w:rsidR="00641018" w:rsidRPr="008F3BB9">
        <w:rPr>
          <w:bCs/>
          <w:lang w:eastAsia="ko-KR"/>
        </w:rPr>
        <w:t>t</w:t>
      </w:r>
      <w:r w:rsidRPr="008F3BB9">
        <w:rPr>
          <w:bCs/>
          <w:lang w:eastAsia="ko-KR"/>
        </w:rPr>
        <w:t xml:space="preserve">he </w:t>
      </w:r>
      <w:r w:rsidR="000649BA">
        <w:rPr>
          <w:bCs/>
          <w:lang w:eastAsia="ko-KR"/>
        </w:rPr>
        <w:t>SCS-</w:t>
      </w:r>
      <w:r w:rsidR="00641018" w:rsidRPr="008F3BB9">
        <w:rPr>
          <w:bCs/>
          <w:lang w:eastAsia="ko-KR"/>
        </w:rPr>
        <w:t xml:space="preserve">specific carrier broadcast in the SIB covers 728-738 MHz and the 5 </w:t>
      </w:r>
      <w:r w:rsidRPr="008F3BB9">
        <w:rPr>
          <w:bCs/>
          <w:lang w:eastAsia="ko-KR"/>
        </w:rPr>
        <w:t>MHz at the low end of n12 is the initial BWP</w:t>
      </w:r>
      <w:r w:rsidR="00525A93" w:rsidRPr="008F3BB9">
        <w:rPr>
          <w:bCs/>
          <w:lang w:eastAsia="ko-KR"/>
        </w:rPr>
        <w:t xml:space="preserve"> and the </w:t>
      </w:r>
      <w:proofErr w:type="spellStart"/>
      <w:r w:rsidR="00525A93" w:rsidRPr="008F3BB9">
        <w:rPr>
          <w:bCs/>
          <w:lang w:eastAsia="ko-KR"/>
        </w:rPr>
        <w:t>gNB</w:t>
      </w:r>
      <w:proofErr w:type="spellEnd"/>
      <w:r w:rsidR="00525A93" w:rsidRPr="008F3BB9">
        <w:rPr>
          <w:bCs/>
          <w:lang w:eastAsia="ko-KR"/>
        </w:rPr>
        <w:t xml:space="preserve">, will </w:t>
      </w:r>
      <w:r w:rsidR="00641018" w:rsidRPr="008F3BB9">
        <w:rPr>
          <w:bCs/>
          <w:lang w:eastAsia="ko-KR"/>
        </w:rPr>
        <w:t>n12 UEs that don’t support n85 be able to access the network since</w:t>
      </w:r>
      <w:r w:rsidR="00525A93" w:rsidRPr="008F3BB9">
        <w:rPr>
          <w:bCs/>
          <w:lang w:eastAsia="ko-KR"/>
        </w:rPr>
        <w:t xml:space="preserve"> 728-729 MHz </w:t>
      </w:r>
      <w:r w:rsidR="00641018" w:rsidRPr="008F3BB9">
        <w:rPr>
          <w:bCs/>
          <w:lang w:eastAsia="ko-KR"/>
        </w:rPr>
        <w:t xml:space="preserve">in the cell-specific carrier bandwidth </w:t>
      </w:r>
      <w:r w:rsidR="00525A93" w:rsidRPr="008F3BB9">
        <w:rPr>
          <w:bCs/>
          <w:lang w:eastAsia="ko-KR"/>
        </w:rPr>
        <w:t>is not part of n12?</w:t>
      </w:r>
    </w:p>
    <w:p w14:paraId="6ED51D7D" w14:textId="2CCE348B" w:rsidR="003F02CE" w:rsidRPr="000649BA" w:rsidRDefault="00525A93" w:rsidP="000649BA">
      <w:pPr>
        <w:rPr>
          <w:bCs/>
          <w:lang w:eastAsia="ko-KR"/>
        </w:rPr>
      </w:pPr>
      <w:r w:rsidRPr="000649BA">
        <w:rPr>
          <w:bCs/>
          <w:lang w:eastAsia="ko-KR"/>
        </w:rPr>
        <w:t xml:space="preserve">Alternatively, if </w:t>
      </w:r>
      <w:r w:rsidR="00A825C6" w:rsidRPr="000649BA">
        <w:rPr>
          <w:bCs/>
          <w:lang w:eastAsia="ko-KR"/>
        </w:rPr>
        <w:t xml:space="preserve">cell-specific carrier </w:t>
      </w:r>
      <w:r w:rsidR="00641018" w:rsidRPr="000649BA">
        <w:rPr>
          <w:bCs/>
          <w:lang w:eastAsia="ko-KR"/>
        </w:rPr>
        <w:t xml:space="preserve">is configured to be 729-734 MHz, can the network then configure n85 </w:t>
      </w:r>
      <w:r w:rsidR="003F02CE" w:rsidRPr="000649BA">
        <w:rPr>
          <w:bCs/>
          <w:lang w:eastAsia="ko-KR"/>
        </w:rPr>
        <w:t>capable</w:t>
      </w:r>
      <w:r w:rsidR="00641018" w:rsidRPr="000649BA">
        <w:rPr>
          <w:bCs/>
          <w:lang w:eastAsia="ko-KR"/>
        </w:rPr>
        <w:t xml:space="preserve"> UEs with UE specific </w:t>
      </w:r>
      <w:r w:rsidR="00534A06">
        <w:rPr>
          <w:bCs/>
          <w:lang w:eastAsia="ko-KR"/>
        </w:rPr>
        <w:t>carriers</w:t>
      </w:r>
      <w:r w:rsidR="00641018" w:rsidRPr="000649BA">
        <w:rPr>
          <w:bCs/>
          <w:lang w:eastAsia="ko-KR"/>
        </w:rPr>
        <w:t xml:space="preserve"> </w:t>
      </w:r>
      <w:r w:rsidR="003F02CE" w:rsidRPr="000649BA">
        <w:rPr>
          <w:bCs/>
          <w:lang w:eastAsia="ko-KR"/>
        </w:rPr>
        <w:t xml:space="preserve">from 728-738 MHz? (See [1] for reference) </w:t>
      </w:r>
    </w:p>
    <w:p w14:paraId="3784CC6F" w14:textId="7C48DACA" w:rsidR="005734BF" w:rsidRPr="00534A06" w:rsidRDefault="00534A06" w:rsidP="00534A06">
      <w:pPr>
        <w:rPr>
          <w:bCs/>
          <w:lang w:eastAsia="ko-KR"/>
        </w:rPr>
      </w:pPr>
      <w:r w:rsidRPr="00534A06">
        <w:rPr>
          <w:bCs/>
          <w:lang w:eastAsia="ko-KR"/>
        </w:rPr>
        <w:t xml:space="preserve">If it is possible to configure n85 UEs with UE specific carrier of 728-738 MHz when the cell specific carrier broadcast in the SIB is 729-734 MHz, will it be possible to ensure the RBs for the 728-738 MHz carrier align with the RBs for the 729-234 MHz Carrier? </w:t>
      </w:r>
      <w:r w:rsidR="001E7E03" w:rsidRPr="00534A06">
        <w:rPr>
          <w:bCs/>
          <w:lang w:eastAsia="ko-KR"/>
        </w:rPr>
        <w:t xml:space="preserve"> (It does not seem like it would be possible for the RBs to align.)</w:t>
      </w:r>
    </w:p>
    <w:p w14:paraId="334E246C" w14:textId="5E4E97C8" w:rsidR="00534A06" w:rsidRPr="00534A06" w:rsidRDefault="003D7926" w:rsidP="00534A06">
      <w:pPr>
        <w:rPr>
          <w:bCs/>
          <w:lang w:eastAsia="ko-KR"/>
        </w:rPr>
      </w:pPr>
      <w:r w:rsidRPr="00534A06">
        <w:rPr>
          <w:bCs/>
          <w:lang w:eastAsia="ko-KR"/>
        </w:rPr>
        <w:t xml:space="preserve">Is it the case that it will not be possible to use the </w:t>
      </w:r>
      <w:r w:rsidR="00756837" w:rsidRPr="00534A06">
        <w:rPr>
          <w:bCs/>
          <w:lang w:eastAsia="ko-KR"/>
        </w:rPr>
        <w:t>low 6 MHz of n85 for n85 capable UEs and at the same time the low 5 MHz of n12 for n12 capable UEs</w:t>
      </w:r>
      <w:r w:rsidR="00534A06">
        <w:rPr>
          <w:bCs/>
          <w:lang w:eastAsia="ko-KR"/>
        </w:rPr>
        <w:t xml:space="preserve"> with the next wider bandwidth approach</w:t>
      </w:r>
      <w:r w:rsidR="00756837" w:rsidRPr="00534A06">
        <w:rPr>
          <w:bCs/>
          <w:lang w:eastAsia="ko-KR"/>
        </w:rPr>
        <w:t xml:space="preserve">? </w:t>
      </w:r>
    </w:p>
    <w:p w14:paraId="515A8021" w14:textId="3C996595" w:rsidR="00756837" w:rsidRPr="006C1541" w:rsidRDefault="00756837" w:rsidP="00756837">
      <w:pPr>
        <w:rPr>
          <w:b/>
          <w:lang w:eastAsia="ko-KR"/>
        </w:rPr>
      </w:pPr>
      <w:bookmarkStart w:id="8" w:name="_Hlk78983927"/>
      <w:bookmarkEnd w:id="7"/>
      <w:r w:rsidRPr="006C1541">
        <w:rPr>
          <w:b/>
          <w:lang w:eastAsia="ko-KR"/>
        </w:rPr>
        <w:t xml:space="preserve">Proposal 1: </w:t>
      </w:r>
      <w:bookmarkStart w:id="9" w:name="_Hlk78986681"/>
      <w:r w:rsidR="00D1495F">
        <w:rPr>
          <w:b/>
          <w:lang w:eastAsia="ko-KR"/>
        </w:rPr>
        <w:t xml:space="preserve">Interested companies </w:t>
      </w:r>
      <w:r w:rsidR="00534A06">
        <w:rPr>
          <w:b/>
          <w:lang w:eastAsia="ko-KR"/>
        </w:rPr>
        <w:t xml:space="preserve">are requested to </w:t>
      </w:r>
      <w:r w:rsidR="006C1541" w:rsidRPr="006C1541">
        <w:rPr>
          <w:b/>
          <w:lang w:eastAsia="ko-KR"/>
        </w:rPr>
        <w:t>provide answers to the following questions:</w:t>
      </w:r>
    </w:p>
    <w:bookmarkEnd w:id="9"/>
    <w:p w14:paraId="68432DF4" w14:textId="4EFF8727" w:rsidR="006C1541" w:rsidRDefault="00534A06" w:rsidP="006C1541">
      <w:pPr>
        <w:pStyle w:val="ListParagraph"/>
        <w:numPr>
          <w:ilvl w:val="0"/>
          <w:numId w:val="22"/>
        </w:numPr>
        <w:rPr>
          <w:b/>
          <w:lang w:eastAsia="ko-KR"/>
        </w:rPr>
      </w:pPr>
      <w:r w:rsidRPr="00534A06">
        <w:rPr>
          <w:b/>
          <w:lang w:eastAsia="ko-KR"/>
        </w:rPr>
        <w:t xml:space="preserve">If the SCS-specific carrier broadcast in the SIB covers 728-738 MHz and the 5 MHz at the low end of n12 is the initial BWP and the </w:t>
      </w:r>
      <w:proofErr w:type="spellStart"/>
      <w:r w:rsidRPr="00534A06">
        <w:rPr>
          <w:b/>
          <w:lang w:eastAsia="ko-KR"/>
        </w:rPr>
        <w:t>gNB</w:t>
      </w:r>
      <w:proofErr w:type="spellEnd"/>
      <w:r w:rsidRPr="00534A06">
        <w:rPr>
          <w:b/>
          <w:lang w:eastAsia="ko-KR"/>
        </w:rPr>
        <w:t>, will n12 UEs that don’t support n85 be able to access the network since 728-729 MHz in the cell-specific carrier bandwidth is not part of n12?</w:t>
      </w:r>
      <w:r w:rsidR="006C1541" w:rsidRPr="006C1541">
        <w:rPr>
          <w:b/>
          <w:lang w:eastAsia="ko-KR"/>
        </w:rPr>
        <w:t xml:space="preserve">Alternatively, if cell-specific carrier bandwidth is configured to be 729-734 MHz, can the network then configure n85 capable UEs with UE specific channel bandwidths from 728-738 MHz? (See [1] for reference). </w:t>
      </w:r>
    </w:p>
    <w:p w14:paraId="3BF0D2A9" w14:textId="54C7BE17" w:rsidR="00534A06" w:rsidRDefault="00534A06" w:rsidP="006C1541">
      <w:pPr>
        <w:pStyle w:val="ListParagraph"/>
        <w:numPr>
          <w:ilvl w:val="0"/>
          <w:numId w:val="22"/>
        </w:numPr>
        <w:rPr>
          <w:b/>
          <w:lang w:eastAsia="ko-KR"/>
        </w:rPr>
      </w:pPr>
      <w:r w:rsidRPr="00534A06">
        <w:rPr>
          <w:b/>
          <w:lang w:eastAsia="ko-KR"/>
        </w:rPr>
        <w:t>Alternatively, if cell-specific carrier is configured to be 729-734 MHz, can the network then configure n85 capable UEs with UE specific carriers from 728-738 MHz? (See [1] for reference)?</w:t>
      </w:r>
    </w:p>
    <w:p w14:paraId="0DD449CE" w14:textId="3D7417A1" w:rsidR="00534A06" w:rsidRDefault="00534A06" w:rsidP="006C1541">
      <w:pPr>
        <w:pStyle w:val="ListParagraph"/>
        <w:numPr>
          <w:ilvl w:val="0"/>
          <w:numId w:val="22"/>
        </w:numPr>
        <w:rPr>
          <w:b/>
          <w:lang w:eastAsia="ko-KR"/>
        </w:rPr>
      </w:pPr>
      <w:r w:rsidRPr="00534A06">
        <w:rPr>
          <w:b/>
          <w:lang w:eastAsia="ko-KR"/>
        </w:rPr>
        <w:t>If it is possible to configure n85 UEs with UE specific carrier of 728-738 MHz</w:t>
      </w:r>
      <w:r>
        <w:rPr>
          <w:b/>
          <w:lang w:eastAsia="ko-KR"/>
        </w:rPr>
        <w:t xml:space="preserve"> when the cell specific carrier broadcast in the SIB is 729-734 MHz</w:t>
      </w:r>
      <w:r w:rsidRPr="00534A06">
        <w:rPr>
          <w:b/>
          <w:lang w:eastAsia="ko-KR"/>
        </w:rPr>
        <w:t xml:space="preserve">, will it be possible to ensure the RBs for the 728-738 MHz carrier align with the RBs for the 729-234 MHz Carrier? </w:t>
      </w:r>
    </w:p>
    <w:p w14:paraId="2A6AD5FA" w14:textId="052894F7" w:rsidR="00534A06" w:rsidRPr="006C1541" w:rsidRDefault="00534A06" w:rsidP="006C1541">
      <w:pPr>
        <w:pStyle w:val="ListParagraph"/>
        <w:numPr>
          <w:ilvl w:val="0"/>
          <w:numId w:val="22"/>
        </w:numPr>
        <w:rPr>
          <w:b/>
          <w:lang w:eastAsia="ko-KR"/>
        </w:rPr>
      </w:pPr>
      <w:r w:rsidRPr="00534A06">
        <w:rPr>
          <w:b/>
          <w:lang w:eastAsia="ko-KR"/>
        </w:rPr>
        <w:t>Is it the case that it will not be possible to use the low 6 MHz of n85 for n85 capable UEs and at the same time the low 5 MHz of n12 for n12 capable UEs with the next wider bandwidth approach?</w:t>
      </w:r>
    </w:p>
    <w:bookmarkEnd w:id="3"/>
    <w:bookmarkEnd w:id="4"/>
    <w:bookmarkEnd w:id="8"/>
    <w:p w14:paraId="1FB41587" w14:textId="77777777" w:rsidR="006006BF" w:rsidRPr="005915EE" w:rsidRDefault="006006BF" w:rsidP="006006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  <w:r w:rsidRPr="005915EE">
        <w:rPr>
          <w:rFonts w:ascii="Arial" w:hAnsi="Arial"/>
          <w:sz w:val="36"/>
          <w:lang w:val="en-US"/>
        </w:rPr>
        <w:t>3</w:t>
      </w:r>
      <w:r w:rsidRPr="005915EE">
        <w:rPr>
          <w:rFonts w:ascii="Arial" w:hAnsi="Arial"/>
          <w:sz w:val="36"/>
          <w:lang w:val="en-US"/>
        </w:rPr>
        <w:tab/>
        <w:t>Conclusions</w:t>
      </w:r>
    </w:p>
    <w:bookmarkEnd w:id="2"/>
    <w:p w14:paraId="4FF52CAB" w14:textId="41668462" w:rsidR="00534A06" w:rsidRPr="006C1541" w:rsidRDefault="00534A06" w:rsidP="00534A06">
      <w:pPr>
        <w:rPr>
          <w:b/>
          <w:lang w:eastAsia="ko-KR"/>
        </w:rPr>
      </w:pPr>
      <w:r w:rsidRPr="006C1541">
        <w:rPr>
          <w:b/>
          <w:lang w:eastAsia="ko-KR"/>
        </w:rPr>
        <w:t xml:space="preserve">Proposal 1: </w:t>
      </w:r>
      <w:r w:rsidR="00D1495F" w:rsidRPr="00D1495F">
        <w:rPr>
          <w:b/>
          <w:lang w:eastAsia="ko-KR"/>
        </w:rPr>
        <w:t>Interested companies are requested to provide answers to the following questions:</w:t>
      </w:r>
    </w:p>
    <w:p w14:paraId="0BBF8D57" w14:textId="77777777" w:rsidR="00534A06" w:rsidRDefault="00534A06" w:rsidP="00534A06">
      <w:pPr>
        <w:pStyle w:val="ListParagraph"/>
        <w:numPr>
          <w:ilvl w:val="0"/>
          <w:numId w:val="26"/>
        </w:numPr>
        <w:rPr>
          <w:b/>
          <w:lang w:eastAsia="ko-KR"/>
        </w:rPr>
      </w:pPr>
      <w:r w:rsidRPr="00534A06">
        <w:rPr>
          <w:b/>
          <w:lang w:eastAsia="ko-KR"/>
        </w:rPr>
        <w:t xml:space="preserve">If the SCS-specific carrier broadcast in the SIB covers 728-738 MHz and the 5 MHz at the low end of n12 is the initial BWP and the </w:t>
      </w:r>
      <w:proofErr w:type="spellStart"/>
      <w:r w:rsidRPr="00534A06">
        <w:rPr>
          <w:b/>
          <w:lang w:eastAsia="ko-KR"/>
        </w:rPr>
        <w:t>gNB</w:t>
      </w:r>
      <w:proofErr w:type="spellEnd"/>
      <w:r w:rsidRPr="00534A06">
        <w:rPr>
          <w:b/>
          <w:lang w:eastAsia="ko-KR"/>
        </w:rPr>
        <w:t>, will n12 UEs that don’t support n85 be able to access the network since 728-729 MHz in the cell-specific carrier bandwidth is not part of n12?</w:t>
      </w:r>
      <w:r w:rsidRPr="006C1541">
        <w:rPr>
          <w:b/>
          <w:lang w:eastAsia="ko-KR"/>
        </w:rPr>
        <w:t xml:space="preserve">Alternatively, if cell-specific carrier bandwidth is configured to be 729-734 MHz, can the network then configure n85 capable UEs with UE specific channel bandwidths from 728-738 MHz? (See [1] for reference). </w:t>
      </w:r>
    </w:p>
    <w:p w14:paraId="4E9E07B0" w14:textId="77777777" w:rsidR="00534A06" w:rsidRDefault="00534A06" w:rsidP="00534A06">
      <w:pPr>
        <w:pStyle w:val="ListParagraph"/>
        <w:numPr>
          <w:ilvl w:val="0"/>
          <w:numId w:val="26"/>
        </w:numPr>
        <w:rPr>
          <w:b/>
          <w:lang w:eastAsia="ko-KR"/>
        </w:rPr>
      </w:pPr>
      <w:r w:rsidRPr="00534A06">
        <w:rPr>
          <w:b/>
          <w:lang w:eastAsia="ko-KR"/>
        </w:rPr>
        <w:t>Alternatively, if cell-specific carrier is configured to be 729-734 MHz, can the network then configure n85 capable UEs with UE specific carriers from 728-738 MHz? (See [1] for reference)?</w:t>
      </w:r>
    </w:p>
    <w:p w14:paraId="1F99D6E9" w14:textId="77777777" w:rsidR="00534A06" w:rsidRDefault="00534A06" w:rsidP="00534A06">
      <w:pPr>
        <w:pStyle w:val="ListParagraph"/>
        <w:numPr>
          <w:ilvl w:val="0"/>
          <w:numId w:val="26"/>
        </w:numPr>
        <w:rPr>
          <w:b/>
          <w:lang w:eastAsia="ko-KR"/>
        </w:rPr>
      </w:pPr>
      <w:r w:rsidRPr="00534A06">
        <w:rPr>
          <w:b/>
          <w:lang w:eastAsia="ko-KR"/>
        </w:rPr>
        <w:t>If it is possible to configure n85 UEs with UE specific carrier of 728-738 MHz</w:t>
      </w:r>
      <w:r>
        <w:rPr>
          <w:b/>
          <w:lang w:eastAsia="ko-KR"/>
        </w:rPr>
        <w:t xml:space="preserve"> when the cell specific carrier broadcast in the SIB is 729-734 MHz</w:t>
      </w:r>
      <w:r w:rsidRPr="00534A06">
        <w:rPr>
          <w:b/>
          <w:lang w:eastAsia="ko-KR"/>
        </w:rPr>
        <w:t xml:space="preserve">, will it be possible to ensure the RBs for the 728-738 MHz carrier align with the RBs for the 729-234 MHz Carrier? </w:t>
      </w:r>
    </w:p>
    <w:p w14:paraId="6BD678AA" w14:textId="77777777" w:rsidR="00534A06" w:rsidRPr="006C1541" w:rsidRDefault="00534A06" w:rsidP="00534A06">
      <w:pPr>
        <w:pStyle w:val="ListParagraph"/>
        <w:numPr>
          <w:ilvl w:val="0"/>
          <w:numId w:val="26"/>
        </w:numPr>
        <w:rPr>
          <w:b/>
          <w:lang w:eastAsia="ko-KR"/>
        </w:rPr>
      </w:pPr>
      <w:r w:rsidRPr="00534A06">
        <w:rPr>
          <w:b/>
          <w:lang w:eastAsia="ko-KR"/>
        </w:rPr>
        <w:t>Is it the case that it will not be possible to use the low 6 MHz of n85 for n85 capable UEs and at the same time the low 5 MHz of n12 for n12 capable UEs with the next wider bandwidth approach?</w:t>
      </w:r>
    </w:p>
    <w:p w14:paraId="6DC974B9" w14:textId="77777777" w:rsidR="004C010D" w:rsidRPr="004C010D" w:rsidRDefault="004C010D" w:rsidP="004C010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  <w:r w:rsidRPr="004C010D">
        <w:rPr>
          <w:rFonts w:ascii="Arial" w:hAnsi="Arial"/>
          <w:sz w:val="36"/>
          <w:lang w:val="en-US"/>
        </w:rPr>
        <w:tab/>
        <w:t>References</w:t>
      </w:r>
    </w:p>
    <w:p w14:paraId="648FD564" w14:textId="5E05E542" w:rsidR="004C010D" w:rsidRPr="00534A06" w:rsidRDefault="004C010D" w:rsidP="001501EC">
      <w:pPr>
        <w:numPr>
          <w:ilvl w:val="0"/>
          <w:numId w:val="8"/>
        </w:numPr>
        <w:rPr>
          <w:lang w:val="en-US"/>
        </w:rPr>
      </w:pPr>
      <w:r w:rsidRPr="00A368A3">
        <w:rPr>
          <w:rFonts w:eastAsia="SimSun"/>
        </w:rPr>
        <w:t xml:space="preserve"> </w:t>
      </w:r>
      <w:r w:rsidR="00665319" w:rsidRPr="00665319">
        <w:rPr>
          <w:rFonts w:eastAsia="SimSun"/>
        </w:rPr>
        <w:t>RP-182896</w:t>
      </w:r>
      <w:r w:rsidR="00DD4F92">
        <w:rPr>
          <w:rFonts w:eastAsia="SimSun"/>
        </w:rPr>
        <w:t>, “</w:t>
      </w:r>
      <w:r w:rsidR="00DD4F92" w:rsidRPr="00DD4F92">
        <w:rPr>
          <w:rFonts w:eastAsia="SimSun"/>
        </w:rPr>
        <w:t xml:space="preserve">UE specific channel bandwidth </w:t>
      </w:r>
      <w:proofErr w:type="spellStart"/>
      <w:r w:rsidR="00DD4F92" w:rsidRPr="00DD4F92">
        <w:rPr>
          <w:rFonts w:eastAsia="SimSun"/>
        </w:rPr>
        <w:t>signaling</w:t>
      </w:r>
      <w:proofErr w:type="spellEnd"/>
      <w:r w:rsidR="00DD4F92">
        <w:rPr>
          <w:rFonts w:eastAsia="SimSun"/>
        </w:rPr>
        <w:t xml:space="preserve">,” </w:t>
      </w:r>
      <w:r w:rsidR="00E55AB3" w:rsidRPr="00E55AB3">
        <w:rPr>
          <w:rFonts w:eastAsia="SimSun"/>
        </w:rPr>
        <w:t>Qualcomm Incorporated</w:t>
      </w:r>
    </w:p>
    <w:p w14:paraId="1B16F89A" w14:textId="06401A38" w:rsidR="00425BCE" w:rsidRPr="00425BCE" w:rsidRDefault="00534A06" w:rsidP="00367C5D">
      <w:pPr>
        <w:numPr>
          <w:ilvl w:val="0"/>
          <w:numId w:val="8"/>
        </w:numPr>
      </w:pPr>
      <w:r w:rsidRPr="007979A6">
        <w:rPr>
          <w:lang w:val="en-US"/>
        </w:rPr>
        <w:t>RP-182482, “Channel Bandwidth Configuration and Signaling,” Qualcomm Incorporated</w:t>
      </w:r>
    </w:p>
    <w:sectPr w:rsidR="00425BCE" w:rsidRPr="00425BC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CEAC7" w14:textId="77777777" w:rsidR="008A0AD5" w:rsidRDefault="008A0AD5">
      <w:r>
        <w:separator/>
      </w:r>
    </w:p>
  </w:endnote>
  <w:endnote w:type="continuationSeparator" w:id="0">
    <w:p w14:paraId="2AE8137F" w14:textId="77777777" w:rsidR="008A0AD5" w:rsidRDefault="008A0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7D0E4" w14:textId="77777777" w:rsidR="008A0AD5" w:rsidRDefault="008A0AD5">
      <w:r>
        <w:separator/>
      </w:r>
    </w:p>
  </w:footnote>
  <w:footnote w:type="continuationSeparator" w:id="0">
    <w:p w14:paraId="4028817D" w14:textId="77777777" w:rsidR="008A0AD5" w:rsidRDefault="008A0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187B83"/>
    <w:multiLevelType w:val="hybridMultilevel"/>
    <w:tmpl w:val="E73C8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26459"/>
    <w:multiLevelType w:val="hybridMultilevel"/>
    <w:tmpl w:val="C5003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51413"/>
    <w:multiLevelType w:val="hybridMultilevel"/>
    <w:tmpl w:val="11E49B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44752"/>
    <w:multiLevelType w:val="hybridMultilevel"/>
    <w:tmpl w:val="6EB24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F72D2"/>
    <w:multiLevelType w:val="hybridMultilevel"/>
    <w:tmpl w:val="E73C8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F3811"/>
    <w:multiLevelType w:val="hybridMultilevel"/>
    <w:tmpl w:val="11E49B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8306C"/>
    <w:multiLevelType w:val="hybridMultilevel"/>
    <w:tmpl w:val="11E49B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853A0"/>
    <w:multiLevelType w:val="hybridMultilevel"/>
    <w:tmpl w:val="A20C40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EB2D3F"/>
    <w:multiLevelType w:val="hybridMultilevel"/>
    <w:tmpl w:val="11E49B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86C89"/>
    <w:multiLevelType w:val="hybridMultilevel"/>
    <w:tmpl w:val="11E49B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64952"/>
    <w:multiLevelType w:val="hybridMultilevel"/>
    <w:tmpl w:val="3D961B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F26D7"/>
    <w:multiLevelType w:val="hybridMultilevel"/>
    <w:tmpl w:val="E0BC0D1C"/>
    <w:lvl w:ilvl="0" w:tplc="6F42AF76">
      <w:start w:val="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61345A20"/>
    <w:multiLevelType w:val="hybridMultilevel"/>
    <w:tmpl w:val="C9E84A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2490D"/>
    <w:multiLevelType w:val="hybridMultilevel"/>
    <w:tmpl w:val="E73C8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BA79F1"/>
    <w:multiLevelType w:val="hybridMultilevel"/>
    <w:tmpl w:val="D02A592A"/>
    <w:lvl w:ilvl="0" w:tplc="60FAD65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A46CEF"/>
    <w:multiLevelType w:val="hybridMultilevel"/>
    <w:tmpl w:val="E73C8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365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6EC26389"/>
    <w:multiLevelType w:val="hybridMultilevel"/>
    <w:tmpl w:val="E73C8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87348"/>
    <w:multiLevelType w:val="hybridMultilevel"/>
    <w:tmpl w:val="E73C8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4290B1D"/>
    <w:multiLevelType w:val="hybridMultilevel"/>
    <w:tmpl w:val="11E49B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12245"/>
    <w:multiLevelType w:val="hybridMultilevel"/>
    <w:tmpl w:val="11E49B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19"/>
  </w:num>
  <w:num w:numId="6">
    <w:abstractNumId w:val="13"/>
  </w:num>
  <w:num w:numId="7">
    <w:abstractNumId w:val="22"/>
  </w:num>
  <w:num w:numId="8">
    <w:abstractNumId w:val="16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21"/>
  </w:num>
  <w:num w:numId="13">
    <w:abstractNumId w:val="9"/>
  </w:num>
  <w:num w:numId="14">
    <w:abstractNumId w:val="15"/>
  </w:num>
  <w:num w:numId="15">
    <w:abstractNumId w:val="18"/>
  </w:num>
  <w:num w:numId="16">
    <w:abstractNumId w:val="20"/>
  </w:num>
  <w:num w:numId="17">
    <w:abstractNumId w:val="2"/>
  </w:num>
  <w:num w:numId="18">
    <w:abstractNumId w:val="6"/>
  </w:num>
  <w:num w:numId="19">
    <w:abstractNumId w:val="5"/>
  </w:num>
  <w:num w:numId="20">
    <w:abstractNumId w:val="10"/>
  </w:num>
  <w:num w:numId="21">
    <w:abstractNumId w:val="4"/>
  </w:num>
  <w:num w:numId="22">
    <w:abstractNumId w:val="11"/>
  </w:num>
  <w:num w:numId="23">
    <w:abstractNumId w:val="24"/>
  </w:num>
  <w:num w:numId="24">
    <w:abstractNumId w:val="23"/>
  </w:num>
  <w:num w:numId="25">
    <w:abstractNumId w:val="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C28"/>
    <w:rsid w:val="00016072"/>
    <w:rsid w:val="0002461D"/>
    <w:rsid w:val="00032B82"/>
    <w:rsid w:val="00033397"/>
    <w:rsid w:val="00035126"/>
    <w:rsid w:val="00040095"/>
    <w:rsid w:val="00040A77"/>
    <w:rsid w:val="00045A31"/>
    <w:rsid w:val="000479A5"/>
    <w:rsid w:val="0005153D"/>
    <w:rsid w:val="00051834"/>
    <w:rsid w:val="00054A22"/>
    <w:rsid w:val="000557DF"/>
    <w:rsid w:val="00055EC9"/>
    <w:rsid w:val="0005688D"/>
    <w:rsid w:val="00062023"/>
    <w:rsid w:val="000649BA"/>
    <w:rsid w:val="000655A6"/>
    <w:rsid w:val="000672FF"/>
    <w:rsid w:val="00080512"/>
    <w:rsid w:val="00081CB7"/>
    <w:rsid w:val="000844A3"/>
    <w:rsid w:val="000A116F"/>
    <w:rsid w:val="000A6055"/>
    <w:rsid w:val="000B6A96"/>
    <w:rsid w:val="000C07D5"/>
    <w:rsid w:val="000C47C3"/>
    <w:rsid w:val="000D2AD4"/>
    <w:rsid w:val="000D2F7B"/>
    <w:rsid w:val="000D58AB"/>
    <w:rsid w:val="000F55BF"/>
    <w:rsid w:val="00113F52"/>
    <w:rsid w:val="00114C58"/>
    <w:rsid w:val="00116E35"/>
    <w:rsid w:val="00131903"/>
    <w:rsid w:val="00133525"/>
    <w:rsid w:val="00143B77"/>
    <w:rsid w:val="00163B26"/>
    <w:rsid w:val="00175D69"/>
    <w:rsid w:val="00184A15"/>
    <w:rsid w:val="001A1F06"/>
    <w:rsid w:val="001A4BC4"/>
    <w:rsid w:val="001A4C42"/>
    <w:rsid w:val="001A7420"/>
    <w:rsid w:val="001B6637"/>
    <w:rsid w:val="001C21C3"/>
    <w:rsid w:val="001C36F0"/>
    <w:rsid w:val="001C5EF7"/>
    <w:rsid w:val="001C70A2"/>
    <w:rsid w:val="001C7E48"/>
    <w:rsid w:val="001D02C2"/>
    <w:rsid w:val="001D02F8"/>
    <w:rsid w:val="001D0A49"/>
    <w:rsid w:val="001E7E03"/>
    <w:rsid w:val="001F0C1D"/>
    <w:rsid w:val="001F1132"/>
    <w:rsid w:val="001F168B"/>
    <w:rsid w:val="001F1B52"/>
    <w:rsid w:val="001F48C9"/>
    <w:rsid w:val="001F6FF2"/>
    <w:rsid w:val="0020766C"/>
    <w:rsid w:val="00224601"/>
    <w:rsid w:val="002347A2"/>
    <w:rsid w:val="002675F0"/>
    <w:rsid w:val="002729D8"/>
    <w:rsid w:val="0028387C"/>
    <w:rsid w:val="00284440"/>
    <w:rsid w:val="002969D6"/>
    <w:rsid w:val="002A6F71"/>
    <w:rsid w:val="002B05A6"/>
    <w:rsid w:val="002B6339"/>
    <w:rsid w:val="002E00EE"/>
    <w:rsid w:val="002F004A"/>
    <w:rsid w:val="002F0302"/>
    <w:rsid w:val="002F59E1"/>
    <w:rsid w:val="002F7C1A"/>
    <w:rsid w:val="00312E83"/>
    <w:rsid w:val="003172DC"/>
    <w:rsid w:val="003327C2"/>
    <w:rsid w:val="003475CB"/>
    <w:rsid w:val="00351B14"/>
    <w:rsid w:val="0035462D"/>
    <w:rsid w:val="0037164F"/>
    <w:rsid w:val="0037497F"/>
    <w:rsid w:val="003765B8"/>
    <w:rsid w:val="00377B72"/>
    <w:rsid w:val="0038030C"/>
    <w:rsid w:val="003817A2"/>
    <w:rsid w:val="003A7559"/>
    <w:rsid w:val="003B2CBC"/>
    <w:rsid w:val="003C3971"/>
    <w:rsid w:val="003C4275"/>
    <w:rsid w:val="003C4591"/>
    <w:rsid w:val="003D11A0"/>
    <w:rsid w:val="003D31B3"/>
    <w:rsid w:val="003D7926"/>
    <w:rsid w:val="003E0BA4"/>
    <w:rsid w:val="003F02CE"/>
    <w:rsid w:val="004002D5"/>
    <w:rsid w:val="00402FE9"/>
    <w:rsid w:val="00410C9A"/>
    <w:rsid w:val="00423334"/>
    <w:rsid w:val="00425BCE"/>
    <w:rsid w:val="00431996"/>
    <w:rsid w:val="004345EC"/>
    <w:rsid w:val="00442071"/>
    <w:rsid w:val="0045009A"/>
    <w:rsid w:val="00453A13"/>
    <w:rsid w:val="004642BE"/>
    <w:rsid w:val="00464D78"/>
    <w:rsid w:val="00465515"/>
    <w:rsid w:val="00470508"/>
    <w:rsid w:val="004765BC"/>
    <w:rsid w:val="004C010D"/>
    <w:rsid w:val="004D3578"/>
    <w:rsid w:val="004E213A"/>
    <w:rsid w:val="004E3FAC"/>
    <w:rsid w:val="004F0988"/>
    <w:rsid w:val="004F3340"/>
    <w:rsid w:val="0051778D"/>
    <w:rsid w:val="00521CAA"/>
    <w:rsid w:val="005228CE"/>
    <w:rsid w:val="00525A93"/>
    <w:rsid w:val="00526C1C"/>
    <w:rsid w:val="005270CD"/>
    <w:rsid w:val="0053388B"/>
    <w:rsid w:val="00534A06"/>
    <w:rsid w:val="00535773"/>
    <w:rsid w:val="00543E6C"/>
    <w:rsid w:val="00544E49"/>
    <w:rsid w:val="005511E4"/>
    <w:rsid w:val="00565087"/>
    <w:rsid w:val="00566137"/>
    <w:rsid w:val="00567B1B"/>
    <w:rsid w:val="005734BF"/>
    <w:rsid w:val="005916CA"/>
    <w:rsid w:val="00593F89"/>
    <w:rsid w:val="00597B11"/>
    <w:rsid w:val="005A3C88"/>
    <w:rsid w:val="005B1935"/>
    <w:rsid w:val="005C2B61"/>
    <w:rsid w:val="005D2E01"/>
    <w:rsid w:val="005D7526"/>
    <w:rsid w:val="005E4BB2"/>
    <w:rsid w:val="005E4BCB"/>
    <w:rsid w:val="005E5F64"/>
    <w:rsid w:val="006006BF"/>
    <w:rsid w:val="00602AEA"/>
    <w:rsid w:val="00614FDF"/>
    <w:rsid w:val="00622897"/>
    <w:rsid w:val="00626CBA"/>
    <w:rsid w:val="0063543D"/>
    <w:rsid w:val="00641018"/>
    <w:rsid w:val="0064321F"/>
    <w:rsid w:val="00646EED"/>
    <w:rsid w:val="00647114"/>
    <w:rsid w:val="006548FB"/>
    <w:rsid w:val="00660D38"/>
    <w:rsid w:val="00665319"/>
    <w:rsid w:val="006746E7"/>
    <w:rsid w:val="0068584D"/>
    <w:rsid w:val="006A323F"/>
    <w:rsid w:val="006B30D0"/>
    <w:rsid w:val="006C1541"/>
    <w:rsid w:val="006C3D95"/>
    <w:rsid w:val="006E1FDB"/>
    <w:rsid w:val="006E213F"/>
    <w:rsid w:val="006E28DD"/>
    <w:rsid w:val="006E4729"/>
    <w:rsid w:val="006E5549"/>
    <w:rsid w:val="006E5C86"/>
    <w:rsid w:val="00701116"/>
    <w:rsid w:val="007120FC"/>
    <w:rsid w:val="00713A86"/>
    <w:rsid w:val="00713C44"/>
    <w:rsid w:val="0072412B"/>
    <w:rsid w:val="00734668"/>
    <w:rsid w:val="00734A5B"/>
    <w:rsid w:val="0074026F"/>
    <w:rsid w:val="0074247D"/>
    <w:rsid w:val="00742874"/>
    <w:rsid w:val="007429F6"/>
    <w:rsid w:val="00744E76"/>
    <w:rsid w:val="0075176C"/>
    <w:rsid w:val="00751954"/>
    <w:rsid w:val="00756837"/>
    <w:rsid w:val="0075722B"/>
    <w:rsid w:val="00761EA6"/>
    <w:rsid w:val="00762ADA"/>
    <w:rsid w:val="00770666"/>
    <w:rsid w:val="007725B8"/>
    <w:rsid w:val="00774DA4"/>
    <w:rsid w:val="007752FC"/>
    <w:rsid w:val="00781540"/>
    <w:rsid w:val="00781F0F"/>
    <w:rsid w:val="007832AF"/>
    <w:rsid w:val="00786245"/>
    <w:rsid w:val="00791BAC"/>
    <w:rsid w:val="007979A6"/>
    <w:rsid w:val="00797CF4"/>
    <w:rsid w:val="007A2E38"/>
    <w:rsid w:val="007A6CB3"/>
    <w:rsid w:val="007B0877"/>
    <w:rsid w:val="007B600E"/>
    <w:rsid w:val="007C148D"/>
    <w:rsid w:val="007E09A0"/>
    <w:rsid w:val="007E18B1"/>
    <w:rsid w:val="007E1C8E"/>
    <w:rsid w:val="007F0F4A"/>
    <w:rsid w:val="007F7A2B"/>
    <w:rsid w:val="0080058B"/>
    <w:rsid w:val="008028A4"/>
    <w:rsid w:val="00802BDD"/>
    <w:rsid w:val="00811033"/>
    <w:rsid w:val="008129AB"/>
    <w:rsid w:val="0082542C"/>
    <w:rsid w:val="00830747"/>
    <w:rsid w:val="00834680"/>
    <w:rsid w:val="00841CEF"/>
    <w:rsid w:val="00853D4E"/>
    <w:rsid w:val="00874BE6"/>
    <w:rsid w:val="008768CA"/>
    <w:rsid w:val="008829F9"/>
    <w:rsid w:val="0088791F"/>
    <w:rsid w:val="008912C0"/>
    <w:rsid w:val="00894362"/>
    <w:rsid w:val="008A0AD5"/>
    <w:rsid w:val="008A2D78"/>
    <w:rsid w:val="008A49C9"/>
    <w:rsid w:val="008B0832"/>
    <w:rsid w:val="008C15EE"/>
    <w:rsid w:val="008C384C"/>
    <w:rsid w:val="008C3EDF"/>
    <w:rsid w:val="008D27FB"/>
    <w:rsid w:val="008D3697"/>
    <w:rsid w:val="008D390E"/>
    <w:rsid w:val="008D6FE8"/>
    <w:rsid w:val="008E4A60"/>
    <w:rsid w:val="008F3BB9"/>
    <w:rsid w:val="0090271F"/>
    <w:rsid w:val="00902E23"/>
    <w:rsid w:val="00903DA5"/>
    <w:rsid w:val="0091109C"/>
    <w:rsid w:val="009114D7"/>
    <w:rsid w:val="0091348E"/>
    <w:rsid w:val="009162C4"/>
    <w:rsid w:val="00917CCB"/>
    <w:rsid w:val="00942EC2"/>
    <w:rsid w:val="00950042"/>
    <w:rsid w:val="0097397D"/>
    <w:rsid w:val="00977A21"/>
    <w:rsid w:val="009820B2"/>
    <w:rsid w:val="00991EBA"/>
    <w:rsid w:val="009C0EF7"/>
    <w:rsid w:val="009C2A19"/>
    <w:rsid w:val="009F37B7"/>
    <w:rsid w:val="009F5601"/>
    <w:rsid w:val="00A07508"/>
    <w:rsid w:val="00A10F02"/>
    <w:rsid w:val="00A164B4"/>
    <w:rsid w:val="00A26536"/>
    <w:rsid w:val="00A26956"/>
    <w:rsid w:val="00A27486"/>
    <w:rsid w:val="00A34D0E"/>
    <w:rsid w:val="00A34E4D"/>
    <w:rsid w:val="00A368A3"/>
    <w:rsid w:val="00A37207"/>
    <w:rsid w:val="00A41792"/>
    <w:rsid w:val="00A43AED"/>
    <w:rsid w:val="00A53724"/>
    <w:rsid w:val="00A56066"/>
    <w:rsid w:val="00A61FF6"/>
    <w:rsid w:val="00A63772"/>
    <w:rsid w:val="00A73129"/>
    <w:rsid w:val="00A738C7"/>
    <w:rsid w:val="00A75701"/>
    <w:rsid w:val="00A76424"/>
    <w:rsid w:val="00A77D5E"/>
    <w:rsid w:val="00A82346"/>
    <w:rsid w:val="00A825C6"/>
    <w:rsid w:val="00A8329F"/>
    <w:rsid w:val="00A8507B"/>
    <w:rsid w:val="00A92BA1"/>
    <w:rsid w:val="00A94417"/>
    <w:rsid w:val="00AA0CD5"/>
    <w:rsid w:val="00AA70CB"/>
    <w:rsid w:val="00AB31CF"/>
    <w:rsid w:val="00AB42D6"/>
    <w:rsid w:val="00AC37E7"/>
    <w:rsid w:val="00AC6BC6"/>
    <w:rsid w:val="00AD615F"/>
    <w:rsid w:val="00AE2F5C"/>
    <w:rsid w:val="00AE5CF1"/>
    <w:rsid w:val="00AE65E2"/>
    <w:rsid w:val="00AF0ED6"/>
    <w:rsid w:val="00AF49A3"/>
    <w:rsid w:val="00AF6A21"/>
    <w:rsid w:val="00B0697A"/>
    <w:rsid w:val="00B15449"/>
    <w:rsid w:val="00B22E62"/>
    <w:rsid w:val="00B34F5E"/>
    <w:rsid w:val="00B422E7"/>
    <w:rsid w:val="00B4233B"/>
    <w:rsid w:val="00B447FE"/>
    <w:rsid w:val="00B56679"/>
    <w:rsid w:val="00B73442"/>
    <w:rsid w:val="00B80E3D"/>
    <w:rsid w:val="00B82997"/>
    <w:rsid w:val="00B83C02"/>
    <w:rsid w:val="00B84B60"/>
    <w:rsid w:val="00B920BA"/>
    <w:rsid w:val="00B93086"/>
    <w:rsid w:val="00BA19ED"/>
    <w:rsid w:val="00BA4B8D"/>
    <w:rsid w:val="00BA6154"/>
    <w:rsid w:val="00BC0F7D"/>
    <w:rsid w:val="00BC7CBB"/>
    <w:rsid w:val="00BD7D31"/>
    <w:rsid w:val="00BE1FB9"/>
    <w:rsid w:val="00BE3255"/>
    <w:rsid w:val="00BE35D2"/>
    <w:rsid w:val="00BE733C"/>
    <w:rsid w:val="00BF128E"/>
    <w:rsid w:val="00BF2B92"/>
    <w:rsid w:val="00BF2D95"/>
    <w:rsid w:val="00C074DD"/>
    <w:rsid w:val="00C10291"/>
    <w:rsid w:val="00C10F44"/>
    <w:rsid w:val="00C1496A"/>
    <w:rsid w:val="00C33079"/>
    <w:rsid w:val="00C33C7D"/>
    <w:rsid w:val="00C435B1"/>
    <w:rsid w:val="00C45231"/>
    <w:rsid w:val="00C54A02"/>
    <w:rsid w:val="00C61BFB"/>
    <w:rsid w:val="00C62B5C"/>
    <w:rsid w:val="00C72833"/>
    <w:rsid w:val="00C80F1D"/>
    <w:rsid w:val="00C9064A"/>
    <w:rsid w:val="00C93F40"/>
    <w:rsid w:val="00C955FC"/>
    <w:rsid w:val="00CA3D0C"/>
    <w:rsid w:val="00CB5D93"/>
    <w:rsid w:val="00CC10C0"/>
    <w:rsid w:val="00CD20BC"/>
    <w:rsid w:val="00CD3F09"/>
    <w:rsid w:val="00CD3F8B"/>
    <w:rsid w:val="00CE1757"/>
    <w:rsid w:val="00D06105"/>
    <w:rsid w:val="00D1495F"/>
    <w:rsid w:val="00D20531"/>
    <w:rsid w:val="00D458D3"/>
    <w:rsid w:val="00D5596B"/>
    <w:rsid w:val="00D57972"/>
    <w:rsid w:val="00D675A9"/>
    <w:rsid w:val="00D738D6"/>
    <w:rsid w:val="00D755EB"/>
    <w:rsid w:val="00D76048"/>
    <w:rsid w:val="00D8209D"/>
    <w:rsid w:val="00D87E00"/>
    <w:rsid w:val="00D9134D"/>
    <w:rsid w:val="00DA7A03"/>
    <w:rsid w:val="00DB1818"/>
    <w:rsid w:val="00DC1578"/>
    <w:rsid w:val="00DC309B"/>
    <w:rsid w:val="00DC4DA2"/>
    <w:rsid w:val="00DC5282"/>
    <w:rsid w:val="00DD4C17"/>
    <w:rsid w:val="00DD4F92"/>
    <w:rsid w:val="00DD74A5"/>
    <w:rsid w:val="00DE664E"/>
    <w:rsid w:val="00DE735F"/>
    <w:rsid w:val="00DE7B3C"/>
    <w:rsid w:val="00DF0D48"/>
    <w:rsid w:val="00DF2B1F"/>
    <w:rsid w:val="00DF5C26"/>
    <w:rsid w:val="00DF62CD"/>
    <w:rsid w:val="00E07DCD"/>
    <w:rsid w:val="00E16509"/>
    <w:rsid w:val="00E31B20"/>
    <w:rsid w:val="00E44582"/>
    <w:rsid w:val="00E513E1"/>
    <w:rsid w:val="00E5500D"/>
    <w:rsid w:val="00E55776"/>
    <w:rsid w:val="00E55AB3"/>
    <w:rsid w:val="00E601EC"/>
    <w:rsid w:val="00E704F9"/>
    <w:rsid w:val="00E77645"/>
    <w:rsid w:val="00E91423"/>
    <w:rsid w:val="00EA08FB"/>
    <w:rsid w:val="00EA15B0"/>
    <w:rsid w:val="00EA5EA7"/>
    <w:rsid w:val="00EB2E4A"/>
    <w:rsid w:val="00EB7BAF"/>
    <w:rsid w:val="00EC4A25"/>
    <w:rsid w:val="00EC7577"/>
    <w:rsid w:val="00ED76F0"/>
    <w:rsid w:val="00EE11C8"/>
    <w:rsid w:val="00EF1843"/>
    <w:rsid w:val="00F025A2"/>
    <w:rsid w:val="00F04712"/>
    <w:rsid w:val="00F13360"/>
    <w:rsid w:val="00F22EC7"/>
    <w:rsid w:val="00F325C8"/>
    <w:rsid w:val="00F416B9"/>
    <w:rsid w:val="00F5070F"/>
    <w:rsid w:val="00F653B8"/>
    <w:rsid w:val="00F75EEF"/>
    <w:rsid w:val="00F80059"/>
    <w:rsid w:val="00F9008D"/>
    <w:rsid w:val="00F93029"/>
    <w:rsid w:val="00FA1266"/>
    <w:rsid w:val="00FA2859"/>
    <w:rsid w:val="00FC0DE7"/>
    <w:rsid w:val="00FC1192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385159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653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4247D"/>
    <w:pPr>
      <w:ind w:left="720"/>
      <w:contextualSpacing/>
    </w:pPr>
    <w:rPr>
      <w:rFonts w:eastAsia="SimSun"/>
    </w:rPr>
  </w:style>
  <w:style w:type="character" w:styleId="CommentReference">
    <w:name w:val="annotation reference"/>
    <w:basedOn w:val="DefaultParagraphFont"/>
    <w:rsid w:val="001F48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48C9"/>
  </w:style>
  <w:style w:type="character" w:customStyle="1" w:styleId="CommentTextChar">
    <w:name w:val="Comment Text Char"/>
    <w:basedOn w:val="DefaultParagraphFont"/>
    <w:link w:val="CommentText"/>
    <w:rsid w:val="001F48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F48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48C9"/>
    <w:rPr>
      <w:b/>
      <w:bCs/>
      <w:lang w:eastAsia="en-US"/>
    </w:rPr>
  </w:style>
  <w:style w:type="character" w:customStyle="1" w:styleId="TACChar">
    <w:name w:val="TAC Char"/>
    <w:link w:val="TAC"/>
    <w:qFormat/>
    <w:rsid w:val="00841CE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841CE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841CEF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841CEF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6E472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undf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2" ma:contentTypeDescription="Create a new document." ma:contentTypeScope="" ma:versionID="3cdcee4e5065b52f323d0665035ed54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c9c079c9a28a43c8f9c4213e9ab5afa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421701-2AAB-42F7-ACD3-5E0B54BA5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0FFE69-4209-4E66-B900-CB56CF0FE0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009AB8-2E70-45A6-A289-E86735BCB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5DD73A-4560-4EF8-81C8-653AD04149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945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9</cp:revision>
  <cp:lastPrinted>2019-02-25T14:05:00Z</cp:lastPrinted>
  <dcterms:created xsi:type="dcterms:W3CDTF">2021-08-04T20:15:00Z</dcterms:created>
  <dcterms:modified xsi:type="dcterms:W3CDTF">2021-08-06T18:06:00Z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