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541" w:rsidRDefault="00BC6541" w:rsidP="00BC6541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bookmarkStart w:id="1" w:name="_Toc305373370"/>
      <w:r>
        <w:rPr>
          <w:rFonts w:ascii="Arial" w:hAnsi="Arial" w:cs="Arial"/>
          <w:b/>
          <w:noProof/>
          <w:sz w:val="24"/>
          <w:szCs w:val="24"/>
        </w:rPr>
        <w:t>3GPP TSG-RAN WG4 Meeting #100-e</w:t>
      </w:r>
      <w:r>
        <w:rPr>
          <w:rFonts w:ascii="Arial" w:hAnsi="Arial" w:cs="Arial"/>
          <w:b/>
          <w:noProof/>
          <w:sz w:val="24"/>
          <w:szCs w:val="24"/>
        </w:rPr>
        <w:tab/>
      </w:r>
      <w:bookmarkStart w:id="2" w:name="_GoBack"/>
      <w:bookmarkEnd w:id="2"/>
      <w:r w:rsidR="00444104" w:rsidRPr="00444104">
        <w:rPr>
          <w:rFonts w:ascii="Arial" w:hAnsi="Arial" w:cs="Arial"/>
          <w:b/>
          <w:noProof/>
          <w:color w:val="000000"/>
          <w:sz w:val="24"/>
          <w:szCs w:val="24"/>
        </w:rPr>
        <w:t>R4-2114003</w:t>
      </w:r>
    </w:p>
    <w:p w:rsidR="00BC6541" w:rsidRDefault="00BC6541" w:rsidP="00BC6541">
      <w:pPr>
        <w:widowControl w:val="0"/>
        <w:spacing w:after="0"/>
        <w:rPr>
          <w:rFonts w:ascii="Arial" w:eastAsia="SimSun" w:hAnsi="Arial"/>
          <w:b/>
          <w:noProof/>
          <w:sz w:val="24"/>
          <w:szCs w:val="24"/>
          <w:lang w:eastAsia="zh-CN"/>
        </w:rPr>
      </w:pPr>
      <w:r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>
        <w:rPr>
          <w:rFonts w:ascii="Arial" w:hAnsi="Arial" w:cs="Arial"/>
          <w:b/>
          <w:bCs/>
          <w:noProof/>
          <w:sz w:val="24"/>
          <w:szCs w:val="24"/>
        </w:rPr>
        <w:t>16 August – 27 August, 2021</w:t>
      </w:r>
      <w:bookmarkEnd w:id="0"/>
    </w:p>
    <w:p w:rsidR="00BC6541" w:rsidRDefault="00BC6541" w:rsidP="00BC6541">
      <w:pPr>
        <w:spacing w:after="120"/>
        <w:ind w:left="1985" w:hanging="1985"/>
        <w:rPr>
          <w:rFonts w:ascii="Arial" w:hAnsi="Arial" w:cs="Arial"/>
          <w:b/>
        </w:rPr>
      </w:pPr>
    </w:p>
    <w:p w:rsidR="00BC6541" w:rsidRPr="004F6FA1" w:rsidRDefault="00BC6541" w:rsidP="00BC6541">
      <w:pPr>
        <w:spacing w:after="120"/>
        <w:ind w:left="1985" w:hanging="1985"/>
        <w:rPr>
          <w:rFonts w:ascii="Arial" w:hAnsi="Arial" w:cs="Arial"/>
          <w:bCs/>
          <w:lang w:eastAsia="zh-TW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TW"/>
        </w:rPr>
        <w:t>Orange</w:t>
      </w:r>
    </w:p>
    <w:p w:rsidR="00BC6541" w:rsidRDefault="00BC6541" w:rsidP="00BC6541">
      <w:pPr>
        <w:spacing w:after="120"/>
        <w:ind w:left="1985" w:hanging="1985"/>
        <w:rPr>
          <w:rFonts w:ascii="Arial" w:hAnsi="Arial" w:cs="Arial"/>
          <w:lang w:eastAsia="zh-TW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29B6">
        <w:rPr>
          <w:rFonts w:ascii="Arial" w:hAnsi="Arial" w:cs="Arial"/>
          <w:lang w:eastAsia="zh-TW"/>
        </w:rPr>
        <w:t xml:space="preserve">Discussion on requirements for </w:t>
      </w:r>
      <w:proofErr w:type="spellStart"/>
      <w:r w:rsidR="000D29B6">
        <w:rPr>
          <w:rFonts w:ascii="Arial" w:hAnsi="Arial" w:cs="Arial"/>
          <w:lang w:eastAsia="zh-TW"/>
        </w:rPr>
        <w:t>Tx</w:t>
      </w:r>
      <w:proofErr w:type="spellEnd"/>
      <w:r w:rsidR="000D29B6">
        <w:rPr>
          <w:rFonts w:ascii="Arial" w:hAnsi="Arial" w:cs="Arial"/>
          <w:lang w:eastAsia="zh-TW"/>
        </w:rPr>
        <w:t xml:space="preserve"> Diversity</w:t>
      </w:r>
    </w:p>
    <w:p w:rsidR="00BC6541" w:rsidRPr="004F6FA1" w:rsidRDefault="00BC6541" w:rsidP="00BC6541">
      <w:pPr>
        <w:spacing w:after="120"/>
        <w:ind w:left="1985" w:hanging="1985"/>
        <w:rPr>
          <w:rFonts w:ascii="Arial" w:hAnsi="Arial" w:cs="Arial"/>
          <w:bCs/>
          <w:lang w:eastAsia="zh-TW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D29B6">
        <w:rPr>
          <w:rFonts w:ascii="Arial" w:hAnsi="Arial" w:cs="Arial"/>
          <w:lang w:eastAsia="zh-TW"/>
        </w:rPr>
        <w:t>9.7.2</w:t>
      </w:r>
      <w:r>
        <w:rPr>
          <w:rFonts w:ascii="Arial" w:hAnsi="Arial" w:cs="Arial"/>
          <w:lang w:eastAsia="zh-TW"/>
        </w:rPr>
        <w:t>.1</w:t>
      </w:r>
    </w:p>
    <w:p w:rsidR="00BC6541" w:rsidRPr="004F6FA1" w:rsidRDefault="00BC6541" w:rsidP="00BC6541">
      <w:pPr>
        <w:spacing w:after="120"/>
        <w:ind w:left="1985" w:hanging="1985"/>
        <w:rPr>
          <w:rFonts w:ascii="Arial" w:hAnsi="Arial" w:cs="Arial"/>
          <w:bCs/>
        </w:rPr>
      </w:pPr>
      <w:r w:rsidRPr="004F6FA1">
        <w:rPr>
          <w:rFonts w:ascii="Arial" w:hAnsi="Arial" w:cs="Arial"/>
          <w:b/>
        </w:rPr>
        <w:t>Document for:</w:t>
      </w:r>
      <w:r w:rsidRPr="004F6FA1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Approval</w:t>
      </w:r>
    </w:p>
    <w:p w:rsidR="00BC6541" w:rsidRDefault="00BC6541" w:rsidP="00BC6541">
      <w:pPr>
        <w:pBdr>
          <w:bottom w:val="single" w:sz="4" w:space="1" w:color="auto"/>
        </w:pBdr>
        <w:rPr>
          <w:rFonts w:ascii="Arial" w:hAnsi="Arial" w:cs="Arial"/>
        </w:rPr>
      </w:pPr>
    </w:p>
    <w:p w:rsidR="00BC6541" w:rsidRDefault="00BC6541" w:rsidP="00BC6541">
      <w:pPr>
        <w:pStyle w:val="Titre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/>
      </w:pPr>
      <w:r>
        <w:t>Introduction</w:t>
      </w:r>
    </w:p>
    <w:bookmarkEnd w:id="1"/>
    <w:p w:rsidR="00F27FDB" w:rsidRDefault="000D29B6" w:rsidP="00DA1B01">
      <w:pPr>
        <w:jc w:val="both"/>
      </w:pPr>
      <w:r>
        <w:t xml:space="preserve">In </w:t>
      </w:r>
      <w:r w:rsidR="00D55C1B">
        <w:t>3GPP RAN#92, a new Work Item</w:t>
      </w:r>
      <w:r w:rsidR="00DA1B01">
        <w:t xml:space="preserve"> (WI)</w:t>
      </w:r>
      <w:r w:rsidR="00D55C1B">
        <w:t xml:space="preserve"> on </w:t>
      </w:r>
      <w:r w:rsidR="00D55C1B" w:rsidRPr="00D55C1B">
        <w:t xml:space="preserve">UE RF requirements for Transparent </w:t>
      </w:r>
      <w:proofErr w:type="spellStart"/>
      <w:proofErr w:type="gramStart"/>
      <w:r w:rsidR="00D55C1B" w:rsidRPr="00D55C1B">
        <w:t>Tx</w:t>
      </w:r>
      <w:proofErr w:type="spellEnd"/>
      <w:proofErr w:type="gramEnd"/>
      <w:r w:rsidR="00D55C1B" w:rsidRPr="00D55C1B">
        <w:t xml:space="preserve"> Diversity (</w:t>
      </w:r>
      <w:proofErr w:type="spellStart"/>
      <w:r w:rsidR="00D55C1B" w:rsidRPr="00D55C1B">
        <w:t>TxD</w:t>
      </w:r>
      <w:proofErr w:type="spellEnd"/>
      <w:r w:rsidR="00D55C1B" w:rsidRPr="00D55C1B">
        <w:t>) for NR</w:t>
      </w:r>
      <w:r w:rsidR="00D55C1B">
        <w:t xml:space="preserve"> has been approved [1]. </w:t>
      </w:r>
      <w:r w:rsidR="00DA1B01">
        <w:t xml:space="preserve">The main motivation </w:t>
      </w:r>
      <w:r w:rsidR="00056EC0">
        <w:t>of</w:t>
      </w:r>
      <w:r w:rsidR="00DA1B01">
        <w:t xml:space="preserve"> th</w:t>
      </w:r>
      <w:r w:rsidR="00056EC0">
        <w:t>e</w:t>
      </w:r>
      <w:r w:rsidR="00DA1B01">
        <w:t xml:space="preserve"> WI is to ensure the completion of requirements for </w:t>
      </w:r>
      <w:proofErr w:type="spellStart"/>
      <w:r w:rsidR="00DA1B01">
        <w:t>TxD</w:t>
      </w:r>
      <w:proofErr w:type="spellEnd"/>
      <w:r w:rsidR="00DA1B01">
        <w:t>, which have</w:t>
      </w:r>
      <w:r w:rsidR="00D55C1B">
        <w:t xml:space="preserve"> </w:t>
      </w:r>
      <w:r w:rsidR="00DA1B01">
        <w:t xml:space="preserve">been under discussion since Rel-15. </w:t>
      </w:r>
    </w:p>
    <w:p w:rsidR="00DA1B01" w:rsidRDefault="00DA1B01" w:rsidP="00DA1B01">
      <w:pPr>
        <w:jc w:val="both"/>
      </w:pPr>
      <w:r>
        <w:t>In [2]</w:t>
      </w:r>
      <w:r w:rsidR="004B74AD">
        <w:t xml:space="preserve"> and [3]</w:t>
      </w:r>
      <w:r>
        <w:t xml:space="preserve">, </w:t>
      </w:r>
      <w:r w:rsidR="00AE3D58">
        <w:t xml:space="preserve">an issue has been identified for a UE implementing </w:t>
      </w:r>
      <w:proofErr w:type="spellStart"/>
      <w:r w:rsidR="00AE3D58">
        <w:t>TxD</w:t>
      </w:r>
      <w:proofErr w:type="spellEnd"/>
      <w:r w:rsidR="00AE3D58">
        <w:t xml:space="preserve"> on the actual UE power capa</w:t>
      </w:r>
      <w:r w:rsidR="0092512D">
        <w:t xml:space="preserve">bility seen at the </w:t>
      </w:r>
      <w:proofErr w:type="spellStart"/>
      <w:r w:rsidR="0092512D">
        <w:t>gNB</w:t>
      </w:r>
      <w:proofErr w:type="spellEnd"/>
      <w:r w:rsidR="0092512D">
        <w:t xml:space="preserve"> receiver. It is demonstrated that the maximum output power of a UE may be lower than the advertised one, depending</w:t>
      </w:r>
      <w:r w:rsidR="00AE3D58">
        <w:t xml:space="preserve"> on the implementation of </w:t>
      </w:r>
      <w:proofErr w:type="spellStart"/>
      <w:r w:rsidR="00AE3D58">
        <w:t>TxD</w:t>
      </w:r>
      <w:proofErr w:type="spellEnd"/>
      <w:r w:rsidR="00AE3D58">
        <w:t xml:space="preserve">, which is transparent to the specifications. </w:t>
      </w:r>
      <w:r w:rsidR="0092512D">
        <w:t xml:space="preserve">Hence, a bad implementation of </w:t>
      </w:r>
      <w:proofErr w:type="spellStart"/>
      <w:r w:rsidR="0092512D">
        <w:t>TxD</w:t>
      </w:r>
      <w:proofErr w:type="spellEnd"/>
      <w:r w:rsidR="0092512D">
        <w:t xml:space="preserve"> may lead to </w:t>
      </w:r>
      <w:r w:rsidR="00056EC0">
        <w:t xml:space="preserve">severe </w:t>
      </w:r>
      <w:r w:rsidR="0092512D">
        <w:t>performance degradation, in particular</w:t>
      </w:r>
      <w:r w:rsidR="00056EC0">
        <w:t>, it may lead to an unacceptable</w:t>
      </w:r>
      <w:r w:rsidR="0092512D">
        <w:t xml:space="preserve"> coverage reduction.</w:t>
      </w:r>
      <w:r w:rsidR="00056EC0">
        <w:t xml:space="preserve"> As an operator, we are particularly concerned by this aspect which may impact our network planning. Up to now the test requirements discussed in RAN4</w:t>
      </w:r>
      <w:r w:rsidR="0035208E">
        <w:t>,</w:t>
      </w:r>
      <w:r w:rsidR="00056EC0">
        <w:t xml:space="preserve"> tackling EVM and </w:t>
      </w:r>
      <w:r w:rsidR="00056EC0" w:rsidRPr="00056EC0">
        <w:t>power per antenna connector</w:t>
      </w:r>
      <w:r w:rsidR="0035208E">
        <w:t>,</w:t>
      </w:r>
      <w:r w:rsidR="00056EC0">
        <w:t xml:space="preserve"> are not sufficient to prevent bad UE implementation of </w:t>
      </w:r>
      <w:proofErr w:type="spellStart"/>
      <w:r w:rsidR="00056EC0">
        <w:t>TxD</w:t>
      </w:r>
      <w:proofErr w:type="spellEnd"/>
      <w:r w:rsidR="00056EC0">
        <w:t xml:space="preserve"> that may appear in the future. As a result, this contribution stresses the need of carefully designed </w:t>
      </w:r>
      <w:proofErr w:type="spellStart"/>
      <w:r w:rsidR="0092512D">
        <w:t>TxD</w:t>
      </w:r>
      <w:proofErr w:type="spellEnd"/>
      <w:r w:rsidR="00A156C4">
        <w:t xml:space="preserve"> PUSCH performance</w:t>
      </w:r>
      <w:r w:rsidR="0092512D">
        <w:t xml:space="preserve"> requirements</w:t>
      </w:r>
      <w:r w:rsidR="00A0024E">
        <w:t>. These type of requirements</w:t>
      </w:r>
      <w:r w:rsidR="00A156C4">
        <w:t xml:space="preserve"> are needed to</w:t>
      </w:r>
      <w:r w:rsidR="0092512D">
        <w:t xml:space="preserve"> ensure that </w:t>
      </w:r>
      <w:proofErr w:type="spellStart"/>
      <w:r w:rsidR="00A156C4">
        <w:t>TxD</w:t>
      </w:r>
      <w:proofErr w:type="spellEnd"/>
      <w:r w:rsidR="00A156C4">
        <w:t xml:space="preserve"> </w:t>
      </w:r>
      <w:r w:rsidR="0092512D">
        <w:t>implementation is correct</w:t>
      </w:r>
      <w:r w:rsidR="00A156C4">
        <w:t xml:space="preserve"> and that the advertised Power Class of the UE is meaningful</w:t>
      </w:r>
      <w:r w:rsidR="0092512D">
        <w:t>.</w:t>
      </w:r>
      <w:r w:rsidR="00A156C4">
        <w:t xml:space="preserve"> </w:t>
      </w:r>
      <w:r w:rsidR="00AE3D58">
        <w:t xml:space="preserve">First, we recall the issue </w:t>
      </w:r>
      <w:r w:rsidR="008E275C">
        <w:t>in more detail</w:t>
      </w:r>
      <w:r w:rsidR="002D3BE0">
        <w:t>s</w:t>
      </w:r>
      <w:r w:rsidR="008E275C">
        <w:t xml:space="preserve"> </w:t>
      </w:r>
      <w:r w:rsidR="00AE3D58">
        <w:t>and</w:t>
      </w:r>
      <w:r w:rsidR="0035208E">
        <w:t>,</w:t>
      </w:r>
      <w:r w:rsidR="00AE3D58">
        <w:t xml:space="preserve"> then</w:t>
      </w:r>
      <w:r w:rsidR="0035208E">
        <w:t>,</w:t>
      </w:r>
      <w:r w:rsidR="00AE3D58">
        <w:t xml:space="preserve"> we propose </w:t>
      </w:r>
      <w:r w:rsidR="009A03AA">
        <w:t xml:space="preserve">a new test methodology for ensuring the correct implementation of </w:t>
      </w:r>
      <w:proofErr w:type="spellStart"/>
      <w:r w:rsidR="009A03AA">
        <w:t>TxD</w:t>
      </w:r>
      <w:proofErr w:type="spellEnd"/>
      <w:r w:rsidR="009A03AA">
        <w:t>.</w:t>
      </w:r>
    </w:p>
    <w:p w:rsidR="009A03AA" w:rsidRDefault="009A03AA" w:rsidP="00DA1B01">
      <w:pPr>
        <w:jc w:val="both"/>
      </w:pPr>
    </w:p>
    <w:p w:rsidR="009A03AA" w:rsidRDefault="009A03AA" w:rsidP="009A03AA">
      <w:pPr>
        <w:pStyle w:val="Titre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/>
      </w:pPr>
      <w:r>
        <w:t>Discussion</w:t>
      </w:r>
    </w:p>
    <w:p w:rsidR="003B073F" w:rsidRDefault="00A31493" w:rsidP="00FE60EB">
      <w:pPr>
        <w:jc w:val="both"/>
      </w:pPr>
      <w:r>
        <w:t xml:space="preserve">As stated in [2], [3], </w:t>
      </w:r>
      <w:r w:rsidR="006A549E">
        <w:t xml:space="preserve">one of the main issues with transparent </w:t>
      </w:r>
      <w:proofErr w:type="spellStart"/>
      <w:r w:rsidR="006A549E">
        <w:t>TxD</w:t>
      </w:r>
      <w:proofErr w:type="spellEnd"/>
      <w:r w:rsidR="006A549E">
        <w:t xml:space="preserve"> is possible signal cancellation with correlated inputs on the TX chains. </w:t>
      </w:r>
      <w:r w:rsidR="00C50F7B">
        <w:t xml:space="preserve">Cyclic Delay Diversity (CDD) scheme is </w:t>
      </w:r>
      <w:r w:rsidR="00FE60EB">
        <w:t xml:space="preserve">widely </w:t>
      </w:r>
      <w:r w:rsidR="00C50F7B">
        <w:t xml:space="preserve">used </w:t>
      </w:r>
      <w:r w:rsidR="00FE60EB">
        <w:t xml:space="preserve">to cope with such an issue, but the performance of such a scheme </w:t>
      </w:r>
      <w:r w:rsidR="00CC4A0D">
        <w:t xml:space="preserve">mostly </w:t>
      </w:r>
      <w:r w:rsidR="00FE60EB">
        <w:t xml:space="preserve">depends on the </w:t>
      </w:r>
      <w:r w:rsidR="00C50F7B">
        <w:t>choice of cyclic delay</w:t>
      </w:r>
      <w:r w:rsidR="00FE60EB">
        <w:t xml:space="preserve"> shift</w:t>
      </w:r>
      <w:r w:rsidR="00CC4A0D">
        <w:t>, the allocation bandwidth</w:t>
      </w:r>
      <w:r w:rsidR="00FE60EB">
        <w:t xml:space="preserve"> </w:t>
      </w:r>
      <w:r w:rsidR="00CC4A0D">
        <w:t xml:space="preserve">of contiguous PRB </w:t>
      </w:r>
      <w:r w:rsidR="00FE60EB">
        <w:t xml:space="preserve">as well as on the </w:t>
      </w:r>
      <w:r w:rsidR="00CC4A0D">
        <w:t xml:space="preserve">channel </w:t>
      </w:r>
      <w:r w:rsidR="00FE60EB">
        <w:t>correlation</w:t>
      </w:r>
      <w:r w:rsidR="00DC1BB7">
        <w:t>. Also, as mentioned in [2], [3], the absence of time and phase alignments may have a negative impact on the performance, resulting in th</w:t>
      </w:r>
      <w:r w:rsidR="00C50F7B">
        <w:t xml:space="preserve">e </w:t>
      </w:r>
      <w:r w:rsidR="00DC1BB7">
        <w:t>output power of a UE advertising PC2 being anywhere between PC3 and PC2.</w:t>
      </w:r>
      <w:r w:rsidR="00CC4A0D">
        <w:t xml:space="preserve"> </w:t>
      </w:r>
    </w:p>
    <w:p w:rsidR="00FD0660" w:rsidRDefault="00FD0660" w:rsidP="00FE60EB">
      <w:pPr>
        <w:jc w:val="both"/>
      </w:pPr>
      <w:r>
        <w:t xml:space="preserve">Additionally, it is shown through simulations that transparent </w:t>
      </w:r>
      <w:proofErr w:type="spellStart"/>
      <w:r>
        <w:t>TxD</w:t>
      </w:r>
      <w:proofErr w:type="spellEnd"/>
      <w:r>
        <w:t xml:space="preserve"> with two half power PAs can have even worse BLER performance than a single </w:t>
      </w:r>
      <w:proofErr w:type="spellStart"/>
      <w:r>
        <w:t>Tx</w:t>
      </w:r>
      <w:proofErr w:type="spellEnd"/>
      <w:r>
        <w:t xml:space="preserve"> with a full-power</w:t>
      </w:r>
      <w:r w:rsidR="00A156C4">
        <w:t xml:space="preserve"> rated</w:t>
      </w:r>
      <w:r>
        <w:t xml:space="preserve"> PA (for PUSCH transmissions) if the cyclic delay shift is not chosen appropriately, even in the case of a low correlation between the channels.</w:t>
      </w:r>
      <w:r w:rsidR="0035208E">
        <w:t xml:space="preserve"> In [3] it is shown that for highly correlated channel with low RMS delay spread the loss of </w:t>
      </w:r>
      <w:proofErr w:type="spellStart"/>
      <w:r w:rsidR="0035208E">
        <w:t>TxD</w:t>
      </w:r>
      <w:proofErr w:type="spellEnd"/>
      <w:r w:rsidR="0035208E">
        <w:t xml:space="preserve"> (due to a too small Cyclic Delay) could amount to 4.8 dB compared to single </w:t>
      </w:r>
      <w:proofErr w:type="spellStart"/>
      <w:proofErr w:type="gramStart"/>
      <w:r w:rsidR="0035208E">
        <w:t>Tx</w:t>
      </w:r>
      <w:proofErr w:type="spellEnd"/>
      <w:proofErr w:type="gramEnd"/>
      <w:r w:rsidR="006F0729">
        <w:t xml:space="preserve"> at 10% BLER</w:t>
      </w:r>
      <w:r w:rsidR="0035208E">
        <w:t>.</w:t>
      </w:r>
    </w:p>
    <w:p w:rsidR="009A03AA" w:rsidRDefault="00CC4A0D" w:rsidP="00FE60EB">
      <w:pPr>
        <w:jc w:val="both"/>
      </w:pPr>
      <w:r>
        <w:t>With the</w:t>
      </w:r>
      <w:r w:rsidR="00C50F7B">
        <w:t xml:space="preserve"> </w:t>
      </w:r>
      <w:r>
        <w:t xml:space="preserve">current requirements only the output power per antenna connector is tested, and there are no appropriate requirements which would </w:t>
      </w:r>
      <w:r w:rsidR="009B3A0E">
        <w:t>ensure</w:t>
      </w:r>
      <w:r w:rsidR="0030467B">
        <w:t xml:space="preserve"> that </w:t>
      </w:r>
      <w:proofErr w:type="spellStart"/>
      <w:r w:rsidR="0030467B">
        <w:t>TxD</w:t>
      </w:r>
      <w:proofErr w:type="spellEnd"/>
      <w:r w:rsidR="0030467B">
        <w:t xml:space="preserve"> is implemented properly, i.e.</w:t>
      </w:r>
      <w:r w:rsidR="00A156C4">
        <w:t>,</w:t>
      </w:r>
      <w:r w:rsidR="0030467B">
        <w:t xml:space="preserve"> that the maximum output power at UE corresponds to the advertised one.</w:t>
      </w:r>
    </w:p>
    <w:p w:rsidR="0030467B" w:rsidRDefault="0030467B" w:rsidP="00FE60EB">
      <w:pPr>
        <w:jc w:val="both"/>
      </w:pPr>
      <w:r>
        <w:t>For that reason, we propose the following</w:t>
      </w:r>
    </w:p>
    <w:p w:rsidR="0035208E" w:rsidRPr="0035208E" w:rsidRDefault="0035208E" w:rsidP="00FE60EB">
      <w:pPr>
        <w:jc w:val="both"/>
        <w:rPr>
          <w:b/>
        </w:rPr>
      </w:pPr>
      <w:r w:rsidRPr="0035208E">
        <w:rPr>
          <w:b/>
        </w:rPr>
        <w:t>Proposal 1: Agree on representative channel model</w:t>
      </w:r>
      <w:r>
        <w:rPr>
          <w:b/>
        </w:rPr>
        <w:t>(s)</w:t>
      </w:r>
      <w:r w:rsidRPr="0035208E">
        <w:rPr>
          <w:b/>
        </w:rPr>
        <w:t xml:space="preserve"> </w:t>
      </w:r>
      <w:r>
        <w:rPr>
          <w:b/>
        </w:rPr>
        <w:t xml:space="preserve">capturing the most problematic cases for </w:t>
      </w:r>
      <w:proofErr w:type="spellStart"/>
      <w:r>
        <w:rPr>
          <w:b/>
        </w:rPr>
        <w:t>TxDIV</w:t>
      </w:r>
      <w:proofErr w:type="spellEnd"/>
      <w:r>
        <w:rPr>
          <w:b/>
        </w:rPr>
        <w:t>, e.g., high antenna correlation, low RMS delay spread</w:t>
      </w:r>
      <w:r w:rsidR="003E0E7D">
        <w:rPr>
          <w:b/>
        </w:rPr>
        <w:t>.</w:t>
      </w:r>
    </w:p>
    <w:p w:rsidR="0030467B" w:rsidRDefault="0035208E" w:rsidP="00FE60EB">
      <w:pPr>
        <w:jc w:val="both"/>
        <w:rPr>
          <w:b/>
        </w:rPr>
      </w:pPr>
      <w:r>
        <w:rPr>
          <w:b/>
        </w:rPr>
        <w:t>Proposal 2</w:t>
      </w:r>
      <w:r w:rsidR="0030467B" w:rsidRPr="0021157D">
        <w:rPr>
          <w:b/>
        </w:rPr>
        <w:t xml:space="preserve">: </w:t>
      </w:r>
      <w:r w:rsidR="0081436D" w:rsidRPr="0021157D">
        <w:rPr>
          <w:b/>
        </w:rPr>
        <w:t xml:space="preserve">In order to ensure the correct implementation of </w:t>
      </w:r>
      <w:proofErr w:type="spellStart"/>
      <w:r w:rsidR="0081436D" w:rsidRPr="0021157D">
        <w:rPr>
          <w:b/>
        </w:rPr>
        <w:t>Tx</w:t>
      </w:r>
      <w:proofErr w:type="spellEnd"/>
      <w:r w:rsidR="0081436D" w:rsidRPr="0021157D">
        <w:rPr>
          <w:b/>
        </w:rPr>
        <w:t xml:space="preserve"> Diversity, its BLER performance needs to be at least as good as the performance of a single </w:t>
      </w:r>
      <w:proofErr w:type="spellStart"/>
      <w:r w:rsidR="0081436D" w:rsidRPr="0021157D">
        <w:rPr>
          <w:b/>
        </w:rPr>
        <w:t>Tx</w:t>
      </w:r>
      <w:proofErr w:type="spellEnd"/>
      <w:r w:rsidR="0081436D" w:rsidRPr="0021157D">
        <w:rPr>
          <w:b/>
        </w:rPr>
        <w:t xml:space="preserve"> with a full-power</w:t>
      </w:r>
      <w:r w:rsidR="00A156C4">
        <w:rPr>
          <w:b/>
        </w:rPr>
        <w:t xml:space="preserve"> rated</w:t>
      </w:r>
      <w:r w:rsidR="0081436D" w:rsidRPr="0021157D">
        <w:rPr>
          <w:b/>
        </w:rPr>
        <w:t xml:space="preserve"> PA for </w:t>
      </w:r>
      <w:r w:rsidR="009B3A0E">
        <w:rPr>
          <w:b/>
        </w:rPr>
        <w:t xml:space="preserve">a </w:t>
      </w:r>
      <w:r w:rsidR="0081436D" w:rsidRPr="0021157D">
        <w:rPr>
          <w:b/>
        </w:rPr>
        <w:t>given channel</w:t>
      </w:r>
      <w:r w:rsidR="00A156C4">
        <w:rPr>
          <w:b/>
        </w:rPr>
        <w:t xml:space="preserve"> model</w:t>
      </w:r>
      <w:r w:rsidR="0081436D" w:rsidRPr="0021157D">
        <w:rPr>
          <w:b/>
        </w:rPr>
        <w:t xml:space="preserve"> and </w:t>
      </w:r>
      <w:r w:rsidR="009B3A0E">
        <w:rPr>
          <w:b/>
        </w:rPr>
        <w:t>allocation</w:t>
      </w:r>
      <w:r w:rsidR="0021157D" w:rsidRPr="0021157D">
        <w:rPr>
          <w:b/>
        </w:rPr>
        <w:t xml:space="preserve"> bandwidth. </w:t>
      </w:r>
    </w:p>
    <w:p w:rsidR="00106061" w:rsidRPr="002D3BE0" w:rsidRDefault="00A156C4" w:rsidP="00106061">
      <w:pPr>
        <w:jc w:val="both"/>
        <w:rPr>
          <w:bCs/>
          <w:iCs/>
          <w:lang w:val="en-US"/>
        </w:rPr>
      </w:pPr>
      <w:r>
        <w:lastRenderedPageBreak/>
        <w:t>In [4]</w:t>
      </w:r>
      <w:r w:rsidR="002D3BE0">
        <w:t>,</w:t>
      </w:r>
      <w:r>
        <w:t xml:space="preserve"> the issue of Link Adaptation for single antenna port transmission based on </w:t>
      </w:r>
      <w:proofErr w:type="spellStart"/>
      <w:r>
        <w:t>TxD</w:t>
      </w:r>
      <w:proofErr w:type="spellEnd"/>
      <w:r>
        <w:t xml:space="preserve"> is discussed. It is proposed </w:t>
      </w:r>
      <w:r w:rsidR="00106061">
        <w:t>that the “</w:t>
      </w:r>
      <w:r w:rsidR="00106061" w:rsidRPr="002D3BE0">
        <w:rPr>
          <w:bCs/>
          <w:iCs/>
          <w:lang w:val="en-US"/>
        </w:rPr>
        <w:t>UE transparently applies a small cyclic or linear delay to a subset of existing SRS ports defined for codebook-based PUSCH</w:t>
      </w:r>
      <w:r w:rsidR="00106061">
        <w:rPr>
          <w:bCs/>
          <w:iCs/>
          <w:lang w:val="en-US"/>
        </w:rPr>
        <w:t xml:space="preserve">” in order to allow the </w:t>
      </w:r>
      <w:proofErr w:type="spellStart"/>
      <w:r w:rsidR="00106061">
        <w:rPr>
          <w:bCs/>
          <w:iCs/>
          <w:lang w:val="en-US"/>
        </w:rPr>
        <w:t>gNodeB</w:t>
      </w:r>
      <w:proofErr w:type="spellEnd"/>
      <w:r w:rsidR="00106061">
        <w:rPr>
          <w:bCs/>
          <w:iCs/>
          <w:lang w:val="en-US"/>
        </w:rPr>
        <w:t xml:space="preserve"> to </w:t>
      </w:r>
      <w:r w:rsidR="00106061">
        <w:t xml:space="preserve">synthetize a virtual SRS port which corresponds to the </w:t>
      </w:r>
      <w:proofErr w:type="spellStart"/>
      <w:r w:rsidR="00106061">
        <w:t>TxD</w:t>
      </w:r>
      <w:proofErr w:type="spellEnd"/>
      <w:r w:rsidR="00106061">
        <w:t xml:space="preserve"> channel experienced by the associated PUSCH transmission</w:t>
      </w:r>
      <w:r w:rsidR="00106061" w:rsidRPr="002D3BE0">
        <w:rPr>
          <w:bCs/>
          <w:iCs/>
          <w:lang w:val="en-US"/>
        </w:rPr>
        <w:t>.</w:t>
      </w:r>
      <w:r w:rsidR="00106061" w:rsidRPr="00106061">
        <w:rPr>
          <w:b/>
          <w:bCs/>
          <w:i/>
          <w:iCs/>
          <w:lang w:val="en-US"/>
        </w:rPr>
        <w:t xml:space="preserve"> </w:t>
      </w:r>
      <w:r w:rsidR="00106061">
        <w:rPr>
          <w:bCs/>
          <w:iCs/>
          <w:lang w:val="en-US"/>
        </w:rPr>
        <w:t xml:space="preserve">In the practical case of a UE configured with two SRS antenna ports, the virtual port is simply built with the </w:t>
      </w:r>
      <w:proofErr w:type="gramStart"/>
      <w:r w:rsidR="00106061">
        <w:rPr>
          <w:bCs/>
          <w:iCs/>
          <w:lang w:val="en-US"/>
        </w:rPr>
        <w:t xml:space="preserve">precoder </w:t>
      </w:r>
      <w:proofErr w:type="gramEnd"/>
      <m:oMath>
        <m:sSup>
          <m:sSupPr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iCs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1,1</m:t>
                </m:r>
              </m:e>
            </m:d>
          </m:e>
          <m:sup>
            <m:r>
              <w:rPr>
                <w:rFonts w:ascii="Cambria Math" w:hAnsi="Cambria Math"/>
                <w:lang w:val="en-US"/>
              </w:rPr>
              <m:t>T</m:t>
            </m:r>
          </m:sup>
        </m:sSup>
      </m:oMath>
      <w:r w:rsidR="002D3BE0">
        <w:rPr>
          <w:bCs/>
          <w:iCs/>
          <w:lang w:val="en-US"/>
        </w:rPr>
        <w:t>.</w:t>
      </w:r>
    </w:p>
    <w:p w:rsidR="00D664CA" w:rsidRDefault="006C571E" w:rsidP="00106061">
      <w:pPr>
        <w:jc w:val="both"/>
        <w:rPr>
          <w:b/>
        </w:rPr>
      </w:pPr>
      <w:r>
        <w:rPr>
          <w:b/>
        </w:rPr>
        <w:t>Proposal 3</w:t>
      </w:r>
      <w:r w:rsidR="00106061" w:rsidRPr="0021157D">
        <w:rPr>
          <w:b/>
        </w:rPr>
        <w:t xml:space="preserve">: In order to ensure </w:t>
      </w:r>
      <w:r w:rsidR="002D3BE0">
        <w:rPr>
          <w:b/>
        </w:rPr>
        <w:t xml:space="preserve">that </w:t>
      </w:r>
      <w:proofErr w:type="spellStart"/>
      <w:r w:rsidR="002D3BE0">
        <w:rPr>
          <w:b/>
        </w:rPr>
        <w:t>gNode</w:t>
      </w:r>
      <w:r w:rsidR="00D664CA">
        <w:rPr>
          <w:b/>
        </w:rPr>
        <w:t>B</w:t>
      </w:r>
      <w:proofErr w:type="spellEnd"/>
      <w:r w:rsidR="00D664CA">
        <w:rPr>
          <w:b/>
        </w:rPr>
        <w:t xml:space="preserve"> can synthetize the virtual SRS antenna port of </w:t>
      </w:r>
      <w:proofErr w:type="spellStart"/>
      <w:r w:rsidR="00D664CA">
        <w:rPr>
          <w:b/>
        </w:rPr>
        <w:t>TxD</w:t>
      </w:r>
      <w:proofErr w:type="spellEnd"/>
      <w:r w:rsidR="00D664CA">
        <w:rPr>
          <w:b/>
        </w:rPr>
        <w:t>, the effective SINR of this virtual port should be the same as the one experienced by the following PUSCH transmission whatever its allocated bandwidth (greater than a minimum bandwidth to be defined)</w:t>
      </w:r>
      <w:r w:rsidR="002D3BE0">
        <w:rPr>
          <w:b/>
        </w:rPr>
        <w:t>.</w:t>
      </w:r>
    </w:p>
    <w:p w:rsidR="0021157D" w:rsidRPr="002D3BE0" w:rsidRDefault="0021157D" w:rsidP="00FE60EB">
      <w:pPr>
        <w:jc w:val="both"/>
      </w:pPr>
    </w:p>
    <w:p w:rsidR="0021157D" w:rsidRDefault="0021157D" w:rsidP="0021157D">
      <w:pPr>
        <w:pStyle w:val="Titre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/>
      </w:pPr>
      <w:r>
        <w:t>Conclusion</w:t>
      </w:r>
    </w:p>
    <w:p w:rsidR="0021157D" w:rsidRDefault="0021157D" w:rsidP="00FE60EB">
      <w:pPr>
        <w:jc w:val="both"/>
      </w:pPr>
      <w:r>
        <w:t xml:space="preserve">In this paper, we have briefly discussed the identified issue on the lack of appropriate requirements which would ensure the correct implementation of </w:t>
      </w:r>
      <w:proofErr w:type="spellStart"/>
      <w:r>
        <w:t>TxD</w:t>
      </w:r>
      <w:proofErr w:type="spellEnd"/>
      <w:r>
        <w:t>. We have made the following proposal</w:t>
      </w:r>
      <w:r w:rsidR="00D664CA">
        <w:t>s</w:t>
      </w:r>
      <w:r>
        <w:t>:</w:t>
      </w:r>
    </w:p>
    <w:p w:rsidR="006C571E" w:rsidRPr="006C571E" w:rsidRDefault="006C571E" w:rsidP="006C571E">
      <w:pPr>
        <w:jc w:val="both"/>
        <w:rPr>
          <w:b/>
        </w:rPr>
      </w:pPr>
      <w:r w:rsidRPr="006C571E">
        <w:rPr>
          <w:b/>
        </w:rPr>
        <w:t xml:space="preserve">Proposal 1: Agree on representative channel model(s) capturing the most problematic cases for </w:t>
      </w:r>
      <w:proofErr w:type="spellStart"/>
      <w:r w:rsidRPr="006C571E">
        <w:rPr>
          <w:b/>
        </w:rPr>
        <w:t>TxDIV</w:t>
      </w:r>
      <w:proofErr w:type="spellEnd"/>
      <w:r w:rsidRPr="006C571E">
        <w:rPr>
          <w:b/>
        </w:rPr>
        <w:t>, e.g., high antenna correlation, low RMS delay spread</w:t>
      </w:r>
      <w:r w:rsidR="003E0E7D">
        <w:rPr>
          <w:b/>
        </w:rPr>
        <w:t>.</w:t>
      </w:r>
    </w:p>
    <w:p w:rsidR="009B3A0E" w:rsidRDefault="009B3A0E" w:rsidP="009B3A0E">
      <w:pPr>
        <w:jc w:val="both"/>
        <w:rPr>
          <w:b/>
        </w:rPr>
      </w:pPr>
      <w:r w:rsidRPr="0021157D">
        <w:rPr>
          <w:b/>
        </w:rPr>
        <w:t>P</w:t>
      </w:r>
      <w:r w:rsidR="006C571E">
        <w:rPr>
          <w:b/>
        </w:rPr>
        <w:t>roposal 2</w:t>
      </w:r>
      <w:r w:rsidRPr="0021157D">
        <w:rPr>
          <w:b/>
        </w:rPr>
        <w:t xml:space="preserve">: In order to ensure the correct implementation of </w:t>
      </w:r>
      <w:proofErr w:type="spellStart"/>
      <w:r w:rsidRPr="0021157D">
        <w:rPr>
          <w:b/>
        </w:rPr>
        <w:t>Tx</w:t>
      </w:r>
      <w:proofErr w:type="spellEnd"/>
      <w:r w:rsidRPr="0021157D">
        <w:rPr>
          <w:b/>
        </w:rPr>
        <w:t xml:space="preserve"> Diversity, its BLER performance needs to be at least as good as the performance of a single </w:t>
      </w:r>
      <w:proofErr w:type="spellStart"/>
      <w:r w:rsidRPr="0021157D">
        <w:rPr>
          <w:b/>
        </w:rPr>
        <w:t>Tx</w:t>
      </w:r>
      <w:proofErr w:type="spellEnd"/>
      <w:r w:rsidRPr="0021157D">
        <w:rPr>
          <w:b/>
        </w:rPr>
        <w:t xml:space="preserve"> with a full-power</w:t>
      </w:r>
      <w:r w:rsidR="00A156C4">
        <w:rPr>
          <w:b/>
        </w:rPr>
        <w:t xml:space="preserve"> rated</w:t>
      </w:r>
      <w:r w:rsidRPr="0021157D">
        <w:rPr>
          <w:b/>
        </w:rPr>
        <w:t xml:space="preserve"> PA for </w:t>
      </w:r>
      <w:r>
        <w:rPr>
          <w:b/>
        </w:rPr>
        <w:t xml:space="preserve">a </w:t>
      </w:r>
      <w:r w:rsidRPr="0021157D">
        <w:rPr>
          <w:b/>
        </w:rPr>
        <w:t>given channel</w:t>
      </w:r>
      <w:r w:rsidR="00A156C4">
        <w:rPr>
          <w:b/>
        </w:rPr>
        <w:t xml:space="preserve"> model</w:t>
      </w:r>
      <w:r w:rsidRPr="0021157D">
        <w:rPr>
          <w:b/>
        </w:rPr>
        <w:t xml:space="preserve"> and </w:t>
      </w:r>
      <w:r>
        <w:rPr>
          <w:b/>
        </w:rPr>
        <w:t>allocation</w:t>
      </w:r>
      <w:r w:rsidRPr="0021157D">
        <w:rPr>
          <w:b/>
        </w:rPr>
        <w:t xml:space="preserve"> bandwidth </w:t>
      </w:r>
      <w:r>
        <w:rPr>
          <w:b/>
        </w:rPr>
        <w:t>of PRB</w:t>
      </w:r>
      <w:r w:rsidRPr="0021157D">
        <w:rPr>
          <w:b/>
        </w:rPr>
        <w:t xml:space="preserve">. </w:t>
      </w:r>
    </w:p>
    <w:p w:rsidR="00D664CA" w:rsidRPr="00D664CA" w:rsidRDefault="006C571E" w:rsidP="00D664CA">
      <w:pPr>
        <w:jc w:val="both"/>
        <w:rPr>
          <w:b/>
        </w:rPr>
      </w:pPr>
      <w:r>
        <w:rPr>
          <w:b/>
        </w:rPr>
        <w:t>Proposal 3</w:t>
      </w:r>
      <w:r w:rsidR="002D3BE0">
        <w:rPr>
          <w:b/>
        </w:rPr>
        <w:t xml:space="preserve">: In order to ensure that </w:t>
      </w:r>
      <w:proofErr w:type="spellStart"/>
      <w:r w:rsidR="002D3BE0">
        <w:rPr>
          <w:b/>
        </w:rPr>
        <w:t>gNode</w:t>
      </w:r>
      <w:r w:rsidR="00D664CA" w:rsidRPr="00D664CA">
        <w:rPr>
          <w:b/>
        </w:rPr>
        <w:t>B</w:t>
      </w:r>
      <w:proofErr w:type="spellEnd"/>
      <w:r w:rsidR="00D664CA" w:rsidRPr="00D664CA">
        <w:rPr>
          <w:b/>
        </w:rPr>
        <w:t xml:space="preserve"> can synthetize the virtual SRS antenna port of </w:t>
      </w:r>
      <w:proofErr w:type="spellStart"/>
      <w:r w:rsidR="00D664CA" w:rsidRPr="00D664CA">
        <w:rPr>
          <w:b/>
        </w:rPr>
        <w:t>TxD</w:t>
      </w:r>
      <w:proofErr w:type="spellEnd"/>
      <w:r w:rsidR="00D664CA" w:rsidRPr="00D664CA">
        <w:rPr>
          <w:b/>
        </w:rPr>
        <w:t>, the effective SINR of this virtual port should be the same as the one experienced by the following PUSCH transmission whatever its allocated bandwidth (greater than a minimum bandwidth to be defined)</w:t>
      </w:r>
      <w:r w:rsidR="002D3BE0">
        <w:rPr>
          <w:b/>
        </w:rPr>
        <w:t>.</w:t>
      </w:r>
    </w:p>
    <w:p w:rsidR="0021157D" w:rsidRDefault="0021157D" w:rsidP="0021157D">
      <w:pPr>
        <w:jc w:val="both"/>
        <w:rPr>
          <w:b/>
        </w:rPr>
      </w:pPr>
    </w:p>
    <w:p w:rsidR="0021157D" w:rsidRDefault="0021157D" w:rsidP="0021157D">
      <w:pPr>
        <w:pStyle w:val="Titre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/>
      </w:pPr>
      <w:r>
        <w:t>Reference</w:t>
      </w:r>
    </w:p>
    <w:p w:rsidR="0021157D" w:rsidRDefault="00C67761" w:rsidP="00FE60EB">
      <w:pPr>
        <w:jc w:val="both"/>
      </w:pPr>
      <w:r>
        <w:t>[1] RP-211597, “</w:t>
      </w:r>
      <w:r w:rsidRPr="00C67761">
        <w:t xml:space="preserve">UE RF requirements for Transparent </w:t>
      </w:r>
      <w:proofErr w:type="spellStart"/>
      <w:proofErr w:type="gramStart"/>
      <w:r w:rsidRPr="00C67761">
        <w:t>Tx</w:t>
      </w:r>
      <w:proofErr w:type="spellEnd"/>
      <w:proofErr w:type="gramEnd"/>
      <w:r w:rsidRPr="00C67761">
        <w:t xml:space="preserve"> Diversity (</w:t>
      </w:r>
      <w:proofErr w:type="spellStart"/>
      <w:r w:rsidRPr="00C67761">
        <w:t>TxD</w:t>
      </w:r>
      <w:proofErr w:type="spellEnd"/>
      <w:r w:rsidRPr="00C67761">
        <w:t>) for NR</w:t>
      </w:r>
      <w:r>
        <w:t>”, Nokia, Qualcomm</w:t>
      </w:r>
    </w:p>
    <w:p w:rsidR="00C67761" w:rsidRPr="0021157D" w:rsidRDefault="00C67761" w:rsidP="00C67761">
      <w:pPr>
        <w:jc w:val="both"/>
      </w:pPr>
      <w:r>
        <w:t>[2] R4-</w:t>
      </w:r>
      <w:r w:rsidRPr="009F4E6E">
        <w:t>2</w:t>
      </w:r>
      <w:r>
        <w:t>105082, “</w:t>
      </w:r>
      <w:r w:rsidRPr="00C67761">
        <w:t xml:space="preserve">Requirements for transparent </w:t>
      </w:r>
      <w:proofErr w:type="spellStart"/>
      <w:r w:rsidRPr="00C67761">
        <w:t>TxD</w:t>
      </w:r>
      <w:proofErr w:type="spellEnd"/>
      <w:r>
        <w:t>”, Ericsson</w:t>
      </w:r>
    </w:p>
    <w:p w:rsidR="00C67761" w:rsidRDefault="00C67761" w:rsidP="00FE60EB">
      <w:pPr>
        <w:jc w:val="both"/>
      </w:pPr>
      <w:r>
        <w:t>[3] R4-2109974, “</w:t>
      </w:r>
      <w:r w:rsidRPr="00C67761">
        <w:t xml:space="preserve">More on transparent </w:t>
      </w:r>
      <w:proofErr w:type="spellStart"/>
      <w:r w:rsidRPr="00C67761">
        <w:t>TxD</w:t>
      </w:r>
      <w:proofErr w:type="spellEnd"/>
      <w:r w:rsidRPr="00C67761">
        <w:t xml:space="preserve"> and a Draft Reply LS to RAN2</w:t>
      </w:r>
      <w:r>
        <w:t>”, Ericsson</w:t>
      </w:r>
    </w:p>
    <w:p w:rsidR="00A156C4" w:rsidRPr="0021157D" w:rsidRDefault="00A156C4" w:rsidP="00FE60EB">
      <w:pPr>
        <w:jc w:val="both"/>
      </w:pPr>
      <w:r>
        <w:t xml:space="preserve">[4] </w:t>
      </w:r>
      <w:r w:rsidRPr="00A156C4">
        <w:t>R1-1907291</w:t>
      </w:r>
      <w:r w:rsidR="003E0E7D">
        <w:t>, “</w:t>
      </w:r>
      <w:r w:rsidRPr="00A156C4">
        <w:t xml:space="preserve">Full </w:t>
      </w:r>
      <w:proofErr w:type="spellStart"/>
      <w:r w:rsidRPr="00A156C4">
        <w:t>Tx</w:t>
      </w:r>
      <w:proofErr w:type="spellEnd"/>
      <w:r w:rsidRPr="00A156C4">
        <w:t xml:space="preserve"> power for UL transmissions</w:t>
      </w:r>
      <w:r>
        <w:t>”, Qualcomm</w:t>
      </w:r>
    </w:p>
    <w:sectPr w:rsidR="00A156C4" w:rsidRPr="002115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3F5F20"/>
    <w:multiLevelType w:val="hybridMultilevel"/>
    <w:tmpl w:val="CB3A1C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A5CA06C">
      <w:start w:val="1"/>
      <w:numFmt w:val="lowerLetter"/>
      <w:lvlText w:val="2-%2."/>
      <w:lvlJc w:val="left"/>
      <w:pPr>
        <w:ind w:left="10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51D"/>
    <w:rsid w:val="00001B06"/>
    <w:rsid w:val="00004DED"/>
    <w:rsid w:val="00005168"/>
    <w:rsid w:val="00014063"/>
    <w:rsid w:val="00055E80"/>
    <w:rsid w:val="00056EC0"/>
    <w:rsid w:val="0008271E"/>
    <w:rsid w:val="000A0B70"/>
    <w:rsid w:val="000A29A7"/>
    <w:rsid w:val="000B27AC"/>
    <w:rsid w:val="000B7C10"/>
    <w:rsid w:val="000C7872"/>
    <w:rsid w:val="000D29B6"/>
    <w:rsid w:val="000F159C"/>
    <w:rsid w:val="00106061"/>
    <w:rsid w:val="001127F2"/>
    <w:rsid w:val="00124A6E"/>
    <w:rsid w:val="0012615C"/>
    <w:rsid w:val="00160595"/>
    <w:rsid w:val="00174FC2"/>
    <w:rsid w:val="00176B36"/>
    <w:rsid w:val="001968B9"/>
    <w:rsid w:val="001B7C4A"/>
    <w:rsid w:val="001C2B02"/>
    <w:rsid w:val="001D0D84"/>
    <w:rsid w:val="001F3A5F"/>
    <w:rsid w:val="0021157D"/>
    <w:rsid w:val="002403ED"/>
    <w:rsid w:val="0024074E"/>
    <w:rsid w:val="002D3BE0"/>
    <w:rsid w:val="002D51AD"/>
    <w:rsid w:val="002E29CA"/>
    <w:rsid w:val="002E4CC4"/>
    <w:rsid w:val="0030467B"/>
    <w:rsid w:val="003066F7"/>
    <w:rsid w:val="00306A9C"/>
    <w:rsid w:val="00330947"/>
    <w:rsid w:val="00341E3F"/>
    <w:rsid w:val="0035208E"/>
    <w:rsid w:val="003574D0"/>
    <w:rsid w:val="00357C5C"/>
    <w:rsid w:val="003B073F"/>
    <w:rsid w:val="003C67AE"/>
    <w:rsid w:val="003C6951"/>
    <w:rsid w:val="003D4193"/>
    <w:rsid w:val="003D46BB"/>
    <w:rsid w:val="003E0E7D"/>
    <w:rsid w:val="003E2406"/>
    <w:rsid w:val="003F5C9B"/>
    <w:rsid w:val="003F7B1C"/>
    <w:rsid w:val="004057DE"/>
    <w:rsid w:val="00410F51"/>
    <w:rsid w:val="00412541"/>
    <w:rsid w:val="004172A0"/>
    <w:rsid w:val="00422826"/>
    <w:rsid w:val="00434FDA"/>
    <w:rsid w:val="00436C51"/>
    <w:rsid w:val="004373D8"/>
    <w:rsid w:val="0044270B"/>
    <w:rsid w:val="00444104"/>
    <w:rsid w:val="0046477D"/>
    <w:rsid w:val="00474BB0"/>
    <w:rsid w:val="0049110F"/>
    <w:rsid w:val="00493324"/>
    <w:rsid w:val="004A4304"/>
    <w:rsid w:val="004B5D3F"/>
    <w:rsid w:val="004B74AD"/>
    <w:rsid w:val="004C31A3"/>
    <w:rsid w:val="004D1129"/>
    <w:rsid w:val="004E20B0"/>
    <w:rsid w:val="004E54DC"/>
    <w:rsid w:val="00500185"/>
    <w:rsid w:val="00511108"/>
    <w:rsid w:val="00560EEC"/>
    <w:rsid w:val="005949CB"/>
    <w:rsid w:val="005A11CB"/>
    <w:rsid w:val="005C1E57"/>
    <w:rsid w:val="005C1E94"/>
    <w:rsid w:val="005D2087"/>
    <w:rsid w:val="005E0BA7"/>
    <w:rsid w:val="00612377"/>
    <w:rsid w:val="00620B1D"/>
    <w:rsid w:val="00640C08"/>
    <w:rsid w:val="0064422C"/>
    <w:rsid w:val="0066223E"/>
    <w:rsid w:val="00694FB1"/>
    <w:rsid w:val="006A549E"/>
    <w:rsid w:val="006A5542"/>
    <w:rsid w:val="006A6576"/>
    <w:rsid w:val="006B282C"/>
    <w:rsid w:val="006C0400"/>
    <w:rsid w:val="006C571E"/>
    <w:rsid w:val="006E032B"/>
    <w:rsid w:val="006F0729"/>
    <w:rsid w:val="00711425"/>
    <w:rsid w:val="00713926"/>
    <w:rsid w:val="00746127"/>
    <w:rsid w:val="00783C16"/>
    <w:rsid w:val="00786A54"/>
    <w:rsid w:val="007A0934"/>
    <w:rsid w:val="007B30A0"/>
    <w:rsid w:val="007C2772"/>
    <w:rsid w:val="007E2CE7"/>
    <w:rsid w:val="0081436D"/>
    <w:rsid w:val="00817F86"/>
    <w:rsid w:val="00822B48"/>
    <w:rsid w:val="00827AD3"/>
    <w:rsid w:val="00832AAE"/>
    <w:rsid w:val="008332B0"/>
    <w:rsid w:val="00834C67"/>
    <w:rsid w:val="008474F0"/>
    <w:rsid w:val="0087575F"/>
    <w:rsid w:val="0088082D"/>
    <w:rsid w:val="00883768"/>
    <w:rsid w:val="008963A0"/>
    <w:rsid w:val="0089679B"/>
    <w:rsid w:val="008973B5"/>
    <w:rsid w:val="008B4782"/>
    <w:rsid w:val="008D1932"/>
    <w:rsid w:val="008E275C"/>
    <w:rsid w:val="008E65F4"/>
    <w:rsid w:val="008F1F81"/>
    <w:rsid w:val="00901095"/>
    <w:rsid w:val="009039E3"/>
    <w:rsid w:val="00905DFF"/>
    <w:rsid w:val="00915131"/>
    <w:rsid w:val="00915DE3"/>
    <w:rsid w:val="0092512D"/>
    <w:rsid w:val="0093265E"/>
    <w:rsid w:val="0094580B"/>
    <w:rsid w:val="009715CE"/>
    <w:rsid w:val="00983A65"/>
    <w:rsid w:val="009A03AA"/>
    <w:rsid w:val="009A42DF"/>
    <w:rsid w:val="009A72A9"/>
    <w:rsid w:val="009B3A0E"/>
    <w:rsid w:val="009D0D14"/>
    <w:rsid w:val="009E411B"/>
    <w:rsid w:val="009E5503"/>
    <w:rsid w:val="00A0024E"/>
    <w:rsid w:val="00A00CE2"/>
    <w:rsid w:val="00A156C4"/>
    <w:rsid w:val="00A21658"/>
    <w:rsid w:val="00A24FFA"/>
    <w:rsid w:val="00A26512"/>
    <w:rsid w:val="00A31493"/>
    <w:rsid w:val="00A67C9C"/>
    <w:rsid w:val="00A7739F"/>
    <w:rsid w:val="00A77633"/>
    <w:rsid w:val="00A8212D"/>
    <w:rsid w:val="00A84E25"/>
    <w:rsid w:val="00A92247"/>
    <w:rsid w:val="00A936AC"/>
    <w:rsid w:val="00A950F8"/>
    <w:rsid w:val="00AB7CD1"/>
    <w:rsid w:val="00AE3D58"/>
    <w:rsid w:val="00AF76AA"/>
    <w:rsid w:val="00B05B70"/>
    <w:rsid w:val="00B10708"/>
    <w:rsid w:val="00B11E67"/>
    <w:rsid w:val="00B1270A"/>
    <w:rsid w:val="00B131C9"/>
    <w:rsid w:val="00B1587B"/>
    <w:rsid w:val="00B30143"/>
    <w:rsid w:val="00B32EED"/>
    <w:rsid w:val="00B344CC"/>
    <w:rsid w:val="00B3797C"/>
    <w:rsid w:val="00B47967"/>
    <w:rsid w:val="00B51483"/>
    <w:rsid w:val="00B52438"/>
    <w:rsid w:val="00B63839"/>
    <w:rsid w:val="00B67ADA"/>
    <w:rsid w:val="00B8653B"/>
    <w:rsid w:val="00BA503A"/>
    <w:rsid w:val="00BC6541"/>
    <w:rsid w:val="00BE2E7E"/>
    <w:rsid w:val="00BF4F19"/>
    <w:rsid w:val="00C10006"/>
    <w:rsid w:val="00C26C84"/>
    <w:rsid w:val="00C351F0"/>
    <w:rsid w:val="00C50F7B"/>
    <w:rsid w:val="00C62A73"/>
    <w:rsid w:val="00C67761"/>
    <w:rsid w:val="00C8720B"/>
    <w:rsid w:val="00C95BA0"/>
    <w:rsid w:val="00CA0B83"/>
    <w:rsid w:val="00CA6635"/>
    <w:rsid w:val="00CC2067"/>
    <w:rsid w:val="00CC4A0D"/>
    <w:rsid w:val="00CC5B82"/>
    <w:rsid w:val="00CE4DF6"/>
    <w:rsid w:val="00CF14D7"/>
    <w:rsid w:val="00CF4F69"/>
    <w:rsid w:val="00CF751D"/>
    <w:rsid w:val="00D0650F"/>
    <w:rsid w:val="00D0731B"/>
    <w:rsid w:val="00D2362A"/>
    <w:rsid w:val="00D2737D"/>
    <w:rsid w:val="00D44CD2"/>
    <w:rsid w:val="00D45F48"/>
    <w:rsid w:val="00D55C1B"/>
    <w:rsid w:val="00D664CA"/>
    <w:rsid w:val="00D803A3"/>
    <w:rsid w:val="00D87BF6"/>
    <w:rsid w:val="00DA1B01"/>
    <w:rsid w:val="00DA4709"/>
    <w:rsid w:val="00DA5CD0"/>
    <w:rsid w:val="00DA6524"/>
    <w:rsid w:val="00DC1BB7"/>
    <w:rsid w:val="00DE48EE"/>
    <w:rsid w:val="00DE5D83"/>
    <w:rsid w:val="00E2207C"/>
    <w:rsid w:val="00E26C95"/>
    <w:rsid w:val="00E36F3F"/>
    <w:rsid w:val="00E41548"/>
    <w:rsid w:val="00E44317"/>
    <w:rsid w:val="00E51AB0"/>
    <w:rsid w:val="00E62354"/>
    <w:rsid w:val="00E70E31"/>
    <w:rsid w:val="00EB5DBE"/>
    <w:rsid w:val="00EB72C5"/>
    <w:rsid w:val="00ED3ABA"/>
    <w:rsid w:val="00F20E2E"/>
    <w:rsid w:val="00F27FDB"/>
    <w:rsid w:val="00F54534"/>
    <w:rsid w:val="00F6425D"/>
    <w:rsid w:val="00F652FF"/>
    <w:rsid w:val="00F72169"/>
    <w:rsid w:val="00F7652C"/>
    <w:rsid w:val="00FA160A"/>
    <w:rsid w:val="00FB248E"/>
    <w:rsid w:val="00FD0660"/>
    <w:rsid w:val="00FE0EF6"/>
    <w:rsid w:val="00FE1197"/>
    <w:rsid w:val="00FE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866F25-2B47-4561-A2D9-78C006C1E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6541"/>
    <w:pPr>
      <w:spacing w:after="180" w:line="240" w:lineRule="auto"/>
    </w:pPr>
    <w:rPr>
      <w:rFonts w:ascii="Times New Roman" w:eastAsia="PMingLiU" w:hAnsi="Times New Roman" w:cs="Times New Roman"/>
      <w:sz w:val="20"/>
      <w:szCs w:val="20"/>
      <w:lang w:val="en-GB"/>
    </w:rPr>
  </w:style>
  <w:style w:type="paragraph" w:styleId="Titre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Titre1Car"/>
    <w:qFormat/>
    <w:rsid w:val="00BC65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PMingLiU" w:hAnsi="Arial" w:cs="Times New Roman"/>
      <w:sz w:val="36"/>
      <w:szCs w:val="20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H1 Car,NMP Heading 1 Car,h1 Car,app heading 1 Car,l1 Car,Memo Heading 1 Car,h11 Car,h12 Car,h13 Car,h14 Car,h15 Car,h16 Car,h17 Car,h111 Car,h121 Car,h131 Car,h141 Car,h151 Car,h161 Car,h18 Car,h112 Car,h122 Car,h132 Car,h142 Car,h152 Car"/>
    <w:basedOn w:val="Policepardfaut"/>
    <w:link w:val="Titre1"/>
    <w:rsid w:val="00BC6541"/>
    <w:rPr>
      <w:rFonts w:ascii="Arial" w:eastAsia="PMingLiU" w:hAnsi="Arial" w:cs="Times New Roman"/>
      <w:sz w:val="36"/>
      <w:szCs w:val="20"/>
      <w:lang w:val="en-GB"/>
    </w:rPr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En-tteCar"/>
    <w:qFormat/>
    <w:rsid w:val="00BC654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PMingLiU" w:hAnsi="Arial" w:cs="Times New Roman"/>
      <w:b/>
      <w:noProof/>
      <w:sz w:val="18"/>
      <w:szCs w:val="20"/>
      <w:lang w:val="en-GB" w:eastAsia="ja-JP"/>
    </w:r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qFormat/>
    <w:rsid w:val="00BC6541"/>
    <w:rPr>
      <w:rFonts w:ascii="Arial" w:eastAsia="PMingLiU" w:hAnsi="Arial" w:cs="Times New Roman"/>
      <w:b/>
      <w:noProof/>
      <w:sz w:val="18"/>
      <w:szCs w:val="20"/>
      <w:lang w:val="en-GB" w:eastAsia="ja-JP"/>
    </w:rPr>
  </w:style>
  <w:style w:type="paragraph" w:styleId="Paragraphedeliste">
    <w:name w:val="List Paragraph"/>
    <w:basedOn w:val="Normal"/>
    <w:uiPriority w:val="34"/>
    <w:qFormat/>
    <w:rsid w:val="009A03AA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D3BE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D3BE0"/>
    <w:rPr>
      <w:rFonts w:ascii="Segoe UI" w:eastAsia="PMingLiU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837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5434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CEROVIC Stefan TGI/OLN</dc:creator>
  <cp:keywords/>
  <dc:description/>
  <cp:lastModifiedBy>CEROVIC Stefan TGI/OLN</cp:lastModifiedBy>
  <cp:revision>3</cp:revision>
  <dcterms:created xsi:type="dcterms:W3CDTF">2021-08-06T10:42:00Z</dcterms:created>
  <dcterms:modified xsi:type="dcterms:W3CDTF">2021-08-06T14:04:00Z</dcterms:modified>
</cp:coreProperties>
</file>