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0"/>
          <w:lang w:val="en-US" w:eastAsia="zh-CN"/>
        </w:rPr>
      </w:pPr>
      <w:bookmarkStart w:id="0" w:name="OLE_LINK6"/>
      <w:bookmarkStart w:id="1" w:name="OLE_LINK5"/>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 xml:space="preserve">WG4 Meeting # </w:t>
      </w:r>
      <w:r>
        <w:rPr>
          <w:rFonts w:hint="eastAsia" w:ascii="Arial" w:hAnsi="Arial" w:eastAsia="宋体" w:cs="Times New Roman"/>
          <w:b/>
          <w:sz w:val="24"/>
          <w:szCs w:val="20"/>
          <w:lang w:val="en-US" w:eastAsia="zh-CN"/>
        </w:rPr>
        <w:t>100-e</w:t>
      </w:r>
      <w:r>
        <w:rPr>
          <w:rFonts w:ascii="Arial" w:hAnsi="Arial" w:eastAsia="宋体" w:cs="Times New Roman"/>
          <w:b/>
          <w:sz w:val="24"/>
          <w:szCs w:val="20"/>
          <w:lang w:val="en-GB"/>
        </w:rPr>
        <w:t xml:space="preserv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R4-2113921</w:t>
      </w:r>
      <w:bookmarkStart w:id="5" w:name="_GoBack"/>
      <w:bookmarkEnd w:id="5"/>
    </w:p>
    <w:bookmarkEnd w:id="0"/>
    <w:bookmarkEnd w:id="1"/>
    <w:p>
      <w:pPr>
        <w:rPr>
          <w:rFonts w:ascii="Arial" w:hAnsi="Arial" w:eastAsia="宋体" w:cs="Times New Roman"/>
          <w:b/>
          <w:bCs/>
          <w:sz w:val="24"/>
          <w:szCs w:val="20"/>
          <w:lang w:val="en-GB" w:eastAsia="ja-JP"/>
        </w:rPr>
      </w:pPr>
      <w:r>
        <w:rPr>
          <w:rFonts w:hint="eastAsia" w:ascii="Arial" w:hAnsi="Arial" w:cs="Arial"/>
          <w:b/>
          <w:sz w:val="24"/>
          <w:szCs w:val="24"/>
        </w:rPr>
        <w:t>E-meeting,</w:t>
      </w:r>
      <w:r>
        <w:rPr>
          <w:rFonts w:hint="eastAsia" w:ascii="Arial" w:hAnsi="Arial" w:cs="Arial"/>
          <w:b/>
          <w:sz w:val="24"/>
          <w:szCs w:val="24"/>
          <w:lang w:val="en-US" w:eastAsia="zh-CN"/>
        </w:rPr>
        <w:t>16</w:t>
      </w:r>
      <w:r>
        <w:rPr>
          <w:rFonts w:hint="eastAsia" w:ascii="Arial" w:hAnsi="Arial" w:cs="Arial"/>
          <w:b/>
          <w:sz w:val="24"/>
          <w:szCs w:val="24"/>
          <w:vertAlign w:val="superscript"/>
        </w:rPr>
        <w:t>th</w:t>
      </w:r>
      <w:r>
        <w:rPr>
          <w:rFonts w:hint="eastAsia" w:ascii="Arial" w:hAnsi="Arial" w:cs="Arial"/>
          <w:b/>
          <w:sz w:val="24"/>
          <w:szCs w:val="24"/>
          <w:vertAlign w:val="superscript"/>
          <w:lang w:val="en-US" w:eastAsia="zh-CN"/>
        </w:rPr>
        <w:t xml:space="preserve"> </w:t>
      </w:r>
      <w:r>
        <w:rPr>
          <w:rFonts w:hint="eastAsia" w:ascii="Arial" w:hAnsi="Arial" w:cs="Arial"/>
          <w:b/>
          <w:sz w:val="24"/>
          <w:szCs w:val="24"/>
          <w:vertAlign w:val="baseline"/>
          <w:lang w:val="en-US" w:eastAsia="zh-CN"/>
        </w:rPr>
        <w:t>Aug</w:t>
      </w:r>
      <w:r>
        <w:rPr>
          <w:rFonts w:hint="eastAsia" w:ascii="Arial" w:hAnsi="Arial" w:cs="Arial"/>
          <w:b/>
          <w:sz w:val="24"/>
          <w:szCs w:val="24"/>
        </w:rPr>
        <w:t xml:space="preserve"> </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27</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lang w:val="en-US" w:eastAsia="zh-CN"/>
        </w:rPr>
        <w:t>Aug</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rPr>
        <w:t>21</w:t>
      </w:r>
    </w:p>
    <w:p>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9</w:t>
      </w:r>
      <w:r>
        <w:rPr>
          <w:rFonts w:hint="eastAsia" w:ascii="Arial" w:hAnsi="Arial" w:cs="Arial"/>
          <w:b/>
          <w:sz w:val="24"/>
          <w:szCs w:val="24"/>
        </w:rPr>
        <w:t>.</w:t>
      </w:r>
      <w:r>
        <w:rPr>
          <w:rFonts w:hint="eastAsia" w:ascii="Arial" w:hAnsi="Arial" w:cs="Arial"/>
          <w:b/>
          <w:sz w:val="24"/>
          <w:szCs w:val="24"/>
          <w:lang w:val="en-US" w:eastAsia="zh-CN"/>
        </w:rPr>
        <w:t>16.3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Further discussion on system parameters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3" w:name="DocumentFor"/>
      <w:bookmarkEnd w:id="3"/>
      <w:r>
        <w:rPr>
          <w:rFonts w:hint="eastAsia" w:ascii="Arial" w:hAnsi="Arial" w:eastAsia="宋体" w:cs="Arial"/>
          <w:b/>
          <w:sz w:val="24"/>
          <w:szCs w:val="24"/>
          <w:lang w:val="en-US" w:eastAsia="zh-CN"/>
        </w:rPr>
        <w:t>Approval</w:t>
      </w:r>
      <w:r>
        <w:rPr>
          <w:rFonts w:hint="eastAsia" w:ascii="Arial" w:hAnsi="Arial" w:cs="Arial"/>
          <w:b/>
          <w:sz w:val="24"/>
          <w:szCs w:val="24"/>
        </w:rPr>
        <w:t xml:space="preserve">  </w:t>
      </w:r>
    </w:p>
    <w:p>
      <w:pPr>
        <w:pStyle w:val="28"/>
        <w:ind w:left="357" w:hanging="357"/>
      </w:pPr>
      <w:r>
        <w:t>Background</w:t>
      </w:r>
    </w:p>
    <w:p>
      <w:pPr>
        <w:pBdr>
          <w:top w:val="none" w:color="auto" w:sz="0" w:space="0"/>
          <w:left w:val="none" w:color="auto" w:sz="0" w:space="0"/>
          <w:bottom w:val="none" w:color="auto" w:sz="0" w:space="0"/>
          <w:right w:val="none" w:color="auto" w:sz="0" w:space="0"/>
          <w:between w:val="none" w:color="auto" w:sz="0" w:space="0"/>
        </w:pBdr>
        <w:rPr>
          <w:rFonts w:hint="default" w:ascii="Times New Roman" w:hAnsi="Times New Roman" w:cs="Times New Roman" w:eastAsiaTheme="minorEastAsia"/>
          <w:lang w:val="en-US" w:eastAsia="zh-CN"/>
        </w:rPr>
      </w:pPr>
      <w:r>
        <w:rPr>
          <w:rFonts w:hint="default" w:ascii="Times New Roman" w:hAnsi="Times New Roman" w:cs="Times New Roman"/>
          <w:sz w:val="20"/>
          <w:szCs w:val="20"/>
          <w:lang w:val="en-US" w:eastAsia="zh-CN"/>
        </w:rPr>
        <w:t xml:space="preserve">In </w:t>
      </w:r>
      <w:r>
        <w:rPr>
          <w:rFonts w:hint="eastAsia" w:ascii="Times New Roman" w:hAnsi="Times New Roman" w:cs="Times New Roman"/>
          <w:sz w:val="20"/>
          <w:szCs w:val="20"/>
          <w:lang w:val="en-US" w:eastAsia="zh-CN"/>
        </w:rPr>
        <w:t>the previous RAN4 meetings, there were some extensive discussions on how to specify the channel bandwidth for 52.6-71GHz and different aspects from spectrum availability, maximum FFT size supported and coexistence with other RAT, therefore in this contribution, we want to share some further considerations on that.</w:t>
      </w:r>
    </w:p>
    <w:p>
      <w:pPr>
        <w:pStyle w:val="28"/>
        <w:ind w:left="357" w:hanging="357"/>
      </w:pPr>
      <w:r>
        <w:rPr>
          <w:rFonts w:hint="eastAsia"/>
          <w:lang w:val="en-US" w:eastAsia="zh-CN"/>
        </w:rPr>
        <w:t>Discussion</w:t>
      </w:r>
    </w:p>
    <w:p>
      <w:pPr>
        <w:keepNext w:val="0"/>
        <w:keepLines w:val="0"/>
        <w:pageBreakBefore w:val="0"/>
        <w:widowControl/>
        <w:numPr>
          <w:ilvl w:val="0"/>
          <w:numId w:val="0"/>
        </w:numPr>
        <w:kinsoku/>
        <w:wordWrap/>
        <w:overflowPunct/>
        <w:topLinePunct w:val="0"/>
        <w:autoSpaceDE/>
        <w:autoSpaceDN/>
        <w:bidi w:val="0"/>
        <w:adjustRightInd/>
        <w:snapToGrid/>
        <w:spacing w:after="160" w:line="260" w:lineRule="auto"/>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 xml:space="preserve">2.1 CBW </w:t>
      </w:r>
    </w:p>
    <w:p>
      <w:pPr>
        <w:numPr>
          <w:ilvl w:val="0"/>
          <w:numId w:val="0"/>
        </w:numPr>
        <w:spacing w:after="160" w:line="259"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960 kHz SCS, based on the following demonstration corresponding to Table 1, it could be found that 400MHz should be the minimum channel bandwidth that can be supported. For the maximum channel bandwidth for 960kHz, to keep the integer relationships among different CBW also aligned with the legacy BW definition regardless FR1 or FR2, we think that 2000MHz should be one good candidate option. </w:t>
      </w:r>
    </w:p>
    <w:p>
      <w:pPr>
        <w:numPr>
          <w:ilvl w:val="0"/>
          <w:numId w:val="0"/>
        </w:numPr>
        <w:spacing w:after="160" w:line="259" w:lineRule="auto"/>
        <w:jc w:val="center"/>
      </w:pPr>
      <w:r>
        <w:drawing>
          <wp:inline distT="0" distB="0" distL="114300" distR="114300">
            <wp:extent cx="4724400" cy="14192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724400" cy="1419225"/>
                    </a:xfrm>
                    <a:prstGeom prst="rect">
                      <a:avLst/>
                    </a:prstGeom>
                    <a:noFill/>
                    <a:ln>
                      <a:noFill/>
                    </a:ln>
                  </pic:spPr>
                </pic:pic>
              </a:graphicData>
            </a:graphic>
          </wp:inline>
        </w:drawing>
      </w:r>
    </w:p>
    <w:p>
      <w:pPr>
        <w:numPr>
          <w:ilvl w:val="0"/>
          <w:numId w:val="0"/>
        </w:numPr>
        <w:spacing w:after="160" w:line="259" w:lineRule="auto"/>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Table 1. the possible channel bandwidth supported for different SCS</w:t>
      </w:r>
    </w:p>
    <w:p>
      <w:pPr>
        <w:numPr>
          <w:ilvl w:val="0"/>
          <w:numId w:val="0"/>
        </w:numPr>
        <w:spacing w:after="160" w:line="259"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addition, some system level simulation results are provided to check the impacts of the NR channelization aligned or misaligned with 802.11ad channelization in 60 GHz frequency.</w:t>
      </w:r>
      <w:r>
        <w:rPr>
          <w:rFonts w:hint="eastAsia" w:ascii="Times New Roman" w:hAnsi="Times New Roman" w:cs="Times New Roman"/>
          <w:sz w:val="20"/>
          <w:szCs w:val="20"/>
          <w:highlight w:val="none"/>
          <w:lang w:val="en-US" w:eastAsia="zh-CN"/>
        </w:rPr>
        <w:t xml:space="preserve"> As shown in Figure 1,the downlink throughput of Operator A/B at both low load and medium load are evaluated. Operator A in aligned case is represented by the red bar and the blue bar and Operator A in misaligned case is represented by the yellow bar and the purple bar. </w:t>
      </w:r>
    </w:p>
    <w:p>
      <w:pPr>
        <w:spacing w:line="360" w:lineRule="auto"/>
        <w:jc w:val="center"/>
        <w:rPr>
          <w:lang w:eastAsia="zh-CN"/>
        </w:rPr>
      </w:pPr>
      <w:r>
        <w:rPr>
          <w:rFonts w:hint="eastAsia"/>
          <w:lang w:eastAsia="zh-CN"/>
        </w:rPr>
        <w:drawing>
          <wp:inline distT="0" distB="0" distL="114300" distR="114300">
            <wp:extent cx="3599815" cy="2520315"/>
            <wp:effectExtent l="0" t="0" r="635" b="13335"/>
            <wp:docPr id="13" name="图片 13" descr="2"/>
            <wp:cNvGraphicFramePr/>
            <a:graphic xmlns:a="http://schemas.openxmlformats.org/drawingml/2006/main">
              <a:graphicData uri="http://schemas.openxmlformats.org/drawingml/2006/picture">
                <pic:pic xmlns:pic="http://schemas.openxmlformats.org/drawingml/2006/picture">
                  <pic:nvPicPr>
                    <pic:cNvPr id="13" name="图片 13" descr="2"/>
                    <pic:cNvPicPr/>
                  </pic:nvPicPr>
                  <pic:blipFill>
                    <a:blip r:embed="rId5"/>
                    <a:stretch>
                      <a:fillRect/>
                    </a:stretch>
                  </pic:blipFill>
                  <pic:spPr>
                    <a:xfrm>
                      <a:off x="0" y="0"/>
                      <a:ext cx="3599815" cy="2520315"/>
                    </a:xfrm>
                    <a:prstGeom prst="rect">
                      <a:avLst/>
                    </a:prstGeom>
                  </pic:spPr>
                </pic:pic>
              </a:graphicData>
            </a:graphic>
          </wp:inline>
        </w:drawing>
      </w:r>
    </w:p>
    <w:p>
      <w:pPr>
        <w:numPr>
          <w:ilvl w:val="0"/>
          <w:numId w:val="0"/>
        </w:numPr>
        <w:spacing w:after="160" w:line="259" w:lineRule="auto"/>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1. DL mean user throughput</w:t>
      </w:r>
    </w:p>
    <w:p>
      <w:pPr>
        <w:numPr>
          <w:ilvl w:val="0"/>
          <w:numId w:val="0"/>
        </w:numPr>
        <w:spacing w:after="160" w:line="259" w:lineRule="auto"/>
        <w:jc w:val="left"/>
        <w:rPr>
          <w:rFonts w:hint="default" w:ascii="Times New Roman" w:hAnsi="Times New Roman" w:cs="Times New Roman"/>
          <w:sz w:val="20"/>
          <w:szCs w:val="20"/>
          <w:lang w:val="en-US" w:eastAsia="zh-CN"/>
        </w:rPr>
      </w:pPr>
      <w:r>
        <w:rPr>
          <w:rFonts w:hint="eastAsia" w:ascii="Times New Roman" w:hAnsi="Times New Roman" w:cs="Times New Roman"/>
          <w:b/>
          <w:bCs/>
          <w:sz w:val="20"/>
          <w:szCs w:val="20"/>
          <w:lang w:val="en-US" w:eastAsia="zh-CN"/>
        </w:rPr>
        <w:t>Note</w:t>
      </w:r>
      <w:r>
        <w:rPr>
          <w:rFonts w:hint="eastAsia" w:ascii="Times New Roman" w:hAnsi="Times New Roman" w:cs="Times New Roman"/>
          <w:sz w:val="20"/>
          <w:szCs w:val="20"/>
          <w:lang w:val="en-US" w:eastAsia="zh-CN"/>
        </w:rPr>
        <w:t>:</w:t>
      </w:r>
    </w:p>
    <w:p>
      <w:pPr>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726" w:hanging="363"/>
        <w:jc w:val="both"/>
        <w:textAlignment w:val="auto"/>
        <w:rPr>
          <w:rFonts w:hint="default" w:ascii="Times New Roman" w:hAnsi="Times New Roman" w:cs="Times New Roman"/>
          <w:sz w:val="20"/>
          <w:szCs w:val="20"/>
          <w:lang w:eastAsia="zh-CN"/>
        </w:rPr>
      </w:pPr>
      <w:r>
        <w:rPr>
          <w:rFonts w:hint="eastAsia" w:ascii="Times New Roman" w:hAnsi="Times New Roman" w:cs="Times New Roman"/>
          <w:sz w:val="20"/>
          <w:szCs w:val="20"/>
          <w:lang w:eastAsia="zh-CN"/>
        </w:rPr>
        <w:t>Misaligned Case A: Operator A and B share the same power per channel.</w:t>
      </w:r>
    </w:p>
    <w:p>
      <w:pPr>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726" w:hanging="363"/>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eastAsia="zh-CN"/>
        </w:rPr>
        <w:t>Misaligned Case B: Operator A and B share the same PSD.</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It can be shown that, in terms of user throughput with different traffic loads, </w:t>
      </w:r>
    </w:p>
    <w:p>
      <w:pPr>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726" w:hanging="363"/>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performance of Operator A in misaligned cases is comparable to the aligned cases.</w:t>
      </w:r>
    </w:p>
    <w:p>
      <w:pPr>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726" w:hanging="363"/>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Misaligned Case A shows similar performance with misaligned Case B.</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ascii="Times New Roman" w:hAnsi="Times New Roman" w:cs="Times New Roman"/>
          <w:b w:val="0"/>
          <w:bCs w:val="0"/>
          <w:sz w:val="20"/>
          <w:szCs w:val="20"/>
          <w:lang w:val="en-US" w:eastAsia="zh-CN"/>
        </w:rPr>
      </w:pPr>
      <w:bookmarkStart w:id="4" w:name="_Toc53776183"/>
      <w:r>
        <w:rPr>
          <w:rFonts w:hint="eastAsia" w:ascii="Times New Roman" w:hAnsi="Times New Roman" w:eastAsia="宋体" w:cs="Times New Roman"/>
          <w:b/>
          <w:bCs/>
          <w:sz w:val="20"/>
          <w:szCs w:val="20"/>
          <w:lang w:val="en-US" w:eastAsia="zh-CN"/>
        </w:rPr>
        <w:t>Observation 1</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val="0"/>
          <w:bCs w:val="0"/>
          <w:sz w:val="20"/>
          <w:szCs w:val="20"/>
          <w:lang w:eastAsia="zh-CN"/>
        </w:rPr>
        <w:t xml:space="preserve"> It is not necessary to align NR channelization with IEEE 802.11ad channelization from coexistence perspective</w:t>
      </w:r>
      <w:bookmarkEnd w:id="4"/>
      <w:r>
        <w:rPr>
          <w:rFonts w:hint="eastAsia" w:ascii="Times New Roman" w:hAnsi="Times New Roman" w:eastAsia="宋体" w:cs="Times New Roman"/>
          <w:b w:val="0"/>
          <w:bCs w:val="0"/>
          <w:sz w:val="20"/>
          <w:szCs w:val="20"/>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0" w:line="259"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 xml:space="preserve">Proposal 1: </w:t>
      </w:r>
      <w:r>
        <w:rPr>
          <w:rFonts w:hint="eastAsia" w:ascii="Times New Roman" w:hAnsi="Times New Roman" w:cs="Times New Roman"/>
          <w:b w:val="0"/>
          <w:bCs w:val="0"/>
          <w:sz w:val="20"/>
          <w:szCs w:val="20"/>
          <w:lang w:val="en-US" w:eastAsia="zh-CN"/>
        </w:rPr>
        <w:t>for 960kHz SCS, propose maximum CBW supported as 2000MHz;</w:t>
      </w:r>
    </w:p>
    <w:p>
      <w:pPr>
        <w:keepNext w:val="0"/>
        <w:keepLines w:val="0"/>
        <w:pageBreakBefore w:val="0"/>
        <w:widowControl/>
        <w:numPr>
          <w:ilvl w:val="0"/>
          <w:numId w:val="0"/>
        </w:numPr>
        <w:kinsoku/>
        <w:wordWrap/>
        <w:overflowPunct/>
        <w:topLinePunct w:val="0"/>
        <w:autoSpaceDE/>
        <w:autoSpaceDN/>
        <w:bidi w:val="0"/>
        <w:adjustRightInd/>
        <w:snapToGrid/>
        <w:spacing w:after="0" w:line="259"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Proposal 2:</w:t>
      </w:r>
      <w:r>
        <w:rPr>
          <w:rFonts w:hint="eastAsia" w:ascii="Times New Roman" w:hAnsi="Times New Roman" w:cs="Times New Roman"/>
          <w:b w:val="0"/>
          <w:bCs w:val="0"/>
          <w:sz w:val="20"/>
          <w:szCs w:val="20"/>
          <w:lang w:val="en-US" w:eastAsia="zh-CN"/>
        </w:rPr>
        <w:t xml:space="preserve"> for intermediate CBWs between min and max CBW:</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firstLine="1000" w:firstLineChars="500"/>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120kHz:</w:t>
      </w:r>
      <w:r>
        <w:rPr>
          <w:rFonts w:hint="eastAsia" w:ascii="Times New Roman" w:hAnsi="Times New Roman" w:cs="Times New Roman"/>
          <w:b w:val="0"/>
          <w:bCs w:val="0"/>
          <w:sz w:val="20"/>
          <w:szCs w:val="20"/>
          <w:lang w:val="en-US" w:eastAsia="zh-CN"/>
        </w:rPr>
        <w:t xml:space="preserve"> 200 MHz</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firstLine="1000" w:firstLineChars="500"/>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480kHz</w:t>
      </w:r>
      <w:r>
        <w:rPr>
          <w:rFonts w:hint="eastAsia" w:ascii="Times New Roman" w:hAnsi="Times New Roman" w:cs="Times New Roman"/>
          <w:b w:val="0"/>
          <w:bCs w:val="0"/>
          <w:sz w:val="20"/>
          <w:szCs w:val="20"/>
          <w:lang w:val="en-US" w:eastAsia="zh-CN"/>
        </w:rPr>
        <w:t>:  800, 1200 MHz</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firstLine="1000" w:firstLineChars="50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960kHz</w:t>
      </w:r>
      <w:r>
        <w:rPr>
          <w:rFonts w:hint="eastAsia" w:ascii="Times New Roman" w:hAnsi="Times New Roman" w:cs="Times New Roman"/>
          <w:b w:val="0"/>
          <w:bCs w:val="0"/>
          <w:sz w:val="20"/>
          <w:szCs w:val="20"/>
          <w:lang w:val="en-US" w:eastAsia="zh-CN"/>
        </w:rPr>
        <w:t>: 800, 1200, 1600 MHz</w:t>
      </w:r>
    </w:p>
    <w:p>
      <w:pPr>
        <w:keepNext w:val="0"/>
        <w:keepLines w:val="0"/>
        <w:pageBreakBefore w:val="0"/>
        <w:widowControl/>
        <w:numPr>
          <w:ilvl w:val="0"/>
          <w:numId w:val="0"/>
        </w:numPr>
        <w:kinsoku/>
        <w:wordWrap/>
        <w:overflowPunct/>
        <w:topLinePunct w:val="0"/>
        <w:autoSpaceDE/>
        <w:autoSpaceDN/>
        <w:bidi w:val="0"/>
        <w:adjustRightInd/>
        <w:snapToGrid/>
        <w:spacing w:after="0" w:line="259" w:lineRule="auto"/>
        <w:textAlignment w:val="auto"/>
        <w:rPr>
          <w:rFonts w:hint="default" w:ascii="Times New Roman" w:hAnsi="Times New Roman" w:cs="Times New Roman"/>
          <w:b w:val="0"/>
          <w:bCs w:val="0"/>
          <w:sz w:val="20"/>
          <w:szCs w:val="20"/>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60" w:line="260" w:lineRule="auto"/>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2.2 Channel raster </w:t>
      </w:r>
    </w:p>
    <w:p>
      <w:pPr>
        <w:pStyle w:val="35"/>
        <w:rPr>
          <w:rFonts w:hint="default" w:eastAsia="宋体"/>
          <w:kern w:val="0"/>
          <w:sz w:val="20"/>
          <w:szCs w:val="20"/>
          <w:lang w:val="en-US" w:eastAsia="zh-CN"/>
        </w:rPr>
      </w:pPr>
      <w:r>
        <w:rPr>
          <w:rFonts w:hint="eastAsia"/>
          <w:kern w:val="0"/>
          <w:sz w:val="20"/>
          <w:szCs w:val="20"/>
          <w:lang w:val="en-US" w:eastAsia="zh-CN"/>
        </w:rPr>
        <w:t>The principle of SCS based channel raster should be also applied for licensed operation of 52.6-71GHz for better spectrum utilization, and for unlicensed operation of 52.6-71GHz, whether fixed channel raster as NR-U Band n46 and n96, this might need further discussions.</w:t>
      </w:r>
    </w:p>
    <w:p>
      <w:pPr>
        <w:numPr>
          <w:ilvl w:val="0"/>
          <w:numId w:val="0"/>
        </w:numPr>
        <w:spacing w:after="160" w:line="259" w:lineRule="auto"/>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 xml:space="preserve">Proposal 3: </w:t>
      </w:r>
      <w:r>
        <w:rPr>
          <w:rFonts w:hint="eastAsia" w:ascii="Times New Roman" w:hAnsi="Times New Roman" w:cs="Times New Roman"/>
          <w:b w:val="0"/>
          <w:bCs w:val="0"/>
          <w:sz w:val="20"/>
          <w:szCs w:val="20"/>
          <w:lang w:val="en-US" w:eastAsia="zh-CN"/>
        </w:rPr>
        <w:t>120kHz channel raster should be applied for licensed operation of 52.6-71GHz.</w:t>
      </w:r>
    </w:p>
    <w:p>
      <w:pPr>
        <w:keepNext w:val="0"/>
        <w:keepLines w:val="0"/>
        <w:pageBreakBefore w:val="0"/>
        <w:widowControl/>
        <w:numPr>
          <w:ilvl w:val="0"/>
          <w:numId w:val="0"/>
        </w:numPr>
        <w:kinsoku/>
        <w:wordWrap/>
        <w:overflowPunct/>
        <w:topLinePunct w:val="0"/>
        <w:autoSpaceDE/>
        <w:autoSpaceDN/>
        <w:bidi w:val="0"/>
        <w:adjustRightInd/>
        <w:snapToGrid/>
        <w:spacing w:after="160" w:line="260" w:lineRule="auto"/>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2.3 Spectrum utilization  </w:t>
      </w:r>
    </w:p>
    <w:p>
      <w:pPr>
        <w:pStyle w:val="35"/>
        <w:pBdr>
          <w:bottom w:val="single" w:color="000000" w:sz="4" w:space="0"/>
        </w:pBdr>
        <w:rPr>
          <w:rFonts w:hint="eastAsia"/>
          <w:kern w:val="0"/>
          <w:sz w:val="20"/>
          <w:szCs w:val="20"/>
          <w:lang w:val="en-US" w:eastAsia="zh-CN"/>
        </w:rPr>
      </w:pPr>
      <w:r>
        <w:rPr>
          <w:rFonts w:hint="eastAsia"/>
          <w:kern w:val="0"/>
          <w:sz w:val="20"/>
          <w:szCs w:val="20"/>
          <w:lang w:val="en-US" w:eastAsia="zh-CN"/>
        </w:rPr>
        <w:t>For the spectrum utilization , since this is related with emission mask and in-band emission requirement, all of the above requirements are still under the discussion, therefore we also propose to postpone the discussions of SU for 60GHz;</w:t>
      </w:r>
    </w:p>
    <w:p>
      <w:pPr>
        <w:pStyle w:val="35"/>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b/>
          <w:bCs/>
          <w:kern w:val="0"/>
          <w:sz w:val="20"/>
          <w:szCs w:val="20"/>
          <w:lang w:val="en-US" w:eastAsia="zh-CN"/>
        </w:rPr>
      </w:pPr>
      <w:r>
        <w:rPr>
          <w:rFonts w:hint="eastAsia"/>
          <w:b/>
          <w:bCs/>
          <w:kern w:val="0"/>
          <w:sz w:val="20"/>
          <w:szCs w:val="20"/>
          <w:lang w:val="en-US" w:eastAsia="zh-CN"/>
        </w:rPr>
        <w:t>Option 1:</w:t>
      </w:r>
    </w:p>
    <w:p>
      <w:pPr>
        <w:pStyle w:val="35"/>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kern w:val="0"/>
          <w:sz w:val="20"/>
          <w:szCs w:val="20"/>
          <w:lang w:val="en-US" w:eastAsia="zh-CN"/>
        </w:rPr>
      </w:pPr>
      <w:r>
        <w:rPr>
          <w:rFonts w:hint="eastAsia"/>
          <w:kern w:val="0"/>
          <w:sz w:val="20"/>
          <w:szCs w:val="20"/>
          <w:lang w:val="en-US" w:eastAsia="zh-CN"/>
        </w:rPr>
        <w:t>For 120 kHz SCS: Keep the same max SU from FR2, i.e., 95 %</w:t>
      </w:r>
    </w:p>
    <w:p>
      <w:pPr>
        <w:pStyle w:val="35"/>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kern w:val="0"/>
          <w:sz w:val="20"/>
          <w:szCs w:val="20"/>
          <w:lang w:val="en-US" w:eastAsia="zh-CN"/>
        </w:rPr>
      </w:pPr>
      <w:r>
        <w:rPr>
          <w:rFonts w:hint="eastAsia"/>
          <w:kern w:val="0"/>
          <w:sz w:val="20"/>
          <w:szCs w:val="20"/>
          <w:lang w:val="en-US" w:eastAsia="zh-CN"/>
        </w:rPr>
        <w:t>For 480/960 kHz SCS: Provide the SU in range, i.e., [85 – 95] %</w:t>
      </w:r>
    </w:p>
    <w:p>
      <w:pPr>
        <w:pStyle w:val="35"/>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b/>
          <w:bCs/>
          <w:kern w:val="0"/>
          <w:sz w:val="20"/>
          <w:szCs w:val="20"/>
          <w:lang w:val="en-US" w:eastAsia="zh-CN"/>
        </w:rPr>
      </w:pPr>
      <w:r>
        <w:rPr>
          <w:rFonts w:hint="eastAsia"/>
          <w:b/>
          <w:bCs/>
          <w:kern w:val="0"/>
          <w:sz w:val="20"/>
          <w:szCs w:val="20"/>
          <w:lang w:val="en-US" w:eastAsia="zh-CN"/>
        </w:rPr>
        <w:t>Option 2:</w:t>
      </w:r>
    </w:p>
    <w:p>
      <w:pPr>
        <w:pStyle w:val="35"/>
        <w:keepNext w:val="0"/>
        <w:keepLines w:val="0"/>
        <w:pageBreakBefore w:val="0"/>
        <w:widowControl w:val="0"/>
        <w:pBdr>
          <w:bottom w:val="single" w:color="000000" w:sz="4" w:space="0"/>
        </w:pBdr>
        <w:kinsoku/>
        <w:wordWrap/>
        <w:overflowPunct/>
        <w:topLinePunct w:val="0"/>
        <w:autoSpaceDE/>
        <w:autoSpaceDN/>
        <w:bidi w:val="0"/>
        <w:adjustRightInd/>
        <w:snapToGrid/>
        <w:spacing w:after="0" w:line="260" w:lineRule="auto"/>
        <w:textAlignment w:val="auto"/>
        <w:rPr>
          <w:rFonts w:hint="eastAsia"/>
          <w:kern w:val="0"/>
          <w:sz w:val="20"/>
          <w:szCs w:val="20"/>
          <w:lang w:val="en-US" w:eastAsia="zh-CN"/>
        </w:rPr>
      </w:pPr>
      <w:r>
        <w:rPr>
          <w:rFonts w:hint="eastAsia"/>
          <w:kern w:val="0"/>
          <w:sz w:val="20"/>
          <w:szCs w:val="20"/>
          <w:lang w:val="en-US" w:eastAsia="zh-CN"/>
        </w:rPr>
        <w:t>For 120/480/960 kHz SCS: Provide the SU in range, i.e., [85 – 95] %</w:t>
      </w:r>
    </w:p>
    <w:p>
      <w:pPr>
        <w:pStyle w:val="35"/>
        <w:rPr>
          <w:rFonts w:hint="default" w:ascii="Times New Roman" w:hAnsi="Times New Roman" w:cs="Times New Roman"/>
          <w:b w:val="0"/>
          <w:bCs w:val="0"/>
          <w:sz w:val="20"/>
          <w:szCs w:val="20"/>
          <w:lang w:val="en-US" w:eastAsia="zh-CN"/>
        </w:rPr>
      </w:pPr>
      <w:r>
        <w:rPr>
          <w:rFonts w:hint="eastAsia"/>
          <w:b/>
          <w:bCs/>
          <w:kern w:val="0"/>
          <w:sz w:val="20"/>
          <w:szCs w:val="20"/>
          <w:lang w:val="en-US" w:eastAsia="zh-CN"/>
        </w:rPr>
        <w:t>Proposal 4</w:t>
      </w:r>
      <w:r>
        <w:rPr>
          <w:rFonts w:hint="eastAsia"/>
          <w:kern w:val="0"/>
          <w:sz w:val="20"/>
          <w:szCs w:val="20"/>
          <w:lang w:val="en-US" w:eastAsia="zh-CN"/>
        </w:rPr>
        <w:t>: postpone the discussion of spectral utilization for 60GHz until there are clear agreement on emission mask and in-band emission requirements;</w:t>
      </w:r>
    </w:p>
    <w:p>
      <w:pPr>
        <w:keepNext w:val="0"/>
        <w:keepLines w:val="0"/>
        <w:pageBreakBefore w:val="0"/>
        <w:widowControl/>
        <w:numPr>
          <w:ilvl w:val="0"/>
          <w:numId w:val="0"/>
        </w:numPr>
        <w:kinsoku/>
        <w:wordWrap/>
        <w:overflowPunct/>
        <w:topLinePunct w:val="0"/>
        <w:autoSpaceDE/>
        <w:autoSpaceDN/>
        <w:bidi w:val="0"/>
        <w:adjustRightInd/>
        <w:snapToGrid/>
        <w:spacing w:after="160" w:line="260" w:lineRule="auto"/>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2.4 Sync raster </w:t>
      </w:r>
    </w:p>
    <w:p>
      <w:pPr>
        <w:pStyle w:val="35"/>
        <w:rPr>
          <w:rFonts w:hint="default" w:eastAsia="宋体"/>
          <w:kern w:val="0"/>
          <w:sz w:val="20"/>
          <w:szCs w:val="20"/>
          <w:highlight w:val="yellow"/>
          <w:lang w:val="en-US" w:eastAsia="zh-CN"/>
        </w:rPr>
      </w:pPr>
      <w:r>
        <w:rPr>
          <w:rFonts w:hint="eastAsia"/>
          <w:kern w:val="0"/>
          <w:sz w:val="20"/>
          <w:szCs w:val="20"/>
          <w:lang w:val="en-US" w:eastAsia="zh-CN"/>
        </w:rPr>
        <w:t>B</w:t>
      </w:r>
      <w:r>
        <w:rPr>
          <w:rFonts w:hint="eastAsia"/>
          <w:kern w:val="0"/>
          <w:sz w:val="20"/>
          <w:szCs w:val="20"/>
        </w:rPr>
        <w:t xml:space="preserve">ased on </w:t>
      </w:r>
      <w:r>
        <w:rPr>
          <w:kern w:val="0"/>
          <w:sz w:val="20"/>
          <w:szCs w:val="20"/>
        </w:rPr>
        <w:t xml:space="preserve">the </w:t>
      </w:r>
      <w:r>
        <w:rPr>
          <w:rFonts w:hint="eastAsia"/>
          <w:kern w:val="0"/>
          <w:sz w:val="20"/>
          <w:szCs w:val="20"/>
          <w:lang w:val="en-US" w:eastAsia="zh-CN"/>
        </w:rPr>
        <w:t xml:space="preserve">maximum </w:t>
      </w:r>
      <w:r>
        <w:rPr>
          <w:rFonts w:hint="eastAsia"/>
          <w:kern w:val="0"/>
          <w:sz w:val="20"/>
          <w:szCs w:val="20"/>
        </w:rPr>
        <w:t>sync raster design principle</w:t>
      </w:r>
      <w:r>
        <w:rPr>
          <w:kern w:val="0"/>
          <w:sz w:val="20"/>
          <w:szCs w:val="20"/>
        </w:rPr>
        <w:t xml:space="preserve"> agreed in Rel-15</w:t>
      </w:r>
      <w:r>
        <w:rPr>
          <w:rFonts w:hint="eastAsia"/>
          <w:kern w:val="0"/>
          <w:sz w:val="20"/>
          <w:szCs w:val="20"/>
        </w:rPr>
        <w:t xml:space="preserve"> </w:t>
      </w:r>
      <w:r>
        <w:rPr>
          <w:kern w:val="0"/>
          <w:sz w:val="20"/>
          <w:szCs w:val="20"/>
        </w:rPr>
        <w:t xml:space="preserve">shown </w:t>
      </w:r>
      <w:r>
        <w:rPr>
          <w:rFonts w:hint="eastAsia"/>
          <w:kern w:val="0"/>
          <w:sz w:val="20"/>
          <w:szCs w:val="20"/>
        </w:rPr>
        <w:t xml:space="preserve">as following equation, sync raster </w:t>
      </w:r>
      <w:r>
        <w:rPr>
          <w:rFonts w:hint="eastAsia"/>
          <w:kern w:val="0"/>
          <w:sz w:val="20"/>
          <w:szCs w:val="20"/>
          <w:lang w:val="en-US" w:eastAsia="zh-CN"/>
        </w:rPr>
        <w:t xml:space="preserve">would be </w:t>
      </w:r>
      <w:r>
        <w:rPr>
          <w:kern w:val="0"/>
          <w:sz w:val="20"/>
          <w:szCs w:val="20"/>
        </w:rPr>
        <w:t>most likely</w:t>
      </w:r>
      <w:r>
        <w:rPr>
          <w:rFonts w:hint="eastAsia"/>
          <w:kern w:val="0"/>
          <w:sz w:val="20"/>
          <w:szCs w:val="20"/>
          <w:lang w:val="en-US" w:eastAsia="zh-CN"/>
        </w:rPr>
        <w:t xml:space="preserve"> </w:t>
      </w:r>
      <w:r>
        <w:rPr>
          <w:rFonts w:hint="eastAsia"/>
          <w:kern w:val="0"/>
          <w:sz w:val="20"/>
          <w:szCs w:val="20"/>
        </w:rPr>
        <w:t>different from that of FR2.</w:t>
      </w:r>
      <w:r>
        <w:rPr>
          <w:rFonts w:hint="eastAsia"/>
          <w:kern w:val="0"/>
          <w:sz w:val="20"/>
          <w:szCs w:val="20"/>
          <w:lang w:val="en-US" w:eastAsia="zh-CN"/>
        </w:rPr>
        <w:t xml:space="preserve"> In addition, in the last RAN1#106e meeting, SSB SCS for 52.6-71GHz was approved as 120kHz and 480kHz, based on the BWconfig, SSB SCS, channel raster and guard band for minimum channel bandwidth 100MHz and 400MHz, the based on the general formula for sync raster calculation, then sync raster for 52.6-71GHz could be derived, however at the existing phase, since spectral utilization for the minimum channel bandwidth 100MHz with 120kHz SCS and 400MHz with 480kHz SCS is still under the discussion, therefore we propose to postpone the discussion to the later phase. </w:t>
      </w:r>
    </w:p>
    <w:p>
      <w:pPr>
        <w:pStyle w:val="35"/>
        <w:jc w:val="center"/>
        <w:rPr>
          <w:rFonts w:hint="eastAsia"/>
          <w:kern w:val="0"/>
          <w:sz w:val="20"/>
          <w:szCs w:val="20"/>
          <w:vertAlign w:val="subscript"/>
        </w:rPr>
      </w:pPr>
      <w:r>
        <w:rPr>
          <w:rFonts w:hint="eastAsia"/>
          <w:b/>
          <w:bCs/>
          <w:kern w:val="0"/>
          <w:sz w:val="20"/>
          <w:szCs w:val="20"/>
          <w:lang w:val="en-US" w:eastAsia="zh-CN"/>
        </w:rPr>
        <w:t>M</w:t>
      </w:r>
      <w:r>
        <w:rPr>
          <w:rFonts w:hint="eastAsia"/>
          <w:b/>
          <w:bCs/>
          <w:kern w:val="0"/>
          <w:sz w:val="20"/>
          <w:szCs w:val="20"/>
        </w:rPr>
        <w:t>aximum sync raster</w:t>
      </w:r>
      <w:r>
        <w:rPr>
          <w:rFonts w:hint="eastAsia"/>
          <w:kern w:val="0"/>
          <w:sz w:val="20"/>
          <w:szCs w:val="20"/>
        </w:rPr>
        <w:t>&lt;=BW</w:t>
      </w:r>
      <w:r>
        <w:rPr>
          <w:rFonts w:hint="eastAsia"/>
          <w:kern w:val="0"/>
          <w:sz w:val="20"/>
          <w:szCs w:val="20"/>
          <w:vertAlign w:val="subscript"/>
        </w:rPr>
        <w:t>config</w:t>
      </w:r>
      <w:r>
        <w:rPr>
          <w:rFonts w:hint="eastAsia"/>
          <w:kern w:val="0"/>
          <w:sz w:val="20"/>
          <w:szCs w:val="20"/>
        </w:rPr>
        <w:t>+channel raster-BW</w:t>
      </w:r>
      <w:r>
        <w:rPr>
          <w:rFonts w:hint="eastAsia"/>
          <w:kern w:val="0"/>
          <w:sz w:val="20"/>
          <w:szCs w:val="20"/>
          <w:vertAlign w:val="subscript"/>
        </w:rPr>
        <w:t>SSB</w:t>
      </w:r>
    </w:p>
    <w:p>
      <w:pPr>
        <w:pStyle w:val="35"/>
        <w:rPr>
          <w:rFonts w:hint="default"/>
          <w:kern w:val="0"/>
          <w:sz w:val="20"/>
          <w:szCs w:val="20"/>
          <w:lang w:val="en-US" w:eastAsia="zh-CN"/>
        </w:rPr>
      </w:pPr>
      <w:r>
        <w:rPr>
          <w:rFonts w:hint="eastAsia"/>
          <w:kern w:val="0"/>
          <w:sz w:val="20"/>
          <w:szCs w:val="20"/>
          <w:lang w:val="en-US" w:eastAsia="zh-CN"/>
        </w:rPr>
        <w:t>In addition, maybe one important factor on sync raster step size for 52.6-71GHz could be discussed firstly, it sound like that it</w:t>
      </w:r>
      <w:r>
        <w:rPr>
          <w:rFonts w:hint="default"/>
          <w:kern w:val="0"/>
          <w:sz w:val="20"/>
          <w:szCs w:val="20"/>
          <w:lang w:val="en-US" w:eastAsia="zh-CN"/>
        </w:rPr>
        <w:t>’</w:t>
      </w:r>
      <w:r>
        <w:rPr>
          <w:rFonts w:hint="eastAsia"/>
          <w:kern w:val="0"/>
          <w:sz w:val="20"/>
          <w:szCs w:val="20"/>
          <w:lang w:val="en-US" w:eastAsia="zh-CN"/>
        </w:rPr>
        <w:t>s okay to reuse the existing FR2 step size as 17.28MHz and increase step size for 52.6-71GHz which is similar as done for band n79 with step size, however indeed 17.28MHz is not multiple of PRBs of 480kHz and 960kHz, therefore we think that it is necessary to define new sync raster step size for 52.6-71GHz e.e. 34.xxMHz.</w:t>
      </w:r>
    </w:p>
    <w:p>
      <w:pPr>
        <w:numPr>
          <w:ilvl w:val="0"/>
          <w:numId w:val="0"/>
        </w:numPr>
        <w:spacing w:after="160" w:line="259" w:lineRule="auto"/>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Proposal 5</w:t>
      </w:r>
      <w:r>
        <w:rPr>
          <w:rFonts w:hint="eastAsia" w:ascii="Times New Roman" w:hAnsi="Times New Roman" w:cs="Times New Roman"/>
          <w:b w:val="0"/>
          <w:bCs w:val="0"/>
          <w:sz w:val="20"/>
          <w:szCs w:val="20"/>
          <w:lang w:val="en-US" w:eastAsia="zh-CN"/>
        </w:rPr>
        <w:t>:</w:t>
      </w:r>
      <w:r>
        <w:rPr>
          <w:rFonts w:hint="eastAsia" w:ascii="Times New Roman" w:hAnsi="Times New Roman" w:cs="Times New Roman"/>
          <w:b/>
          <w:bCs/>
          <w:sz w:val="20"/>
          <w:szCs w:val="20"/>
          <w:lang w:val="en-US" w:eastAsia="zh-CN"/>
        </w:rPr>
        <w:t xml:space="preserve"> </w:t>
      </w:r>
      <w:r>
        <w:rPr>
          <w:rFonts w:hint="eastAsia" w:ascii="Times New Roman" w:hAnsi="Times New Roman" w:cs="Times New Roman"/>
          <w:b w:val="0"/>
          <w:bCs w:val="0"/>
          <w:sz w:val="20"/>
          <w:szCs w:val="20"/>
          <w:lang w:val="en-US" w:eastAsia="zh-CN"/>
        </w:rPr>
        <w:t>to define new sync raster step size for 52.6-71GHz instead reusing the existing FR2 17.28MHz step size.</w:t>
      </w:r>
    </w:p>
    <w:p>
      <w:pPr>
        <w:numPr>
          <w:ilvl w:val="0"/>
          <w:numId w:val="0"/>
        </w:numPr>
        <w:spacing w:after="160" w:line="259" w:lineRule="auto"/>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Proposal 6</w:t>
      </w:r>
      <w:r>
        <w:rPr>
          <w:rFonts w:hint="eastAsia" w:ascii="Times New Roman" w:hAnsi="Times New Roman" w:cs="Times New Roman"/>
          <w:b w:val="0"/>
          <w:bCs w:val="0"/>
          <w:sz w:val="20"/>
          <w:szCs w:val="20"/>
          <w:lang w:val="en-US" w:eastAsia="zh-CN"/>
        </w:rPr>
        <w:t>:</w:t>
      </w:r>
      <w:r>
        <w:rPr>
          <w:rFonts w:hint="eastAsia" w:ascii="Times New Roman" w:hAnsi="Times New Roman" w:cs="Times New Roman"/>
          <w:b/>
          <w:bCs/>
          <w:sz w:val="20"/>
          <w:szCs w:val="20"/>
          <w:lang w:val="en-US" w:eastAsia="zh-CN"/>
        </w:rPr>
        <w:t xml:space="preserve"> </w:t>
      </w:r>
      <w:r>
        <w:rPr>
          <w:rFonts w:hint="eastAsia" w:ascii="Times New Roman" w:hAnsi="Times New Roman" w:cs="Times New Roman"/>
          <w:b w:val="0"/>
          <w:bCs w:val="0"/>
          <w:sz w:val="20"/>
          <w:szCs w:val="20"/>
          <w:lang w:val="en-US" w:eastAsia="zh-CN"/>
        </w:rPr>
        <w:t>to postpone the sync raster discussion until mini BW, SU and SSB SCS has been agreed;</w:t>
      </w:r>
    </w:p>
    <w:p>
      <w:pPr>
        <w:numPr>
          <w:ilvl w:val="0"/>
          <w:numId w:val="0"/>
        </w:numPr>
        <w:spacing w:after="160" w:line="259" w:lineRule="auto"/>
        <w:jc w:val="left"/>
        <w:rPr>
          <w:rFonts w:hint="eastAsia" w:ascii="Times New Roman" w:hAnsi="Times New Roman" w:cs="Times New Roman"/>
          <w:b w:val="0"/>
          <w:bCs w:val="0"/>
          <w:sz w:val="20"/>
          <w:szCs w:val="20"/>
          <w:lang w:val="en-US" w:eastAsia="zh-CN"/>
        </w:rPr>
      </w:pPr>
      <w:r>
        <w:drawing>
          <wp:inline distT="0" distB="0" distL="114300" distR="114300">
            <wp:extent cx="6118860" cy="1501140"/>
            <wp:effectExtent l="0" t="0" r="15240" b="38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6118860" cy="1501140"/>
                    </a:xfrm>
                    <a:prstGeom prst="rect">
                      <a:avLst/>
                    </a:prstGeom>
                    <a:noFill/>
                    <a:ln>
                      <a:noFill/>
                    </a:ln>
                  </pic:spPr>
                </pic:pic>
              </a:graphicData>
            </a:graphic>
          </wp:inline>
        </w:drawing>
      </w:r>
    </w:p>
    <w:p>
      <w:pPr>
        <w:pStyle w:val="28"/>
        <w:ind w:left="357" w:hanging="357"/>
      </w:pPr>
      <w:r>
        <w:rPr>
          <w:rFonts w:hint="eastAsia"/>
          <w:lang w:val="en-US" w:eastAsia="zh-CN"/>
        </w:rPr>
        <w:t>Conclusion</w:t>
      </w:r>
    </w:p>
    <w:p>
      <w:p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we want to share more further understandings on the system parameters for 52.6-71GHz and proposals and observations are made as following:</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ascii="Times New Roman" w:hAnsi="Times New Roman" w:cs="Times New Roman"/>
          <w:b w:val="0"/>
          <w:bCs w:val="0"/>
          <w:sz w:val="20"/>
          <w:szCs w:val="20"/>
          <w:lang w:val="en-US" w:eastAsia="zh-CN"/>
        </w:rPr>
      </w:pPr>
      <w:r>
        <w:rPr>
          <w:rFonts w:hint="eastAsia" w:ascii="Times New Roman" w:hAnsi="Times New Roman" w:eastAsia="宋体" w:cs="Times New Roman"/>
          <w:b/>
          <w:bCs/>
          <w:sz w:val="20"/>
          <w:szCs w:val="20"/>
          <w:lang w:val="en-US" w:eastAsia="zh-CN"/>
        </w:rPr>
        <w:t>Observation 1</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val="0"/>
          <w:bCs w:val="0"/>
          <w:sz w:val="20"/>
          <w:szCs w:val="20"/>
          <w:lang w:eastAsia="zh-CN"/>
        </w:rPr>
        <w:t xml:space="preserve"> It is not necessary to align NR channelization with IEEE 802.11ad channelization from coexistence perspective</w:t>
      </w:r>
      <w:r>
        <w:rPr>
          <w:rFonts w:hint="eastAsia" w:ascii="Times New Roman" w:hAnsi="Times New Roman" w:eastAsia="宋体" w:cs="Times New Roman"/>
          <w:b w:val="0"/>
          <w:bCs w:val="0"/>
          <w:sz w:val="20"/>
          <w:szCs w:val="20"/>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0" w:line="259"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 xml:space="preserve">Proposal 1: </w:t>
      </w:r>
      <w:r>
        <w:rPr>
          <w:rFonts w:hint="eastAsia" w:ascii="Times New Roman" w:hAnsi="Times New Roman" w:cs="Times New Roman"/>
          <w:b w:val="0"/>
          <w:bCs w:val="0"/>
          <w:sz w:val="20"/>
          <w:szCs w:val="20"/>
          <w:lang w:val="en-US" w:eastAsia="zh-CN"/>
        </w:rPr>
        <w:t>for 960kHz SCS, propose maximum CBW supported as 2000MHz;</w:t>
      </w:r>
    </w:p>
    <w:p>
      <w:pPr>
        <w:keepNext w:val="0"/>
        <w:keepLines w:val="0"/>
        <w:pageBreakBefore w:val="0"/>
        <w:widowControl/>
        <w:numPr>
          <w:ilvl w:val="0"/>
          <w:numId w:val="0"/>
        </w:numPr>
        <w:kinsoku/>
        <w:wordWrap/>
        <w:overflowPunct/>
        <w:topLinePunct w:val="0"/>
        <w:autoSpaceDE/>
        <w:autoSpaceDN/>
        <w:bidi w:val="0"/>
        <w:adjustRightInd/>
        <w:snapToGrid/>
        <w:spacing w:after="0" w:line="259"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Proposal 2:</w:t>
      </w:r>
      <w:r>
        <w:rPr>
          <w:rFonts w:hint="eastAsia" w:ascii="Times New Roman" w:hAnsi="Times New Roman" w:cs="Times New Roman"/>
          <w:b w:val="0"/>
          <w:bCs w:val="0"/>
          <w:sz w:val="20"/>
          <w:szCs w:val="20"/>
          <w:lang w:val="en-US" w:eastAsia="zh-CN"/>
        </w:rPr>
        <w:t xml:space="preserve"> for intermediate CBWs between min and max CBW:</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firstLine="1000" w:firstLineChars="500"/>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120kHz:</w:t>
      </w:r>
      <w:r>
        <w:rPr>
          <w:rFonts w:hint="eastAsia" w:ascii="Times New Roman" w:hAnsi="Times New Roman" w:cs="Times New Roman"/>
          <w:b w:val="0"/>
          <w:bCs w:val="0"/>
          <w:sz w:val="20"/>
          <w:szCs w:val="20"/>
          <w:lang w:val="en-US" w:eastAsia="zh-CN"/>
        </w:rPr>
        <w:t xml:space="preserve"> 200 MHz</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firstLine="1000" w:firstLineChars="500"/>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480kHz</w:t>
      </w:r>
      <w:r>
        <w:rPr>
          <w:rFonts w:hint="eastAsia" w:ascii="Times New Roman" w:hAnsi="Times New Roman" w:cs="Times New Roman"/>
          <w:b w:val="0"/>
          <w:bCs w:val="0"/>
          <w:sz w:val="20"/>
          <w:szCs w:val="20"/>
          <w:lang w:val="en-US" w:eastAsia="zh-CN"/>
        </w:rPr>
        <w:t>:  800, 1200 MHz</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firstLine="1000" w:firstLineChars="50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960kHz</w:t>
      </w:r>
      <w:r>
        <w:rPr>
          <w:rFonts w:hint="eastAsia" w:ascii="Times New Roman" w:hAnsi="Times New Roman" w:cs="Times New Roman"/>
          <w:b w:val="0"/>
          <w:bCs w:val="0"/>
          <w:sz w:val="20"/>
          <w:szCs w:val="20"/>
          <w:lang w:val="en-US" w:eastAsia="zh-CN"/>
        </w:rPr>
        <w:t>: 800, 1200, 1600 MHz</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 xml:space="preserve">Proposal 3: </w:t>
      </w:r>
      <w:r>
        <w:rPr>
          <w:rFonts w:hint="eastAsia" w:ascii="Times New Roman" w:hAnsi="Times New Roman" w:cs="Times New Roman"/>
          <w:b w:val="0"/>
          <w:bCs w:val="0"/>
          <w:sz w:val="20"/>
          <w:szCs w:val="20"/>
          <w:lang w:val="en-US" w:eastAsia="zh-CN"/>
        </w:rPr>
        <w:t>120kHz channel raster should be applied for licensed operation of 52.6-71GHz;</w:t>
      </w:r>
    </w:p>
    <w:p>
      <w:pPr>
        <w:pStyle w:val="35"/>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kern w:val="0"/>
          <w:sz w:val="20"/>
          <w:szCs w:val="20"/>
          <w:lang w:val="en-US" w:eastAsia="zh-CN"/>
        </w:rPr>
      </w:pPr>
      <w:r>
        <w:rPr>
          <w:rFonts w:hint="eastAsia"/>
          <w:b/>
          <w:bCs/>
          <w:kern w:val="0"/>
          <w:sz w:val="20"/>
          <w:szCs w:val="20"/>
          <w:lang w:val="en-US" w:eastAsia="zh-CN"/>
        </w:rPr>
        <w:t>Proposal 4</w:t>
      </w:r>
      <w:r>
        <w:rPr>
          <w:rFonts w:hint="eastAsia"/>
          <w:kern w:val="0"/>
          <w:sz w:val="20"/>
          <w:szCs w:val="20"/>
          <w:lang w:val="en-US" w:eastAsia="zh-CN"/>
        </w:rPr>
        <w:t>: to postpone the discussion of spectral utilization for 60GHz until there are clear agreement on emission mask and in-band emission requirements;</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jc w:val="left"/>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Proposal 5</w:t>
      </w:r>
      <w:r>
        <w:rPr>
          <w:rFonts w:hint="eastAsia" w:ascii="Times New Roman" w:hAnsi="Times New Roman" w:cs="Times New Roman"/>
          <w:b w:val="0"/>
          <w:bCs w:val="0"/>
          <w:sz w:val="20"/>
          <w:szCs w:val="20"/>
          <w:lang w:val="en-US" w:eastAsia="zh-CN"/>
        </w:rPr>
        <w:t>:</w:t>
      </w:r>
      <w:r>
        <w:rPr>
          <w:rFonts w:hint="eastAsia" w:ascii="Times New Roman" w:hAnsi="Times New Roman" w:cs="Times New Roman"/>
          <w:b/>
          <w:bCs/>
          <w:sz w:val="20"/>
          <w:szCs w:val="20"/>
          <w:lang w:val="en-US" w:eastAsia="zh-CN"/>
        </w:rPr>
        <w:t xml:space="preserve"> </w:t>
      </w:r>
      <w:r>
        <w:rPr>
          <w:rFonts w:hint="eastAsia" w:ascii="Times New Roman" w:hAnsi="Times New Roman" w:cs="Times New Roman"/>
          <w:b w:val="0"/>
          <w:bCs w:val="0"/>
          <w:sz w:val="20"/>
          <w:szCs w:val="20"/>
          <w:lang w:val="en-US" w:eastAsia="zh-CN"/>
        </w:rPr>
        <w:t>to define new sync raster step size for 52.6-71GHz instead reusing the existing FR2 17.28MHz step size.</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jc w:val="left"/>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Proposal 6</w:t>
      </w:r>
      <w:r>
        <w:rPr>
          <w:rFonts w:hint="eastAsia" w:ascii="Times New Roman" w:hAnsi="Times New Roman" w:cs="Times New Roman"/>
          <w:b w:val="0"/>
          <w:bCs w:val="0"/>
          <w:sz w:val="20"/>
          <w:szCs w:val="20"/>
          <w:lang w:val="en-US" w:eastAsia="zh-CN"/>
        </w:rPr>
        <w:t>:</w:t>
      </w:r>
      <w:r>
        <w:rPr>
          <w:rFonts w:hint="eastAsia" w:ascii="Times New Roman" w:hAnsi="Times New Roman" w:cs="Times New Roman"/>
          <w:b/>
          <w:bCs/>
          <w:sz w:val="20"/>
          <w:szCs w:val="20"/>
          <w:lang w:val="en-US" w:eastAsia="zh-CN"/>
        </w:rPr>
        <w:t xml:space="preserve"> </w:t>
      </w:r>
      <w:r>
        <w:rPr>
          <w:rFonts w:hint="eastAsia" w:ascii="Times New Roman" w:hAnsi="Times New Roman" w:cs="Times New Roman"/>
          <w:b w:val="0"/>
          <w:bCs w:val="0"/>
          <w:sz w:val="20"/>
          <w:szCs w:val="20"/>
          <w:lang w:val="en-US" w:eastAsia="zh-CN"/>
        </w:rPr>
        <w:t>to postpone the sync raster discussion until mini BW, SU and SSB SCS has been agreed;</w:t>
      </w:r>
    </w:p>
    <w:p>
      <w:pPr>
        <w:pStyle w:val="28"/>
        <w:ind w:left="357" w:hanging="357"/>
      </w:pPr>
      <w:r>
        <w:rPr>
          <w:rFonts w:hint="eastAsia"/>
          <w:lang w:val="en-US" w:eastAsia="zh-CN"/>
        </w:rPr>
        <w:t>Reference</w:t>
      </w:r>
    </w:p>
    <w:p>
      <w:pPr>
        <w:numPr>
          <w:ilvl w:val="0"/>
          <w:numId w:val="3"/>
        </w:numPr>
        <w:spacing w:after="120"/>
        <w:ind w:left="1985" w:hanging="1985"/>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R4-2103374,TP to TR 38.808: Numerology and Channel Bandwidths, Ericsson, approved.</w:t>
      </w:r>
    </w:p>
    <w:p>
      <w:pPr>
        <w:numPr>
          <w:ilvl w:val="0"/>
          <w:numId w:val="3"/>
        </w:numPr>
        <w:spacing w:after="120"/>
        <w:ind w:left="1985" w:hanging="1985"/>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zh-CN" w:eastAsia="zh-CN"/>
        </w:rPr>
        <w:t>R1-2100079</w:t>
      </w:r>
      <w:r>
        <w:rPr>
          <w:rFonts w:hint="eastAsia" w:ascii="Times New Roman" w:hAnsi="Times New Roman" w:cs="Times New Roman"/>
          <w:sz w:val="20"/>
          <w:szCs w:val="20"/>
          <w:lang w:val="en-US" w:eastAsia="zh-CN"/>
        </w:rPr>
        <w:t>,Evaluation results for 52.6 to 71GHz, ZTE</w:t>
      </w:r>
    </w:p>
    <w:p>
      <w:pPr>
        <w:numPr>
          <w:ilvl w:val="0"/>
          <w:numId w:val="3"/>
        </w:numPr>
        <w:spacing w:after="120"/>
        <w:ind w:left="1985" w:hanging="1985"/>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R4-2107997</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WF on [145] NR_ext_to_71GHz_Part1, approved.</w:t>
      </w:r>
    </w:p>
    <w:p>
      <w:pPr>
        <w:rPr>
          <w:rFonts w:hint="eastAsia" w:ascii="Times New Roman" w:hAnsi="Times New Roman" w:cs="Times New Roman"/>
          <w:sz w:val="20"/>
          <w:szCs w:val="20"/>
          <w:lang w:val="en-US" w:eastAsia="zh-CN"/>
        </w:rPr>
      </w:pPr>
    </w:p>
    <w:p>
      <w:pPr>
        <w:pStyle w:val="8"/>
        <w:tabs>
          <w:tab w:val="right" w:pos="10440"/>
          <w:tab w:val="right" w:pos="13323"/>
        </w:tabs>
        <w:rPr>
          <w:rFonts w:hint="default" w:eastAsia="宋体" w:cs="Arial"/>
          <w:sz w:val="24"/>
          <w:szCs w:val="24"/>
          <w:lang w:val="en-US" w:eastAsia="ja-JP"/>
        </w:rPr>
      </w:pPr>
    </w:p>
    <w:p>
      <w:pPr>
        <w:rPr>
          <w:rFonts w:hint="default" w:ascii="Times New Roman" w:hAnsi="Times New Roman" w:cs="Times New Roman"/>
          <w:sz w:val="20"/>
          <w:szCs w:val="20"/>
          <w:lang w:val="en-US" w:eastAsia="zh-CN"/>
        </w:rPr>
      </w:pPr>
    </w:p>
    <w:p>
      <w:pPr>
        <w:rPr>
          <w:rFonts w:hint="default" w:ascii="Times New Roman" w:hAnsi="Times New Roman" w:cs="Times New Roman"/>
          <w:sz w:val="20"/>
          <w:szCs w:val="20"/>
          <w:lang w:val="en-US" w:eastAsia="zh-CN"/>
        </w:rPr>
      </w:pPr>
    </w:p>
    <w:p>
      <w:pPr>
        <w:numPr>
          <w:ilvl w:val="0"/>
          <w:numId w:val="0"/>
        </w:numPr>
        <w:rPr>
          <w:rFonts w:hint="eastAsia" w:ascii="Times New Roman" w:hAnsi="Times New Roman" w:cs="Times New Roman"/>
          <w:lang w:val="en-US" w:eastAsia="zh-CN"/>
        </w:rPr>
      </w:pPr>
    </w:p>
    <w:p>
      <w:pPr>
        <w:rPr>
          <w:sz w:val="2"/>
          <w:szCs w:val="2"/>
          <w:lang w:val="en-GB"/>
        </w:rPr>
      </w:pPr>
    </w:p>
    <w:sectPr>
      <w:pgSz w:w="11906" w:h="16838"/>
      <w:pgMar w:top="1417" w:right="1134" w:bottom="1417" w:left="1134" w:header="708" w:footer="708" w:gutter="0"/>
      <w:pgBorders>
        <w:top w:val="single" w:color="auto" w:sz="4" w:space="1"/>
        <w:left w:val="single" w:color="auto" w:sz="4" w:space="4"/>
        <w:bottom w:val="single" w:color="auto" w:sz="4" w:space="1"/>
        <w:right w:val="single" w:color="auto" w:sz="4" w:space="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E235FE"/>
    <w:multiLevelType w:val="singleLevel"/>
    <w:tmpl w:val="5CE235FE"/>
    <w:lvl w:ilvl="0" w:tentative="0">
      <w:start w:val="1"/>
      <w:numFmt w:val="decimal"/>
      <w:suff w:val="space"/>
      <w:lvlText w:val="[%1]"/>
      <w:lvlJc w:val="left"/>
    </w:lvl>
  </w:abstractNum>
  <w:abstractNum w:abstractNumId="1">
    <w:nsid w:val="665C217B"/>
    <w:multiLevelType w:val="multilevel"/>
    <w:tmpl w:val="665C217B"/>
    <w:lvl w:ilvl="0" w:tentative="0">
      <w:start w:val="1"/>
      <w:numFmt w:val="decimal"/>
      <w:pStyle w:val="28"/>
      <w:lvlText w:val="%1"/>
      <w:lvlJc w:val="left"/>
      <w:pPr>
        <w:ind w:left="5322" w:hanging="360"/>
      </w:pPr>
      <w:rPr>
        <w:rFonts w:hint="default"/>
      </w:rPr>
    </w:lvl>
    <w:lvl w:ilvl="1" w:tentative="0">
      <w:start w:val="1"/>
      <w:numFmt w:val="decimal"/>
      <w:pStyle w:val="27"/>
      <w:lvlText w:val="%1.%2"/>
      <w:lvlJc w:val="left"/>
      <w:pPr>
        <w:ind w:left="792" w:hanging="432"/>
      </w:pPr>
      <w:rPr>
        <w:rFonts w:hint="default"/>
        <w:lang w:val="en-US"/>
      </w:rPr>
    </w:lvl>
    <w:lvl w:ilvl="2" w:tentative="0">
      <w:start w:val="1"/>
      <w:numFmt w:val="decimal"/>
      <w:pStyle w:val="30"/>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
    <w:nsid w:val="6C843543"/>
    <w:multiLevelType w:val="multilevel"/>
    <w:tmpl w:val="6C8435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等线"/>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等线"/>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等线"/>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A6A"/>
    <w:rsid w:val="00046F87"/>
    <w:rsid w:val="00082DBA"/>
    <w:rsid w:val="000B2E84"/>
    <w:rsid w:val="000C2305"/>
    <w:rsid w:val="00122AA1"/>
    <w:rsid w:val="00175954"/>
    <w:rsid w:val="001A1AB5"/>
    <w:rsid w:val="00250E71"/>
    <w:rsid w:val="00277DE8"/>
    <w:rsid w:val="00287C3E"/>
    <w:rsid w:val="002C1256"/>
    <w:rsid w:val="002E3CF4"/>
    <w:rsid w:val="00327E6C"/>
    <w:rsid w:val="00383D11"/>
    <w:rsid w:val="003B04FB"/>
    <w:rsid w:val="003C474A"/>
    <w:rsid w:val="00486D3A"/>
    <w:rsid w:val="00493745"/>
    <w:rsid w:val="004B67A8"/>
    <w:rsid w:val="004C5466"/>
    <w:rsid w:val="004E7E9D"/>
    <w:rsid w:val="0050312E"/>
    <w:rsid w:val="00526459"/>
    <w:rsid w:val="00533501"/>
    <w:rsid w:val="00592F0F"/>
    <w:rsid w:val="005F4B9F"/>
    <w:rsid w:val="005F4D4C"/>
    <w:rsid w:val="00631CE4"/>
    <w:rsid w:val="00635802"/>
    <w:rsid w:val="00653678"/>
    <w:rsid w:val="0066786F"/>
    <w:rsid w:val="006A65C1"/>
    <w:rsid w:val="006B5BE9"/>
    <w:rsid w:val="006C0AED"/>
    <w:rsid w:val="006C59A2"/>
    <w:rsid w:val="006E0357"/>
    <w:rsid w:val="006F7242"/>
    <w:rsid w:val="00702E51"/>
    <w:rsid w:val="007464CF"/>
    <w:rsid w:val="007B6EF9"/>
    <w:rsid w:val="007C2B39"/>
    <w:rsid w:val="007C5A87"/>
    <w:rsid w:val="007E145E"/>
    <w:rsid w:val="00821446"/>
    <w:rsid w:val="008266A6"/>
    <w:rsid w:val="0084769B"/>
    <w:rsid w:val="00850585"/>
    <w:rsid w:val="00867845"/>
    <w:rsid w:val="0087697D"/>
    <w:rsid w:val="008A0FFE"/>
    <w:rsid w:val="008B02EF"/>
    <w:rsid w:val="008C0A4D"/>
    <w:rsid w:val="00902649"/>
    <w:rsid w:val="00907F01"/>
    <w:rsid w:val="00936EBA"/>
    <w:rsid w:val="00937031"/>
    <w:rsid w:val="009627CA"/>
    <w:rsid w:val="009873D9"/>
    <w:rsid w:val="009B75AE"/>
    <w:rsid w:val="009D0DF6"/>
    <w:rsid w:val="00A14548"/>
    <w:rsid w:val="00A33A8F"/>
    <w:rsid w:val="00A65080"/>
    <w:rsid w:val="00A747A1"/>
    <w:rsid w:val="00A767A5"/>
    <w:rsid w:val="00A778AA"/>
    <w:rsid w:val="00AE00F6"/>
    <w:rsid w:val="00AE698B"/>
    <w:rsid w:val="00AF57B8"/>
    <w:rsid w:val="00B6166E"/>
    <w:rsid w:val="00B712F1"/>
    <w:rsid w:val="00BE6601"/>
    <w:rsid w:val="00CA5C5D"/>
    <w:rsid w:val="00CC3291"/>
    <w:rsid w:val="00CD7649"/>
    <w:rsid w:val="00CE0568"/>
    <w:rsid w:val="00D16C2B"/>
    <w:rsid w:val="00DC0577"/>
    <w:rsid w:val="00DE384E"/>
    <w:rsid w:val="00E704F3"/>
    <w:rsid w:val="00E72530"/>
    <w:rsid w:val="00F54A4B"/>
    <w:rsid w:val="00F8093B"/>
    <w:rsid w:val="00FD0B27"/>
    <w:rsid w:val="011F2F24"/>
    <w:rsid w:val="015E6924"/>
    <w:rsid w:val="0197601A"/>
    <w:rsid w:val="01A65967"/>
    <w:rsid w:val="01A9493D"/>
    <w:rsid w:val="01B31AB6"/>
    <w:rsid w:val="01EC722D"/>
    <w:rsid w:val="02060B01"/>
    <w:rsid w:val="02366A56"/>
    <w:rsid w:val="023B6B96"/>
    <w:rsid w:val="02412FA9"/>
    <w:rsid w:val="0250155B"/>
    <w:rsid w:val="026B16F4"/>
    <w:rsid w:val="028A04A8"/>
    <w:rsid w:val="028C7527"/>
    <w:rsid w:val="029617D9"/>
    <w:rsid w:val="02B051C7"/>
    <w:rsid w:val="02D115CF"/>
    <w:rsid w:val="02D53AE2"/>
    <w:rsid w:val="02D730FF"/>
    <w:rsid w:val="03274C7D"/>
    <w:rsid w:val="032E52C5"/>
    <w:rsid w:val="035D654A"/>
    <w:rsid w:val="035E0BAA"/>
    <w:rsid w:val="0384401B"/>
    <w:rsid w:val="03A53295"/>
    <w:rsid w:val="043E2712"/>
    <w:rsid w:val="04497420"/>
    <w:rsid w:val="04504130"/>
    <w:rsid w:val="045A52BD"/>
    <w:rsid w:val="045E05B4"/>
    <w:rsid w:val="04A63856"/>
    <w:rsid w:val="04B61819"/>
    <w:rsid w:val="04F82E8F"/>
    <w:rsid w:val="053B3CDA"/>
    <w:rsid w:val="056156D7"/>
    <w:rsid w:val="058F1907"/>
    <w:rsid w:val="05912EC2"/>
    <w:rsid w:val="05C84DFD"/>
    <w:rsid w:val="05D86D23"/>
    <w:rsid w:val="05DF72AC"/>
    <w:rsid w:val="05EA65F3"/>
    <w:rsid w:val="05F601AF"/>
    <w:rsid w:val="060106B3"/>
    <w:rsid w:val="060E5BF5"/>
    <w:rsid w:val="0610298E"/>
    <w:rsid w:val="062A4E4D"/>
    <w:rsid w:val="062B5503"/>
    <w:rsid w:val="06423291"/>
    <w:rsid w:val="0675264F"/>
    <w:rsid w:val="06764A52"/>
    <w:rsid w:val="06A378CE"/>
    <w:rsid w:val="06AC22A1"/>
    <w:rsid w:val="07001B69"/>
    <w:rsid w:val="07035C48"/>
    <w:rsid w:val="072B542B"/>
    <w:rsid w:val="0746506F"/>
    <w:rsid w:val="0747465C"/>
    <w:rsid w:val="07C84095"/>
    <w:rsid w:val="07EE4F66"/>
    <w:rsid w:val="07F05D66"/>
    <w:rsid w:val="08007F6C"/>
    <w:rsid w:val="08047EF5"/>
    <w:rsid w:val="0832678E"/>
    <w:rsid w:val="084D6F16"/>
    <w:rsid w:val="08720720"/>
    <w:rsid w:val="08917577"/>
    <w:rsid w:val="08BE52F7"/>
    <w:rsid w:val="08FE47BF"/>
    <w:rsid w:val="091F71E7"/>
    <w:rsid w:val="09633366"/>
    <w:rsid w:val="096A56B8"/>
    <w:rsid w:val="099E1B53"/>
    <w:rsid w:val="09BE1B7F"/>
    <w:rsid w:val="09D639F3"/>
    <w:rsid w:val="09E75B71"/>
    <w:rsid w:val="0A154DBC"/>
    <w:rsid w:val="0A557EC4"/>
    <w:rsid w:val="0AC44F75"/>
    <w:rsid w:val="0B0D502B"/>
    <w:rsid w:val="0B187B6D"/>
    <w:rsid w:val="0B7C60E1"/>
    <w:rsid w:val="0B885B07"/>
    <w:rsid w:val="0BF312F3"/>
    <w:rsid w:val="0BFD5751"/>
    <w:rsid w:val="0C2C69B2"/>
    <w:rsid w:val="0C37692A"/>
    <w:rsid w:val="0C513E07"/>
    <w:rsid w:val="0D0103DD"/>
    <w:rsid w:val="0D2313B6"/>
    <w:rsid w:val="0D4B3E85"/>
    <w:rsid w:val="0D584E99"/>
    <w:rsid w:val="0D63739B"/>
    <w:rsid w:val="0D646B1C"/>
    <w:rsid w:val="0D901731"/>
    <w:rsid w:val="0DCB266D"/>
    <w:rsid w:val="0DF375C7"/>
    <w:rsid w:val="0DF479B9"/>
    <w:rsid w:val="0E0F1749"/>
    <w:rsid w:val="0E103B2E"/>
    <w:rsid w:val="0E147F5D"/>
    <w:rsid w:val="0E200AE9"/>
    <w:rsid w:val="0E5B090F"/>
    <w:rsid w:val="0E713039"/>
    <w:rsid w:val="0E975B83"/>
    <w:rsid w:val="0EFB2A8B"/>
    <w:rsid w:val="0F00462F"/>
    <w:rsid w:val="0F4A40B0"/>
    <w:rsid w:val="0F56745C"/>
    <w:rsid w:val="0F95455A"/>
    <w:rsid w:val="0F964F69"/>
    <w:rsid w:val="0F9B7E21"/>
    <w:rsid w:val="0FA74CB9"/>
    <w:rsid w:val="0FA76D4B"/>
    <w:rsid w:val="0FED1C74"/>
    <w:rsid w:val="0FEE1D9F"/>
    <w:rsid w:val="10304397"/>
    <w:rsid w:val="10477AB6"/>
    <w:rsid w:val="104B0A3D"/>
    <w:rsid w:val="10A3734F"/>
    <w:rsid w:val="10A3793A"/>
    <w:rsid w:val="10B1451D"/>
    <w:rsid w:val="10C96A3D"/>
    <w:rsid w:val="10D56BFF"/>
    <w:rsid w:val="10D7558F"/>
    <w:rsid w:val="10ED53A3"/>
    <w:rsid w:val="10F15B46"/>
    <w:rsid w:val="111E51CD"/>
    <w:rsid w:val="114429B1"/>
    <w:rsid w:val="11571A01"/>
    <w:rsid w:val="116956E8"/>
    <w:rsid w:val="116E5C05"/>
    <w:rsid w:val="119975E6"/>
    <w:rsid w:val="11B54A14"/>
    <w:rsid w:val="11B555E3"/>
    <w:rsid w:val="11FB453F"/>
    <w:rsid w:val="12413694"/>
    <w:rsid w:val="12557B9D"/>
    <w:rsid w:val="125813C6"/>
    <w:rsid w:val="127D4D14"/>
    <w:rsid w:val="12EF1D14"/>
    <w:rsid w:val="1306035B"/>
    <w:rsid w:val="1339095B"/>
    <w:rsid w:val="134A50F6"/>
    <w:rsid w:val="1355293B"/>
    <w:rsid w:val="13AC0A7F"/>
    <w:rsid w:val="14435FB2"/>
    <w:rsid w:val="147352A6"/>
    <w:rsid w:val="147F73D4"/>
    <w:rsid w:val="149156DA"/>
    <w:rsid w:val="14DB6530"/>
    <w:rsid w:val="14DD571E"/>
    <w:rsid w:val="14E1201E"/>
    <w:rsid w:val="14EC230C"/>
    <w:rsid w:val="14FC3D3F"/>
    <w:rsid w:val="152C720E"/>
    <w:rsid w:val="15502B44"/>
    <w:rsid w:val="15B0270B"/>
    <w:rsid w:val="15D62E11"/>
    <w:rsid w:val="15E34C4A"/>
    <w:rsid w:val="160B4DE0"/>
    <w:rsid w:val="161179A7"/>
    <w:rsid w:val="16141DF1"/>
    <w:rsid w:val="163368C0"/>
    <w:rsid w:val="164B76F9"/>
    <w:rsid w:val="1661730A"/>
    <w:rsid w:val="167F5408"/>
    <w:rsid w:val="168121C6"/>
    <w:rsid w:val="16B67E2E"/>
    <w:rsid w:val="16C30031"/>
    <w:rsid w:val="16D373E2"/>
    <w:rsid w:val="16D51E73"/>
    <w:rsid w:val="171D4598"/>
    <w:rsid w:val="171E73B9"/>
    <w:rsid w:val="17480112"/>
    <w:rsid w:val="17487C93"/>
    <w:rsid w:val="174E56B4"/>
    <w:rsid w:val="17751D02"/>
    <w:rsid w:val="17766C48"/>
    <w:rsid w:val="178D1E2B"/>
    <w:rsid w:val="17FE46F6"/>
    <w:rsid w:val="17FE4A8D"/>
    <w:rsid w:val="180B674F"/>
    <w:rsid w:val="1835144B"/>
    <w:rsid w:val="184274EC"/>
    <w:rsid w:val="184A08DE"/>
    <w:rsid w:val="18513FAD"/>
    <w:rsid w:val="189F6A61"/>
    <w:rsid w:val="18A2447E"/>
    <w:rsid w:val="18A62FD6"/>
    <w:rsid w:val="18D8528B"/>
    <w:rsid w:val="18E21ABA"/>
    <w:rsid w:val="18E35EDF"/>
    <w:rsid w:val="190004B4"/>
    <w:rsid w:val="190F735C"/>
    <w:rsid w:val="1918542A"/>
    <w:rsid w:val="192247FB"/>
    <w:rsid w:val="192A7A76"/>
    <w:rsid w:val="193B0232"/>
    <w:rsid w:val="19973FAC"/>
    <w:rsid w:val="19DB5CB9"/>
    <w:rsid w:val="19E54FE8"/>
    <w:rsid w:val="19FE48AC"/>
    <w:rsid w:val="1A167283"/>
    <w:rsid w:val="1A1F50AD"/>
    <w:rsid w:val="1A2A3ED6"/>
    <w:rsid w:val="1A6D0F36"/>
    <w:rsid w:val="1A7E1E7C"/>
    <w:rsid w:val="1ACF3083"/>
    <w:rsid w:val="1AD45518"/>
    <w:rsid w:val="1AFD19AB"/>
    <w:rsid w:val="1B05645E"/>
    <w:rsid w:val="1B074673"/>
    <w:rsid w:val="1B167875"/>
    <w:rsid w:val="1B284D48"/>
    <w:rsid w:val="1B5F65E5"/>
    <w:rsid w:val="1B7539A1"/>
    <w:rsid w:val="1B8537FB"/>
    <w:rsid w:val="1B8B39A2"/>
    <w:rsid w:val="1BA05BC9"/>
    <w:rsid w:val="1BDE4DD4"/>
    <w:rsid w:val="1BE60B0A"/>
    <w:rsid w:val="1BE73906"/>
    <w:rsid w:val="1BFC11F5"/>
    <w:rsid w:val="1C187644"/>
    <w:rsid w:val="1C211ADE"/>
    <w:rsid w:val="1C345DA5"/>
    <w:rsid w:val="1C615B9C"/>
    <w:rsid w:val="1CB311C5"/>
    <w:rsid w:val="1CB40473"/>
    <w:rsid w:val="1CCD7219"/>
    <w:rsid w:val="1CDA1FC5"/>
    <w:rsid w:val="1CE819CE"/>
    <w:rsid w:val="1CF5135A"/>
    <w:rsid w:val="1D3B40F8"/>
    <w:rsid w:val="1D4110F7"/>
    <w:rsid w:val="1D437361"/>
    <w:rsid w:val="1D7E7319"/>
    <w:rsid w:val="1D8263AC"/>
    <w:rsid w:val="1DD678F3"/>
    <w:rsid w:val="1DD973E1"/>
    <w:rsid w:val="1DE00B9B"/>
    <w:rsid w:val="1DF51C5D"/>
    <w:rsid w:val="1E0C698A"/>
    <w:rsid w:val="1E5529DB"/>
    <w:rsid w:val="1E660EA8"/>
    <w:rsid w:val="1E9B1753"/>
    <w:rsid w:val="1EB178B6"/>
    <w:rsid w:val="1EC809DB"/>
    <w:rsid w:val="1EC950F1"/>
    <w:rsid w:val="1ECB50D6"/>
    <w:rsid w:val="1ED56E58"/>
    <w:rsid w:val="1ED75EBD"/>
    <w:rsid w:val="1EDC767F"/>
    <w:rsid w:val="1EE21C50"/>
    <w:rsid w:val="1EEA6814"/>
    <w:rsid w:val="1EF93BE8"/>
    <w:rsid w:val="1EFF3E03"/>
    <w:rsid w:val="1F665C58"/>
    <w:rsid w:val="1F6A262F"/>
    <w:rsid w:val="1F784E33"/>
    <w:rsid w:val="1FA01395"/>
    <w:rsid w:val="1FB31B36"/>
    <w:rsid w:val="1FB757FE"/>
    <w:rsid w:val="1FDA0448"/>
    <w:rsid w:val="2007051C"/>
    <w:rsid w:val="20142881"/>
    <w:rsid w:val="201B6190"/>
    <w:rsid w:val="202956D5"/>
    <w:rsid w:val="204B50CB"/>
    <w:rsid w:val="20A13DFB"/>
    <w:rsid w:val="20A8256E"/>
    <w:rsid w:val="20BB67D7"/>
    <w:rsid w:val="20CB3F2D"/>
    <w:rsid w:val="20D03FFA"/>
    <w:rsid w:val="20FC3C85"/>
    <w:rsid w:val="2158099E"/>
    <w:rsid w:val="215D5844"/>
    <w:rsid w:val="217E0FAF"/>
    <w:rsid w:val="2187092C"/>
    <w:rsid w:val="21C53534"/>
    <w:rsid w:val="21C93940"/>
    <w:rsid w:val="21E91AA5"/>
    <w:rsid w:val="22305865"/>
    <w:rsid w:val="227E4F7F"/>
    <w:rsid w:val="22856798"/>
    <w:rsid w:val="22A62E07"/>
    <w:rsid w:val="22C866CF"/>
    <w:rsid w:val="235620AA"/>
    <w:rsid w:val="23656354"/>
    <w:rsid w:val="236C5A40"/>
    <w:rsid w:val="238E7B53"/>
    <w:rsid w:val="23B2002A"/>
    <w:rsid w:val="23E67EEE"/>
    <w:rsid w:val="23E74337"/>
    <w:rsid w:val="23EC06EE"/>
    <w:rsid w:val="23F71FB1"/>
    <w:rsid w:val="24495D82"/>
    <w:rsid w:val="24517AC2"/>
    <w:rsid w:val="2490229D"/>
    <w:rsid w:val="24BE3E87"/>
    <w:rsid w:val="250462F2"/>
    <w:rsid w:val="25311E94"/>
    <w:rsid w:val="25495FB2"/>
    <w:rsid w:val="257148FD"/>
    <w:rsid w:val="25763F6A"/>
    <w:rsid w:val="257A14D4"/>
    <w:rsid w:val="25915232"/>
    <w:rsid w:val="25A80232"/>
    <w:rsid w:val="25B43E6C"/>
    <w:rsid w:val="25FA0E5B"/>
    <w:rsid w:val="26267A5A"/>
    <w:rsid w:val="26410861"/>
    <w:rsid w:val="264A0ADC"/>
    <w:rsid w:val="26782832"/>
    <w:rsid w:val="2681761D"/>
    <w:rsid w:val="268ECCE7"/>
    <w:rsid w:val="269D233A"/>
    <w:rsid w:val="26C4117D"/>
    <w:rsid w:val="26C55077"/>
    <w:rsid w:val="26C67DCA"/>
    <w:rsid w:val="26D22FFA"/>
    <w:rsid w:val="277B7F45"/>
    <w:rsid w:val="279E0C94"/>
    <w:rsid w:val="27A46F3F"/>
    <w:rsid w:val="27B3298E"/>
    <w:rsid w:val="27C25739"/>
    <w:rsid w:val="27D04DEC"/>
    <w:rsid w:val="27D42F58"/>
    <w:rsid w:val="27DB768B"/>
    <w:rsid w:val="28205C76"/>
    <w:rsid w:val="28435B7F"/>
    <w:rsid w:val="28600B66"/>
    <w:rsid w:val="286605A5"/>
    <w:rsid w:val="28A052DD"/>
    <w:rsid w:val="28A83FC2"/>
    <w:rsid w:val="28DD7362"/>
    <w:rsid w:val="28E77B78"/>
    <w:rsid w:val="294009BC"/>
    <w:rsid w:val="297437D3"/>
    <w:rsid w:val="297E1138"/>
    <w:rsid w:val="29AD51F1"/>
    <w:rsid w:val="29DE78DA"/>
    <w:rsid w:val="29FF6359"/>
    <w:rsid w:val="2A2D2281"/>
    <w:rsid w:val="2A393165"/>
    <w:rsid w:val="2A3E5CE0"/>
    <w:rsid w:val="2A564B1A"/>
    <w:rsid w:val="2A59345D"/>
    <w:rsid w:val="2A8F0811"/>
    <w:rsid w:val="2ABA77D6"/>
    <w:rsid w:val="2AC361B8"/>
    <w:rsid w:val="2AD77BDD"/>
    <w:rsid w:val="2AE55060"/>
    <w:rsid w:val="2AF8028F"/>
    <w:rsid w:val="2B14184F"/>
    <w:rsid w:val="2B1A7123"/>
    <w:rsid w:val="2B323216"/>
    <w:rsid w:val="2B5070C3"/>
    <w:rsid w:val="2B5349DD"/>
    <w:rsid w:val="2B5615F8"/>
    <w:rsid w:val="2B56490D"/>
    <w:rsid w:val="2B691AAF"/>
    <w:rsid w:val="2B960E47"/>
    <w:rsid w:val="2B9724D3"/>
    <w:rsid w:val="2BD21092"/>
    <w:rsid w:val="2BD23359"/>
    <w:rsid w:val="2BDF56D0"/>
    <w:rsid w:val="2C4F302F"/>
    <w:rsid w:val="2C544974"/>
    <w:rsid w:val="2C5D01B4"/>
    <w:rsid w:val="2C8C386A"/>
    <w:rsid w:val="2C8F03EE"/>
    <w:rsid w:val="2D1113E7"/>
    <w:rsid w:val="2D204926"/>
    <w:rsid w:val="2D5E10AC"/>
    <w:rsid w:val="2D83307B"/>
    <w:rsid w:val="2D906714"/>
    <w:rsid w:val="2D92748D"/>
    <w:rsid w:val="2D9F2933"/>
    <w:rsid w:val="2DA33F06"/>
    <w:rsid w:val="2DAC49D4"/>
    <w:rsid w:val="2DD4561F"/>
    <w:rsid w:val="2DDE6AD5"/>
    <w:rsid w:val="2E59507C"/>
    <w:rsid w:val="2ECE6823"/>
    <w:rsid w:val="2F3D1AB7"/>
    <w:rsid w:val="2F534FBA"/>
    <w:rsid w:val="2F5770A3"/>
    <w:rsid w:val="2F736200"/>
    <w:rsid w:val="2FB31D1D"/>
    <w:rsid w:val="2FCB06FD"/>
    <w:rsid w:val="30192DDA"/>
    <w:rsid w:val="30246510"/>
    <w:rsid w:val="30461A18"/>
    <w:rsid w:val="30554803"/>
    <w:rsid w:val="30AC0E10"/>
    <w:rsid w:val="30BD1FF5"/>
    <w:rsid w:val="31274871"/>
    <w:rsid w:val="313679C0"/>
    <w:rsid w:val="31460E9D"/>
    <w:rsid w:val="317B7F9A"/>
    <w:rsid w:val="318A7926"/>
    <w:rsid w:val="318C2B0A"/>
    <w:rsid w:val="31A51C61"/>
    <w:rsid w:val="31B75E5E"/>
    <w:rsid w:val="31BA642B"/>
    <w:rsid w:val="31F23B4A"/>
    <w:rsid w:val="320203E0"/>
    <w:rsid w:val="320A5BC8"/>
    <w:rsid w:val="32173476"/>
    <w:rsid w:val="324F6073"/>
    <w:rsid w:val="32537B6B"/>
    <w:rsid w:val="32606106"/>
    <w:rsid w:val="327407B2"/>
    <w:rsid w:val="32B36A31"/>
    <w:rsid w:val="32D4359A"/>
    <w:rsid w:val="32E23E52"/>
    <w:rsid w:val="32EA1BE4"/>
    <w:rsid w:val="32FF1C92"/>
    <w:rsid w:val="335E5701"/>
    <w:rsid w:val="3372004D"/>
    <w:rsid w:val="33AC62D3"/>
    <w:rsid w:val="33D34422"/>
    <w:rsid w:val="33E50A3D"/>
    <w:rsid w:val="33E53A89"/>
    <w:rsid w:val="33F33CDC"/>
    <w:rsid w:val="34024521"/>
    <w:rsid w:val="341D063E"/>
    <w:rsid w:val="34331021"/>
    <w:rsid w:val="34514A9F"/>
    <w:rsid w:val="3470513B"/>
    <w:rsid w:val="349506EC"/>
    <w:rsid w:val="34A0224E"/>
    <w:rsid w:val="34C80492"/>
    <w:rsid w:val="34E330D7"/>
    <w:rsid w:val="34FD6A58"/>
    <w:rsid w:val="350C09FB"/>
    <w:rsid w:val="351029CA"/>
    <w:rsid w:val="3518408E"/>
    <w:rsid w:val="35197960"/>
    <w:rsid w:val="352A38BA"/>
    <w:rsid w:val="352C256E"/>
    <w:rsid w:val="35BD5C98"/>
    <w:rsid w:val="35C40BE4"/>
    <w:rsid w:val="35CA5416"/>
    <w:rsid w:val="35D752FB"/>
    <w:rsid w:val="35FF72CB"/>
    <w:rsid w:val="362C603B"/>
    <w:rsid w:val="36630B18"/>
    <w:rsid w:val="367F175C"/>
    <w:rsid w:val="36BA360D"/>
    <w:rsid w:val="36C30F3B"/>
    <w:rsid w:val="371A3554"/>
    <w:rsid w:val="37950843"/>
    <w:rsid w:val="37D25535"/>
    <w:rsid w:val="37DD3927"/>
    <w:rsid w:val="37DE0CE4"/>
    <w:rsid w:val="37E55200"/>
    <w:rsid w:val="38644C48"/>
    <w:rsid w:val="38672597"/>
    <w:rsid w:val="386A039A"/>
    <w:rsid w:val="386D15A8"/>
    <w:rsid w:val="388A79CA"/>
    <w:rsid w:val="38903767"/>
    <w:rsid w:val="38980CA7"/>
    <w:rsid w:val="38B040A0"/>
    <w:rsid w:val="38B76B06"/>
    <w:rsid w:val="38D03EEF"/>
    <w:rsid w:val="38F97BF9"/>
    <w:rsid w:val="391E5B7E"/>
    <w:rsid w:val="393161D9"/>
    <w:rsid w:val="39B21616"/>
    <w:rsid w:val="39CC51A7"/>
    <w:rsid w:val="39D32B5B"/>
    <w:rsid w:val="39E4371E"/>
    <w:rsid w:val="3A403C81"/>
    <w:rsid w:val="3A45671E"/>
    <w:rsid w:val="3A5430B5"/>
    <w:rsid w:val="3A5663A7"/>
    <w:rsid w:val="3A8137CF"/>
    <w:rsid w:val="3A9C656E"/>
    <w:rsid w:val="3AA24AAD"/>
    <w:rsid w:val="3AA813B8"/>
    <w:rsid w:val="3AD938AF"/>
    <w:rsid w:val="3B306F8A"/>
    <w:rsid w:val="3B462AB3"/>
    <w:rsid w:val="3B4E1513"/>
    <w:rsid w:val="3B5D2578"/>
    <w:rsid w:val="3B822F42"/>
    <w:rsid w:val="3BB816AE"/>
    <w:rsid w:val="3BBB0DE7"/>
    <w:rsid w:val="3BC018CE"/>
    <w:rsid w:val="3BE46204"/>
    <w:rsid w:val="3BF22D88"/>
    <w:rsid w:val="3C0975AF"/>
    <w:rsid w:val="3C131646"/>
    <w:rsid w:val="3C30194D"/>
    <w:rsid w:val="3C845AD4"/>
    <w:rsid w:val="3C8D799B"/>
    <w:rsid w:val="3CAE04D4"/>
    <w:rsid w:val="3CC166C6"/>
    <w:rsid w:val="3CF5085A"/>
    <w:rsid w:val="3CFB4E8F"/>
    <w:rsid w:val="3D0111BA"/>
    <w:rsid w:val="3D0B54D4"/>
    <w:rsid w:val="3D2F437F"/>
    <w:rsid w:val="3D620AEC"/>
    <w:rsid w:val="3D9A0411"/>
    <w:rsid w:val="3DDA1A96"/>
    <w:rsid w:val="3DF142FD"/>
    <w:rsid w:val="3DF23BD4"/>
    <w:rsid w:val="3DFA1AB2"/>
    <w:rsid w:val="3E144DBF"/>
    <w:rsid w:val="3ED441DB"/>
    <w:rsid w:val="3EFD29B5"/>
    <w:rsid w:val="3F953DF0"/>
    <w:rsid w:val="3F9A3777"/>
    <w:rsid w:val="3FA946A4"/>
    <w:rsid w:val="3FAF085F"/>
    <w:rsid w:val="3FB87B34"/>
    <w:rsid w:val="3FBE2EAB"/>
    <w:rsid w:val="3FDF5D8B"/>
    <w:rsid w:val="400537F2"/>
    <w:rsid w:val="40162926"/>
    <w:rsid w:val="4043537E"/>
    <w:rsid w:val="404D4317"/>
    <w:rsid w:val="4058091B"/>
    <w:rsid w:val="408F7B93"/>
    <w:rsid w:val="40ED50EB"/>
    <w:rsid w:val="412A2DE8"/>
    <w:rsid w:val="412C7A19"/>
    <w:rsid w:val="41552181"/>
    <w:rsid w:val="419023B2"/>
    <w:rsid w:val="4195273E"/>
    <w:rsid w:val="41985B8A"/>
    <w:rsid w:val="41E22AA9"/>
    <w:rsid w:val="421637A2"/>
    <w:rsid w:val="42A44AC5"/>
    <w:rsid w:val="42BC2D5B"/>
    <w:rsid w:val="42FC2A34"/>
    <w:rsid w:val="431F14DC"/>
    <w:rsid w:val="434D75B0"/>
    <w:rsid w:val="437331C5"/>
    <w:rsid w:val="438C5904"/>
    <w:rsid w:val="43AF4E51"/>
    <w:rsid w:val="440B099A"/>
    <w:rsid w:val="44456047"/>
    <w:rsid w:val="444724C3"/>
    <w:rsid w:val="446B447F"/>
    <w:rsid w:val="44734181"/>
    <w:rsid w:val="44786AF5"/>
    <w:rsid w:val="447D6B8A"/>
    <w:rsid w:val="44810A95"/>
    <w:rsid w:val="44C656E9"/>
    <w:rsid w:val="450A7A8A"/>
    <w:rsid w:val="451A7D67"/>
    <w:rsid w:val="452712C1"/>
    <w:rsid w:val="452A2D40"/>
    <w:rsid w:val="45484D30"/>
    <w:rsid w:val="455370E8"/>
    <w:rsid w:val="455F4CA1"/>
    <w:rsid w:val="45711DC0"/>
    <w:rsid w:val="459C2230"/>
    <w:rsid w:val="45AB60FB"/>
    <w:rsid w:val="45AB6868"/>
    <w:rsid w:val="45F817D7"/>
    <w:rsid w:val="46155BCE"/>
    <w:rsid w:val="46610899"/>
    <w:rsid w:val="46936562"/>
    <w:rsid w:val="46E346EA"/>
    <w:rsid w:val="472A51C3"/>
    <w:rsid w:val="47B44CF5"/>
    <w:rsid w:val="47D1378B"/>
    <w:rsid w:val="480E697B"/>
    <w:rsid w:val="481F4627"/>
    <w:rsid w:val="482350FB"/>
    <w:rsid w:val="4831629B"/>
    <w:rsid w:val="483A7313"/>
    <w:rsid w:val="48515D74"/>
    <w:rsid w:val="485355B6"/>
    <w:rsid w:val="487D07B7"/>
    <w:rsid w:val="48800121"/>
    <w:rsid w:val="48A823C1"/>
    <w:rsid w:val="48AE4E97"/>
    <w:rsid w:val="48BD1F11"/>
    <w:rsid w:val="49632629"/>
    <w:rsid w:val="49651CD2"/>
    <w:rsid w:val="49A040B9"/>
    <w:rsid w:val="49B660D4"/>
    <w:rsid w:val="49BA6700"/>
    <w:rsid w:val="49C41EEE"/>
    <w:rsid w:val="49CB1B43"/>
    <w:rsid w:val="4A5D2FAF"/>
    <w:rsid w:val="4A5F692B"/>
    <w:rsid w:val="4A9A4319"/>
    <w:rsid w:val="4AAA389B"/>
    <w:rsid w:val="4AC71646"/>
    <w:rsid w:val="4AEB13D7"/>
    <w:rsid w:val="4B137ED7"/>
    <w:rsid w:val="4B260398"/>
    <w:rsid w:val="4B7C201B"/>
    <w:rsid w:val="4C0C54A4"/>
    <w:rsid w:val="4C1A24F2"/>
    <w:rsid w:val="4C446F89"/>
    <w:rsid w:val="4C8A4722"/>
    <w:rsid w:val="4CD13C7C"/>
    <w:rsid w:val="4CDF502C"/>
    <w:rsid w:val="4CF87B3F"/>
    <w:rsid w:val="4D162412"/>
    <w:rsid w:val="4D4A09B2"/>
    <w:rsid w:val="4D796B65"/>
    <w:rsid w:val="4DA2076A"/>
    <w:rsid w:val="4DD931ED"/>
    <w:rsid w:val="4DDA341C"/>
    <w:rsid w:val="4E054491"/>
    <w:rsid w:val="4E193D8B"/>
    <w:rsid w:val="4E3126EA"/>
    <w:rsid w:val="4E96654E"/>
    <w:rsid w:val="4EB23440"/>
    <w:rsid w:val="4EBB2894"/>
    <w:rsid w:val="4ED013F0"/>
    <w:rsid w:val="4EE30DA5"/>
    <w:rsid w:val="4EF9012F"/>
    <w:rsid w:val="4F0857E0"/>
    <w:rsid w:val="4F4579BA"/>
    <w:rsid w:val="4F4C3148"/>
    <w:rsid w:val="4F616E7F"/>
    <w:rsid w:val="4F6676CA"/>
    <w:rsid w:val="4F710E1B"/>
    <w:rsid w:val="4F801D73"/>
    <w:rsid w:val="4F863C52"/>
    <w:rsid w:val="4F880CC4"/>
    <w:rsid w:val="4FED6C1F"/>
    <w:rsid w:val="500463D5"/>
    <w:rsid w:val="50C204D8"/>
    <w:rsid w:val="50CA043D"/>
    <w:rsid w:val="50E66D2E"/>
    <w:rsid w:val="50F9379B"/>
    <w:rsid w:val="50FA2E24"/>
    <w:rsid w:val="51141173"/>
    <w:rsid w:val="51465EDE"/>
    <w:rsid w:val="516B13E1"/>
    <w:rsid w:val="51CC6774"/>
    <w:rsid w:val="51E9366A"/>
    <w:rsid w:val="51F85F6D"/>
    <w:rsid w:val="52021367"/>
    <w:rsid w:val="52033137"/>
    <w:rsid w:val="522D765F"/>
    <w:rsid w:val="524D5F42"/>
    <w:rsid w:val="527253F9"/>
    <w:rsid w:val="529973E7"/>
    <w:rsid w:val="52A92E95"/>
    <w:rsid w:val="52B258FA"/>
    <w:rsid w:val="52C126BC"/>
    <w:rsid w:val="52D32445"/>
    <w:rsid w:val="52F03850"/>
    <w:rsid w:val="532000FC"/>
    <w:rsid w:val="53711E3B"/>
    <w:rsid w:val="53794EE4"/>
    <w:rsid w:val="537A41D7"/>
    <w:rsid w:val="53FB57B4"/>
    <w:rsid w:val="54221E77"/>
    <w:rsid w:val="54344ED7"/>
    <w:rsid w:val="54A86561"/>
    <w:rsid w:val="54CB12F5"/>
    <w:rsid w:val="54E663D0"/>
    <w:rsid w:val="54E875CB"/>
    <w:rsid w:val="54E91972"/>
    <w:rsid w:val="550870D0"/>
    <w:rsid w:val="552C31FC"/>
    <w:rsid w:val="55455835"/>
    <w:rsid w:val="55460092"/>
    <w:rsid w:val="555C756B"/>
    <w:rsid w:val="55657E06"/>
    <w:rsid w:val="558B40AC"/>
    <w:rsid w:val="55A963BC"/>
    <w:rsid w:val="55B03AA7"/>
    <w:rsid w:val="55B76C77"/>
    <w:rsid w:val="55D07330"/>
    <w:rsid w:val="560F143B"/>
    <w:rsid w:val="56192FEB"/>
    <w:rsid w:val="561E122B"/>
    <w:rsid w:val="564B6FCB"/>
    <w:rsid w:val="569F2A2D"/>
    <w:rsid w:val="56A85F12"/>
    <w:rsid w:val="56E02DD9"/>
    <w:rsid w:val="56E256F1"/>
    <w:rsid w:val="571F3B9F"/>
    <w:rsid w:val="573524E8"/>
    <w:rsid w:val="578511C9"/>
    <w:rsid w:val="57A35304"/>
    <w:rsid w:val="57EB3897"/>
    <w:rsid w:val="57FB2995"/>
    <w:rsid w:val="5804571A"/>
    <w:rsid w:val="582D028C"/>
    <w:rsid w:val="586355FC"/>
    <w:rsid w:val="58815C65"/>
    <w:rsid w:val="58C05A08"/>
    <w:rsid w:val="58D917B1"/>
    <w:rsid w:val="5908356E"/>
    <w:rsid w:val="595C5928"/>
    <w:rsid w:val="59824EC4"/>
    <w:rsid w:val="59895F5E"/>
    <w:rsid w:val="59B42ADB"/>
    <w:rsid w:val="59B6604B"/>
    <w:rsid w:val="59D565D7"/>
    <w:rsid w:val="59E06790"/>
    <w:rsid w:val="5A1E6BB9"/>
    <w:rsid w:val="5A260973"/>
    <w:rsid w:val="5A78011B"/>
    <w:rsid w:val="5AB438C2"/>
    <w:rsid w:val="5ABF4DD0"/>
    <w:rsid w:val="5AD308BA"/>
    <w:rsid w:val="5AE5646D"/>
    <w:rsid w:val="5B055454"/>
    <w:rsid w:val="5B195252"/>
    <w:rsid w:val="5B20492A"/>
    <w:rsid w:val="5B2637FF"/>
    <w:rsid w:val="5B2C291E"/>
    <w:rsid w:val="5B382F7E"/>
    <w:rsid w:val="5B661D32"/>
    <w:rsid w:val="5B754864"/>
    <w:rsid w:val="5B7F75ED"/>
    <w:rsid w:val="5B9448E0"/>
    <w:rsid w:val="5B9556D7"/>
    <w:rsid w:val="5B9D28A4"/>
    <w:rsid w:val="5BC43C58"/>
    <w:rsid w:val="5BF50752"/>
    <w:rsid w:val="5BFA53CF"/>
    <w:rsid w:val="5C1F53E5"/>
    <w:rsid w:val="5C474A79"/>
    <w:rsid w:val="5C493B17"/>
    <w:rsid w:val="5CC25487"/>
    <w:rsid w:val="5D382969"/>
    <w:rsid w:val="5D463890"/>
    <w:rsid w:val="5E0F4E17"/>
    <w:rsid w:val="5E172203"/>
    <w:rsid w:val="5E313C33"/>
    <w:rsid w:val="5E4B0272"/>
    <w:rsid w:val="5E5228DD"/>
    <w:rsid w:val="5E5D687A"/>
    <w:rsid w:val="5E6E1241"/>
    <w:rsid w:val="5E8E3441"/>
    <w:rsid w:val="5EAF4AD5"/>
    <w:rsid w:val="5EE87324"/>
    <w:rsid w:val="5F002EB9"/>
    <w:rsid w:val="5F124D16"/>
    <w:rsid w:val="5F701C7F"/>
    <w:rsid w:val="5F9D716C"/>
    <w:rsid w:val="5FBE3F2B"/>
    <w:rsid w:val="5FEF30F6"/>
    <w:rsid w:val="6000238C"/>
    <w:rsid w:val="604D731C"/>
    <w:rsid w:val="605E3AD6"/>
    <w:rsid w:val="607B7A2B"/>
    <w:rsid w:val="6097392B"/>
    <w:rsid w:val="60BE73CC"/>
    <w:rsid w:val="60EB3E19"/>
    <w:rsid w:val="61EA3A83"/>
    <w:rsid w:val="61F05DF2"/>
    <w:rsid w:val="62393C12"/>
    <w:rsid w:val="623B4C06"/>
    <w:rsid w:val="62786599"/>
    <w:rsid w:val="62A720FF"/>
    <w:rsid w:val="62DB4A56"/>
    <w:rsid w:val="62E9425E"/>
    <w:rsid w:val="62ED1A6F"/>
    <w:rsid w:val="630D6C19"/>
    <w:rsid w:val="632145C8"/>
    <w:rsid w:val="63577E17"/>
    <w:rsid w:val="6384306F"/>
    <w:rsid w:val="63972408"/>
    <w:rsid w:val="639F4BDA"/>
    <w:rsid w:val="640D1D95"/>
    <w:rsid w:val="640F613B"/>
    <w:rsid w:val="64486E91"/>
    <w:rsid w:val="647A659D"/>
    <w:rsid w:val="64965EF8"/>
    <w:rsid w:val="64A96CCB"/>
    <w:rsid w:val="64C76D10"/>
    <w:rsid w:val="64E877AE"/>
    <w:rsid w:val="65122B9A"/>
    <w:rsid w:val="65180024"/>
    <w:rsid w:val="653826DF"/>
    <w:rsid w:val="653A3911"/>
    <w:rsid w:val="656E70E5"/>
    <w:rsid w:val="656F66BB"/>
    <w:rsid w:val="65742F04"/>
    <w:rsid w:val="65897873"/>
    <w:rsid w:val="658B3245"/>
    <w:rsid w:val="659904FB"/>
    <w:rsid w:val="65CA5190"/>
    <w:rsid w:val="65D344E5"/>
    <w:rsid w:val="65E90AA1"/>
    <w:rsid w:val="66281452"/>
    <w:rsid w:val="662F4375"/>
    <w:rsid w:val="66423767"/>
    <w:rsid w:val="66582F4F"/>
    <w:rsid w:val="666C539C"/>
    <w:rsid w:val="668521AA"/>
    <w:rsid w:val="668847C4"/>
    <w:rsid w:val="66A568EF"/>
    <w:rsid w:val="67287D1E"/>
    <w:rsid w:val="672D2980"/>
    <w:rsid w:val="67330108"/>
    <w:rsid w:val="67454B88"/>
    <w:rsid w:val="67475D8F"/>
    <w:rsid w:val="674939C6"/>
    <w:rsid w:val="67807707"/>
    <w:rsid w:val="678B0D04"/>
    <w:rsid w:val="67A179BC"/>
    <w:rsid w:val="67CB1EAD"/>
    <w:rsid w:val="67D81F2D"/>
    <w:rsid w:val="67F80619"/>
    <w:rsid w:val="68111616"/>
    <w:rsid w:val="68441023"/>
    <w:rsid w:val="68492CBE"/>
    <w:rsid w:val="68621E75"/>
    <w:rsid w:val="686A1960"/>
    <w:rsid w:val="68800415"/>
    <w:rsid w:val="68BF1D0E"/>
    <w:rsid w:val="68C40B7C"/>
    <w:rsid w:val="68D42CD1"/>
    <w:rsid w:val="68EF6867"/>
    <w:rsid w:val="694536D0"/>
    <w:rsid w:val="69953CA6"/>
    <w:rsid w:val="69A37AFC"/>
    <w:rsid w:val="69BC11A3"/>
    <w:rsid w:val="69C21D1C"/>
    <w:rsid w:val="69EE6281"/>
    <w:rsid w:val="69F25D36"/>
    <w:rsid w:val="6A134BDC"/>
    <w:rsid w:val="6A182517"/>
    <w:rsid w:val="6A1F3F49"/>
    <w:rsid w:val="6A6F2A43"/>
    <w:rsid w:val="6A8D052A"/>
    <w:rsid w:val="6A9B31EF"/>
    <w:rsid w:val="6AA747C0"/>
    <w:rsid w:val="6AAA5DE1"/>
    <w:rsid w:val="6AC200AA"/>
    <w:rsid w:val="6AC92F8B"/>
    <w:rsid w:val="6AE81992"/>
    <w:rsid w:val="6AEF2209"/>
    <w:rsid w:val="6AF2255A"/>
    <w:rsid w:val="6B0541E5"/>
    <w:rsid w:val="6B16350B"/>
    <w:rsid w:val="6B3D0364"/>
    <w:rsid w:val="6B447303"/>
    <w:rsid w:val="6B535829"/>
    <w:rsid w:val="6B723766"/>
    <w:rsid w:val="6BDF2A06"/>
    <w:rsid w:val="6BE652B2"/>
    <w:rsid w:val="6BFB2465"/>
    <w:rsid w:val="6C1B6401"/>
    <w:rsid w:val="6C216BDA"/>
    <w:rsid w:val="6C2A6555"/>
    <w:rsid w:val="6C3572D1"/>
    <w:rsid w:val="6C3A7DC0"/>
    <w:rsid w:val="6C477C74"/>
    <w:rsid w:val="6C6C54A8"/>
    <w:rsid w:val="6C902FAB"/>
    <w:rsid w:val="6CB02E6F"/>
    <w:rsid w:val="6CE92440"/>
    <w:rsid w:val="6D247286"/>
    <w:rsid w:val="6D811E78"/>
    <w:rsid w:val="6D9C5231"/>
    <w:rsid w:val="6DC3279E"/>
    <w:rsid w:val="6DF25F1A"/>
    <w:rsid w:val="6E007E6C"/>
    <w:rsid w:val="6E0B3553"/>
    <w:rsid w:val="6E59253F"/>
    <w:rsid w:val="6E5A7A79"/>
    <w:rsid w:val="6E9C1F7D"/>
    <w:rsid w:val="6EA66200"/>
    <w:rsid w:val="6EB65AEF"/>
    <w:rsid w:val="6EBA14FC"/>
    <w:rsid w:val="6EE17B82"/>
    <w:rsid w:val="6F096B87"/>
    <w:rsid w:val="6F0E281D"/>
    <w:rsid w:val="6F303910"/>
    <w:rsid w:val="6F4C0241"/>
    <w:rsid w:val="6F534055"/>
    <w:rsid w:val="6F5E00F8"/>
    <w:rsid w:val="6F617440"/>
    <w:rsid w:val="6F6B3CDD"/>
    <w:rsid w:val="6F7A0754"/>
    <w:rsid w:val="6F802244"/>
    <w:rsid w:val="6F836EA2"/>
    <w:rsid w:val="6FBB7254"/>
    <w:rsid w:val="700F1EEC"/>
    <w:rsid w:val="702421EC"/>
    <w:rsid w:val="70323CA3"/>
    <w:rsid w:val="706C6E1C"/>
    <w:rsid w:val="706F4F60"/>
    <w:rsid w:val="708A7564"/>
    <w:rsid w:val="70D35FF3"/>
    <w:rsid w:val="70F97BEF"/>
    <w:rsid w:val="71056675"/>
    <w:rsid w:val="71217808"/>
    <w:rsid w:val="712B2073"/>
    <w:rsid w:val="714C32F8"/>
    <w:rsid w:val="716F3BDA"/>
    <w:rsid w:val="71A066EB"/>
    <w:rsid w:val="71A2371C"/>
    <w:rsid w:val="71B45343"/>
    <w:rsid w:val="71B53319"/>
    <w:rsid w:val="71F97F26"/>
    <w:rsid w:val="72057A5D"/>
    <w:rsid w:val="7233480E"/>
    <w:rsid w:val="72345A72"/>
    <w:rsid w:val="724B525A"/>
    <w:rsid w:val="72636EF9"/>
    <w:rsid w:val="72933171"/>
    <w:rsid w:val="72AD27A3"/>
    <w:rsid w:val="72AF0BE6"/>
    <w:rsid w:val="72B17246"/>
    <w:rsid w:val="72CC32D2"/>
    <w:rsid w:val="72DB7CC0"/>
    <w:rsid w:val="72F0657E"/>
    <w:rsid w:val="72F677EE"/>
    <w:rsid w:val="72F938B1"/>
    <w:rsid w:val="73163614"/>
    <w:rsid w:val="732C13C8"/>
    <w:rsid w:val="73356E2F"/>
    <w:rsid w:val="733F20F9"/>
    <w:rsid w:val="734B7333"/>
    <w:rsid w:val="734F7AF0"/>
    <w:rsid w:val="73694C57"/>
    <w:rsid w:val="73790097"/>
    <w:rsid w:val="738D707D"/>
    <w:rsid w:val="739B01DE"/>
    <w:rsid w:val="73A26581"/>
    <w:rsid w:val="73E3436D"/>
    <w:rsid w:val="73F74C1B"/>
    <w:rsid w:val="73FB406D"/>
    <w:rsid w:val="740327A1"/>
    <w:rsid w:val="7426378C"/>
    <w:rsid w:val="747F36ED"/>
    <w:rsid w:val="749361AD"/>
    <w:rsid w:val="74CA3652"/>
    <w:rsid w:val="74FE3C35"/>
    <w:rsid w:val="750C1783"/>
    <w:rsid w:val="75215A20"/>
    <w:rsid w:val="75284137"/>
    <w:rsid w:val="7533351C"/>
    <w:rsid w:val="75403A38"/>
    <w:rsid w:val="75986EAB"/>
    <w:rsid w:val="75A43985"/>
    <w:rsid w:val="75B5059E"/>
    <w:rsid w:val="7606053C"/>
    <w:rsid w:val="760C20EC"/>
    <w:rsid w:val="760F58FC"/>
    <w:rsid w:val="76132EED"/>
    <w:rsid w:val="76234F47"/>
    <w:rsid w:val="764B6827"/>
    <w:rsid w:val="76C437CA"/>
    <w:rsid w:val="76C71670"/>
    <w:rsid w:val="76C82230"/>
    <w:rsid w:val="772B6DDC"/>
    <w:rsid w:val="778843F2"/>
    <w:rsid w:val="77AB49A9"/>
    <w:rsid w:val="77CF4CF6"/>
    <w:rsid w:val="77E062F9"/>
    <w:rsid w:val="77E377CC"/>
    <w:rsid w:val="77EC3D62"/>
    <w:rsid w:val="77F70538"/>
    <w:rsid w:val="78271C50"/>
    <w:rsid w:val="78446BC0"/>
    <w:rsid w:val="78450507"/>
    <w:rsid w:val="78533A51"/>
    <w:rsid w:val="78563854"/>
    <w:rsid w:val="78826C44"/>
    <w:rsid w:val="78A7520D"/>
    <w:rsid w:val="78F83A46"/>
    <w:rsid w:val="78FA7AD7"/>
    <w:rsid w:val="78FD3560"/>
    <w:rsid w:val="79154F49"/>
    <w:rsid w:val="791657D0"/>
    <w:rsid w:val="791F32F7"/>
    <w:rsid w:val="79216700"/>
    <w:rsid w:val="792B0267"/>
    <w:rsid w:val="793A0D98"/>
    <w:rsid w:val="79743B4E"/>
    <w:rsid w:val="798668EE"/>
    <w:rsid w:val="79A32170"/>
    <w:rsid w:val="79B64076"/>
    <w:rsid w:val="79BB3809"/>
    <w:rsid w:val="79BE1DD4"/>
    <w:rsid w:val="79CF3B35"/>
    <w:rsid w:val="79D064AC"/>
    <w:rsid w:val="79EB6152"/>
    <w:rsid w:val="7A1C166A"/>
    <w:rsid w:val="7A284AEE"/>
    <w:rsid w:val="7A530F40"/>
    <w:rsid w:val="7A5633C8"/>
    <w:rsid w:val="7A865FFF"/>
    <w:rsid w:val="7A895431"/>
    <w:rsid w:val="7A9D4EF3"/>
    <w:rsid w:val="7AB70DF5"/>
    <w:rsid w:val="7ABF7835"/>
    <w:rsid w:val="7B0462FB"/>
    <w:rsid w:val="7B105840"/>
    <w:rsid w:val="7B2F04FE"/>
    <w:rsid w:val="7B4C2D7A"/>
    <w:rsid w:val="7B5372C9"/>
    <w:rsid w:val="7B915EA9"/>
    <w:rsid w:val="7BB60F1E"/>
    <w:rsid w:val="7BE32DC8"/>
    <w:rsid w:val="7BF928B8"/>
    <w:rsid w:val="7C120319"/>
    <w:rsid w:val="7C373A8B"/>
    <w:rsid w:val="7C3E5BBE"/>
    <w:rsid w:val="7C87516E"/>
    <w:rsid w:val="7CC0644F"/>
    <w:rsid w:val="7CCB393D"/>
    <w:rsid w:val="7CE828AF"/>
    <w:rsid w:val="7CE87237"/>
    <w:rsid w:val="7CEE7E59"/>
    <w:rsid w:val="7D033D55"/>
    <w:rsid w:val="7D0A50EB"/>
    <w:rsid w:val="7D0B2B16"/>
    <w:rsid w:val="7D21741B"/>
    <w:rsid w:val="7D2D5311"/>
    <w:rsid w:val="7D456E5C"/>
    <w:rsid w:val="7D602EB0"/>
    <w:rsid w:val="7D622D63"/>
    <w:rsid w:val="7D9F13C0"/>
    <w:rsid w:val="7DA427D7"/>
    <w:rsid w:val="7DEF0324"/>
    <w:rsid w:val="7DEF7477"/>
    <w:rsid w:val="7E1615DC"/>
    <w:rsid w:val="7E2F690B"/>
    <w:rsid w:val="7E536168"/>
    <w:rsid w:val="7E8110DB"/>
    <w:rsid w:val="7E925F9B"/>
    <w:rsid w:val="7EA47312"/>
    <w:rsid w:val="7F0614EB"/>
    <w:rsid w:val="7F0A77A6"/>
    <w:rsid w:val="7F6E1773"/>
    <w:rsid w:val="7FBB4867"/>
    <w:rsid w:val="7FBC3447"/>
    <w:rsid w:val="7FD124F5"/>
    <w:rsid w:val="7FD54C6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fi-FI" w:eastAsia="en-US" w:bidi="ar-SA"/>
    </w:rPr>
  </w:style>
  <w:style w:type="paragraph" w:styleId="2">
    <w:name w:val="heading 1"/>
    <w:next w:val="1"/>
    <w:link w:val="24"/>
    <w:qFormat/>
    <w:uiPriority w:val="0"/>
    <w:pPr>
      <w:keepNext/>
      <w:keepLines/>
      <w:pBdr>
        <w:top w:val="single" w:color="auto" w:sz="12" w:space="3"/>
      </w:pBdr>
      <w:spacing w:before="240" w:after="180" w:line="240" w:lineRule="auto"/>
      <w:ind w:left="1134" w:hanging="1134"/>
      <w:outlineLvl w:val="0"/>
    </w:pPr>
    <w:rPr>
      <w:rFonts w:ascii="Arial" w:hAnsi="Arial" w:cs="Times New Roman" w:eastAsiaTheme="minorEastAsia"/>
      <w:sz w:val="36"/>
      <w:szCs w:val="20"/>
      <w:lang w:val="en-GB" w:eastAsia="en-US" w:bidi="ar-SA"/>
    </w:rPr>
  </w:style>
  <w:style w:type="paragraph" w:styleId="3">
    <w:name w:val="heading 2"/>
    <w:basedOn w:val="1"/>
    <w:next w:val="1"/>
    <w:link w:val="31"/>
    <w:semiHidden/>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pacing w:before="120" w:after="120"/>
    </w:pPr>
    <w:rPr>
      <w:b/>
    </w:rPr>
  </w:style>
  <w:style w:type="paragraph" w:styleId="5">
    <w:name w:val="annotation text"/>
    <w:basedOn w:val="1"/>
    <w:link w:val="18"/>
    <w:semiHidden/>
    <w:unhideWhenUsed/>
    <w:qFormat/>
    <w:uiPriority w:val="99"/>
    <w:pPr>
      <w:spacing w:line="240" w:lineRule="auto"/>
    </w:pPr>
    <w:rPr>
      <w:sz w:val="20"/>
      <w:szCs w:val="20"/>
    </w:rPr>
  </w:style>
  <w:style w:type="paragraph" w:styleId="6">
    <w:name w:val="Body Text"/>
    <w:basedOn w:val="1"/>
    <w:link w:val="26"/>
    <w:qFormat/>
    <w:uiPriority w:val="99"/>
    <w:pPr>
      <w:spacing w:after="120" w:line="240" w:lineRule="auto"/>
    </w:pPr>
    <w:rPr>
      <w:rFonts w:ascii="Times New Roman" w:hAnsi="Times New Roman" w:cs="Times New Roman"/>
      <w:sz w:val="20"/>
      <w:szCs w:val="20"/>
      <w:lang w:val="en-GB"/>
    </w:rPr>
  </w:style>
  <w:style w:type="paragraph" w:styleId="7">
    <w:name w:val="Balloon Text"/>
    <w:basedOn w:val="1"/>
    <w:link w:val="20"/>
    <w:semiHidden/>
    <w:unhideWhenUsed/>
    <w:qFormat/>
    <w:uiPriority w:val="99"/>
    <w:pPr>
      <w:spacing w:after="0" w:line="240" w:lineRule="auto"/>
    </w:pPr>
    <w:rPr>
      <w:rFonts w:ascii="Segoe UI" w:hAnsi="Segoe UI" w:cs="Segoe UI"/>
      <w:sz w:val="18"/>
      <w:szCs w:val="18"/>
    </w:rPr>
  </w:style>
  <w:style w:type="paragraph" w:styleId="8">
    <w:name w:val="header"/>
    <w:basedOn w:val="1"/>
    <w:link w:val="25"/>
    <w:qFormat/>
    <w:uiPriority w:val="0"/>
    <w:pPr>
      <w:widowControl w:val="0"/>
      <w:overflowPunct w:val="0"/>
      <w:autoSpaceDE w:val="0"/>
      <w:autoSpaceDN w:val="0"/>
      <w:adjustRightInd w:val="0"/>
      <w:spacing w:after="0" w:line="240" w:lineRule="auto"/>
      <w:textAlignment w:val="baseline"/>
    </w:pPr>
    <w:rPr>
      <w:rFonts w:ascii="Arial" w:hAnsi="Arial" w:cs="Times New Roman" w:eastAsiaTheme="minorEastAsia"/>
      <w:b/>
      <w:sz w:val="18"/>
      <w:szCs w:val="20"/>
      <w:lang w:val="en-GB" w:eastAsia="ja-JP" w:bidi="ar-SA"/>
    </w:rPr>
  </w:style>
  <w:style w:type="paragraph" w:styleId="9">
    <w:name w:val="annotation subject"/>
    <w:basedOn w:val="5"/>
    <w:next w:val="5"/>
    <w:link w:val="19"/>
    <w:semiHidden/>
    <w:unhideWhenUsed/>
    <w:qFormat/>
    <w:uiPriority w:val="99"/>
    <w:rPr>
      <w:b/>
      <w:bCs/>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99"/>
    <w:rPr>
      <w:color w:val="0000FF"/>
      <w:u w:val="single"/>
    </w:rPr>
  </w:style>
  <w:style w:type="character" w:styleId="14">
    <w:name w:val="annotation reference"/>
    <w:basedOn w:val="12"/>
    <w:semiHidden/>
    <w:unhideWhenUsed/>
    <w:qFormat/>
    <w:uiPriority w:val="99"/>
    <w:rPr>
      <w:sz w:val="16"/>
      <w:szCs w:val="16"/>
    </w:rPr>
  </w:style>
  <w:style w:type="paragraph" w:customStyle="1" w:styleId="15">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fi-FI"/>
    </w:rPr>
  </w:style>
  <w:style w:type="character" w:customStyle="1" w:styleId="16">
    <w:name w:val="normaltextrun"/>
    <w:basedOn w:val="12"/>
    <w:qFormat/>
    <w:uiPriority w:val="0"/>
  </w:style>
  <w:style w:type="character" w:customStyle="1" w:styleId="17">
    <w:name w:val="eop"/>
    <w:basedOn w:val="12"/>
    <w:qFormat/>
    <w:uiPriority w:val="0"/>
  </w:style>
  <w:style w:type="character" w:customStyle="1" w:styleId="18">
    <w:name w:val="Comment Text Char"/>
    <w:basedOn w:val="12"/>
    <w:link w:val="5"/>
    <w:semiHidden/>
    <w:qFormat/>
    <w:uiPriority w:val="99"/>
    <w:rPr>
      <w:sz w:val="20"/>
      <w:szCs w:val="20"/>
    </w:rPr>
  </w:style>
  <w:style w:type="character" w:customStyle="1" w:styleId="19">
    <w:name w:val="Comment Subject Char"/>
    <w:basedOn w:val="18"/>
    <w:link w:val="9"/>
    <w:semiHidden/>
    <w:qFormat/>
    <w:uiPriority w:val="99"/>
    <w:rPr>
      <w:b/>
      <w:bCs/>
      <w:sz w:val="20"/>
      <w:szCs w:val="20"/>
    </w:rPr>
  </w:style>
  <w:style w:type="character" w:customStyle="1" w:styleId="20">
    <w:name w:val="Balloon Text Char"/>
    <w:basedOn w:val="12"/>
    <w:link w:val="7"/>
    <w:semiHidden/>
    <w:qFormat/>
    <w:uiPriority w:val="99"/>
    <w:rPr>
      <w:rFonts w:ascii="Segoe UI" w:hAnsi="Segoe UI" w:cs="Segoe UI"/>
      <w:sz w:val="18"/>
      <w:szCs w:val="18"/>
    </w:rPr>
  </w:style>
  <w:style w:type="character" w:customStyle="1" w:styleId="21">
    <w:name w:val="advancedproofingissue"/>
    <w:basedOn w:val="12"/>
    <w:qFormat/>
    <w:uiPriority w:val="0"/>
  </w:style>
  <w:style w:type="paragraph" w:customStyle="1" w:styleId="22">
    <w:name w:val="Revision"/>
    <w:hidden/>
    <w:semiHidden/>
    <w:qFormat/>
    <w:uiPriority w:val="99"/>
    <w:pPr>
      <w:spacing w:after="0" w:line="240" w:lineRule="auto"/>
    </w:pPr>
    <w:rPr>
      <w:rFonts w:asciiTheme="minorHAnsi" w:hAnsiTheme="minorHAnsi" w:eastAsiaTheme="minorEastAsia" w:cstheme="minorBidi"/>
      <w:sz w:val="22"/>
      <w:szCs w:val="22"/>
      <w:lang w:val="fi-FI" w:eastAsia="en-US" w:bidi="ar-SA"/>
    </w:rPr>
  </w:style>
  <w:style w:type="paragraph" w:styleId="23">
    <w:name w:val="List Paragraph"/>
    <w:basedOn w:val="1"/>
    <w:qFormat/>
    <w:uiPriority w:val="34"/>
    <w:pPr>
      <w:spacing w:after="0" w:line="240" w:lineRule="auto"/>
      <w:ind w:left="720"/>
      <w:contextualSpacing/>
    </w:pPr>
    <w:rPr>
      <w:rFonts w:ascii="Times New Roman" w:hAnsi="Times New Roman" w:eastAsia="Times New Roman" w:cs="Times New Roman"/>
      <w:sz w:val="24"/>
      <w:szCs w:val="24"/>
      <w:lang w:val="da-DK" w:eastAsia="da-DK"/>
    </w:rPr>
  </w:style>
  <w:style w:type="character" w:customStyle="1" w:styleId="24">
    <w:name w:val="Heading 1 Char"/>
    <w:basedOn w:val="12"/>
    <w:link w:val="2"/>
    <w:qFormat/>
    <w:uiPriority w:val="0"/>
    <w:rPr>
      <w:rFonts w:ascii="Arial" w:hAnsi="Arial" w:cs="Times New Roman" w:eastAsiaTheme="minorEastAsia"/>
      <w:sz w:val="36"/>
      <w:szCs w:val="20"/>
      <w:lang w:val="en-GB"/>
    </w:rPr>
  </w:style>
  <w:style w:type="character" w:customStyle="1" w:styleId="25">
    <w:name w:val="Header Char"/>
    <w:basedOn w:val="12"/>
    <w:link w:val="8"/>
    <w:qFormat/>
    <w:uiPriority w:val="0"/>
    <w:rPr>
      <w:rFonts w:ascii="Arial" w:hAnsi="Arial" w:cs="Times New Roman" w:eastAsiaTheme="minorEastAsia"/>
      <w:b/>
      <w:sz w:val="18"/>
      <w:szCs w:val="20"/>
      <w:lang w:val="en-GB" w:eastAsia="ja-JP"/>
    </w:rPr>
  </w:style>
  <w:style w:type="character" w:customStyle="1" w:styleId="26">
    <w:name w:val="Body Text Char"/>
    <w:basedOn w:val="12"/>
    <w:link w:val="6"/>
    <w:qFormat/>
    <w:uiPriority w:val="99"/>
    <w:rPr>
      <w:rFonts w:ascii="Times New Roman" w:hAnsi="Times New Roman" w:cs="Times New Roman" w:eastAsiaTheme="minorEastAsia"/>
      <w:sz w:val="20"/>
      <w:szCs w:val="20"/>
      <w:lang w:val="en-GB"/>
    </w:rPr>
  </w:style>
  <w:style w:type="paragraph" w:customStyle="1" w:styleId="27">
    <w:name w:val="RAN4 H2"/>
    <w:basedOn w:val="3"/>
    <w:next w:val="1"/>
    <w:qFormat/>
    <w:uiPriority w:val="0"/>
    <w:pPr>
      <w:numPr>
        <w:ilvl w:val="1"/>
        <w:numId w:val="1"/>
      </w:numPr>
      <w:spacing w:before="180" w:after="180" w:line="240" w:lineRule="auto"/>
      <w:ind w:left="431" w:hanging="431"/>
    </w:pPr>
    <w:rPr>
      <w:rFonts w:ascii="Arial" w:hAnsi="Arial" w:eastAsia="Times New Roman" w:cs="Times New Roman"/>
      <w:color w:val="auto"/>
      <w:sz w:val="32"/>
      <w:szCs w:val="20"/>
      <w:lang w:val="en-US"/>
    </w:rPr>
  </w:style>
  <w:style w:type="paragraph" w:customStyle="1" w:styleId="28">
    <w:name w:val="RAN4 H1"/>
    <w:basedOn w:val="1"/>
    <w:next w:val="1"/>
    <w:link w:val="29"/>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29">
    <w:name w:val="RAN4 H1 Char"/>
    <w:basedOn w:val="12"/>
    <w:link w:val="28"/>
    <w:qFormat/>
    <w:uiPriority w:val="0"/>
    <w:rPr>
      <w:rFonts w:ascii="Arial" w:hAnsi="Arial" w:eastAsia="宋体" w:cs="Times New Roman"/>
      <w:sz w:val="36"/>
      <w:szCs w:val="20"/>
      <w:lang w:val="en-GB"/>
    </w:rPr>
  </w:style>
  <w:style w:type="paragraph" w:customStyle="1" w:styleId="30">
    <w:name w:val="RAN4 H3"/>
    <w:basedOn w:val="1"/>
    <w:qFormat/>
    <w:uiPriority w:val="0"/>
    <w:pPr>
      <w:numPr>
        <w:ilvl w:val="2"/>
        <w:numId w:val="1"/>
      </w:numPr>
      <w:ind w:left="505" w:hanging="505"/>
    </w:pPr>
    <w:rPr>
      <w:rFonts w:ascii="Arial" w:hAnsi="Arial" w:cs="Arial"/>
      <w:sz w:val="24"/>
      <w:lang w:val="en-US"/>
    </w:rPr>
  </w:style>
  <w:style w:type="character" w:customStyle="1" w:styleId="31">
    <w:name w:val="Heading 2 Char"/>
    <w:basedOn w:val="12"/>
    <w:link w:val="3"/>
    <w:semiHidden/>
    <w:qFormat/>
    <w:uiPriority w:val="9"/>
    <w:rPr>
      <w:rFonts w:asciiTheme="majorHAnsi" w:hAnsiTheme="majorHAnsi" w:eastAsiaTheme="majorEastAsia" w:cstheme="majorBidi"/>
      <w:color w:val="2F5597" w:themeColor="accent1" w:themeShade="BF"/>
      <w:sz w:val="26"/>
      <w:szCs w:val="26"/>
    </w:rPr>
  </w:style>
  <w:style w:type="paragraph" w:customStyle="1" w:styleId="32">
    <w:name w:val="B1"/>
    <w:basedOn w:val="1"/>
    <w:qFormat/>
    <w:uiPriority w:val="0"/>
    <w:pPr>
      <w:ind w:left="568" w:hanging="284"/>
    </w:pPr>
    <w:rPr>
      <w:lang w:eastAsia="zh-CN"/>
    </w:rPr>
  </w:style>
  <w:style w:type="paragraph" w:customStyle="1" w:styleId="33">
    <w:name w:val="B2"/>
    <w:basedOn w:val="1"/>
    <w:qFormat/>
    <w:uiPriority w:val="0"/>
    <w:pPr>
      <w:ind w:left="851" w:hanging="284"/>
    </w:pPr>
    <w:rPr>
      <w:lang w:eastAsia="zh-CN"/>
    </w:rPr>
  </w:style>
  <w:style w:type="paragraph" w:customStyle="1" w:styleId="34">
    <w:name w:val="CR Cover Page"/>
    <w:qFormat/>
    <w:uiPriority w:val="0"/>
    <w:pPr>
      <w:spacing w:after="120" w:line="240" w:lineRule="auto"/>
    </w:pPr>
    <w:rPr>
      <w:rFonts w:ascii="Arial" w:hAnsi="Arial" w:eastAsia="Times New Roman" w:cs="Times New Roman"/>
      <w:sz w:val="20"/>
      <w:szCs w:val="20"/>
      <w:lang w:val="en-GB" w:eastAsia="en-US" w:bidi="ar-SA"/>
    </w:rPr>
  </w:style>
  <w:style w:type="paragraph" w:customStyle="1" w:styleId="3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36">
    <w:name w:val="3GPP_Header"/>
    <w:basedOn w:val="6"/>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A82A88594623E45A54E434C9E0D57E9" ma:contentTypeVersion="14" ma:contentTypeDescription="Create a new document." ma:contentTypeScope="" ma:versionID="cfd15e9316fe505b895c26adf9dbad4a">
  <xsd:schema xmlns:xsd="http://www.w3.org/2001/XMLSchema" xmlns:xs="http://www.w3.org/2001/XMLSchema" xmlns:p="http://schemas.microsoft.com/office/2006/metadata/properties" xmlns:ns3="71c5aaf6-e6ce-465b-b873-5148d2a4c105" xmlns:ns4="563531dd-8789-4578-8cd9-d1943f0784b1" xmlns:ns5="053b6cbc-f77b-40f7-a27b-0113c4d5231f" targetNamespace="http://schemas.microsoft.com/office/2006/metadata/properties" ma:root="true" ma:fieldsID="d61ffee7eb4b6d626797fd80546e026f" ns3:_="" ns4:_="" ns5:_="">
    <xsd:import namespace="71c5aaf6-e6ce-465b-b873-5148d2a4c105"/>
    <xsd:import namespace="563531dd-8789-4578-8cd9-d1943f0784b1"/>
    <xsd:import namespace="053b6cbc-f77b-40f7-a27b-0113c4d523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3531dd-8789-4578-8cd9-d1943f0784b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b6cbc-f77b-40f7-a27b-0113c4d5231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11C0D6-D16D-4350-B2E1-A7DB68A55523}">
  <ds:schemaRefs/>
</ds:datastoreItem>
</file>

<file path=customXml/itemProps3.xml><?xml version="1.0" encoding="utf-8"?>
<ds:datastoreItem xmlns:ds="http://schemas.openxmlformats.org/officeDocument/2006/customXml" ds:itemID="{70756F89-1898-44BE-A987-0427741EA340}">
  <ds:schemaRefs/>
</ds:datastoreItem>
</file>

<file path=customXml/itemProps4.xml><?xml version="1.0" encoding="utf-8"?>
<ds:datastoreItem xmlns:ds="http://schemas.openxmlformats.org/officeDocument/2006/customXml" ds:itemID="{900C736C-38F3-4CF2-A589-D87BDB84521F}">
  <ds:schemaRefs/>
</ds:datastoreItem>
</file>

<file path=customXml/itemProps5.xml><?xml version="1.0" encoding="utf-8"?>
<ds:datastoreItem xmlns:ds="http://schemas.openxmlformats.org/officeDocument/2006/customXml" ds:itemID="{B7253312-9ED1-4BD4-AACF-2C181B9C77DB}">
  <ds:schemaRefs/>
</ds:datastoreItem>
</file>

<file path=customXml/itemProps6.xml><?xml version="1.0" encoding="utf-8"?>
<ds:datastoreItem xmlns:ds="http://schemas.openxmlformats.org/officeDocument/2006/customXml" ds:itemID="{9DA44A59-2E3C-44C4-90C6-A2F0A9AD11D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470</Words>
  <Characters>2871</Characters>
  <Lines>23</Lines>
  <Paragraphs>6</Paragraphs>
  <TotalTime>1</TotalTime>
  <ScaleCrop>false</ScaleCrop>
  <LinksUpToDate>false</LinksUpToDate>
  <CharactersWithSpaces>3335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2020-11-11T16:58:00Z</dcterms:created>
  <dc:creator>TL</dc:creator>
  <cp:lastModifiedBy>ZTE2</cp:lastModifiedBy>
  <dcterms:modified xsi:type="dcterms:W3CDTF">2021-08-06T13:22:29Z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0x010100BA82A88594623E45A54E434C9E0D57E9</vt:lpwstr>
  </property>
  <property fmtid="{D5CDD505-2E9C-101B-9397-08002B2CF9AE}" pid="3" name="KSOProductBuildVer">
    <vt:lpwstr>2052-11.8.2.9022</vt:lpwstr>
  </property>
</Properties>
</file>