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79CB" w:rsidRDefault="002C79CB" w:rsidP="002C79CB">
      <w:pPr>
        <w:pStyle w:val="CRCoverPage"/>
        <w:tabs>
          <w:tab w:val="right" w:pos="9639"/>
        </w:tabs>
        <w:spacing w:after="0"/>
        <w:rPr>
          <w:b/>
          <w:i/>
          <w:noProof/>
          <w:sz w:val="28"/>
          <w:lang w:eastAsia="ja-JP"/>
        </w:rPr>
      </w:pPr>
      <w:r>
        <w:rPr>
          <w:b/>
          <w:noProof/>
          <w:sz w:val="24"/>
        </w:rPr>
        <w:t>3GPP TSG-</w:t>
      </w:r>
      <w:r>
        <w:rPr>
          <w:rFonts w:hint="eastAsia"/>
          <w:b/>
          <w:noProof/>
          <w:sz w:val="24"/>
          <w:lang w:eastAsia="ja-JP"/>
        </w:rPr>
        <w:t>RAN WG</w:t>
      </w:r>
      <w:r>
        <w:rPr>
          <w:b/>
          <w:noProof/>
          <w:sz w:val="24"/>
        </w:rPr>
        <w:t>4 Meeting #</w:t>
      </w:r>
      <w:r w:rsidR="00E53081">
        <w:rPr>
          <w:b/>
          <w:noProof/>
          <w:sz w:val="24"/>
        </w:rPr>
        <w:t>100</w:t>
      </w:r>
      <w:r w:rsidR="0023727B">
        <w:rPr>
          <w:b/>
          <w:noProof/>
          <w:sz w:val="24"/>
        </w:rPr>
        <w:t>-e</w:t>
      </w:r>
      <w:r>
        <w:rPr>
          <w:b/>
          <w:i/>
          <w:noProof/>
          <w:sz w:val="24"/>
        </w:rPr>
        <w:t xml:space="preserve"> </w:t>
      </w:r>
      <w:r>
        <w:rPr>
          <w:b/>
          <w:i/>
          <w:noProof/>
          <w:sz w:val="28"/>
        </w:rPr>
        <w:tab/>
      </w:r>
      <w:r w:rsidR="0023727B">
        <w:rPr>
          <w:b/>
          <w:noProof/>
          <w:sz w:val="28"/>
        </w:rPr>
        <w:t>R4-21</w:t>
      </w:r>
      <w:r w:rsidR="002F4D80">
        <w:rPr>
          <w:b/>
          <w:noProof/>
          <w:sz w:val="28"/>
        </w:rPr>
        <w:t>13857</w:t>
      </w:r>
      <w:bookmarkStart w:id="0" w:name="_GoBack"/>
      <w:bookmarkEnd w:id="0"/>
    </w:p>
    <w:p w:rsidR="00B71A6B" w:rsidRPr="005348F9" w:rsidRDefault="0023727B" w:rsidP="00B71A6B">
      <w:pPr>
        <w:spacing w:after="120"/>
        <w:ind w:left="1985" w:hanging="1985"/>
        <w:rPr>
          <w:rFonts w:ascii="Arial" w:hAnsi="Arial" w:cs="Arial"/>
          <w:b/>
          <w:sz w:val="21"/>
        </w:rPr>
      </w:pPr>
      <w:r w:rsidRPr="0023727B">
        <w:rPr>
          <w:rFonts w:ascii="Arial" w:hAnsi="Arial"/>
          <w:b/>
          <w:noProof/>
          <w:sz w:val="24"/>
        </w:rPr>
        <w:t xml:space="preserve">E-Meeting, </w:t>
      </w:r>
      <w:r w:rsidR="00E53081">
        <w:rPr>
          <w:rFonts w:ascii="Arial" w:hAnsi="Arial"/>
          <w:b/>
          <w:noProof/>
          <w:sz w:val="24"/>
        </w:rPr>
        <w:t>16</w:t>
      </w:r>
      <w:r w:rsidR="00910689">
        <w:rPr>
          <w:rFonts w:ascii="Arial" w:hAnsi="Arial"/>
          <w:b/>
          <w:noProof/>
          <w:sz w:val="24"/>
        </w:rPr>
        <w:t xml:space="preserve"> - </w:t>
      </w:r>
      <w:r w:rsidR="00E53081">
        <w:rPr>
          <w:rFonts w:ascii="Arial" w:hAnsi="Arial"/>
          <w:b/>
          <w:noProof/>
          <w:sz w:val="24"/>
        </w:rPr>
        <w:t>2</w:t>
      </w:r>
      <w:r w:rsidR="00910689">
        <w:rPr>
          <w:rFonts w:ascii="Arial" w:hAnsi="Arial"/>
          <w:b/>
          <w:noProof/>
          <w:sz w:val="24"/>
        </w:rPr>
        <w:t>7</w:t>
      </w:r>
      <w:r w:rsidR="00910689" w:rsidRPr="00910689">
        <w:rPr>
          <w:rFonts w:ascii="Arial" w:hAnsi="Arial"/>
          <w:b/>
          <w:noProof/>
          <w:sz w:val="24"/>
        </w:rPr>
        <w:t xml:space="preserve"> </w:t>
      </w:r>
      <w:r w:rsidR="00E53081">
        <w:rPr>
          <w:rFonts w:ascii="Arial" w:hAnsi="Arial"/>
          <w:b/>
          <w:noProof/>
          <w:sz w:val="24"/>
        </w:rPr>
        <w:t>August</w:t>
      </w:r>
      <w:r w:rsidR="00910689" w:rsidRPr="00910689">
        <w:rPr>
          <w:rFonts w:ascii="Arial" w:hAnsi="Arial"/>
          <w:b/>
          <w:noProof/>
          <w:sz w:val="24"/>
        </w:rPr>
        <w:t xml:space="preserve"> 2021</w:t>
      </w:r>
    </w:p>
    <w:p w:rsidR="007D0F59" w:rsidRPr="005348F9" w:rsidRDefault="007D0F59" w:rsidP="007D0F59">
      <w:pPr>
        <w:spacing w:after="120"/>
        <w:ind w:left="1985" w:hanging="1985"/>
        <w:rPr>
          <w:rFonts w:ascii="Arial" w:hAnsi="Arial" w:cs="Arial"/>
          <w:bCs/>
          <w:sz w:val="24"/>
          <w:szCs w:val="21"/>
          <w:lang w:eastAsia="ja-JP"/>
        </w:rPr>
      </w:pPr>
      <w:r w:rsidRPr="005348F9">
        <w:rPr>
          <w:rFonts w:ascii="Arial" w:hAnsi="Arial" w:cs="Arial"/>
          <w:b/>
          <w:sz w:val="24"/>
          <w:szCs w:val="21"/>
        </w:rPr>
        <w:t>Source:</w:t>
      </w:r>
      <w:r w:rsidRPr="005348F9">
        <w:rPr>
          <w:rFonts w:ascii="Arial" w:hAnsi="Arial" w:cs="Arial"/>
          <w:b/>
          <w:sz w:val="24"/>
          <w:szCs w:val="21"/>
        </w:rPr>
        <w:tab/>
      </w:r>
      <w:r w:rsidRPr="005348F9">
        <w:rPr>
          <w:rFonts w:ascii="Arial" w:hAnsi="Arial" w:cs="Arial"/>
          <w:b/>
          <w:bCs/>
          <w:sz w:val="24"/>
          <w:szCs w:val="21"/>
        </w:rPr>
        <w:t>NEC</w:t>
      </w:r>
    </w:p>
    <w:p w:rsidR="007D0F59" w:rsidRPr="005348F9" w:rsidRDefault="007D0F59" w:rsidP="007D0F59">
      <w:pPr>
        <w:spacing w:after="120"/>
        <w:ind w:left="1985" w:hanging="1985"/>
        <w:rPr>
          <w:rFonts w:ascii="Arial" w:hAnsi="Arial" w:cs="Arial"/>
          <w:sz w:val="24"/>
          <w:szCs w:val="21"/>
          <w:lang w:val="en-US" w:eastAsia="ja-JP"/>
        </w:rPr>
      </w:pPr>
      <w:r w:rsidRPr="005348F9">
        <w:rPr>
          <w:rFonts w:ascii="Arial" w:hAnsi="Arial" w:cs="Arial"/>
          <w:b/>
          <w:sz w:val="24"/>
          <w:szCs w:val="21"/>
          <w:lang w:val="en-US"/>
        </w:rPr>
        <w:t>Title:</w:t>
      </w:r>
      <w:r w:rsidRPr="005348F9">
        <w:rPr>
          <w:rFonts w:ascii="Arial" w:hAnsi="Arial" w:cs="Arial"/>
          <w:b/>
          <w:sz w:val="24"/>
          <w:szCs w:val="21"/>
          <w:lang w:val="en-US"/>
        </w:rPr>
        <w:tab/>
      </w:r>
      <w:r w:rsidR="00910689">
        <w:rPr>
          <w:rFonts w:ascii="Arial" w:hAnsi="Arial" w:cs="Arial"/>
          <w:b/>
          <w:sz w:val="24"/>
          <w:szCs w:val="21"/>
          <w:lang w:val="en-US"/>
        </w:rPr>
        <w:t xml:space="preserve">Discussion on </w:t>
      </w:r>
      <w:r w:rsidR="00E53081">
        <w:rPr>
          <w:rFonts w:ascii="Arial" w:hAnsi="Arial" w:cs="Arial"/>
          <w:b/>
          <w:sz w:val="24"/>
          <w:szCs w:val="21"/>
          <w:lang w:val="en-US"/>
        </w:rPr>
        <w:t xml:space="preserve">the </w:t>
      </w:r>
      <w:r w:rsidR="00ED721F">
        <w:rPr>
          <w:rFonts w:ascii="Arial" w:hAnsi="Arial" w:cs="Arial" w:hint="eastAsia"/>
          <w:b/>
          <w:sz w:val="24"/>
          <w:szCs w:val="21"/>
          <w:lang w:val="en-US" w:eastAsia="ja-JP"/>
        </w:rPr>
        <w:t>OBUE</w:t>
      </w:r>
      <w:r w:rsidR="00E53081">
        <w:rPr>
          <w:rFonts w:ascii="Arial" w:hAnsi="Arial" w:cs="Arial"/>
          <w:b/>
          <w:sz w:val="24"/>
          <w:szCs w:val="21"/>
          <w:lang w:val="en-US"/>
        </w:rPr>
        <w:t xml:space="preserve"> </w:t>
      </w:r>
      <w:r w:rsidR="00ED721F">
        <w:rPr>
          <w:rFonts w:ascii="Arial" w:hAnsi="Arial" w:cs="Arial"/>
          <w:b/>
          <w:sz w:val="24"/>
          <w:szCs w:val="21"/>
          <w:lang w:val="en-US"/>
        </w:rPr>
        <w:t xml:space="preserve">mask </w:t>
      </w:r>
      <w:r w:rsidR="00E53081">
        <w:rPr>
          <w:rFonts w:ascii="Arial" w:hAnsi="Arial" w:cs="Arial"/>
          <w:b/>
          <w:sz w:val="24"/>
          <w:szCs w:val="21"/>
          <w:lang w:val="en-US"/>
        </w:rPr>
        <w:t>boundary for 52.6 - 71 GHz</w:t>
      </w:r>
    </w:p>
    <w:p w:rsidR="007D0F59" w:rsidRPr="00DA1F7D" w:rsidRDefault="007D0F59" w:rsidP="007D0F59">
      <w:pPr>
        <w:spacing w:after="120"/>
        <w:ind w:left="1985" w:hanging="1985"/>
        <w:rPr>
          <w:rFonts w:ascii="Arial" w:hAnsi="Arial" w:cs="Arial"/>
          <w:sz w:val="24"/>
          <w:szCs w:val="21"/>
          <w:lang w:eastAsia="ja-JP"/>
        </w:rPr>
      </w:pPr>
      <w:r w:rsidRPr="00DA1F7D">
        <w:rPr>
          <w:rFonts w:ascii="Arial" w:hAnsi="Arial" w:cs="Arial"/>
          <w:b/>
          <w:sz w:val="24"/>
          <w:szCs w:val="21"/>
          <w:lang w:val="pt-BR"/>
        </w:rPr>
        <w:t>Agenda item:</w:t>
      </w:r>
      <w:r w:rsidRPr="00DA1F7D">
        <w:rPr>
          <w:rFonts w:ascii="Arial" w:hAnsi="Arial" w:cs="Arial"/>
          <w:b/>
          <w:sz w:val="24"/>
          <w:szCs w:val="21"/>
          <w:lang w:val="pt-BR"/>
        </w:rPr>
        <w:tab/>
      </w:r>
      <w:r w:rsidR="00E53081">
        <w:rPr>
          <w:rFonts w:ascii="Arial" w:hAnsi="Arial" w:cs="Arial"/>
          <w:b/>
          <w:sz w:val="24"/>
          <w:szCs w:val="21"/>
          <w:lang w:val="pt-BR"/>
        </w:rPr>
        <w:t>9.16.5.1</w:t>
      </w:r>
    </w:p>
    <w:p w:rsidR="00B71A6B" w:rsidRPr="001844E6" w:rsidRDefault="007D0F59" w:rsidP="001844E6">
      <w:pPr>
        <w:spacing w:after="120"/>
        <w:ind w:left="1985" w:hanging="1985"/>
        <w:rPr>
          <w:rFonts w:ascii="Arial" w:hAnsi="Arial" w:cs="Arial"/>
          <w:b/>
          <w:bCs/>
          <w:sz w:val="24"/>
          <w:szCs w:val="21"/>
          <w:lang w:eastAsia="ja-JP"/>
        </w:rPr>
      </w:pPr>
      <w:r w:rsidRPr="005348F9">
        <w:rPr>
          <w:rFonts w:ascii="Arial" w:hAnsi="Arial" w:cs="Arial"/>
          <w:b/>
          <w:sz w:val="24"/>
          <w:szCs w:val="21"/>
        </w:rPr>
        <w:t>Document for:</w:t>
      </w:r>
      <w:r w:rsidRPr="005348F9">
        <w:rPr>
          <w:rFonts w:ascii="Arial" w:hAnsi="Arial" w:cs="Arial"/>
          <w:b/>
          <w:sz w:val="24"/>
          <w:szCs w:val="21"/>
        </w:rPr>
        <w:tab/>
      </w:r>
      <w:r w:rsidR="0092775E">
        <w:rPr>
          <w:rFonts w:ascii="Arial" w:hAnsi="Arial" w:cs="Arial"/>
          <w:b/>
          <w:bCs/>
          <w:sz w:val="24"/>
          <w:szCs w:val="21"/>
          <w:lang w:eastAsia="ja-JP"/>
        </w:rPr>
        <w:t>Approval</w:t>
      </w:r>
    </w:p>
    <w:p w:rsidR="00B71A6B" w:rsidRPr="005348F9" w:rsidRDefault="00B71A6B" w:rsidP="00B71A6B">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sidRPr="005348F9">
        <w:rPr>
          <w:sz w:val="40"/>
        </w:rPr>
        <w:t>Introduction</w:t>
      </w:r>
      <w:r w:rsidR="00D02895">
        <w:rPr>
          <w:sz w:val="40"/>
        </w:rPr>
        <w:t>.</w:t>
      </w:r>
    </w:p>
    <w:p w:rsidR="00910689" w:rsidRDefault="007D0F59" w:rsidP="007D0F59">
      <w:pPr>
        <w:jc w:val="both"/>
        <w:rPr>
          <w:lang w:eastAsia="ja-JP"/>
        </w:rPr>
      </w:pPr>
      <w:r>
        <w:rPr>
          <w:lang w:eastAsia="ja-JP"/>
        </w:rPr>
        <w:t>T</w:t>
      </w:r>
      <w:r>
        <w:rPr>
          <w:rFonts w:hint="eastAsia"/>
          <w:lang w:eastAsia="ja-JP"/>
        </w:rPr>
        <w:t xml:space="preserve">his contribution </w:t>
      </w:r>
      <w:r w:rsidR="00ED721F">
        <w:rPr>
          <w:lang w:eastAsia="ja-JP"/>
        </w:rPr>
        <w:t xml:space="preserve">discusses </w:t>
      </w:r>
      <w:r w:rsidR="00ED721F" w:rsidRPr="00ED721F">
        <w:rPr>
          <w:lang w:eastAsia="ja-JP"/>
        </w:rPr>
        <w:t xml:space="preserve">the OBUE mask boundary for 52.6 - 71 GHz </w:t>
      </w:r>
      <w:r w:rsidR="00ED721F">
        <w:rPr>
          <w:lang w:eastAsia="ja-JP"/>
        </w:rPr>
        <w:t>and provides our proposal on it.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Discussion</w:t>
      </w:r>
    </w:p>
    <w:p w:rsidR="00E53081" w:rsidRDefault="00E53081" w:rsidP="00C169F1">
      <w:pPr>
        <w:jc w:val="both"/>
        <w:rPr>
          <w:lang w:eastAsia="ja-JP"/>
        </w:rPr>
      </w:pPr>
      <w:r>
        <w:rPr>
          <w:lang w:eastAsia="ja-JP"/>
        </w:rPr>
        <w:t xml:space="preserve">In the previous meeting, </w:t>
      </w:r>
      <w:r w:rsidRPr="00E53081">
        <w:rPr>
          <w:lang w:eastAsia="ja-JP"/>
        </w:rPr>
        <w:t xml:space="preserve">BS </w:t>
      </w:r>
      <w:r>
        <w:rPr>
          <w:lang w:eastAsia="ja-JP"/>
        </w:rPr>
        <w:t>emission</w:t>
      </w:r>
      <w:r w:rsidRPr="00E53081">
        <w:rPr>
          <w:lang w:eastAsia="ja-JP"/>
        </w:rPr>
        <w:t xml:space="preserve"> requirements for 52.6 – 71 GHz</w:t>
      </w:r>
      <w:r>
        <w:rPr>
          <w:lang w:eastAsia="ja-JP"/>
        </w:rPr>
        <w:t xml:space="preserve"> were discussed and a WF [1] was agreed.</w:t>
      </w:r>
    </w:p>
    <w:p w:rsidR="00E53081" w:rsidRDefault="00E53081" w:rsidP="00C169F1">
      <w:pPr>
        <w:jc w:val="both"/>
        <w:rPr>
          <w:lang w:eastAsia="ja-JP"/>
        </w:rPr>
      </w:pPr>
      <w:r>
        <w:rPr>
          <w:lang w:eastAsia="ja-JP"/>
        </w:rPr>
        <w:t>In the WF, approaches for further discussion on BS emission requirements were agreed.</w:t>
      </w:r>
    </w:p>
    <w:p w:rsidR="009869DA" w:rsidRPr="00E53081" w:rsidRDefault="00E53081" w:rsidP="00E53081">
      <w:pPr>
        <w:numPr>
          <w:ilvl w:val="0"/>
          <w:numId w:val="15"/>
        </w:numPr>
        <w:spacing w:after="120"/>
        <w:ind w:hanging="357"/>
        <w:jc w:val="both"/>
        <w:rPr>
          <w:i/>
          <w:lang w:val="en-US" w:eastAsia="ja-JP"/>
        </w:rPr>
      </w:pPr>
      <w:r w:rsidRPr="00E53081">
        <w:rPr>
          <w:i/>
          <w:lang w:val="en-US" w:eastAsia="ja-JP"/>
        </w:rPr>
        <w:t>Apply FR2 approach for spurious emissions, with necessary adaptations to emissions mask step frequencies.</w:t>
      </w:r>
    </w:p>
    <w:p w:rsidR="009869DA" w:rsidRPr="00E53081" w:rsidRDefault="00E53081" w:rsidP="00E53081">
      <w:pPr>
        <w:numPr>
          <w:ilvl w:val="0"/>
          <w:numId w:val="15"/>
        </w:numPr>
        <w:spacing w:after="120"/>
        <w:ind w:hanging="357"/>
        <w:jc w:val="both"/>
        <w:rPr>
          <w:i/>
          <w:lang w:val="en-US" w:eastAsia="ja-JP"/>
        </w:rPr>
      </w:pPr>
      <w:r w:rsidRPr="00E53081">
        <w:rPr>
          <w:i/>
          <w:lang w:val="en-US" w:eastAsia="ja-JP"/>
        </w:rPr>
        <w:t>Occupied bandwidth measurement step size postponed to performance part.</w:t>
      </w:r>
    </w:p>
    <w:p w:rsidR="009869DA" w:rsidRPr="00E53081" w:rsidRDefault="00E53081" w:rsidP="00E53081">
      <w:pPr>
        <w:numPr>
          <w:ilvl w:val="0"/>
          <w:numId w:val="15"/>
        </w:numPr>
        <w:spacing w:after="120"/>
        <w:ind w:hanging="357"/>
        <w:jc w:val="both"/>
        <w:rPr>
          <w:i/>
          <w:lang w:val="en-US" w:eastAsia="ja-JP"/>
        </w:rPr>
      </w:pPr>
      <w:r w:rsidRPr="00E53081">
        <w:rPr>
          <w:i/>
          <w:lang w:val="en-US" w:eastAsia="ja-JP"/>
        </w:rPr>
        <w:t xml:space="preserve">For licensed operation, further consider how to adjust OBUE for 52.6 – 71 GHz </w:t>
      </w:r>
      <w:r w:rsidRPr="00E53081">
        <w:rPr>
          <w:i/>
          <w:lang w:eastAsia="ja-JP"/>
        </w:rPr>
        <w:t>taking to account the larger channel bandwidths</w:t>
      </w:r>
      <w:r w:rsidRPr="00E53081">
        <w:rPr>
          <w:i/>
          <w:lang w:val="en-US" w:eastAsia="ja-JP"/>
        </w:rPr>
        <w:t>.</w:t>
      </w:r>
    </w:p>
    <w:p w:rsidR="009869DA" w:rsidRPr="00E53081" w:rsidRDefault="00E53081" w:rsidP="00E53081">
      <w:pPr>
        <w:numPr>
          <w:ilvl w:val="0"/>
          <w:numId w:val="15"/>
        </w:numPr>
        <w:spacing w:after="120"/>
        <w:ind w:hanging="357"/>
        <w:jc w:val="both"/>
        <w:rPr>
          <w:i/>
          <w:lang w:val="en-US" w:eastAsia="ja-JP"/>
        </w:rPr>
      </w:pPr>
      <w:r w:rsidRPr="00E53081">
        <w:rPr>
          <w:i/>
          <w:lang w:val="en-US" w:eastAsia="ja-JP"/>
        </w:rPr>
        <w:t>Further consider EN 303 722 for unwanted emissions in unlicensed operation in Europe where the regulatory requirements are clear.</w:t>
      </w:r>
    </w:p>
    <w:p w:rsidR="009869DA" w:rsidRPr="00E53081" w:rsidRDefault="00E53081" w:rsidP="00E53081">
      <w:pPr>
        <w:numPr>
          <w:ilvl w:val="0"/>
          <w:numId w:val="15"/>
        </w:numPr>
        <w:spacing w:after="120"/>
        <w:ind w:hanging="357"/>
        <w:jc w:val="both"/>
        <w:rPr>
          <w:i/>
          <w:lang w:val="en-US" w:eastAsia="ja-JP"/>
        </w:rPr>
      </w:pPr>
      <w:r w:rsidRPr="00E53081">
        <w:rPr>
          <w:i/>
          <w:lang w:val="en-US" w:eastAsia="ja-JP"/>
        </w:rPr>
        <w:t>FFS for low emission PSD.</w:t>
      </w:r>
    </w:p>
    <w:p w:rsidR="009869DA" w:rsidRPr="00E53081" w:rsidRDefault="00E53081" w:rsidP="00E53081">
      <w:pPr>
        <w:numPr>
          <w:ilvl w:val="1"/>
          <w:numId w:val="15"/>
        </w:numPr>
        <w:spacing w:after="120"/>
        <w:ind w:hanging="357"/>
        <w:jc w:val="both"/>
        <w:rPr>
          <w:i/>
          <w:lang w:val="en-US" w:eastAsia="ja-JP"/>
        </w:rPr>
      </w:pPr>
      <w:r w:rsidRPr="00E53081">
        <w:rPr>
          <w:i/>
          <w:lang w:val="en-US" w:eastAsia="ja-JP"/>
        </w:rPr>
        <w:t>Depending on decision of the OBUE.</w:t>
      </w:r>
    </w:p>
    <w:p w:rsidR="009869DA" w:rsidRPr="00E53081" w:rsidRDefault="00E53081" w:rsidP="00E53081">
      <w:pPr>
        <w:numPr>
          <w:ilvl w:val="0"/>
          <w:numId w:val="15"/>
        </w:numPr>
        <w:spacing w:after="120"/>
        <w:ind w:hanging="357"/>
        <w:jc w:val="both"/>
        <w:rPr>
          <w:i/>
          <w:lang w:val="en-US" w:eastAsia="ja-JP"/>
        </w:rPr>
      </w:pPr>
      <w:r w:rsidRPr="00E53081">
        <w:rPr>
          <w:i/>
          <w:lang w:val="en-US" w:eastAsia="ja-JP"/>
        </w:rPr>
        <w:t>FFS for ACLR.</w:t>
      </w:r>
    </w:p>
    <w:p w:rsidR="009869DA" w:rsidRPr="00E53081" w:rsidRDefault="00E53081" w:rsidP="00E53081">
      <w:pPr>
        <w:numPr>
          <w:ilvl w:val="1"/>
          <w:numId w:val="15"/>
        </w:numPr>
        <w:spacing w:after="120"/>
        <w:ind w:hanging="357"/>
        <w:jc w:val="both"/>
        <w:rPr>
          <w:i/>
          <w:lang w:val="en-US" w:eastAsia="ja-JP"/>
        </w:rPr>
      </w:pPr>
      <w:r w:rsidRPr="00E53081">
        <w:rPr>
          <w:i/>
          <w:lang w:val="en-US" w:eastAsia="ja-JP"/>
        </w:rPr>
        <w:t>Depending on decision (together with UE side) on whether new simulation exercise should be performed.</w:t>
      </w:r>
    </w:p>
    <w:p w:rsidR="00E53081" w:rsidRPr="00E53081" w:rsidRDefault="00E53081" w:rsidP="00C169F1">
      <w:pPr>
        <w:jc w:val="both"/>
        <w:rPr>
          <w:lang w:val="en-US" w:eastAsia="ja-JP"/>
        </w:rPr>
      </w:pPr>
      <w:r>
        <w:rPr>
          <w:rFonts w:hint="eastAsia"/>
          <w:lang w:val="en-US" w:eastAsia="ja-JP"/>
        </w:rPr>
        <w:t>H</w:t>
      </w:r>
      <w:r>
        <w:rPr>
          <w:lang w:val="en-US" w:eastAsia="ja-JP"/>
        </w:rPr>
        <w:t xml:space="preserve">owever, there was no detailed discussion on </w:t>
      </w:r>
      <w:r w:rsidR="00ED721F">
        <w:rPr>
          <w:rFonts w:hint="eastAsia"/>
          <w:lang w:eastAsia="ja-JP"/>
        </w:rPr>
        <w:t>Δ</w:t>
      </w:r>
      <w:proofErr w:type="spellStart"/>
      <w:r w:rsidR="00ED721F">
        <w:rPr>
          <w:lang w:eastAsia="ja-JP"/>
        </w:rPr>
        <w:t>f</w:t>
      </w:r>
      <w:r w:rsidR="00ED721F" w:rsidRPr="00E53081">
        <w:rPr>
          <w:vertAlign w:val="subscript"/>
          <w:lang w:eastAsia="ja-JP"/>
        </w:rPr>
        <w:t>OBUE</w:t>
      </w:r>
      <w:proofErr w:type="spellEnd"/>
      <w:r w:rsidR="00ED721F">
        <w:rPr>
          <w:lang w:eastAsia="ja-JP"/>
        </w:rPr>
        <w:t>, m</w:t>
      </w:r>
      <w:r w:rsidR="00ED721F" w:rsidRPr="009202AA">
        <w:t>aximum offset o</w:t>
      </w:r>
      <w:r w:rsidR="00ED721F" w:rsidRPr="00ED721F">
        <w:t>f the operating band unwanted emissions mask from the downlink operating band edg</w:t>
      </w:r>
      <w:r w:rsidR="00ED721F">
        <w:t>e</w:t>
      </w:r>
      <w:r>
        <w:rPr>
          <w:lang w:val="en-US" w:eastAsia="ja-JP"/>
        </w:rPr>
        <w:t>.</w:t>
      </w:r>
    </w:p>
    <w:p w:rsidR="00E53081" w:rsidRDefault="00E53081" w:rsidP="00C169F1">
      <w:pPr>
        <w:jc w:val="both"/>
        <w:rPr>
          <w:lang w:eastAsia="ja-JP"/>
        </w:rPr>
      </w:pPr>
      <w:r>
        <w:rPr>
          <w:lang w:eastAsia="ja-JP"/>
        </w:rPr>
        <w:t xml:space="preserve">For the </w:t>
      </w:r>
      <w:r w:rsidR="00ED721F">
        <w:rPr>
          <w:lang w:eastAsia="ja-JP"/>
        </w:rPr>
        <w:t xml:space="preserve">OBUE </w:t>
      </w:r>
      <w:r>
        <w:rPr>
          <w:lang w:eastAsia="ja-JP"/>
        </w:rPr>
        <w:t xml:space="preserve">boundary, we can find two references </w:t>
      </w:r>
      <w:r w:rsidRPr="005602B1">
        <w:t>ETSI EN 303 722</w:t>
      </w:r>
      <w:r>
        <w:rPr>
          <w:lang w:eastAsia="ja-JP"/>
        </w:rPr>
        <w:t xml:space="preserve"> [2], </w:t>
      </w:r>
      <w:r>
        <w:t>ITU-R SM.1539</w:t>
      </w:r>
      <w:r>
        <w:rPr>
          <w:lang w:eastAsia="ja-JP"/>
        </w:rPr>
        <w:t xml:space="preserve"> [3].</w:t>
      </w:r>
    </w:p>
    <w:p w:rsidR="00E53081" w:rsidRDefault="00E53081" w:rsidP="00C169F1">
      <w:pPr>
        <w:jc w:val="both"/>
        <w:rPr>
          <w:lang w:eastAsia="ja-JP"/>
        </w:rPr>
      </w:pPr>
      <w:r>
        <w:rPr>
          <w:lang w:eastAsia="ja-JP"/>
        </w:rPr>
        <w:t xml:space="preserve">In [2], the </w:t>
      </w:r>
      <w:r w:rsidR="00ED721F">
        <w:rPr>
          <w:lang w:eastAsia="ja-JP"/>
        </w:rPr>
        <w:t>OBUE</w:t>
      </w:r>
      <w:r>
        <w:rPr>
          <w:lang w:eastAsia="ja-JP"/>
        </w:rPr>
        <w:t xml:space="preserve"> </w:t>
      </w:r>
      <w:r w:rsidR="00ED721F">
        <w:rPr>
          <w:lang w:eastAsia="ja-JP"/>
        </w:rPr>
        <w:t xml:space="preserve">mask </w:t>
      </w:r>
      <w:r>
        <w:rPr>
          <w:lang w:eastAsia="ja-JP"/>
        </w:rPr>
        <w:t xml:space="preserve">boundary from the channel bandwidth edged is specified at </w:t>
      </w:r>
    </w:p>
    <w:p w:rsidR="00E53081" w:rsidRPr="00E53081" w:rsidRDefault="00E53081" w:rsidP="00E53081">
      <w:pPr>
        <w:spacing w:after="120"/>
        <w:ind w:firstLine="284"/>
        <w:jc w:val="both"/>
      </w:pPr>
      <w:proofErr w:type="gramStart"/>
      <w:r w:rsidRPr="00E53081">
        <w:t>min(</w:t>
      </w:r>
      <w:proofErr w:type="gramEnd"/>
      <w:r w:rsidRPr="00E53081">
        <w:t xml:space="preserve">2 × nominal channel BW, nominal channel BW + 500 MHz) </w:t>
      </w:r>
    </w:p>
    <w:p w:rsidR="00E53081" w:rsidRDefault="00E53081" w:rsidP="00C169F1">
      <w:pPr>
        <w:jc w:val="both"/>
      </w:pPr>
      <w:r>
        <w:tab/>
      </w:r>
      <w:proofErr w:type="gramStart"/>
      <w:r>
        <w:t>where</w:t>
      </w:r>
      <w:proofErr w:type="gramEnd"/>
      <w:r>
        <w:t xml:space="preserve">, </w:t>
      </w:r>
      <w:r w:rsidRPr="00E53081">
        <w:rPr>
          <w:i/>
        </w:rPr>
        <w:t>nominal channel BW</w:t>
      </w:r>
      <w:r>
        <w:t xml:space="preserve"> is defined as “bandwidth assigned to a single channel”</w:t>
      </w:r>
    </w:p>
    <w:p w:rsidR="00E53081" w:rsidRDefault="00E53081" w:rsidP="00C169F1">
      <w:pPr>
        <w:jc w:val="both"/>
        <w:rPr>
          <w:lang w:eastAsia="ja-JP"/>
        </w:rPr>
      </w:pPr>
      <w:r>
        <w:rPr>
          <w:rFonts w:hint="eastAsia"/>
          <w:lang w:eastAsia="ja-JP"/>
        </w:rPr>
        <w:t>I</w:t>
      </w:r>
      <w:r>
        <w:rPr>
          <w:lang w:eastAsia="ja-JP"/>
        </w:rPr>
        <w:t xml:space="preserve">n [3], the </w:t>
      </w:r>
      <w:r w:rsidR="00ED721F">
        <w:rPr>
          <w:lang w:eastAsia="ja-JP"/>
        </w:rPr>
        <w:t>OBUE</w:t>
      </w:r>
      <w:r>
        <w:rPr>
          <w:lang w:eastAsia="ja-JP"/>
        </w:rPr>
        <w:t xml:space="preserve"> boundary is specified at</w:t>
      </w:r>
    </w:p>
    <w:p w:rsidR="00E53081" w:rsidRDefault="00E53081" w:rsidP="00E53081">
      <w:pPr>
        <w:spacing w:after="120"/>
        <w:ind w:leftChars="100" w:left="200" w:firstLineChars="42" w:firstLine="84"/>
        <w:jc w:val="both"/>
        <w:rPr>
          <w:lang w:eastAsia="ja-JP"/>
        </w:rPr>
      </w:pPr>
      <w:r w:rsidRPr="008B4BC8">
        <w:rPr>
          <w:rFonts w:hint="eastAsia"/>
          <w:lang w:eastAsia="ja-JP"/>
        </w:rPr>
        <w:t>2</w:t>
      </w:r>
      <w:r w:rsidRPr="008B4BC8">
        <w:rPr>
          <w:lang w:eastAsia="ja-JP"/>
        </w:rPr>
        <w:t>*</w:t>
      </w:r>
      <w:proofErr w:type="spellStart"/>
      <w:r w:rsidRPr="008B4BC8">
        <w:rPr>
          <w:rFonts w:hint="eastAsia"/>
          <w:lang w:eastAsia="ja-JP"/>
        </w:rPr>
        <w:t>BW</w:t>
      </w:r>
      <w:r w:rsidRPr="008B4BC8">
        <w:rPr>
          <w:rFonts w:hint="eastAsia"/>
          <w:vertAlign w:val="subscript"/>
          <w:lang w:eastAsia="ja-JP"/>
        </w:rPr>
        <w:t>contiguous</w:t>
      </w:r>
      <w:proofErr w:type="spellEnd"/>
      <w:r>
        <w:rPr>
          <w:lang w:eastAsia="ja-JP"/>
        </w:rPr>
        <w:t>, for general case (</w:t>
      </w:r>
      <w:proofErr w:type="spellStart"/>
      <w:r w:rsidRPr="008B4BC8">
        <w:rPr>
          <w:rFonts w:hint="eastAsia"/>
          <w:lang w:eastAsia="ja-JP"/>
        </w:rPr>
        <w:t>BW</w:t>
      </w:r>
      <w:r w:rsidRPr="008B4BC8">
        <w:rPr>
          <w:rFonts w:hint="eastAsia"/>
          <w:vertAlign w:val="subscript"/>
          <w:lang w:eastAsia="ja-JP"/>
        </w:rPr>
        <w:t>contiguous</w:t>
      </w:r>
      <w:proofErr w:type="spellEnd"/>
      <w:r w:rsidRPr="008B4BC8">
        <w:rPr>
          <w:rFonts w:hint="eastAsia"/>
          <w:vertAlign w:val="subscript"/>
          <w:lang w:eastAsia="ja-JP"/>
        </w:rPr>
        <w:t xml:space="preserve"> </w:t>
      </w:r>
      <w:r w:rsidRPr="008B4BC8">
        <w:rPr>
          <w:rFonts w:hint="eastAsia"/>
          <w:lang w:eastAsia="ja-JP"/>
        </w:rPr>
        <w:t>&lt; 500MHz</w:t>
      </w:r>
      <w:r>
        <w:rPr>
          <w:lang w:eastAsia="ja-JP"/>
        </w:rPr>
        <w:t>)</w:t>
      </w:r>
    </w:p>
    <w:p w:rsidR="00E53081" w:rsidRPr="00E53081" w:rsidRDefault="00E53081" w:rsidP="00E53081">
      <w:pPr>
        <w:ind w:leftChars="100" w:left="200" w:firstLineChars="42" w:firstLine="84"/>
        <w:jc w:val="both"/>
        <w:rPr>
          <w:lang w:eastAsia="ja-JP"/>
        </w:rPr>
      </w:pPr>
      <w:proofErr w:type="spellStart"/>
      <w:r w:rsidRPr="008B4BC8">
        <w:rPr>
          <w:rFonts w:hint="eastAsia"/>
          <w:lang w:eastAsia="ja-JP"/>
        </w:rPr>
        <w:t>BW</w:t>
      </w:r>
      <w:r w:rsidRPr="008B4BC8">
        <w:rPr>
          <w:rFonts w:hint="eastAsia"/>
          <w:vertAlign w:val="subscript"/>
          <w:lang w:eastAsia="ja-JP"/>
        </w:rPr>
        <w:t>contiguous</w:t>
      </w:r>
      <w:proofErr w:type="spellEnd"/>
      <w:r w:rsidRPr="008B4BC8">
        <w:rPr>
          <w:rFonts w:hint="eastAsia"/>
          <w:lang w:eastAsia="ja-JP"/>
        </w:rPr>
        <w:t xml:space="preserve"> + 500MHz</w:t>
      </w:r>
      <w:r>
        <w:rPr>
          <w:lang w:eastAsia="ja-JP"/>
        </w:rPr>
        <w:t>, for wideband case (</w:t>
      </w:r>
      <w:r w:rsidRPr="008B4BC8">
        <w:rPr>
          <w:rFonts w:hint="eastAsia"/>
          <w:lang w:eastAsia="ja-JP"/>
        </w:rPr>
        <w:t xml:space="preserve">500MHz </w:t>
      </w:r>
      <w:r w:rsidRPr="008B4BC8">
        <w:t>≤</w:t>
      </w:r>
      <w:r w:rsidRPr="008B4BC8">
        <w:rPr>
          <w:rFonts w:hint="eastAsia"/>
          <w:lang w:eastAsia="ja-JP"/>
        </w:rPr>
        <w:t xml:space="preserve"> </w:t>
      </w:r>
      <w:proofErr w:type="spellStart"/>
      <w:r w:rsidRPr="008B4BC8">
        <w:rPr>
          <w:rFonts w:hint="eastAsia"/>
          <w:lang w:eastAsia="ja-JP"/>
        </w:rPr>
        <w:t>BW</w:t>
      </w:r>
      <w:r w:rsidRPr="008B4BC8">
        <w:rPr>
          <w:rFonts w:hint="eastAsia"/>
          <w:vertAlign w:val="subscript"/>
          <w:lang w:eastAsia="ja-JP"/>
        </w:rPr>
        <w:t>contiguous</w:t>
      </w:r>
      <w:proofErr w:type="spellEnd"/>
      <w:r>
        <w:rPr>
          <w:lang w:eastAsia="ja-JP"/>
        </w:rPr>
        <w:t>)</w:t>
      </w:r>
    </w:p>
    <w:p w:rsidR="00E53081" w:rsidRDefault="00E53081" w:rsidP="00C169F1">
      <w:pPr>
        <w:jc w:val="both"/>
        <w:rPr>
          <w:lang w:eastAsia="ja-JP"/>
        </w:rPr>
      </w:pPr>
      <w:r>
        <w:rPr>
          <w:lang w:eastAsia="ja-JP"/>
        </w:rPr>
        <w:t xml:space="preserve">Here, we see </w:t>
      </w:r>
      <w:r w:rsidR="00ED721F">
        <w:rPr>
          <w:lang w:eastAsia="ja-JP"/>
        </w:rPr>
        <w:t>OBUE mask</w:t>
      </w:r>
      <w:r>
        <w:rPr>
          <w:lang w:eastAsia="ja-JP"/>
        </w:rPr>
        <w:t xml:space="preserve"> boundaries in [2] and [3] are well aligned when we consider carrier aggregation is not assumed in [2].  </w:t>
      </w:r>
      <w:r w:rsidR="00ED721F">
        <w:rPr>
          <w:lang w:eastAsia="ja-JP"/>
        </w:rPr>
        <w:t>We think OBUE mask boundary for 52.6 – 71 GHz should be aligned with them.</w:t>
      </w:r>
    </w:p>
    <w:p w:rsidR="00E53081" w:rsidRDefault="00E53081" w:rsidP="00C169F1">
      <w:pPr>
        <w:jc w:val="both"/>
      </w:pPr>
      <w:r>
        <w:rPr>
          <w:lang w:eastAsia="ja-JP"/>
        </w:rPr>
        <w:t xml:space="preserve">In our case, </w:t>
      </w:r>
      <w:r>
        <w:t>carrier aggre</w:t>
      </w:r>
      <w:r w:rsidR="00ED721F">
        <w:t>gation is considered to be used</w:t>
      </w:r>
      <w:r w:rsidR="00ED721F">
        <w:rPr>
          <w:lang w:eastAsia="ja-JP"/>
        </w:rPr>
        <w:t xml:space="preserve"> and</w:t>
      </w:r>
      <w:r>
        <w:rPr>
          <w:lang w:eastAsia="ja-JP"/>
        </w:rPr>
        <w:t xml:space="preserve"> we </w:t>
      </w:r>
      <w:r w:rsidR="00ED721F">
        <w:rPr>
          <w:lang w:eastAsia="ja-JP"/>
        </w:rPr>
        <w:t>would</w:t>
      </w:r>
      <w:r>
        <w:rPr>
          <w:lang w:eastAsia="ja-JP"/>
        </w:rPr>
        <w:t xml:space="preserve"> agree the maximum C</w:t>
      </w:r>
      <w:r w:rsidR="00ED721F">
        <w:rPr>
          <w:lang w:eastAsia="ja-JP"/>
        </w:rPr>
        <w:t xml:space="preserve">BW of 2,000 or 2,160 MHz for </w:t>
      </w:r>
      <w:r>
        <w:t xml:space="preserve">52.6 – 71 GHz range. </w:t>
      </w:r>
    </w:p>
    <w:p w:rsidR="00910689" w:rsidRDefault="00E53081" w:rsidP="00C169F1">
      <w:pPr>
        <w:jc w:val="both"/>
        <w:rPr>
          <w:lang w:eastAsia="ja-JP"/>
        </w:rPr>
      </w:pPr>
      <w:r>
        <w:rPr>
          <w:lang w:eastAsia="ja-JP"/>
        </w:rPr>
        <w:lastRenderedPageBreak/>
        <w:t xml:space="preserve">Assuming carrier aggregation is limited to 2 carriers in this frequency range, maximum value for </w:t>
      </w:r>
      <w:proofErr w:type="spellStart"/>
      <w:r w:rsidRPr="008B4BC8">
        <w:rPr>
          <w:rFonts w:hint="eastAsia"/>
          <w:lang w:eastAsia="ja-JP"/>
        </w:rPr>
        <w:t>BW</w:t>
      </w:r>
      <w:r w:rsidRPr="008B4BC8">
        <w:rPr>
          <w:rFonts w:hint="eastAsia"/>
          <w:vertAlign w:val="subscript"/>
          <w:lang w:eastAsia="ja-JP"/>
        </w:rPr>
        <w:t>contiguous</w:t>
      </w:r>
      <w:proofErr w:type="spellEnd"/>
      <w:r>
        <w:rPr>
          <w:lang w:eastAsia="ja-JP"/>
        </w:rPr>
        <w:t xml:space="preserve"> will be 4,000 or 4,320 </w:t>
      </w:r>
      <w:proofErr w:type="spellStart"/>
      <w:r>
        <w:rPr>
          <w:lang w:eastAsia="ja-JP"/>
        </w:rPr>
        <w:t>MHz.</w:t>
      </w:r>
      <w:proofErr w:type="spellEnd"/>
      <w:r>
        <w:rPr>
          <w:lang w:eastAsia="ja-JP"/>
        </w:rPr>
        <w:t xml:space="preserve"> As single boundary is preferred as is adopted in FR2, </w:t>
      </w:r>
      <w:r>
        <w:rPr>
          <w:rFonts w:hint="eastAsia"/>
          <w:lang w:eastAsia="ja-JP"/>
        </w:rPr>
        <w:t>Δ</w:t>
      </w:r>
      <w:proofErr w:type="spellStart"/>
      <w:r>
        <w:rPr>
          <w:lang w:eastAsia="ja-JP"/>
        </w:rPr>
        <w:t>f</w:t>
      </w:r>
      <w:r w:rsidRPr="00E53081">
        <w:rPr>
          <w:vertAlign w:val="subscript"/>
          <w:lang w:eastAsia="ja-JP"/>
        </w:rPr>
        <w:t>OBUE</w:t>
      </w:r>
      <w:proofErr w:type="spellEnd"/>
      <w:r>
        <w:rPr>
          <w:lang w:eastAsia="ja-JP"/>
        </w:rPr>
        <w:t xml:space="preserve"> is proposed to be near to the possible maximum value of the </w:t>
      </w:r>
      <w:proofErr w:type="spellStart"/>
      <w:r w:rsidRPr="008B4BC8">
        <w:rPr>
          <w:rFonts w:hint="eastAsia"/>
          <w:lang w:eastAsia="ja-JP"/>
        </w:rPr>
        <w:t>BW</w:t>
      </w:r>
      <w:r w:rsidRPr="008B4BC8">
        <w:rPr>
          <w:rFonts w:hint="eastAsia"/>
          <w:vertAlign w:val="subscript"/>
          <w:lang w:eastAsia="ja-JP"/>
        </w:rPr>
        <w:t>contiguous</w:t>
      </w:r>
      <w:proofErr w:type="spellEnd"/>
      <w:r w:rsidRPr="008B4BC8">
        <w:rPr>
          <w:rFonts w:hint="eastAsia"/>
          <w:lang w:eastAsia="ja-JP"/>
        </w:rPr>
        <w:t xml:space="preserve"> + 500MHz</w:t>
      </w:r>
      <w:r>
        <w:rPr>
          <w:lang w:eastAsia="ja-JP"/>
        </w:rPr>
        <w:t xml:space="preserve">. Therefore, we propose to specify </w:t>
      </w:r>
      <w:r>
        <w:rPr>
          <w:rFonts w:hint="eastAsia"/>
          <w:lang w:eastAsia="ja-JP"/>
        </w:rPr>
        <w:t>Δ</w:t>
      </w:r>
      <w:proofErr w:type="spellStart"/>
      <w:r>
        <w:rPr>
          <w:lang w:eastAsia="ja-JP"/>
        </w:rPr>
        <w:t>f</w:t>
      </w:r>
      <w:r w:rsidRPr="00E53081">
        <w:rPr>
          <w:vertAlign w:val="subscript"/>
          <w:lang w:eastAsia="ja-JP"/>
        </w:rPr>
        <w:t>OBUE</w:t>
      </w:r>
      <w:proofErr w:type="spellEnd"/>
      <w:r>
        <w:rPr>
          <w:lang w:eastAsia="ja-JP"/>
        </w:rPr>
        <w:t xml:space="preserve"> </w:t>
      </w:r>
      <w:r w:rsidR="00ED721F">
        <w:rPr>
          <w:lang w:eastAsia="ja-JP"/>
        </w:rPr>
        <w:t>=</w:t>
      </w:r>
      <w:r>
        <w:rPr>
          <w:lang w:eastAsia="ja-JP"/>
        </w:rPr>
        <w:t xml:space="preserve"> 4,500 MHz </w:t>
      </w:r>
    </w:p>
    <w:p w:rsidR="00E53081" w:rsidRDefault="00E53081" w:rsidP="00E53081">
      <w:pPr>
        <w:overflowPunct w:val="0"/>
        <w:autoSpaceDE w:val="0"/>
        <w:autoSpaceDN w:val="0"/>
        <w:adjustRightInd w:val="0"/>
        <w:ind w:leftChars="100" w:left="200"/>
        <w:textAlignment w:val="baseline"/>
        <w:rPr>
          <w:b/>
          <w:lang w:val="en-US" w:eastAsia="ja-JP"/>
        </w:rPr>
      </w:pPr>
      <w:r w:rsidRPr="00910689">
        <w:rPr>
          <w:b/>
          <w:lang w:val="en-US" w:eastAsia="ja-JP"/>
        </w:rPr>
        <w:t xml:space="preserve">Proposal 1: </w:t>
      </w:r>
      <w:r w:rsidR="00ED721F" w:rsidRPr="00910689">
        <w:rPr>
          <w:b/>
          <w:lang w:val="en-US" w:eastAsia="ja-JP"/>
        </w:rPr>
        <w:t xml:space="preserve">To </w:t>
      </w:r>
      <w:r w:rsidR="00ED721F">
        <w:rPr>
          <w:b/>
          <w:lang w:val="en-US" w:eastAsia="ja-JP"/>
        </w:rPr>
        <w:t>agree the bound</w:t>
      </w:r>
      <w:r w:rsidR="00ED721F">
        <w:rPr>
          <w:b/>
          <w:lang w:val="en-US" w:eastAsia="ja-JP"/>
        </w:rPr>
        <w:t>ary for the OBUE mask is set at</w:t>
      </w:r>
      <w:r w:rsidR="00ED721F">
        <w:rPr>
          <w:b/>
          <w:lang w:val="en-US" w:eastAsia="ja-JP"/>
        </w:rPr>
        <w:t xml:space="preserve"> </w:t>
      </w:r>
      <w:proofErr w:type="spellStart"/>
      <w:r w:rsidR="00ED721F" w:rsidRPr="00E53081">
        <w:rPr>
          <w:b/>
          <w:lang w:eastAsia="ja-JP"/>
        </w:rPr>
        <w:t>Δf</w:t>
      </w:r>
      <w:r w:rsidR="00ED721F" w:rsidRPr="00E53081">
        <w:rPr>
          <w:b/>
          <w:vertAlign w:val="subscript"/>
          <w:lang w:eastAsia="ja-JP"/>
        </w:rPr>
        <w:t>OBUE</w:t>
      </w:r>
      <w:proofErr w:type="spellEnd"/>
      <w:r w:rsidR="00ED721F">
        <w:rPr>
          <w:b/>
          <w:lang w:eastAsia="ja-JP"/>
        </w:rPr>
        <w:t xml:space="preserve"> =</w:t>
      </w:r>
      <w:r w:rsidR="00ED721F" w:rsidRPr="00E53081">
        <w:rPr>
          <w:b/>
          <w:lang w:eastAsia="ja-JP"/>
        </w:rPr>
        <w:t xml:space="preserve"> 4,500 MHz</w:t>
      </w:r>
      <w:r w:rsidR="00ED721F">
        <w:rPr>
          <w:b/>
          <w:lang w:val="en-US" w:eastAsia="ja-JP"/>
        </w:rPr>
        <w:t xml:space="preserve"> for </w:t>
      </w:r>
      <w:r w:rsidR="00ED721F" w:rsidRPr="00E53081">
        <w:rPr>
          <w:b/>
          <w:lang w:val="en-US" w:eastAsia="ja-JP"/>
        </w:rPr>
        <w:t>52.6 – 71 GHz</w:t>
      </w:r>
      <w:r w:rsidR="00ED721F">
        <w:rPr>
          <w:b/>
          <w:lang w:val="en-US" w:eastAsia="ja-JP"/>
        </w:rPr>
        <w: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lang w:eastAsia="ja-JP"/>
        </w:rPr>
      </w:pPr>
      <w:r>
        <w:rPr>
          <w:sz w:val="40"/>
          <w:lang w:eastAsia="ja-JP"/>
        </w:rPr>
        <w:t>Conclusion</w:t>
      </w:r>
    </w:p>
    <w:p w:rsidR="00C169F1" w:rsidRDefault="00D02895" w:rsidP="00C169F1">
      <w:pPr>
        <w:jc w:val="both"/>
        <w:rPr>
          <w:lang w:eastAsia="ja-JP"/>
        </w:rPr>
      </w:pPr>
      <w:r>
        <w:rPr>
          <w:lang w:eastAsia="ja-JP"/>
        </w:rPr>
        <w:t xml:space="preserve">We have discussed </w:t>
      </w:r>
      <w:r w:rsidR="00910689">
        <w:rPr>
          <w:lang w:eastAsia="ja-JP"/>
        </w:rPr>
        <w:t>the</w:t>
      </w:r>
      <w:r w:rsidR="00E53081">
        <w:rPr>
          <w:lang w:eastAsia="ja-JP"/>
        </w:rPr>
        <w:t xml:space="preserve"> </w:t>
      </w:r>
      <w:r w:rsidR="00ED721F">
        <w:rPr>
          <w:lang w:eastAsia="ja-JP"/>
        </w:rPr>
        <w:t>OBUE</w:t>
      </w:r>
      <w:r w:rsidR="00E53081">
        <w:rPr>
          <w:lang w:eastAsia="ja-JP"/>
        </w:rPr>
        <w:t xml:space="preserve"> </w:t>
      </w:r>
      <w:r w:rsidR="00ED721F">
        <w:rPr>
          <w:lang w:eastAsia="ja-JP"/>
        </w:rPr>
        <w:t xml:space="preserve">mask </w:t>
      </w:r>
      <w:r w:rsidR="00E53081">
        <w:rPr>
          <w:lang w:eastAsia="ja-JP"/>
        </w:rPr>
        <w:t>boundary for 52.6 – 71 GHz frequency range</w:t>
      </w:r>
      <w:r w:rsidR="00910689">
        <w:rPr>
          <w:lang w:eastAsia="ja-JP"/>
        </w:rPr>
        <w:t xml:space="preserve"> and made following proposals</w:t>
      </w:r>
    </w:p>
    <w:p w:rsidR="00E53081" w:rsidRDefault="00E53081" w:rsidP="00E53081">
      <w:pPr>
        <w:overflowPunct w:val="0"/>
        <w:autoSpaceDE w:val="0"/>
        <w:autoSpaceDN w:val="0"/>
        <w:adjustRightInd w:val="0"/>
        <w:ind w:leftChars="100" w:left="200"/>
        <w:textAlignment w:val="baseline"/>
        <w:rPr>
          <w:b/>
          <w:lang w:val="en-US" w:eastAsia="ja-JP"/>
        </w:rPr>
      </w:pPr>
      <w:r w:rsidRPr="00910689">
        <w:rPr>
          <w:b/>
          <w:lang w:val="en-US" w:eastAsia="ja-JP"/>
        </w:rPr>
        <w:t xml:space="preserve">Proposal 1: To </w:t>
      </w:r>
      <w:r>
        <w:rPr>
          <w:b/>
          <w:lang w:val="en-US" w:eastAsia="ja-JP"/>
        </w:rPr>
        <w:t>agree</w:t>
      </w:r>
      <w:r w:rsidR="00ED721F">
        <w:rPr>
          <w:b/>
          <w:lang w:val="en-US" w:eastAsia="ja-JP"/>
        </w:rPr>
        <w:t xml:space="preserve"> the boundary for the OBUE mask is set at </w:t>
      </w:r>
      <w:proofErr w:type="spellStart"/>
      <w:r w:rsidRPr="00E53081">
        <w:rPr>
          <w:b/>
          <w:lang w:eastAsia="ja-JP"/>
        </w:rPr>
        <w:t>Δf</w:t>
      </w:r>
      <w:r w:rsidRPr="00E53081">
        <w:rPr>
          <w:b/>
          <w:vertAlign w:val="subscript"/>
          <w:lang w:eastAsia="ja-JP"/>
        </w:rPr>
        <w:t>OBUE</w:t>
      </w:r>
      <w:proofErr w:type="spellEnd"/>
      <w:r w:rsidR="00ED721F">
        <w:rPr>
          <w:b/>
          <w:lang w:eastAsia="ja-JP"/>
        </w:rPr>
        <w:t xml:space="preserve"> =</w:t>
      </w:r>
      <w:r w:rsidRPr="00E53081">
        <w:rPr>
          <w:b/>
          <w:lang w:eastAsia="ja-JP"/>
        </w:rPr>
        <w:t xml:space="preserve"> 4,500 MHz</w:t>
      </w:r>
      <w:r>
        <w:rPr>
          <w:b/>
          <w:lang w:val="en-US" w:eastAsia="ja-JP"/>
        </w:rPr>
        <w:t xml:space="preserve"> for </w:t>
      </w:r>
      <w:r w:rsidRPr="00E53081">
        <w:rPr>
          <w:b/>
          <w:lang w:val="en-US" w:eastAsia="ja-JP"/>
        </w:rPr>
        <w:t>52.6 – 71 GHz</w:t>
      </w:r>
      <w:r w:rsidR="00ED721F">
        <w:rPr>
          <w:b/>
          <w:lang w:val="en-US" w:eastAsia="ja-JP"/>
        </w:rPr>
        <w:t>.</w:t>
      </w:r>
    </w:p>
    <w:p w:rsidR="00C169F1" w:rsidRPr="005348F9" w:rsidRDefault="00C169F1" w:rsidP="00C169F1">
      <w:pPr>
        <w:pStyle w:val="10"/>
        <w:widowControl w:val="0"/>
        <w:tabs>
          <w:tab w:val="num" w:pos="432"/>
        </w:tabs>
        <w:overflowPunct w:val="0"/>
        <w:autoSpaceDE w:val="0"/>
        <w:autoSpaceDN w:val="0"/>
        <w:adjustRightInd w:val="0"/>
        <w:spacing w:line="360" w:lineRule="atLeast"/>
        <w:ind w:left="432" w:hanging="432"/>
        <w:jc w:val="both"/>
        <w:textAlignment w:val="baseline"/>
        <w:rPr>
          <w:sz w:val="40"/>
        </w:rPr>
      </w:pPr>
      <w:r>
        <w:rPr>
          <w:sz w:val="40"/>
        </w:rPr>
        <w:t>Reference</w:t>
      </w:r>
    </w:p>
    <w:p w:rsidR="00910689" w:rsidRDefault="00C169F1" w:rsidP="00C169F1">
      <w:pPr>
        <w:jc w:val="both"/>
        <w:rPr>
          <w:lang w:eastAsia="ja-JP"/>
        </w:rPr>
      </w:pPr>
      <w:r>
        <w:rPr>
          <w:lang w:eastAsia="ja-JP"/>
        </w:rPr>
        <w:t xml:space="preserve">[1] </w:t>
      </w:r>
      <w:r w:rsidR="00E53081" w:rsidRPr="00E53081">
        <w:rPr>
          <w:lang w:eastAsia="ja-JP"/>
        </w:rPr>
        <w:t>R4-2108638</w:t>
      </w:r>
      <w:r w:rsidR="0023727B">
        <w:rPr>
          <w:lang w:eastAsia="ja-JP"/>
        </w:rPr>
        <w:t xml:space="preserve">, </w:t>
      </w:r>
      <w:r w:rsidR="00E53081">
        <w:rPr>
          <w:lang w:eastAsia="ja-JP"/>
        </w:rPr>
        <w:t>“</w:t>
      </w:r>
      <w:r w:rsidR="00E53081" w:rsidRPr="00E53081">
        <w:rPr>
          <w:lang w:eastAsia="ja-JP"/>
        </w:rPr>
        <w:t>WF on BS TX RF requirements for 52.6 – 71 GHz</w:t>
      </w:r>
      <w:r w:rsidR="00E53081">
        <w:rPr>
          <w:lang w:eastAsia="ja-JP"/>
        </w:rPr>
        <w:t>”</w:t>
      </w:r>
      <w:r w:rsidR="00910689">
        <w:rPr>
          <w:lang w:eastAsia="ja-JP"/>
        </w:rPr>
        <w:t xml:space="preserve">, </w:t>
      </w:r>
      <w:r w:rsidR="00E53081">
        <w:rPr>
          <w:lang w:eastAsia="ja-JP"/>
        </w:rPr>
        <w:t>Nokia</w:t>
      </w:r>
    </w:p>
    <w:p w:rsidR="00E53081" w:rsidRDefault="00E53081" w:rsidP="00C169F1">
      <w:pPr>
        <w:jc w:val="both"/>
      </w:pPr>
      <w:r>
        <w:t xml:space="preserve">[2] </w:t>
      </w:r>
      <w:r w:rsidRPr="005602B1">
        <w:t>ETSI EN 303 722</w:t>
      </w:r>
      <w:r>
        <w:t xml:space="preserve"> v1.1.0: “Wideband Data Transmission System (WDTS) for Fixed Network Radio Equipment operating in the 57 - 71 GHz band; Harmonised Standard for access to radio spectrum”.</w:t>
      </w:r>
    </w:p>
    <w:p w:rsidR="00E53081" w:rsidRPr="00E53081" w:rsidRDefault="00E53081" w:rsidP="00ED721F">
      <w:pPr>
        <w:overflowPunct w:val="0"/>
        <w:autoSpaceDE w:val="0"/>
        <w:autoSpaceDN w:val="0"/>
        <w:adjustRightInd w:val="0"/>
        <w:textAlignment w:val="baseline"/>
      </w:pPr>
      <w:r>
        <w:rPr>
          <w:rFonts w:hint="eastAsia"/>
          <w:lang w:eastAsia="ja-JP"/>
        </w:rPr>
        <w:t>[</w:t>
      </w:r>
      <w:r>
        <w:rPr>
          <w:lang w:eastAsia="ja-JP"/>
        </w:rPr>
        <w:t xml:space="preserve">3] </w:t>
      </w:r>
      <w:r>
        <w:t>Recommendation ITU-R SM.1539-1, “</w:t>
      </w:r>
      <w:r w:rsidRPr="00516BC1">
        <w:t>Variation of the boundary between the out-of-band and spurious domains</w:t>
      </w:r>
      <w:r>
        <w:t xml:space="preserve"> </w:t>
      </w:r>
      <w:r w:rsidRPr="00516BC1">
        <w:t>required for the application of Recommendations ITU-R SM.1541andITU-RSM.329</w:t>
      </w:r>
      <w:r>
        <w:t>”</w:t>
      </w:r>
    </w:p>
    <w:sectPr w:rsidR="00E53081" w:rsidRPr="00E53081">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3BA6" w:rsidRDefault="00043BA6">
      <w:r>
        <w:separator/>
      </w:r>
    </w:p>
  </w:endnote>
  <w:endnote w:type="continuationSeparator" w:id="0">
    <w:p w:rsidR="00043BA6" w:rsidRDefault="00043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0512" w:rsidRDefault="00080512">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3BA6" w:rsidRDefault="00043BA6">
      <w:r>
        <w:separator/>
      </w:r>
    </w:p>
  </w:footnote>
  <w:footnote w:type="continuationSeparator" w:id="0">
    <w:p w:rsidR="00043BA6" w:rsidRDefault="00043B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6679FE"/>
    <w:multiLevelType w:val="hybridMultilevel"/>
    <w:tmpl w:val="90626E80"/>
    <w:lvl w:ilvl="0" w:tplc="AD3C815A">
      <w:start w:val="1"/>
      <w:numFmt w:val="bullet"/>
      <w:lvlText w:val="•"/>
      <w:lvlJc w:val="left"/>
      <w:pPr>
        <w:tabs>
          <w:tab w:val="num" w:pos="720"/>
        </w:tabs>
        <w:ind w:left="720" w:hanging="360"/>
      </w:pPr>
      <w:rPr>
        <w:rFonts w:ascii="Arial" w:hAnsi="Arial" w:hint="default"/>
      </w:rPr>
    </w:lvl>
    <w:lvl w:ilvl="1" w:tplc="B75AA3B0">
      <w:start w:val="1208"/>
      <w:numFmt w:val="bullet"/>
      <w:lvlText w:val="•"/>
      <w:lvlJc w:val="left"/>
      <w:pPr>
        <w:tabs>
          <w:tab w:val="num" w:pos="1440"/>
        </w:tabs>
        <w:ind w:left="1440" w:hanging="360"/>
      </w:pPr>
      <w:rPr>
        <w:rFonts w:ascii="Arial" w:hAnsi="Arial" w:hint="default"/>
      </w:rPr>
    </w:lvl>
    <w:lvl w:ilvl="2" w:tplc="3642C974" w:tentative="1">
      <w:start w:val="1"/>
      <w:numFmt w:val="bullet"/>
      <w:lvlText w:val="•"/>
      <w:lvlJc w:val="left"/>
      <w:pPr>
        <w:tabs>
          <w:tab w:val="num" w:pos="2160"/>
        </w:tabs>
        <w:ind w:left="2160" w:hanging="360"/>
      </w:pPr>
      <w:rPr>
        <w:rFonts w:ascii="Arial" w:hAnsi="Arial" w:hint="default"/>
      </w:rPr>
    </w:lvl>
    <w:lvl w:ilvl="3" w:tplc="08087ECE" w:tentative="1">
      <w:start w:val="1"/>
      <w:numFmt w:val="bullet"/>
      <w:lvlText w:val="•"/>
      <w:lvlJc w:val="left"/>
      <w:pPr>
        <w:tabs>
          <w:tab w:val="num" w:pos="2880"/>
        </w:tabs>
        <w:ind w:left="2880" w:hanging="360"/>
      </w:pPr>
      <w:rPr>
        <w:rFonts w:ascii="Arial" w:hAnsi="Arial" w:hint="default"/>
      </w:rPr>
    </w:lvl>
    <w:lvl w:ilvl="4" w:tplc="074084F4" w:tentative="1">
      <w:start w:val="1"/>
      <w:numFmt w:val="bullet"/>
      <w:lvlText w:val="•"/>
      <w:lvlJc w:val="left"/>
      <w:pPr>
        <w:tabs>
          <w:tab w:val="num" w:pos="3600"/>
        </w:tabs>
        <w:ind w:left="3600" w:hanging="360"/>
      </w:pPr>
      <w:rPr>
        <w:rFonts w:ascii="Arial" w:hAnsi="Arial" w:hint="default"/>
      </w:rPr>
    </w:lvl>
    <w:lvl w:ilvl="5" w:tplc="1220AD78" w:tentative="1">
      <w:start w:val="1"/>
      <w:numFmt w:val="bullet"/>
      <w:lvlText w:val="•"/>
      <w:lvlJc w:val="left"/>
      <w:pPr>
        <w:tabs>
          <w:tab w:val="num" w:pos="4320"/>
        </w:tabs>
        <w:ind w:left="4320" w:hanging="360"/>
      </w:pPr>
      <w:rPr>
        <w:rFonts w:ascii="Arial" w:hAnsi="Arial" w:hint="default"/>
      </w:rPr>
    </w:lvl>
    <w:lvl w:ilvl="6" w:tplc="420419B0" w:tentative="1">
      <w:start w:val="1"/>
      <w:numFmt w:val="bullet"/>
      <w:lvlText w:val="•"/>
      <w:lvlJc w:val="left"/>
      <w:pPr>
        <w:tabs>
          <w:tab w:val="num" w:pos="5040"/>
        </w:tabs>
        <w:ind w:left="5040" w:hanging="360"/>
      </w:pPr>
      <w:rPr>
        <w:rFonts w:ascii="Arial" w:hAnsi="Arial" w:hint="default"/>
      </w:rPr>
    </w:lvl>
    <w:lvl w:ilvl="7" w:tplc="F1061CB4" w:tentative="1">
      <w:start w:val="1"/>
      <w:numFmt w:val="bullet"/>
      <w:lvlText w:val="•"/>
      <w:lvlJc w:val="left"/>
      <w:pPr>
        <w:tabs>
          <w:tab w:val="num" w:pos="5760"/>
        </w:tabs>
        <w:ind w:left="5760" w:hanging="360"/>
      </w:pPr>
      <w:rPr>
        <w:rFonts w:ascii="Arial" w:hAnsi="Arial" w:hint="default"/>
      </w:rPr>
    </w:lvl>
    <w:lvl w:ilvl="8" w:tplc="68F051C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11"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14"/>
  </w:num>
  <w:num w:numId="4">
    <w:abstractNumId w:val="9"/>
  </w:num>
  <w:num w:numId="5">
    <w:abstractNumId w:val="15"/>
  </w:num>
  <w:num w:numId="6">
    <w:abstractNumId w:val="6"/>
  </w:num>
  <w:num w:numId="7">
    <w:abstractNumId w:val="7"/>
  </w:num>
  <w:num w:numId="8">
    <w:abstractNumId w:val="0"/>
  </w:num>
  <w:num w:numId="9">
    <w:abstractNumId w:val="2"/>
  </w:num>
  <w:num w:numId="10">
    <w:abstractNumId w:val="5"/>
  </w:num>
  <w:num w:numId="11">
    <w:abstractNumId w:val="12"/>
  </w:num>
  <w:num w:numId="12">
    <w:abstractNumId w:val="10"/>
  </w:num>
  <w:num w:numId="13">
    <w:abstractNumId w:val="8"/>
  </w:num>
  <w:num w:numId="14">
    <w:abstractNumId w:val="13"/>
  </w:num>
  <w:num w:numId="15">
    <w:abstractNumId w:val="3"/>
  </w:num>
  <w:num w:numId="16">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7420"/>
    <w:rsid w:val="00020097"/>
    <w:rsid w:val="000271C7"/>
    <w:rsid w:val="00031C06"/>
    <w:rsid w:val="00033397"/>
    <w:rsid w:val="00040095"/>
    <w:rsid w:val="00043BA6"/>
    <w:rsid w:val="00047420"/>
    <w:rsid w:val="00051834"/>
    <w:rsid w:val="00054A22"/>
    <w:rsid w:val="000655A6"/>
    <w:rsid w:val="00080512"/>
    <w:rsid w:val="0009315D"/>
    <w:rsid w:val="000C69F6"/>
    <w:rsid w:val="000D58AB"/>
    <w:rsid w:val="00103C8D"/>
    <w:rsid w:val="00116BB2"/>
    <w:rsid w:val="001425D6"/>
    <w:rsid w:val="00145EC8"/>
    <w:rsid w:val="001844E6"/>
    <w:rsid w:val="001968D0"/>
    <w:rsid w:val="001A210E"/>
    <w:rsid w:val="001D02C2"/>
    <w:rsid w:val="001D2836"/>
    <w:rsid w:val="001D4595"/>
    <w:rsid w:val="001D61CB"/>
    <w:rsid w:val="001F168B"/>
    <w:rsid w:val="002258D8"/>
    <w:rsid w:val="00233800"/>
    <w:rsid w:val="002347A2"/>
    <w:rsid w:val="0023727B"/>
    <w:rsid w:val="00254767"/>
    <w:rsid w:val="00280344"/>
    <w:rsid w:val="00287B8F"/>
    <w:rsid w:val="002C79CB"/>
    <w:rsid w:val="002F21AC"/>
    <w:rsid w:val="002F4D80"/>
    <w:rsid w:val="003172DC"/>
    <w:rsid w:val="0032424D"/>
    <w:rsid w:val="003503B5"/>
    <w:rsid w:val="0035462D"/>
    <w:rsid w:val="00375607"/>
    <w:rsid w:val="003A1D63"/>
    <w:rsid w:val="003C3971"/>
    <w:rsid w:val="003C5E22"/>
    <w:rsid w:val="003D2164"/>
    <w:rsid w:val="003D777C"/>
    <w:rsid w:val="003E2819"/>
    <w:rsid w:val="00433185"/>
    <w:rsid w:val="00442F60"/>
    <w:rsid w:val="00447F53"/>
    <w:rsid w:val="004550E9"/>
    <w:rsid w:val="004621AD"/>
    <w:rsid w:val="00462864"/>
    <w:rsid w:val="004705A2"/>
    <w:rsid w:val="0047096D"/>
    <w:rsid w:val="00485E0C"/>
    <w:rsid w:val="004C01A9"/>
    <w:rsid w:val="004D3578"/>
    <w:rsid w:val="004E213A"/>
    <w:rsid w:val="004F021F"/>
    <w:rsid w:val="00526239"/>
    <w:rsid w:val="00543E6C"/>
    <w:rsid w:val="005442E2"/>
    <w:rsid w:val="00565087"/>
    <w:rsid w:val="005863BE"/>
    <w:rsid w:val="005C6C17"/>
    <w:rsid w:val="005D2E01"/>
    <w:rsid w:val="005E7D36"/>
    <w:rsid w:val="005F2BBA"/>
    <w:rsid w:val="00614FDF"/>
    <w:rsid w:val="00632455"/>
    <w:rsid w:val="0063629C"/>
    <w:rsid w:val="00682E6D"/>
    <w:rsid w:val="006C195B"/>
    <w:rsid w:val="006D4CF0"/>
    <w:rsid w:val="006D5E62"/>
    <w:rsid w:val="006E0106"/>
    <w:rsid w:val="006E5C86"/>
    <w:rsid w:val="00734067"/>
    <w:rsid w:val="00734A5B"/>
    <w:rsid w:val="00744E76"/>
    <w:rsid w:val="00780233"/>
    <w:rsid w:val="00781F0F"/>
    <w:rsid w:val="007912C6"/>
    <w:rsid w:val="00796154"/>
    <w:rsid w:val="007D0F59"/>
    <w:rsid w:val="007E58B4"/>
    <w:rsid w:val="007E6996"/>
    <w:rsid w:val="008028A4"/>
    <w:rsid w:val="00820C09"/>
    <w:rsid w:val="00846F49"/>
    <w:rsid w:val="008768CA"/>
    <w:rsid w:val="00895AE5"/>
    <w:rsid w:val="008B13B4"/>
    <w:rsid w:val="008D5CE3"/>
    <w:rsid w:val="0090271F"/>
    <w:rsid w:val="00902E23"/>
    <w:rsid w:val="00910689"/>
    <w:rsid w:val="0091348E"/>
    <w:rsid w:val="0091458C"/>
    <w:rsid w:val="00917CCB"/>
    <w:rsid w:val="00922EE0"/>
    <w:rsid w:val="00924506"/>
    <w:rsid w:val="0092775E"/>
    <w:rsid w:val="00934DF3"/>
    <w:rsid w:val="00942EC2"/>
    <w:rsid w:val="00944DC8"/>
    <w:rsid w:val="00972293"/>
    <w:rsid w:val="00973DDA"/>
    <w:rsid w:val="009827F8"/>
    <w:rsid w:val="009869DA"/>
    <w:rsid w:val="009941A8"/>
    <w:rsid w:val="00995B2C"/>
    <w:rsid w:val="009F37B7"/>
    <w:rsid w:val="00A01428"/>
    <w:rsid w:val="00A05AF5"/>
    <w:rsid w:val="00A10F02"/>
    <w:rsid w:val="00A164B4"/>
    <w:rsid w:val="00A3158C"/>
    <w:rsid w:val="00A319DD"/>
    <w:rsid w:val="00A440DD"/>
    <w:rsid w:val="00A53724"/>
    <w:rsid w:val="00A774B4"/>
    <w:rsid w:val="00A82346"/>
    <w:rsid w:val="00A856BB"/>
    <w:rsid w:val="00AA481D"/>
    <w:rsid w:val="00AA55A5"/>
    <w:rsid w:val="00AD3EB9"/>
    <w:rsid w:val="00AD48C2"/>
    <w:rsid w:val="00B0649A"/>
    <w:rsid w:val="00B15449"/>
    <w:rsid w:val="00B179F3"/>
    <w:rsid w:val="00B26D18"/>
    <w:rsid w:val="00B35AB7"/>
    <w:rsid w:val="00B42EB0"/>
    <w:rsid w:val="00B53349"/>
    <w:rsid w:val="00B71A6B"/>
    <w:rsid w:val="00B86D5C"/>
    <w:rsid w:val="00B96D70"/>
    <w:rsid w:val="00BB1384"/>
    <w:rsid w:val="00BC0F7D"/>
    <w:rsid w:val="00BE2F9A"/>
    <w:rsid w:val="00BE6BB3"/>
    <w:rsid w:val="00BF5013"/>
    <w:rsid w:val="00C02C85"/>
    <w:rsid w:val="00C05C9F"/>
    <w:rsid w:val="00C11CFE"/>
    <w:rsid w:val="00C169F1"/>
    <w:rsid w:val="00C222CF"/>
    <w:rsid w:val="00C25FA0"/>
    <w:rsid w:val="00C33079"/>
    <w:rsid w:val="00C45231"/>
    <w:rsid w:val="00C72833"/>
    <w:rsid w:val="00C83B5B"/>
    <w:rsid w:val="00C91409"/>
    <w:rsid w:val="00C93F40"/>
    <w:rsid w:val="00CA3D0C"/>
    <w:rsid w:val="00CB0359"/>
    <w:rsid w:val="00CF2EF9"/>
    <w:rsid w:val="00D02895"/>
    <w:rsid w:val="00D13D25"/>
    <w:rsid w:val="00D738D6"/>
    <w:rsid w:val="00D755EB"/>
    <w:rsid w:val="00D837B9"/>
    <w:rsid w:val="00D87E00"/>
    <w:rsid w:val="00D9134D"/>
    <w:rsid w:val="00DA0BE0"/>
    <w:rsid w:val="00DA7A03"/>
    <w:rsid w:val="00DB1818"/>
    <w:rsid w:val="00DB5DC8"/>
    <w:rsid w:val="00DC0C03"/>
    <w:rsid w:val="00DC2CB3"/>
    <w:rsid w:val="00DC309B"/>
    <w:rsid w:val="00DC4DA2"/>
    <w:rsid w:val="00DF2B1F"/>
    <w:rsid w:val="00DF62CD"/>
    <w:rsid w:val="00E1240C"/>
    <w:rsid w:val="00E12E55"/>
    <w:rsid w:val="00E336C9"/>
    <w:rsid w:val="00E53081"/>
    <w:rsid w:val="00E54BAB"/>
    <w:rsid w:val="00E77645"/>
    <w:rsid w:val="00E82C62"/>
    <w:rsid w:val="00E833C8"/>
    <w:rsid w:val="00EA51A8"/>
    <w:rsid w:val="00EC4A25"/>
    <w:rsid w:val="00ED721F"/>
    <w:rsid w:val="00EE210D"/>
    <w:rsid w:val="00EE297D"/>
    <w:rsid w:val="00EE5C1E"/>
    <w:rsid w:val="00F025A2"/>
    <w:rsid w:val="00F04712"/>
    <w:rsid w:val="00F056C2"/>
    <w:rsid w:val="00F14686"/>
    <w:rsid w:val="00F22EC7"/>
    <w:rsid w:val="00F653B8"/>
    <w:rsid w:val="00FA1266"/>
    <w:rsid w:val="00FB381C"/>
    <w:rsid w:val="00FC1192"/>
    <w:rsid w:val="00FD4998"/>
    <w:rsid w:val="00FF3F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3BF1A04E"/>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53081"/>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UnresolvedMention">
    <w:name w:val="Unresolved Mention"/>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pPr>
      <w:ind w:left="851" w:hanging="284"/>
    </w:pPr>
  </w:style>
  <w:style w:type="paragraph" w:customStyle="1" w:styleId="B3">
    <w:name w:val="B3"/>
    <w:basedOn w:val="a0"/>
    <w:link w:val="B3Char2"/>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rsid w:val="002C79CB"/>
    <w:pPr>
      <w:spacing w:after="120"/>
    </w:pPr>
    <w:rPr>
      <w:rFonts w:ascii="Arial" w:hAnsi="Arial"/>
      <w:lang w:val="en-GB" w:eastAsia="en-US"/>
    </w:rPr>
  </w:style>
  <w:style w:type="character" w:customStyle="1" w:styleId="B2Char">
    <w:name w:val="B2 Char"/>
    <w:link w:val="B2"/>
    <w:rsid w:val="00A3158C"/>
    <w:rPr>
      <w:lang w:val="en-GB" w:eastAsia="en-US"/>
    </w:rPr>
  </w:style>
  <w:style w:type="paragraph" w:styleId="22">
    <w:name w:val="index 2"/>
    <w:basedOn w:val="13"/>
    <w:rsid w:val="00B179F3"/>
    <w:pPr>
      <w:ind w:left="284"/>
    </w:pPr>
  </w:style>
  <w:style w:type="paragraph" w:styleId="13">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basedOn w:val="a0"/>
    <w:link w:val="afe"/>
    <w:uiPriority w:val="34"/>
    <w:qFormat/>
    <w:rsid w:val="00B179F3"/>
    <w:pPr>
      <w:ind w:left="720"/>
      <w:contextualSpacing/>
    </w:pPr>
    <w:rPr>
      <w:rFonts w:eastAsia="SimSun"/>
    </w:rPr>
  </w:style>
  <w:style w:type="character" w:customStyle="1" w:styleId="afe">
    <w:name w:val="リスト段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5"/>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numbering" w:customStyle="1" w:styleId="NoList1">
    <w:name w:val="No List1"/>
    <w:next w:val="a3"/>
    <w:uiPriority w:val="99"/>
    <w:semiHidden/>
    <w:rsid w:val="00116BB2"/>
  </w:style>
  <w:style w:type="numbering" w:customStyle="1" w:styleId="NoList11">
    <w:name w:val="No List11"/>
    <w:next w:val="a3"/>
    <w:uiPriority w:val="99"/>
    <w:semiHidden/>
    <w:unhideWhenUsed/>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rsid w:val="00116BB2"/>
    <w:rPr>
      <w:rFonts w:ascii="Arial" w:hAnsi="Arial"/>
      <w:lang w:val="en-GB" w:eastAsia="en-US"/>
    </w:rPr>
  </w:style>
  <w:style w:type="character" w:customStyle="1" w:styleId="H6Char">
    <w:name w:val="H6 Char"/>
    <w:link w:val="H6"/>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4">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5">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numbering" w:customStyle="1" w:styleId="16">
    <w:name w:val="목록 없음1"/>
    <w:next w:val="a3"/>
    <w:semiHidden/>
    <w:unhideWhenUsed/>
    <w:rsid w:val="00116BB2"/>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3"/>
    <w:semiHidden/>
    <w:rsid w:val="00116BB2"/>
  </w:style>
  <w:style w:type="character" w:customStyle="1" w:styleId="EQChar">
    <w:name w:val="EQ Char"/>
    <w:link w:val="EQ"/>
    <w:rsid w:val="00116BB2"/>
    <w:rPr>
      <w:noProof/>
      <w:lang w:val="en-GB" w:eastAsia="en-US"/>
    </w:rPr>
  </w:style>
  <w:style w:type="numbering" w:customStyle="1" w:styleId="NoList2">
    <w:name w:val="No List2"/>
    <w:next w:val="a3"/>
    <w:uiPriority w:val="99"/>
    <w:semiHidden/>
    <w:unhideWhenUsed/>
    <w:rsid w:val="00116BB2"/>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numbering" w:customStyle="1" w:styleId="NoList3">
    <w:name w:val="No List3"/>
    <w:next w:val="a3"/>
    <w:uiPriority w:val="99"/>
    <w:semiHidden/>
    <w:unhideWhenUsed/>
    <w:rsid w:val="00116BB2"/>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116BB2"/>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116BB2"/>
  </w:style>
  <w:style w:type="numbering" w:customStyle="1" w:styleId="110">
    <w:name w:val="목록 없음11"/>
    <w:next w:val="a3"/>
    <w:semiHidden/>
    <w:unhideWhenUsed/>
    <w:rsid w:val="00116BB2"/>
  </w:style>
  <w:style w:type="numbering" w:customStyle="1" w:styleId="210">
    <w:name w:val="목록 없음21"/>
    <w:next w:val="a3"/>
    <w:semiHidden/>
    <w:rsid w:val="00116BB2"/>
  </w:style>
  <w:style w:type="character" w:customStyle="1" w:styleId="25">
    <w:name w:val="箇条書き 2 (文字)"/>
    <w:link w:val="24"/>
    <w:rsid w:val="00116BB2"/>
    <w:rPr>
      <w:rFonts w:eastAsia="游明朝"/>
      <w:lang w:val="en-GB" w:eastAsia="en-US"/>
    </w:rPr>
  </w:style>
  <w:style w:type="numbering" w:customStyle="1" w:styleId="NoList6">
    <w:name w:val="No List6"/>
    <w:next w:val="a3"/>
    <w:semiHidden/>
    <w:unhideWhenUsed/>
    <w:rsid w:val="00116BB2"/>
  </w:style>
  <w:style w:type="numbering" w:customStyle="1" w:styleId="120">
    <w:name w:val="목록 없음12"/>
    <w:next w:val="a3"/>
    <w:semiHidden/>
    <w:unhideWhenUsed/>
    <w:rsid w:val="00116BB2"/>
  </w:style>
  <w:style w:type="numbering" w:customStyle="1" w:styleId="220">
    <w:name w:val="목록 없음22"/>
    <w:next w:val="a3"/>
    <w:semiHidden/>
    <w:rsid w:val="00116BB2"/>
  </w:style>
  <w:style w:type="numbering" w:customStyle="1" w:styleId="NoList7">
    <w:name w:val="No List7"/>
    <w:next w:val="a3"/>
    <w:semiHidden/>
    <w:unhideWhenUsed/>
    <w:rsid w:val="00116BB2"/>
  </w:style>
  <w:style w:type="numbering" w:customStyle="1" w:styleId="130">
    <w:name w:val="목록 없음13"/>
    <w:next w:val="a3"/>
    <w:semiHidden/>
    <w:unhideWhenUsed/>
    <w:rsid w:val="00116BB2"/>
  </w:style>
  <w:style w:type="numbering" w:customStyle="1" w:styleId="230">
    <w:name w:val="목록 없음23"/>
    <w:next w:val="a3"/>
    <w:semiHidden/>
    <w:rsid w:val="00116BB2"/>
  </w:style>
  <w:style w:type="numbering" w:customStyle="1" w:styleId="NoList8">
    <w:name w:val="No List8"/>
    <w:next w:val="a3"/>
    <w:uiPriority w:val="99"/>
    <w:semiHidden/>
    <w:unhideWhenUsed/>
    <w:rsid w:val="00116BB2"/>
  </w:style>
  <w:style w:type="numbering" w:customStyle="1" w:styleId="140">
    <w:name w:val="목록 없음14"/>
    <w:next w:val="a3"/>
    <w:semiHidden/>
    <w:unhideWhenUsed/>
    <w:rsid w:val="00116BB2"/>
  </w:style>
  <w:style w:type="numbering" w:customStyle="1" w:styleId="240">
    <w:name w:val="목록 없음24"/>
    <w:next w:val="a3"/>
    <w:semiHidden/>
    <w:rsid w:val="00116BB2"/>
  </w:style>
  <w:style w:type="numbering" w:customStyle="1" w:styleId="NoList9">
    <w:name w:val="No List9"/>
    <w:next w:val="a3"/>
    <w:uiPriority w:val="99"/>
    <w:semiHidden/>
    <w:unhideWhenUsed/>
    <w:rsid w:val="00116BB2"/>
  </w:style>
  <w:style w:type="numbering" w:customStyle="1" w:styleId="150">
    <w:name w:val="목록 없음15"/>
    <w:next w:val="a3"/>
    <w:semiHidden/>
    <w:unhideWhenUsed/>
    <w:rsid w:val="00116BB2"/>
  </w:style>
  <w:style w:type="numbering" w:customStyle="1" w:styleId="250">
    <w:name w:val="목록 없음25"/>
    <w:next w:val="a3"/>
    <w:semiHidden/>
    <w:rsid w:val="00116BB2"/>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c">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d">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e">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1</TotalTime>
  <Pages>2</Pages>
  <Words>478</Words>
  <Characters>2727</Characters>
  <Application>Microsoft Office Word</Application>
  <DocSecurity>0</DocSecurity>
  <Lines>22</Lines>
  <Paragraphs>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3199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2</cp:revision>
  <cp:lastPrinted>2017-11-15T03:07:00Z</cp:lastPrinted>
  <dcterms:created xsi:type="dcterms:W3CDTF">2021-08-06T12:49:00Z</dcterms:created>
  <dcterms:modified xsi:type="dcterms:W3CDTF">2021-08-06T12:49:00Z</dcterms:modified>
</cp:coreProperties>
</file>