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B7E79" w14:textId="0DDA8410" w:rsidR="00812C96" w:rsidRPr="00196CD2" w:rsidRDefault="00706A2D" w:rsidP="00CD46AC">
      <w:pPr>
        <w:pStyle w:val="3GPPHeader"/>
        <w:tabs>
          <w:tab w:val="clear" w:pos="1701"/>
          <w:tab w:val="clear" w:pos="9639"/>
          <w:tab w:val="right" w:pos="9360"/>
        </w:tabs>
        <w:spacing w:after="60"/>
        <w:rPr>
          <w:lang w:val="de-DE"/>
        </w:rPr>
      </w:pPr>
      <w:r w:rsidRPr="00196CD2">
        <w:rPr>
          <w:lang w:val="de-DE"/>
        </w:rPr>
        <w:t>3GPP TSG-RAN WG</w:t>
      </w:r>
      <w:r w:rsidR="00107585">
        <w:rPr>
          <w:lang w:val="de-DE"/>
        </w:rPr>
        <w:t>4</w:t>
      </w:r>
      <w:r w:rsidRPr="00196CD2">
        <w:rPr>
          <w:lang w:val="de-DE"/>
        </w:rPr>
        <w:t xml:space="preserve"> #</w:t>
      </w:r>
      <w:r w:rsidR="00243F76">
        <w:rPr>
          <w:lang w:val="de-DE"/>
        </w:rPr>
        <w:t>100</w:t>
      </w:r>
      <w:r w:rsidR="00196CD2" w:rsidRPr="00196CD2">
        <w:rPr>
          <w:lang w:val="de-DE"/>
        </w:rPr>
        <w:t>-e</w:t>
      </w:r>
      <w:r w:rsidRPr="00196CD2">
        <w:rPr>
          <w:lang w:val="de-DE"/>
        </w:rPr>
        <w:tab/>
      </w:r>
      <w:r w:rsidR="0067717E" w:rsidRPr="00196CD2">
        <w:rPr>
          <w:lang w:val="de-DE"/>
        </w:rPr>
        <w:t>R</w:t>
      </w:r>
      <w:r w:rsidR="0017388C">
        <w:rPr>
          <w:lang w:val="de-DE"/>
        </w:rPr>
        <w:t>4</w:t>
      </w:r>
      <w:r w:rsidR="0067717E" w:rsidRPr="00196CD2">
        <w:rPr>
          <w:lang w:val="de-DE"/>
        </w:rPr>
        <w:t>-</w:t>
      </w:r>
      <w:r w:rsidR="00DE2F3F" w:rsidRPr="00DE2F3F">
        <w:rPr>
          <w:lang w:val="de-DE"/>
        </w:rPr>
        <w:t>2113394</w:t>
      </w:r>
    </w:p>
    <w:p w14:paraId="0ACFAC85" w14:textId="5F8E87B0" w:rsidR="00812C96" w:rsidRPr="00786F61" w:rsidRDefault="00243F76" w:rsidP="00CD46AC">
      <w:pPr>
        <w:suppressAutoHyphens w:val="0"/>
        <w:overflowPunct/>
        <w:spacing w:after="60" w:line="276" w:lineRule="auto"/>
        <w:jc w:val="left"/>
        <w:textAlignment w:val="auto"/>
        <w:rPr>
          <w:rFonts w:eastAsia="Times New Roman"/>
          <w:b/>
          <w:color w:val="auto"/>
          <w:sz w:val="24"/>
        </w:rPr>
      </w:pPr>
      <w:r>
        <w:rPr>
          <w:rFonts w:eastAsia="Times New Roman"/>
          <w:b/>
          <w:color w:val="auto"/>
          <w:sz w:val="24"/>
        </w:rPr>
        <w:t>Electronic Meeting</w:t>
      </w:r>
      <w:r w:rsidR="00786F61" w:rsidRPr="00786F61">
        <w:rPr>
          <w:rFonts w:eastAsia="Times New Roman"/>
          <w:b/>
          <w:color w:val="auto"/>
          <w:sz w:val="24"/>
        </w:rPr>
        <w:t xml:space="preserve">, </w:t>
      </w:r>
      <w:r>
        <w:rPr>
          <w:rFonts w:eastAsia="Times New Roman"/>
          <w:b/>
          <w:color w:val="auto"/>
          <w:sz w:val="24"/>
        </w:rPr>
        <w:t>August 16</w:t>
      </w:r>
      <w:r w:rsidRPr="00243F76">
        <w:rPr>
          <w:rFonts w:eastAsia="Times New Roman"/>
          <w:b/>
          <w:color w:val="auto"/>
          <w:sz w:val="24"/>
          <w:vertAlign w:val="superscript"/>
        </w:rPr>
        <w:t>th</w:t>
      </w:r>
      <w:r>
        <w:rPr>
          <w:rFonts w:eastAsia="Times New Roman"/>
          <w:b/>
          <w:color w:val="auto"/>
          <w:sz w:val="24"/>
        </w:rPr>
        <w:t xml:space="preserve"> – 27</w:t>
      </w:r>
      <w:r w:rsidRPr="00243F76">
        <w:rPr>
          <w:rFonts w:eastAsia="Times New Roman"/>
          <w:b/>
          <w:color w:val="auto"/>
          <w:sz w:val="24"/>
          <w:vertAlign w:val="superscript"/>
        </w:rPr>
        <w:t>th</w:t>
      </w:r>
      <w:r w:rsidR="00196CD2">
        <w:rPr>
          <w:rFonts w:eastAsia="Times New Roman"/>
          <w:b/>
          <w:color w:val="auto"/>
          <w:sz w:val="24"/>
        </w:rPr>
        <w:t xml:space="preserve">, </w:t>
      </w:r>
      <w:r w:rsidR="00786F61" w:rsidRPr="00786F61">
        <w:rPr>
          <w:rFonts w:eastAsia="Times New Roman"/>
          <w:b/>
          <w:color w:val="auto"/>
          <w:sz w:val="24"/>
        </w:rPr>
        <w:t>20</w:t>
      </w:r>
      <w:r w:rsidR="00196CD2">
        <w:rPr>
          <w:rFonts w:eastAsia="Times New Roman"/>
          <w:b/>
          <w:color w:val="auto"/>
          <w:sz w:val="24"/>
        </w:rPr>
        <w:t>2</w:t>
      </w:r>
      <w:r>
        <w:rPr>
          <w:rFonts w:eastAsia="Times New Roman"/>
          <w:b/>
          <w:color w:val="auto"/>
          <w:sz w:val="24"/>
        </w:rPr>
        <w:t>1</w:t>
      </w:r>
    </w:p>
    <w:p w14:paraId="5C1A2582" w14:textId="77777777" w:rsidR="00786F61" w:rsidRDefault="00786F61" w:rsidP="00CD46AC">
      <w:pPr>
        <w:pStyle w:val="3GPPHeader"/>
        <w:tabs>
          <w:tab w:val="clear" w:pos="1701"/>
          <w:tab w:val="clear" w:pos="9639"/>
        </w:tabs>
        <w:spacing w:after="60" w:line="276" w:lineRule="auto"/>
        <w:ind w:left="1695" w:hanging="1695"/>
        <w:jc w:val="left"/>
        <w:rPr>
          <w:sz w:val="22"/>
          <w:szCs w:val="22"/>
        </w:rPr>
      </w:pPr>
    </w:p>
    <w:p w14:paraId="721DD918" w14:textId="686FAA3F" w:rsidR="00812C96" w:rsidRDefault="00706A2D" w:rsidP="00CD46AC">
      <w:pPr>
        <w:pStyle w:val="3GPPHeader"/>
        <w:tabs>
          <w:tab w:val="clear" w:pos="1701"/>
          <w:tab w:val="clear" w:pos="9639"/>
        </w:tabs>
        <w:spacing w:after="60" w:line="276" w:lineRule="auto"/>
        <w:ind w:left="1685" w:hanging="1685"/>
        <w:jc w:val="left"/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243F76">
        <w:rPr>
          <w:sz w:val="22"/>
          <w:szCs w:val="22"/>
        </w:rPr>
        <w:t>Simulation assumptions and results for NTN co-existence calibration</w:t>
      </w:r>
    </w:p>
    <w:p w14:paraId="7E1E6AFF" w14:textId="57CE244F" w:rsidR="00812C96" w:rsidRDefault="00CD46AC" w:rsidP="00CD46AC">
      <w:pPr>
        <w:pStyle w:val="3GPPHeader"/>
        <w:tabs>
          <w:tab w:val="clear" w:pos="1701"/>
          <w:tab w:val="clear" w:pos="9639"/>
        </w:tabs>
        <w:spacing w:after="60" w:line="276" w:lineRule="auto"/>
        <w:ind w:left="1686" w:hanging="1686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Source:</w:t>
      </w:r>
      <w:r>
        <w:rPr>
          <w:sz w:val="22"/>
          <w:szCs w:val="22"/>
          <w:lang w:val="en-US"/>
        </w:rPr>
        <w:tab/>
      </w:r>
      <w:r w:rsidR="00107585">
        <w:rPr>
          <w:sz w:val="22"/>
          <w:szCs w:val="22"/>
          <w:lang w:val="en-US"/>
        </w:rPr>
        <w:t>Fraunhofer HHI,</w:t>
      </w:r>
      <w:r w:rsidR="004740AA">
        <w:rPr>
          <w:sz w:val="22"/>
          <w:szCs w:val="22"/>
          <w:lang w:val="en-US"/>
        </w:rPr>
        <w:t xml:space="preserve"> Fraunhofer IIS</w:t>
      </w:r>
    </w:p>
    <w:p w14:paraId="2539F583" w14:textId="039491C2" w:rsidR="00812C96" w:rsidRDefault="00706A2D" w:rsidP="00CD46AC">
      <w:pPr>
        <w:pStyle w:val="3GPPHeader"/>
        <w:tabs>
          <w:tab w:val="clear" w:pos="1701"/>
          <w:tab w:val="clear" w:pos="9639"/>
        </w:tabs>
        <w:spacing w:after="60" w:line="276" w:lineRule="auto"/>
        <w:ind w:left="1685" w:hanging="1685"/>
        <w:rPr>
          <w:sz w:val="22"/>
          <w:szCs w:val="22"/>
        </w:rPr>
      </w:pPr>
      <w:r>
        <w:rPr>
          <w:sz w:val="22"/>
          <w:szCs w:val="22"/>
        </w:rPr>
        <w:t>Document for:</w:t>
      </w:r>
      <w:r w:rsidR="00CD46AC">
        <w:rPr>
          <w:sz w:val="22"/>
          <w:szCs w:val="22"/>
        </w:rPr>
        <w:tab/>
      </w:r>
      <w:r w:rsidR="00243F76">
        <w:rPr>
          <w:sz w:val="22"/>
          <w:szCs w:val="22"/>
        </w:rPr>
        <w:t>Information</w:t>
      </w:r>
    </w:p>
    <w:p w14:paraId="3B8C693F" w14:textId="0EF09E97" w:rsidR="00812C96" w:rsidRDefault="00706A2D" w:rsidP="00CD46AC">
      <w:pPr>
        <w:pStyle w:val="3GPPHeader"/>
        <w:tabs>
          <w:tab w:val="clear" w:pos="1701"/>
          <w:tab w:val="clear" w:pos="9639"/>
        </w:tabs>
        <w:spacing w:after="60" w:line="276" w:lineRule="auto"/>
        <w:ind w:left="1685" w:hanging="1685"/>
        <w:rPr>
          <w:sz w:val="22"/>
          <w:szCs w:val="22"/>
        </w:rPr>
      </w:pPr>
      <w:r>
        <w:rPr>
          <w:sz w:val="22"/>
          <w:szCs w:val="22"/>
        </w:rPr>
        <w:t xml:space="preserve">Agenda Item: </w:t>
      </w:r>
      <w:r>
        <w:rPr>
          <w:sz w:val="22"/>
          <w:szCs w:val="22"/>
        </w:rPr>
        <w:tab/>
      </w:r>
      <w:r w:rsidR="004D24C9">
        <w:rPr>
          <w:sz w:val="22"/>
          <w:szCs w:val="22"/>
        </w:rPr>
        <w:t>9.13.2 Coexistence aspects</w:t>
      </w:r>
    </w:p>
    <w:p w14:paraId="04A7913C" w14:textId="12A5FC1A" w:rsidR="00812C96" w:rsidRDefault="00706A2D">
      <w:pPr>
        <w:pStyle w:val="berschrift1"/>
        <w:numPr>
          <w:ilvl w:val="0"/>
          <w:numId w:val="2"/>
        </w:numPr>
        <w:tabs>
          <w:tab w:val="left" w:pos="432"/>
        </w:tabs>
      </w:pPr>
      <w:bookmarkStart w:id="0" w:name="_Ref16667598"/>
      <w:bookmarkEnd w:id="0"/>
      <w:r>
        <w:t>Introduction</w:t>
      </w:r>
    </w:p>
    <w:p w14:paraId="04C51EEE" w14:textId="4450F464" w:rsidR="00E105F5" w:rsidRPr="00E105F5" w:rsidRDefault="00E105F5" w:rsidP="00E105F5">
      <w:r>
        <w:t xml:space="preserve">During RAN4 #99-e, it was agreed to kick-off the calibration process for NR-NTN co-existence simulation studies. In the timeframe between RAN4 #99-e and #100-e, companies were encouraged to provide data from their simulators to collaboratively accomplish the calibration process. In this document, we summarize the assumptions and scenarios used for our simulations </w:t>
      </w:r>
      <w:r w:rsidR="000E0F2A">
        <w:t>and</w:t>
      </w:r>
      <w:r>
        <w:t xml:space="preserve"> provide results for several NTN scenarios.</w:t>
      </w:r>
    </w:p>
    <w:p w14:paraId="444D06CB" w14:textId="44520FB3" w:rsidR="00812C96" w:rsidRDefault="00243F76">
      <w:pPr>
        <w:pStyle w:val="berschrift1"/>
        <w:numPr>
          <w:ilvl w:val="0"/>
          <w:numId w:val="2"/>
        </w:numPr>
        <w:tabs>
          <w:tab w:val="left" w:pos="432"/>
        </w:tabs>
      </w:pPr>
      <w:r>
        <w:t>Simulation assumptions</w:t>
      </w:r>
    </w:p>
    <w:p w14:paraId="1B313214" w14:textId="7A678ECB" w:rsidR="00AA577B" w:rsidRDefault="00AA577B" w:rsidP="00AA577B">
      <w:r>
        <w:t xml:space="preserve">In </w:t>
      </w:r>
      <w:r>
        <w:fldChar w:fldCharType="begin"/>
      </w:r>
      <w:r>
        <w:instrText xml:space="preserve"> REF _Ref78966785 \r \h </w:instrText>
      </w:r>
      <w:r>
        <w:fldChar w:fldCharType="separate"/>
      </w:r>
      <w:r>
        <w:t>[1]</w:t>
      </w:r>
      <w:r>
        <w:fldChar w:fldCharType="end"/>
      </w:r>
      <w:r>
        <w:t>, a set of initial simulation assumptions for the NTN co-existence study at frequencies around 2 GHz was proposed. Based on these assumptions, simulations for several NTN scenarios were set up</w:t>
      </w:r>
      <w:r w:rsidR="0021051E">
        <w:t xml:space="preserve">. </w:t>
      </w:r>
      <w:r w:rsidR="0094585A">
        <w:t>Several</w:t>
      </w:r>
      <w:r w:rsidR="00AD4CD1">
        <w:t xml:space="preserve"> calibration study cases</w:t>
      </w:r>
      <w:r w:rsidR="0021051E">
        <w:t xml:space="preserve"> s</w:t>
      </w:r>
      <w:r w:rsidR="0021051E" w:rsidRPr="0021051E">
        <w:t xml:space="preserve">imilar to TR 38.821, Table 6.1.1.1-9, </w:t>
      </w:r>
      <w:r w:rsidR="00AD4CD1">
        <w:t>were agreed on:</w:t>
      </w:r>
    </w:p>
    <w:p w14:paraId="46210D83" w14:textId="67913EB6" w:rsidR="00A848CE" w:rsidRPr="00A848CE" w:rsidRDefault="00A848CE" w:rsidP="00A848CE">
      <w:pPr>
        <w:pStyle w:val="Beschriftung"/>
        <w:keepNext/>
        <w:jc w:val="center"/>
        <w:rPr>
          <w:color w:val="auto"/>
        </w:rPr>
      </w:pPr>
      <w:r w:rsidRPr="00A848CE">
        <w:rPr>
          <w:color w:val="auto"/>
        </w:rPr>
        <w:t xml:space="preserve">Table </w:t>
      </w:r>
      <w:r w:rsidR="00F91B08">
        <w:rPr>
          <w:color w:val="auto"/>
        </w:rPr>
        <w:fldChar w:fldCharType="begin"/>
      </w:r>
      <w:r w:rsidR="00F91B08">
        <w:rPr>
          <w:color w:val="auto"/>
        </w:rPr>
        <w:instrText xml:space="preserve"> STYLEREF 1 \s </w:instrText>
      </w:r>
      <w:r w:rsidR="00F91B08">
        <w:rPr>
          <w:color w:val="auto"/>
        </w:rPr>
        <w:fldChar w:fldCharType="separate"/>
      </w:r>
      <w:r w:rsidR="00F91B08">
        <w:rPr>
          <w:noProof/>
          <w:color w:val="auto"/>
        </w:rPr>
        <w:t>2</w:t>
      </w:r>
      <w:r w:rsidR="00F91B08">
        <w:rPr>
          <w:color w:val="auto"/>
        </w:rPr>
        <w:fldChar w:fldCharType="end"/>
      </w:r>
      <w:r w:rsidR="00F91B08">
        <w:rPr>
          <w:color w:val="auto"/>
        </w:rPr>
        <w:noBreakHyphen/>
      </w:r>
      <w:r w:rsidR="00F91B08">
        <w:rPr>
          <w:color w:val="auto"/>
        </w:rPr>
        <w:fldChar w:fldCharType="begin"/>
      </w:r>
      <w:r w:rsidR="00F91B08">
        <w:rPr>
          <w:color w:val="auto"/>
        </w:rPr>
        <w:instrText xml:space="preserve"> SEQ Table \* ARABIC \s 1 </w:instrText>
      </w:r>
      <w:r w:rsidR="00F91B08">
        <w:rPr>
          <w:color w:val="auto"/>
        </w:rPr>
        <w:fldChar w:fldCharType="separate"/>
      </w:r>
      <w:r w:rsidR="00F91B08">
        <w:rPr>
          <w:noProof/>
          <w:color w:val="auto"/>
        </w:rPr>
        <w:t>1</w:t>
      </w:r>
      <w:r w:rsidR="00F91B08">
        <w:rPr>
          <w:color w:val="auto"/>
        </w:rPr>
        <w:fldChar w:fldCharType="end"/>
      </w:r>
      <w:r w:rsidRPr="00A848CE">
        <w:rPr>
          <w:color w:val="auto"/>
        </w:rPr>
        <w:t>: List of calibration study cases</w:t>
      </w:r>
    </w:p>
    <w:tbl>
      <w:tblPr>
        <w:tblStyle w:val="Tabellenraster"/>
        <w:tblW w:w="8363" w:type="dxa"/>
        <w:jc w:val="center"/>
        <w:tblLook w:val="04A0" w:firstRow="1" w:lastRow="0" w:firstColumn="1" w:lastColumn="0" w:noHBand="0" w:noVBand="1"/>
      </w:tblPr>
      <w:tblGrid>
        <w:gridCol w:w="665"/>
        <w:gridCol w:w="1362"/>
        <w:gridCol w:w="1366"/>
        <w:gridCol w:w="1362"/>
        <w:gridCol w:w="1411"/>
        <w:gridCol w:w="2197"/>
      </w:tblGrid>
      <w:tr w:rsidR="00AD4CD1" w14:paraId="639A0789" w14:textId="77777777" w:rsidTr="00A848CE">
        <w:trPr>
          <w:jc w:val="center"/>
        </w:trPr>
        <w:tc>
          <w:tcPr>
            <w:tcW w:w="665" w:type="dxa"/>
          </w:tcPr>
          <w:p w14:paraId="2E97FC6A" w14:textId="5B9CD961" w:rsidR="00AD4CD1" w:rsidRPr="00AD4CD1" w:rsidRDefault="00AD4CD1" w:rsidP="00AD4CD1">
            <w:pPr>
              <w:jc w:val="center"/>
              <w:rPr>
                <w:b/>
                <w:bCs/>
                <w:sz w:val="18"/>
                <w:szCs w:val="18"/>
              </w:rPr>
            </w:pPr>
            <w:r w:rsidRPr="00AD4CD1">
              <w:rPr>
                <w:b/>
                <w:bCs/>
                <w:sz w:val="18"/>
                <w:szCs w:val="18"/>
              </w:rPr>
              <w:t>Case</w:t>
            </w:r>
          </w:p>
        </w:tc>
        <w:tc>
          <w:tcPr>
            <w:tcW w:w="1362" w:type="dxa"/>
          </w:tcPr>
          <w:p w14:paraId="17BB2E0D" w14:textId="55427A42" w:rsidR="00AD4CD1" w:rsidRPr="00AD4CD1" w:rsidRDefault="00AD4CD1" w:rsidP="00AD4CD1">
            <w:pPr>
              <w:jc w:val="center"/>
              <w:rPr>
                <w:b/>
                <w:bCs/>
                <w:sz w:val="18"/>
                <w:szCs w:val="18"/>
              </w:rPr>
            </w:pPr>
            <w:r w:rsidRPr="00AD4CD1">
              <w:rPr>
                <w:b/>
                <w:bCs/>
                <w:sz w:val="18"/>
                <w:szCs w:val="18"/>
              </w:rPr>
              <w:t>Satellite orbit</w:t>
            </w:r>
          </w:p>
        </w:tc>
        <w:tc>
          <w:tcPr>
            <w:tcW w:w="1366" w:type="dxa"/>
          </w:tcPr>
          <w:p w14:paraId="02E25D67" w14:textId="3319BEE2" w:rsidR="00AD4CD1" w:rsidRPr="00AD4CD1" w:rsidRDefault="00AD4CD1" w:rsidP="00AD4CD1">
            <w:pPr>
              <w:jc w:val="center"/>
              <w:rPr>
                <w:b/>
                <w:bCs/>
                <w:sz w:val="18"/>
                <w:szCs w:val="18"/>
              </w:rPr>
            </w:pPr>
            <w:r w:rsidRPr="00AD4CD1">
              <w:rPr>
                <w:b/>
                <w:bCs/>
                <w:sz w:val="18"/>
                <w:szCs w:val="18"/>
              </w:rPr>
              <w:t>Central beam elevation</w:t>
            </w:r>
          </w:p>
        </w:tc>
        <w:tc>
          <w:tcPr>
            <w:tcW w:w="1362" w:type="dxa"/>
          </w:tcPr>
          <w:p w14:paraId="4125E021" w14:textId="571316D5" w:rsidR="00AD4CD1" w:rsidRPr="00AD4CD1" w:rsidRDefault="00AD4CD1" w:rsidP="00AD4CD1">
            <w:pPr>
              <w:jc w:val="center"/>
              <w:rPr>
                <w:b/>
                <w:bCs/>
                <w:sz w:val="18"/>
                <w:szCs w:val="18"/>
              </w:rPr>
            </w:pPr>
            <w:r w:rsidRPr="00AD4CD1">
              <w:rPr>
                <w:b/>
                <w:bCs/>
                <w:sz w:val="18"/>
                <w:szCs w:val="18"/>
              </w:rPr>
              <w:t>Terminal</w:t>
            </w:r>
          </w:p>
        </w:tc>
        <w:tc>
          <w:tcPr>
            <w:tcW w:w="1411" w:type="dxa"/>
          </w:tcPr>
          <w:p w14:paraId="6514362B" w14:textId="0913DA60" w:rsidR="00AD4CD1" w:rsidRPr="00AD4CD1" w:rsidRDefault="00AD4CD1" w:rsidP="00AD4CD1">
            <w:pPr>
              <w:jc w:val="center"/>
              <w:rPr>
                <w:b/>
                <w:bCs/>
                <w:sz w:val="18"/>
                <w:szCs w:val="18"/>
              </w:rPr>
            </w:pPr>
            <w:r w:rsidRPr="00AD4CD1">
              <w:rPr>
                <w:b/>
                <w:bCs/>
                <w:sz w:val="18"/>
                <w:szCs w:val="18"/>
              </w:rPr>
              <w:t>Frequency Band</w:t>
            </w:r>
          </w:p>
        </w:tc>
        <w:tc>
          <w:tcPr>
            <w:tcW w:w="2197" w:type="dxa"/>
          </w:tcPr>
          <w:p w14:paraId="536EFAD8" w14:textId="40BD8E68" w:rsidR="00AD4CD1" w:rsidRPr="00AD4CD1" w:rsidRDefault="00AD4CD1" w:rsidP="00AD4CD1">
            <w:pPr>
              <w:jc w:val="center"/>
              <w:rPr>
                <w:b/>
                <w:bCs/>
                <w:sz w:val="18"/>
                <w:szCs w:val="18"/>
              </w:rPr>
            </w:pPr>
            <w:r w:rsidRPr="00AD4CD1">
              <w:rPr>
                <w:b/>
                <w:bCs/>
                <w:sz w:val="18"/>
                <w:szCs w:val="18"/>
              </w:rPr>
              <w:t>Frequency/Polarization Reuse</w:t>
            </w:r>
          </w:p>
        </w:tc>
      </w:tr>
      <w:tr w:rsidR="00AD4CD1" w14:paraId="03FD68BC" w14:textId="77777777" w:rsidTr="00A848CE">
        <w:trPr>
          <w:jc w:val="center"/>
        </w:trPr>
        <w:tc>
          <w:tcPr>
            <w:tcW w:w="665" w:type="dxa"/>
          </w:tcPr>
          <w:p w14:paraId="271FEF28" w14:textId="608B1D28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362" w:type="dxa"/>
          </w:tcPr>
          <w:p w14:paraId="0F26A9F3" w14:textId="44C0B1FE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</w:t>
            </w:r>
          </w:p>
        </w:tc>
        <w:tc>
          <w:tcPr>
            <w:tcW w:w="1366" w:type="dxa"/>
          </w:tcPr>
          <w:p w14:paraId="59528FA4" w14:textId="55ECC2D1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 deg</w:t>
            </w:r>
          </w:p>
        </w:tc>
        <w:tc>
          <w:tcPr>
            <w:tcW w:w="1362" w:type="dxa"/>
          </w:tcPr>
          <w:p w14:paraId="4F5D618A" w14:textId="5927076C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Handheld</w:t>
            </w:r>
          </w:p>
        </w:tc>
        <w:tc>
          <w:tcPr>
            <w:tcW w:w="1411" w:type="dxa"/>
          </w:tcPr>
          <w:p w14:paraId="4C73D89A" w14:textId="4D7FF62B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S-band</w:t>
            </w:r>
          </w:p>
        </w:tc>
        <w:tc>
          <w:tcPr>
            <w:tcW w:w="2197" w:type="dxa"/>
          </w:tcPr>
          <w:p w14:paraId="13497440" w14:textId="1438C34B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Option 1</w:t>
            </w:r>
          </w:p>
        </w:tc>
      </w:tr>
      <w:tr w:rsidR="00AD4CD1" w14:paraId="15055E8F" w14:textId="77777777" w:rsidTr="00A848CE">
        <w:trPr>
          <w:jc w:val="center"/>
        </w:trPr>
        <w:tc>
          <w:tcPr>
            <w:tcW w:w="665" w:type="dxa"/>
          </w:tcPr>
          <w:p w14:paraId="2BA7B197" w14:textId="53EA75D3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62" w:type="dxa"/>
          </w:tcPr>
          <w:p w14:paraId="5B54B7A9" w14:textId="79477310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LEO-600</w:t>
            </w:r>
          </w:p>
        </w:tc>
        <w:tc>
          <w:tcPr>
            <w:tcW w:w="1366" w:type="dxa"/>
          </w:tcPr>
          <w:p w14:paraId="5C16A503" w14:textId="45010F26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 deg</w:t>
            </w:r>
          </w:p>
        </w:tc>
        <w:tc>
          <w:tcPr>
            <w:tcW w:w="1362" w:type="dxa"/>
          </w:tcPr>
          <w:p w14:paraId="6BC53D07" w14:textId="7CE4F03A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Handheld</w:t>
            </w:r>
          </w:p>
        </w:tc>
        <w:tc>
          <w:tcPr>
            <w:tcW w:w="1411" w:type="dxa"/>
          </w:tcPr>
          <w:p w14:paraId="08C326B0" w14:textId="27FE2AC9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S-band</w:t>
            </w:r>
          </w:p>
        </w:tc>
        <w:tc>
          <w:tcPr>
            <w:tcW w:w="2197" w:type="dxa"/>
          </w:tcPr>
          <w:p w14:paraId="41AFEC34" w14:textId="0FB4B49E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Option 1</w:t>
            </w:r>
          </w:p>
        </w:tc>
      </w:tr>
      <w:tr w:rsidR="00AD4CD1" w14:paraId="0BF43AFB" w14:textId="77777777" w:rsidTr="00A848CE">
        <w:trPr>
          <w:jc w:val="center"/>
        </w:trPr>
        <w:tc>
          <w:tcPr>
            <w:tcW w:w="665" w:type="dxa"/>
          </w:tcPr>
          <w:p w14:paraId="0A095B5C" w14:textId="64B707E0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62" w:type="dxa"/>
          </w:tcPr>
          <w:p w14:paraId="24028FDF" w14:textId="41B288B3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LEO-1200</w:t>
            </w:r>
          </w:p>
        </w:tc>
        <w:tc>
          <w:tcPr>
            <w:tcW w:w="1366" w:type="dxa"/>
          </w:tcPr>
          <w:p w14:paraId="11562160" w14:textId="4317C82C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 deg</w:t>
            </w:r>
          </w:p>
        </w:tc>
        <w:tc>
          <w:tcPr>
            <w:tcW w:w="1362" w:type="dxa"/>
          </w:tcPr>
          <w:p w14:paraId="304B1EAB" w14:textId="0C1E605D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Handheld</w:t>
            </w:r>
          </w:p>
        </w:tc>
        <w:tc>
          <w:tcPr>
            <w:tcW w:w="1411" w:type="dxa"/>
          </w:tcPr>
          <w:p w14:paraId="4CE441D7" w14:textId="6660B44B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S-band</w:t>
            </w:r>
          </w:p>
        </w:tc>
        <w:tc>
          <w:tcPr>
            <w:tcW w:w="2197" w:type="dxa"/>
          </w:tcPr>
          <w:p w14:paraId="6BBEA607" w14:textId="3FA273D5" w:rsidR="00AD4CD1" w:rsidRPr="00AD4CD1" w:rsidRDefault="00AD4CD1" w:rsidP="00AD4C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Option 1</w:t>
            </w:r>
          </w:p>
        </w:tc>
      </w:tr>
    </w:tbl>
    <w:p w14:paraId="731CF6C3" w14:textId="77777777" w:rsidR="009453D8" w:rsidRDefault="009453D8" w:rsidP="00AA577B"/>
    <w:p w14:paraId="15B2F604" w14:textId="1F09774A" w:rsidR="00B66B50" w:rsidRDefault="00B66B50" w:rsidP="00AA577B">
      <w:r>
        <w:t xml:space="preserve">The satellite and UE parameters were set according to tables 2.3-2, 2.3-3, 2.3-3-1 and 2.3-4 in </w:t>
      </w:r>
      <w:r>
        <w:fldChar w:fldCharType="begin"/>
      </w:r>
      <w:r>
        <w:instrText xml:space="preserve"> REF _Ref78966785 \r \h </w:instrText>
      </w:r>
      <w:r>
        <w:fldChar w:fldCharType="separate"/>
      </w:r>
      <w:r>
        <w:t>[1]</w:t>
      </w:r>
      <w:r>
        <w:fldChar w:fldCharType="end"/>
      </w:r>
      <w:r>
        <w:t>.</w:t>
      </w:r>
      <w:r w:rsidR="00995680">
        <w:t xml:space="preserve"> </w:t>
      </w:r>
      <w:r w:rsidR="00995680" w:rsidRPr="00995680">
        <w:t>In all cases</w:t>
      </w:r>
      <w:r w:rsidR="00995680">
        <w:t>,</w:t>
      </w:r>
      <w:r w:rsidR="00995680" w:rsidRPr="00995680">
        <w:t xml:space="preserve"> FRF=1 was used as frequency reuse factor</w:t>
      </w:r>
      <w:r w:rsidR="00995680">
        <w:t xml:space="preserve"> and</w:t>
      </w:r>
      <w:r w:rsidR="00995680" w:rsidRPr="00995680">
        <w:t xml:space="preserve"> the bandwidth was set to 20 MHz at a frequency of 2 GHz (FR1)</w:t>
      </w:r>
      <w:r w:rsidR="00995680">
        <w:t xml:space="preserve">. According to TS 38.104, Clause 5.3.2, </w:t>
      </w:r>
      <w:r w:rsidR="00A848CE">
        <w:t>the number of resource blocks (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color w:val="auto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auto"/>
                <w:lang w:val="en-US"/>
              </w:rPr>
              <m:t>RB</m:t>
            </m:r>
          </m:sub>
        </m:sSub>
      </m:oMath>
      <w:r w:rsidR="00A848CE">
        <w:rPr>
          <w:iCs/>
          <w:color w:val="auto"/>
          <w:lang w:val="en-US"/>
        </w:rPr>
        <w:t>)</w:t>
      </w:r>
      <w:r w:rsidR="00A848CE">
        <w:t xml:space="preserve"> for a bandwidth of 20 MHz is 106 for 15 kHz </w:t>
      </w:r>
      <w:r w:rsidR="009814BD">
        <w:t>subcarrier spacing (</w:t>
      </w:r>
      <w:r w:rsidR="00A848CE">
        <w:t>SCS</w:t>
      </w:r>
      <w:r w:rsidR="009814BD">
        <w:t>)</w:t>
      </w:r>
      <w:r w:rsidR="00A848CE">
        <w:t xml:space="preserve"> and 51 for 30 kHz SCS. The satellite max Tx power can then be calculated by the following equation:</w:t>
      </w:r>
    </w:p>
    <w:p w14:paraId="53A36435" w14:textId="1E358E7E" w:rsidR="00A848CE" w:rsidRPr="00A848CE" w:rsidRDefault="00F44185" w:rsidP="00A848CE">
      <w:pPr>
        <w:suppressAutoHyphens w:val="0"/>
        <w:overflowPunct/>
        <w:jc w:val="left"/>
        <w:textAlignment w:val="auto"/>
        <w:rPr>
          <w:rFonts w:ascii="Cambria Math" w:hAnsi="Cambria Math" w:cs="Times New Roman"/>
          <w:i/>
          <w:color w:val="auto"/>
          <w:lang w:val="en-US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i/>
                  <w:iCs/>
                  <w:color w:val="auto"/>
                  <w:lang w:val="en-US"/>
                </w:rPr>
              </m:ctrlPr>
            </m:funcPr>
            <m:fName>
              <m:r>
                <w:rPr>
                  <w:rFonts w:ascii="Cambria Math" w:hAnsi="Cambria Math" w:cs="Times New Roman"/>
                  <w:color w:val="auto"/>
                  <w:lang w:val="en-US"/>
                </w:rPr>
                <m:t>max</m:t>
              </m:r>
            </m:fName>
            <m:e>
              <m:r>
                <w:rPr>
                  <w:rFonts w:ascii="Cambria Math" w:hAnsi="Cambria Math" w:cs="Times New Roman"/>
                  <w:color w:val="auto"/>
                  <w:lang w:val="en-US"/>
                </w:rPr>
                <m:t>Tx power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iCs/>
                      <w:color w:val="auto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auto"/>
                      <w:lang w:val="en-US"/>
                    </w:rPr>
                    <m:t>dBm</m:t>
                  </m:r>
                </m:e>
              </m:d>
              <m:r>
                <w:rPr>
                  <w:rFonts w:ascii="Cambria Math" w:hAnsi="Cambria Math" w:cs="Times New Roman"/>
                  <w:color w:val="auto"/>
                  <w:lang w:val="en-US"/>
                </w:rPr>
                <m:t>=</m:t>
              </m:r>
            </m:e>
          </m:func>
          <m:r>
            <w:rPr>
              <w:rFonts w:ascii="Cambria Math" w:hAnsi="Cambria Math" w:cs="Times New Roman"/>
              <w:color w:val="auto"/>
              <w:lang w:val="en-US"/>
            </w:rPr>
            <m:t>EIRP density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iCs/>
                  <w:color w:val="auto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color w:val="auto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auto"/>
                      <w:lang w:val="en-US"/>
                    </w:rPr>
                    <m:t>dBW</m:t>
                  </m:r>
                </m:num>
                <m:den>
                  <m:r>
                    <w:rPr>
                      <w:rFonts w:ascii="Cambria Math" w:hAnsi="Cambria Math" w:cs="Times New Roman"/>
                      <w:color w:val="auto"/>
                      <w:lang w:val="en-US"/>
                    </w:rPr>
                    <m:t>MHz</m:t>
                  </m:r>
                </m:den>
              </m:f>
            </m:e>
          </m:d>
          <m:r>
            <w:rPr>
              <w:rFonts w:ascii="Cambria Math" w:hAnsi="Cambria Math" w:cs="Times New Roman"/>
              <w:color w:val="auto"/>
              <w:lang w:val="en-US"/>
            </w:rPr>
            <m:t>+30+10 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color w:val="auto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auto"/>
                  <w:lang w:val="en-US"/>
                </w:rPr>
                <m:t>log</m:t>
              </m:r>
            </m:e>
            <m:sub>
              <m:r>
                <w:rPr>
                  <w:rFonts w:ascii="Cambria Math" w:hAnsi="Cambria Math" w:cs="Times New Roman"/>
                  <w:color w:val="auto"/>
                  <w:lang w:val="en-US"/>
                </w:rPr>
                <m:t>10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iCs/>
                  <w:color w:val="auto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auto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lang w:val="en-US"/>
                    </w:rPr>
                    <m:t>RB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lang w:val="en-US"/>
                </w:rPr>
                <m:t>*SCS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iCs/>
                      <w:color w:val="auto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auto"/>
                      <w:lang w:val="en-US"/>
                    </w:rPr>
                    <m:t>MHz</m:t>
                  </m:r>
                </m:e>
              </m:d>
              <m:r>
                <w:rPr>
                  <w:rFonts w:ascii="Cambria Math" w:hAnsi="Cambria Math" w:cs="Times New Roman"/>
                  <w:color w:val="auto"/>
                  <w:lang w:val="en-US"/>
                </w:rPr>
                <m:t>*12</m:t>
              </m:r>
            </m:e>
          </m:d>
          <m:r>
            <w:rPr>
              <w:rFonts w:ascii="Cambria Math" w:hAnsi="Cambria Math" w:cs="Times New Roman"/>
              <w:color w:val="auto"/>
              <w:lang w:val="en-US"/>
            </w:rPr>
            <m:t>-Max Gain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iCs/>
                  <w:color w:val="auto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color w:val="auto"/>
                  <w:lang w:val="en-US"/>
                </w:rPr>
                <m:t>dBi</m:t>
              </m:r>
            </m:e>
          </m:d>
        </m:oMath>
      </m:oMathPara>
    </w:p>
    <w:p w14:paraId="278B7526" w14:textId="61140B09" w:rsidR="00A848CE" w:rsidRPr="00A848CE" w:rsidRDefault="00A848CE" w:rsidP="00A848CE">
      <w:pPr>
        <w:pStyle w:val="Beschriftung"/>
        <w:keepNext/>
        <w:jc w:val="center"/>
        <w:rPr>
          <w:color w:val="auto"/>
        </w:rPr>
      </w:pPr>
      <w:r w:rsidRPr="00A848CE">
        <w:rPr>
          <w:color w:val="auto"/>
        </w:rPr>
        <w:t xml:space="preserve">Table </w:t>
      </w:r>
      <w:r w:rsidR="00F91B08">
        <w:rPr>
          <w:color w:val="auto"/>
        </w:rPr>
        <w:fldChar w:fldCharType="begin"/>
      </w:r>
      <w:r w:rsidR="00F91B08">
        <w:rPr>
          <w:color w:val="auto"/>
        </w:rPr>
        <w:instrText xml:space="preserve"> STYLEREF 1 \s </w:instrText>
      </w:r>
      <w:r w:rsidR="00F91B08">
        <w:rPr>
          <w:color w:val="auto"/>
        </w:rPr>
        <w:fldChar w:fldCharType="separate"/>
      </w:r>
      <w:r w:rsidR="00F91B08">
        <w:rPr>
          <w:noProof/>
          <w:color w:val="auto"/>
        </w:rPr>
        <w:t>2</w:t>
      </w:r>
      <w:r w:rsidR="00F91B08">
        <w:rPr>
          <w:color w:val="auto"/>
        </w:rPr>
        <w:fldChar w:fldCharType="end"/>
      </w:r>
      <w:r w:rsidR="00F91B08">
        <w:rPr>
          <w:color w:val="auto"/>
        </w:rPr>
        <w:noBreakHyphen/>
      </w:r>
      <w:r w:rsidR="00F91B08">
        <w:rPr>
          <w:color w:val="auto"/>
        </w:rPr>
        <w:fldChar w:fldCharType="begin"/>
      </w:r>
      <w:r w:rsidR="00F91B08">
        <w:rPr>
          <w:color w:val="auto"/>
        </w:rPr>
        <w:instrText xml:space="preserve"> SEQ Table \* ARABIC \s 1 </w:instrText>
      </w:r>
      <w:r w:rsidR="00F91B08">
        <w:rPr>
          <w:color w:val="auto"/>
        </w:rPr>
        <w:fldChar w:fldCharType="separate"/>
      </w:r>
      <w:r w:rsidR="00F91B08">
        <w:rPr>
          <w:noProof/>
          <w:color w:val="auto"/>
        </w:rPr>
        <w:t>2</w:t>
      </w:r>
      <w:r w:rsidR="00F91B08">
        <w:rPr>
          <w:color w:val="auto"/>
        </w:rPr>
        <w:fldChar w:fldCharType="end"/>
      </w:r>
      <w:r w:rsidRPr="00A848CE">
        <w:rPr>
          <w:color w:val="auto"/>
        </w:rPr>
        <w:t>: Satellite max Tx power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937"/>
        <w:gridCol w:w="1338"/>
        <w:gridCol w:w="767"/>
        <w:gridCol w:w="1147"/>
        <w:gridCol w:w="1047"/>
      </w:tblGrid>
      <w:tr w:rsidR="00995680" w14:paraId="65B1A4D1" w14:textId="77777777" w:rsidTr="00995680">
        <w:trPr>
          <w:jc w:val="center"/>
        </w:trPr>
        <w:tc>
          <w:tcPr>
            <w:tcW w:w="4275" w:type="dxa"/>
            <w:gridSpan w:val="2"/>
            <w:vAlign w:val="center"/>
          </w:tcPr>
          <w:p w14:paraId="2111F545" w14:textId="53E20B32" w:rsidR="00995680" w:rsidRPr="00995680" w:rsidRDefault="00995680" w:rsidP="00995680">
            <w:pPr>
              <w:jc w:val="center"/>
              <w:rPr>
                <w:b/>
                <w:bCs/>
                <w:sz w:val="18"/>
                <w:szCs w:val="18"/>
              </w:rPr>
            </w:pPr>
            <w:r w:rsidRPr="00995680">
              <w:rPr>
                <w:b/>
                <w:bCs/>
                <w:sz w:val="18"/>
                <w:szCs w:val="18"/>
              </w:rPr>
              <w:t>Satellite orbit</w:t>
            </w:r>
          </w:p>
        </w:tc>
        <w:tc>
          <w:tcPr>
            <w:tcW w:w="767" w:type="dxa"/>
            <w:vAlign w:val="center"/>
          </w:tcPr>
          <w:p w14:paraId="48FB0E50" w14:textId="382DF5CC" w:rsidR="00995680" w:rsidRPr="00995680" w:rsidRDefault="00995680" w:rsidP="00995680">
            <w:pPr>
              <w:jc w:val="center"/>
              <w:rPr>
                <w:b/>
                <w:bCs/>
                <w:sz w:val="18"/>
                <w:szCs w:val="18"/>
              </w:rPr>
            </w:pPr>
            <w:r w:rsidRPr="00995680">
              <w:rPr>
                <w:b/>
                <w:bCs/>
                <w:sz w:val="18"/>
                <w:szCs w:val="18"/>
              </w:rPr>
              <w:t>GEO</w:t>
            </w:r>
          </w:p>
        </w:tc>
        <w:tc>
          <w:tcPr>
            <w:tcW w:w="1147" w:type="dxa"/>
            <w:vAlign w:val="center"/>
          </w:tcPr>
          <w:p w14:paraId="62610062" w14:textId="6865B744" w:rsidR="00995680" w:rsidRPr="00995680" w:rsidRDefault="00995680" w:rsidP="00995680">
            <w:pPr>
              <w:jc w:val="center"/>
              <w:rPr>
                <w:b/>
                <w:bCs/>
                <w:sz w:val="18"/>
                <w:szCs w:val="18"/>
              </w:rPr>
            </w:pPr>
            <w:r w:rsidRPr="00995680">
              <w:rPr>
                <w:b/>
                <w:bCs/>
                <w:sz w:val="18"/>
                <w:szCs w:val="18"/>
              </w:rPr>
              <w:t>LEO-1200</w:t>
            </w:r>
          </w:p>
        </w:tc>
        <w:tc>
          <w:tcPr>
            <w:tcW w:w="1047" w:type="dxa"/>
            <w:vAlign w:val="center"/>
          </w:tcPr>
          <w:p w14:paraId="3E5889F7" w14:textId="47C4A7B6" w:rsidR="00995680" w:rsidRPr="00995680" w:rsidRDefault="00995680" w:rsidP="00995680">
            <w:pPr>
              <w:jc w:val="center"/>
              <w:rPr>
                <w:b/>
                <w:bCs/>
                <w:sz w:val="18"/>
                <w:szCs w:val="18"/>
              </w:rPr>
            </w:pPr>
            <w:r w:rsidRPr="00995680">
              <w:rPr>
                <w:b/>
                <w:bCs/>
                <w:sz w:val="18"/>
                <w:szCs w:val="18"/>
              </w:rPr>
              <w:t>LEO-600</w:t>
            </w:r>
          </w:p>
        </w:tc>
      </w:tr>
      <w:tr w:rsidR="00995680" w14:paraId="2BD75D57" w14:textId="77777777" w:rsidTr="00A848CE">
        <w:trPr>
          <w:jc w:val="center"/>
        </w:trPr>
        <w:tc>
          <w:tcPr>
            <w:tcW w:w="2937" w:type="dxa"/>
            <w:vMerge w:val="restart"/>
            <w:vAlign w:val="center"/>
          </w:tcPr>
          <w:p w14:paraId="6B0CC8D4" w14:textId="147DEF1B" w:rsidR="00995680" w:rsidRPr="00995680" w:rsidRDefault="00995680" w:rsidP="00995680">
            <w:pPr>
              <w:jc w:val="center"/>
              <w:rPr>
                <w:b/>
                <w:bCs/>
                <w:sz w:val="18"/>
                <w:szCs w:val="18"/>
              </w:rPr>
            </w:pPr>
            <w:r w:rsidRPr="00995680">
              <w:rPr>
                <w:b/>
                <w:bCs/>
                <w:sz w:val="18"/>
                <w:szCs w:val="18"/>
              </w:rPr>
              <w:t>Satellite max TX power in dBm</w:t>
            </w:r>
          </w:p>
        </w:tc>
        <w:tc>
          <w:tcPr>
            <w:tcW w:w="1338" w:type="dxa"/>
          </w:tcPr>
          <w:p w14:paraId="6481643A" w14:textId="3531EB6E" w:rsidR="00995680" w:rsidRPr="00995680" w:rsidRDefault="00995680" w:rsidP="00995680">
            <w:pPr>
              <w:jc w:val="center"/>
              <w:rPr>
                <w:sz w:val="18"/>
                <w:szCs w:val="18"/>
              </w:rPr>
            </w:pPr>
            <w:r w:rsidRPr="00995680">
              <w:rPr>
                <w:sz w:val="18"/>
                <w:szCs w:val="18"/>
              </w:rPr>
              <w:t>BW (MHz)</w:t>
            </w:r>
          </w:p>
        </w:tc>
        <w:tc>
          <w:tcPr>
            <w:tcW w:w="767" w:type="dxa"/>
          </w:tcPr>
          <w:p w14:paraId="52EEDE9C" w14:textId="38E09555" w:rsidR="00995680" w:rsidRPr="00995680" w:rsidRDefault="00995680" w:rsidP="009956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47" w:type="dxa"/>
          </w:tcPr>
          <w:p w14:paraId="30DEE2D6" w14:textId="5E61BE4B" w:rsidR="00995680" w:rsidRPr="00995680" w:rsidRDefault="00995680" w:rsidP="009956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47" w:type="dxa"/>
          </w:tcPr>
          <w:p w14:paraId="71B0EF40" w14:textId="0F6F01F0" w:rsidR="00995680" w:rsidRPr="00995680" w:rsidRDefault="00995680" w:rsidP="009956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995680" w14:paraId="2EADDB0C" w14:textId="77777777" w:rsidTr="00A848CE">
        <w:trPr>
          <w:jc w:val="center"/>
        </w:trPr>
        <w:tc>
          <w:tcPr>
            <w:tcW w:w="2937" w:type="dxa"/>
            <w:vMerge/>
          </w:tcPr>
          <w:p w14:paraId="0024AC73" w14:textId="77777777" w:rsidR="00995680" w:rsidRPr="00995680" w:rsidRDefault="00995680" w:rsidP="009956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8" w:type="dxa"/>
          </w:tcPr>
          <w:p w14:paraId="19F86317" w14:textId="4667AD37" w:rsidR="00995680" w:rsidRPr="00995680" w:rsidRDefault="00995680" w:rsidP="00995680">
            <w:pPr>
              <w:jc w:val="center"/>
              <w:rPr>
                <w:sz w:val="18"/>
                <w:szCs w:val="18"/>
              </w:rPr>
            </w:pPr>
            <w:r w:rsidRPr="00995680">
              <w:rPr>
                <w:sz w:val="18"/>
                <w:szCs w:val="18"/>
              </w:rPr>
              <w:t>SCS 15 kHz</w:t>
            </w:r>
          </w:p>
        </w:tc>
        <w:tc>
          <w:tcPr>
            <w:tcW w:w="767" w:type="dxa"/>
          </w:tcPr>
          <w:p w14:paraId="68FE1C62" w14:textId="5D08EB42" w:rsidR="00995680" w:rsidRPr="00995680" w:rsidRDefault="00995680" w:rsidP="009956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50.81</w:t>
            </w:r>
          </w:p>
        </w:tc>
        <w:tc>
          <w:tcPr>
            <w:tcW w:w="1147" w:type="dxa"/>
          </w:tcPr>
          <w:p w14:paraId="7793B831" w14:textId="48B57FA3" w:rsidR="00995680" w:rsidRPr="00995680" w:rsidRDefault="00995680" w:rsidP="009956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52.81</w:t>
            </w:r>
          </w:p>
        </w:tc>
        <w:tc>
          <w:tcPr>
            <w:tcW w:w="1047" w:type="dxa"/>
          </w:tcPr>
          <w:p w14:paraId="790E24FC" w14:textId="02A75197" w:rsidR="00995680" w:rsidRPr="00995680" w:rsidRDefault="00995680" w:rsidP="009956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46.81</w:t>
            </w:r>
          </w:p>
        </w:tc>
      </w:tr>
      <w:tr w:rsidR="00995680" w14:paraId="02882FEA" w14:textId="77777777" w:rsidTr="00A848CE">
        <w:trPr>
          <w:jc w:val="center"/>
        </w:trPr>
        <w:tc>
          <w:tcPr>
            <w:tcW w:w="2937" w:type="dxa"/>
            <w:vMerge/>
          </w:tcPr>
          <w:p w14:paraId="5EB92CCE" w14:textId="77777777" w:rsidR="00995680" w:rsidRPr="00995680" w:rsidRDefault="00995680" w:rsidP="009956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8" w:type="dxa"/>
          </w:tcPr>
          <w:p w14:paraId="00F8C5B0" w14:textId="53BA427D" w:rsidR="00995680" w:rsidRPr="00995680" w:rsidRDefault="00995680" w:rsidP="00995680">
            <w:pPr>
              <w:jc w:val="center"/>
              <w:rPr>
                <w:sz w:val="18"/>
                <w:szCs w:val="18"/>
              </w:rPr>
            </w:pPr>
            <w:r w:rsidRPr="00995680">
              <w:rPr>
                <w:sz w:val="18"/>
                <w:szCs w:val="18"/>
              </w:rPr>
              <w:t>SCS 30 kHz</w:t>
            </w:r>
          </w:p>
        </w:tc>
        <w:tc>
          <w:tcPr>
            <w:tcW w:w="767" w:type="dxa"/>
          </w:tcPr>
          <w:p w14:paraId="62C4A529" w14:textId="0C7C7668" w:rsidR="00995680" w:rsidRPr="00995680" w:rsidRDefault="00995680" w:rsidP="009956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50.64</w:t>
            </w:r>
          </w:p>
        </w:tc>
        <w:tc>
          <w:tcPr>
            <w:tcW w:w="1147" w:type="dxa"/>
          </w:tcPr>
          <w:p w14:paraId="2D0106E4" w14:textId="0B3B9CBC" w:rsidR="00995680" w:rsidRPr="00995680" w:rsidRDefault="00995680" w:rsidP="009956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52.64</w:t>
            </w:r>
          </w:p>
        </w:tc>
        <w:tc>
          <w:tcPr>
            <w:tcW w:w="1047" w:type="dxa"/>
          </w:tcPr>
          <w:p w14:paraId="1B721479" w14:textId="11742A87" w:rsidR="00995680" w:rsidRPr="00995680" w:rsidRDefault="00995680" w:rsidP="009956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46.64</w:t>
            </w:r>
          </w:p>
        </w:tc>
      </w:tr>
    </w:tbl>
    <w:p w14:paraId="40DAE34A" w14:textId="56137EEA" w:rsidR="00995680" w:rsidRDefault="00995680" w:rsidP="00AA577B"/>
    <w:p w14:paraId="44F8B498" w14:textId="64FED38E" w:rsidR="00A848CE" w:rsidRDefault="00F91B08" w:rsidP="00AA577B">
      <w:r>
        <w:t xml:space="preserve">In uplink, the UE’s transmit power was set to 23 dBm. </w:t>
      </w:r>
      <w:r w:rsidR="00A848CE">
        <w:t xml:space="preserve">For </w:t>
      </w:r>
      <w:r>
        <w:t>all</w:t>
      </w:r>
      <w:r w:rsidR="00A848CE">
        <w:t xml:space="preserve"> simulations, a subcarrier spacing of 30 kHz was assumed.</w:t>
      </w:r>
      <w:r w:rsidR="000B5E9B">
        <w:t xml:space="preserve"> The NTN UEs are all considered to be outdoor and in line-of-sight condition to the satellite. </w:t>
      </w:r>
      <w:r w:rsidR="000B5E9B">
        <w:lastRenderedPageBreak/>
        <w:t>For the propagation model, both the ‘Urban’ and ‘Rural’ scenarios according to TR 38.811 were used. Atmospheric and Ionospheric losses and polarization gains were not considered.</w:t>
      </w:r>
    </w:p>
    <w:p w14:paraId="69B63EC9" w14:textId="6A29935C" w:rsidR="0094585A" w:rsidRDefault="0094585A" w:rsidP="00AA577B">
      <w:r>
        <w:t xml:space="preserve">Besides the </w:t>
      </w:r>
      <w:r w:rsidR="009814BD">
        <w:t xml:space="preserve">central </w:t>
      </w:r>
      <w:r>
        <w:t xml:space="preserve">beam, </w:t>
      </w:r>
      <w:r w:rsidR="009814BD">
        <w:t xml:space="preserve">six </w:t>
      </w:r>
      <w:r>
        <w:t xml:space="preserve">adjacent beams surrounding the </w:t>
      </w:r>
      <w:r w:rsidR="009814BD">
        <w:t xml:space="preserve">central </w:t>
      </w:r>
      <w:r>
        <w:t xml:space="preserve">beam are considered and </w:t>
      </w:r>
      <w:r w:rsidR="009814BD">
        <w:t xml:space="preserve">are </w:t>
      </w:r>
      <w:r>
        <w:t>used to calculate intra-system interference</w:t>
      </w:r>
      <w:r w:rsidR="000A5305">
        <w:t xml:space="preserve"> </w:t>
      </w:r>
      <w:r w:rsidR="009814BD">
        <w:t>as depicted in</w:t>
      </w:r>
      <w:r w:rsidR="000A5305">
        <w:t xml:space="preserve"> </w:t>
      </w:r>
      <w:r w:rsidR="000A5305">
        <w:fldChar w:fldCharType="begin"/>
      </w:r>
      <w:r w:rsidR="000A5305">
        <w:instrText xml:space="preserve"> REF _Ref78985176 \h </w:instrText>
      </w:r>
      <w:r w:rsidR="000A5305">
        <w:fldChar w:fldCharType="separate"/>
      </w:r>
      <w:r w:rsidR="000A5305" w:rsidRPr="000A5305">
        <w:rPr>
          <w:color w:val="auto"/>
        </w:rPr>
        <w:t xml:space="preserve">Figure </w:t>
      </w:r>
      <w:r w:rsidR="000A5305" w:rsidRPr="000A5305">
        <w:rPr>
          <w:noProof/>
          <w:color w:val="auto"/>
        </w:rPr>
        <w:t>1</w:t>
      </w:r>
      <w:r w:rsidR="000A5305">
        <w:fldChar w:fldCharType="end"/>
      </w:r>
      <w:r w:rsidR="000A5305">
        <w:t>.</w:t>
      </w:r>
    </w:p>
    <w:p w14:paraId="6486C465" w14:textId="77777777" w:rsidR="000A5305" w:rsidRDefault="00E105F5" w:rsidP="000A5305">
      <w:pPr>
        <w:keepNext/>
        <w:jc w:val="center"/>
      </w:pPr>
      <w:r>
        <w:rPr>
          <w:noProof/>
          <w:lang w:val="de-DE" w:eastAsia="de-DE"/>
        </w:rPr>
        <w:drawing>
          <wp:inline distT="0" distB="0" distL="0" distR="0" wp14:anchorId="3D20D9DB" wp14:editId="25E30E3D">
            <wp:extent cx="3879999" cy="3438525"/>
            <wp:effectExtent l="0" t="0" r="635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289" cy="3446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4008C" w14:textId="58073318" w:rsidR="000075EC" w:rsidRDefault="000A5305" w:rsidP="000A5305">
      <w:pPr>
        <w:pStyle w:val="Beschriftung"/>
        <w:jc w:val="center"/>
        <w:rPr>
          <w:color w:val="auto"/>
        </w:rPr>
      </w:pPr>
      <w:bookmarkStart w:id="1" w:name="_Ref78985176"/>
      <w:r w:rsidRPr="000A5305">
        <w:rPr>
          <w:color w:val="auto"/>
        </w:rPr>
        <w:t xml:space="preserve">Figure </w:t>
      </w:r>
      <w:r w:rsidRPr="000A5305">
        <w:rPr>
          <w:color w:val="auto"/>
        </w:rPr>
        <w:fldChar w:fldCharType="begin"/>
      </w:r>
      <w:r w:rsidRPr="000A5305">
        <w:rPr>
          <w:color w:val="auto"/>
        </w:rPr>
        <w:instrText xml:space="preserve"> SEQ Figure \* ARABIC </w:instrText>
      </w:r>
      <w:r w:rsidRPr="000A5305">
        <w:rPr>
          <w:color w:val="auto"/>
        </w:rPr>
        <w:fldChar w:fldCharType="separate"/>
      </w:r>
      <w:r w:rsidRPr="000A5305">
        <w:rPr>
          <w:noProof/>
          <w:color w:val="auto"/>
        </w:rPr>
        <w:t>1</w:t>
      </w:r>
      <w:r w:rsidRPr="000A5305">
        <w:rPr>
          <w:color w:val="auto"/>
        </w:rPr>
        <w:fldChar w:fldCharType="end"/>
      </w:r>
      <w:bookmarkEnd w:id="1"/>
      <w:r w:rsidRPr="000A5305">
        <w:rPr>
          <w:color w:val="auto"/>
        </w:rPr>
        <w:t xml:space="preserve">: Co-channel interference from </w:t>
      </w:r>
      <w:r w:rsidR="00731B3A" w:rsidRPr="000A5305">
        <w:rPr>
          <w:color w:val="auto"/>
        </w:rPr>
        <w:t>six</w:t>
      </w:r>
      <w:r w:rsidRPr="000A5305">
        <w:rPr>
          <w:color w:val="auto"/>
        </w:rPr>
        <w:t xml:space="preserve"> adjacent beams</w:t>
      </w:r>
    </w:p>
    <w:p w14:paraId="63557461" w14:textId="217F2480" w:rsidR="000A5305" w:rsidRDefault="00DA4D33" w:rsidP="000A5305">
      <w:r>
        <w:t xml:space="preserve">In downlink, the power received by the UE in the </w:t>
      </w:r>
      <w:r w:rsidR="009814BD">
        <w:t xml:space="preserve">central </w:t>
      </w:r>
      <w:r>
        <w:t xml:space="preserve">beam originating from the </w:t>
      </w:r>
      <w:r w:rsidR="009814BD">
        <w:t>six</w:t>
      </w:r>
      <w:r>
        <w:t xml:space="preserve"> adjacent beams is considered as interference power. Similarly, in uplink, the power received on the satellite’s </w:t>
      </w:r>
      <w:r w:rsidR="009814BD">
        <w:t xml:space="preserve">central </w:t>
      </w:r>
      <w:r>
        <w:t xml:space="preserve">beam originating from UEs in the </w:t>
      </w:r>
      <w:r w:rsidR="009814BD">
        <w:t>six</w:t>
      </w:r>
      <w:r>
        <w:t xml:space="preserve"> adjacent beams is considered as interference power.</w:t>
      </w:r>
    </w:p>
    <w:p w14:paraId="1ED0D39E" w14:textId="37D50D46" w:rsidR="00DA4D33" w:rsidRPr="000A5305" w:rsidRDefault="00DA4D33" w:rsidP="000A5305">
      <w:r>
        <w:t xml:space="preserve">For all three study cases in both ‘Urban’ and ‘Rural’ propagation scenarios, </w:t>
      </w:r>
      <w:r w:rsidR="00144E4E">
        <w:t>coupling losses and geometry SINR in downlink and uplink were calculated.</w:t>
      </w:r>
    </w:p>
    <w:p w14:paraId="293CDBCF" w14:textId="06ADEFB5" w:rsidR="006E2F61" w:rsidRDefault="00243F76" w:rsidP="006E2F61">
      <w:pPr>
        <w:pStyle w:val="berschrift1"/>
        <w:numPr>
          <w:ilvl w:val="0"/>
          <w:numId w:val="2"/>
        </w:numPr>
        <w:tabs>
          <w:tab w:val="left" w:pos="432"/>
        </w:tabs>
      </w:pPr>
      <w:r>
        <w:t>NTN calibration results</w:t>
      </w:r>
    </w:p>
    <w:p w14:paraId="681E26A8" w14:textId="1A2980E0" w:rsidR="00645BF8" w:rsidRDefault="001A7DE4" w:rsidP="00645BF8">
      <w:r>
        <w:t xml:space="preserve">For both NTN DL and UL, Coupling Loss and SINR were calculated and are illustrated as CDFs </w:t>
      </w:r>
      <w:r w:rsidR="00731B3A">
        <w:t>below;</w:t>
      </w:r>
      <w:r>
        <w:t xml:space="preserve"> </w:t>
      </w:r>
      <w:r w:rsidR="00F25BF8">
        <w:t>the 5</w:t>
      </w:r>
      <w:r w:rsidR="00F25BF8" w:rsidRPr="0032281E">
        <w:rPr>
          <w:vertAlign w:val="superscript"/>
        </w:rPr>
        <w:t>th</w:t>
      </w:r>
      <w:r>
        <w:t xml:space="preserve">, </w:t>
      </w:r>
      <w:r w:rsidR="00F25BF8">
        <w:t>50</w:t>
      </w:r>
      <w:r w:rsidR="00F25BF8" w:rsidRPr="0032281E">
        <w:rPr>
          <w:vertAlign w:val="superscript"/>
        </w:rPr>
        <w:t>th</w:t>
      </w:r>
      <w:r w:rsidR="00F25BF8">
        <w:t xml:space="preserve"> </w:t>
      </w:r>
      <w:r>
        <w:t xml:space="preserve">and </w:t>
      </w:r>
      <w:r w:rsidR="00F25BF8">
        <w:t>95</w:t>
      </w:r>
      <w:r w:rsidR="00F25BF8" w:rsidRPr="0032281E">
        <w:rPr>
          <w:vertAlign w:val="superscript"/>
        </w:rPr>
        <w:t>th</w:t>
      </w:r>
      <w:r w:rsidR="00F25BF8">
        <w:t xml:space="preserve"> percentiles</w:t>
      </w:r>
      <w:r w:rsidR="00731B3A">
        <w:t xml:space="preserve"> are additionally highlighted in tables</w:t>
      </w:r>
      <w:r w:rsidR="00F25BF8">
        <w:t>.</w:t>
      </w:r>
      <w:bookmarkStart w:id="2" w:name="_Hlk79141672"/>
      <w:r w:rsidR="00645BF8">
        <w:rPr>
          <w:b/>
          <w:bCs/>
        </w:rPr>
        <w:br w:type="page"/>
      </w:r>
    </w:p>
    <w:p w14:paraId="4C7988F4" w14:textId="1642FE6A" w:rsidR="001A7DE4" w:rsidRDefault="001A7DE4" w:rsidP="00645BF8">
      <w:pPr>
        <w:pStyle w:val="berschrift2"/>
        <w:tabs>
          <w:tab w:val="center" w:pos="4680"/>
        </w:tabs>
        <w:rPr>
          <w:rFonts w:ascii="Arial" w:hAnsi="Arial" w:cs="Arial"/>
          <w:color w:val="auto"/>
          <w:sz w:val="24"/>
          <w:szCs w:val="24"/>
        </w:rPr>
      </w:pPr>
      <w:r w:rsidRPr="001A7DE4">
        <w:rPr>
          <w:rFonts w:ascii="Arial" w:hAnsi="Arial" w:cs="Arial"/>
          <w:color w:val="auto"/>
          <w:sz w:val="24"/>
          <w:szCs w:val="24"/>
        </w:rPr>
        <w:lastRenderedPageBreak/>
        <w:t>NTN DL calibration results</w:t>
      </w:r>
      <w:r w:rsidR="00645BF8">
        <w:rPr>
          <w:rFonts w:ascii="Arial" w:hAnsi="Arial" w:cs="Arial"/>
          <w:color w:val="auto"/>
          <w:sz w:val="24"/>
          <w:szCs w:val="24"/>
        </w:rPr>
        <w:tab/>
      </w:r>
    </w:p>
    <w:bookmarkEnd w:id="2"/>
    <w:p w14:paraId="75898D7A" w14:textId="77777777" w:rsidR="00F91B08" w:rsidRPr="00F91B08" w:rsidRDefault="00F91B08" w:rsidP="00F91B08"/>
    <w:p w14:paraId="4D02E222" w14:textId="3EFF9E2A" w:rsidR="001A7DE4" w:rsidRDefault="001A7DE4" w:rsidP="001A7DE4">
      <w:pPr>
        <w:jc w:val="center"/>
      </w:pPr>
      <w:r>
        <w:rPr>
          <w:noProof/>
          <w:lang w:val="de-DE" w:eastAsia="de-DE"/>
        </w:rPr>
        <w:drawing>
          <wp:inline distT="0" distB="0" distL="0" distR="0" wp14:anchorId="2A47EFEE" wp14:editId="0EF90852">
            <wp:extent cx="2952000" cy="2214000"/>
            <wp:effectExtent l="0" t="0" r="127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de-DE" w:eastAsia="de-DE"/>
        </w:rPr>
        <w:drawing>
          <wp:inline distT="0" distB="0" distL="0" distR="0" wp14:anchorId="379BD509" wp14:editId="75C7D9BC">
            <wp:extent cx="2952000" cy="2214000"/>
            <wp:effectExtent l="0" t="0" r="127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39955" w14:textId="01971AE9" w:rsidR="001A7DE4" w:rsidRDefault="001A7DE4" w:rsidP="001A7DE4">
      <w:pPr>
        <w:jc w:val="center"/>
      </w:pPr>
      <w:r>
        <w:rPr>
          <w:noProof/>
          <w:lang w:val="de-DE" w:eastAsia="de-DE"/>
        </w:rPr>
        <w:drawing>
          <wp:inline distT="0" distB="0" distL="0" distR="0" wp14:anchorId="5A72572B" wp14:editId="6808E9E1">
            <wp:extent cx="2952000" cy="2214000"/>
            <wp:effectExtent l="0" t="0" r="127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de-DE" w:eastAsia="de-DE"/>
        </w:rPr>
        <w:drawing>
          <wp:inline distT="0" distB="0" distL="0" distR="0" wp14:anchorId="48D0273E" wp14:editId="39014A95">
            <wp:extent cx="2952000" cy="2214000"/>
            <wp:effectExtent l="0" t="0" r="127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01BE3" w14:textId="525EC63F" w:rsidR="001A7DE4" w:rsidRDefault="001A7DE4" w:rsidP="001A7DE4">
      <w:pPr>
        <w:jc w:val="center"/>
      </w:pPr>
      <w:r>
        <w:rPr>
          <w:noProof/>
          <w:lang w:val="de-DE" w:eastAsia="de-DE"/>
        </w:rPr>
        <w:drawing>
          <wp:inline distT="0" distB="0" distL="0" distR="0" wp14:anchorId="43B8E755" wp14:editId="78033248">
            <wp:extent cx="2952000" cy="2214000"/>
            <wp:effectExtent l="0" t="0" r="127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de-DE" w:eastAsia="de-DE"/>
        </w:rPr>
        <w:drawing>
          <wp:inline distT="0" distB="0" distL="0" distR="0" wp14:anchorId="53BE89EB" wp14:editId="2DACF269">
            <wp:extent cx="2952000" cy="2214000"/>
            <wp:effectExtent l="0" t="0" r="127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15262" w14:textId="53E267D2" w:rsidR="00F91B08" w:rsidRDefault="00645BF8" w:rsidP="00645BF8">
      <w:pPr>
        <w:suppressAutoHyphens w:val="0"/>
        <w:overflowPunct/>
        <w:spacing w:after="0"/>
        <w:jc w:val="left"/>
        <w:textAlignment w:val="auto"/>
      </w:pPr>
      <w:r>
        <w:br w:type="page"/>
      </w:r>
    </w:p>
    <w:p w14:paraId="4BEE12F5" w14:textId="7894F8E9" w:rsidR="00F91B08" w:rsidRDefault="00F91B08" w:rsidP="00F91B08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DL Calibration Results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038"/>
        <w:gridCol w:w="1187"/>
        <w:gridCol w:w="1039"/>
        <w:gridCol w:w="1060"/>
        <w:gridCol w:w="1060"/>
        <w:gridCol w:w="1039"/>
        <w:gridCol w:w="1039"/>
        <w:gridCol w:w="1039"/>
      </w:tblGrid>
      <w:tr w:rsidR="00F91B08" w14:paraId="0E21C08E" w14:textId="77777777" w:rsidTr="00F25BF8">
        <w:trPr>
          <w:jc w:val="center"/>
        </w:trPr>
        <w:tc>
          <w:tcPr>
            <w:tcW w:w="1038" w:type="dxa"/>
            <w:vMerge w:val="restart"/>
          </w:tcPr>
          <w:p w14:paraId="612F662A" w14:textId="232CFDD0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Orbit</w:t>
            </w:r>
          </w:p>
        </w:tc>
        <w:tc>
          <w:tcPr>
            <w:tcW w:w="1187" w:type="dxa"/>
            <w:vMerge w:val="restart"/>
          </w:tcPr>
          <w:p w14:paraId="31A2F9C0" w14:textId="3675703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Propagation Condition</w:t>
            </w:r>
          </w:p>
        </w:tc>
        <w:tc>
          <w:tcPr>
            <w:tcW w:w="3159" w:type="dxa"/>
            <w:gridSpan w:val="3"/>
          </w:tcPr>
          <w:p w14:paraId="709C167E" w14:textId="570A6B7F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DL Coupling Loss</w:t>
            </w:r>
            <w:r w:rsidR="00F25BF8">
              <w:rPr>
                <w:sz w:val="18"/>
                <w:szCs w:val="18"/>
              </w:rPr>
              <w:t xml:space="preserve"> (dB) Percentiles</w:t>
            </w:r>
          </w:p>
        </w:tc>
        <w:tc>
          <w:tcPr>
            <w:tcW w:w="3117" w:type="dxa"/>
            <w:gridSpan w:val="3"/>
          </w:tcPr>
          <w:p w14:paraId="3255516E" w14:textId="0E7C86F2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DL Geometry SINR</w:t>
            </w:r>
            <w:r w:rsidR="00F25BF8">
              <w:rPr>
                <w:sz w:val="18"/>
                <w:szCs w:val="18"/>
              </w:rPr>
              <w:t xml:space="preserve"> (dB) Percentiles</w:t>
            </w:r>
          </w:p>
        </w:tc>
      </w:tr>
      <w:tr w:rsidR="00F25BF8" w14:paraId="511859BC" w14:textId="77777777" w:rsidTr="00F25BF8">
        <w:trPr>
          <w:jc w:val="center"/>
        </w:trPr>
        <w:tc>
          <w:tcPr>
            <w:tcW w:w="1038" w:type="dxa"/>
            <w:vMerge/>
          </w:tcPr>
          <w:p w14:paraId="3FE4C806" w14:textId="77777777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  <w:vMerge/>
          </w:tcPr>
          <w:p w14:paraId="450BCB85" w14:textId="77777777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14:paraId="708B95FD" w14:textId="29523340" w:rsidR="00F25BF8" w:rsidRPr="00F91B08" w:rsidRDefault="00F25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F775BB">
              <w:rPr>
                <w:sz w:val="18"/>
                <w:szCs w:val="18"/>
                <w:vertAlign w:val="superscript"/>
              </w:rPr>
              <w:t>th</w:t>
            </w:r>
          </w:p>
        </w:tc>
        <w:tc>
          <w:tcPr>
            <w:tcW w:w="1060" w:type="dxa"/>
          </w:tcPr>
          <w:p w14:paraId="36060199" w14:textId="5184F6F7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32281E">
              <w:rPr>
                <w:sz w:val="18"/>
                <w:szCs w:val="18"/>
                <w:vertAlign w:val="superscript"/>
              </w:rPr>
              <w:t>th</w:t>
            </w:r>
          </w:p>
        </w:tc>
        <w:tc>
          <w:tcPr>
            <w:tcW w:w="1060" w:type="dxa"/>
          </w:tcPr>
          <w:p w14:paraId="1F7819A2" w14:textId="75033DF7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  <w:r w:rsidRPr="0032281E">
              <w:rPr>
                <w:sz w:val="18"/>
                <w:szCs w:val="18"/>
                <w:vertAlign w:val="superscript"/>
              </w:rPr>
              <w:t>th</w:t>
            </w:r>
          </w:p>
        </w:tc>
        <w:tc>
          <w:tcPr>
            <w:tcW w:w="1039" w:type="dxa"/>
          </w:tcPr>
          <w:p w14:paraId="5D7C2787" w14:textId="186D1D93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F775BB">
              <w:rPr>
                <w:sz w:val="18"/>
                <w:szCs w:val="18"/>
                <w:vertAlign w:val="superscript"/>
              </w:rPr>
              <w:t>th</w:t>
            </w:r>
          </w:p>
        </w:tc>
        <w:tc>
          <w:tcPr>
            <w:tcW w:w="1039" w:type="dxa"/>
          </w:tcPr>
          <w:p w14:paraId="7F055169" w14:textId="2D145929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F775BB">
              <w:rPr>
                <w:sz w:val="18"/>
                <w:szCs w:val="18"/>
                <w:vertAlign w:val="superscript"/>
              </w:rPr>
              <w:t>th</w:t>
            </w:r>
          </w:p>
        </w:tc>
        <w:tc>
          <w:tcPr>
            <w:tcW w:w="1039" w:type="dxa"/>
          </w:tcPr>
          <w:p w14:paraId="0A113484" w14:textId="00AD3BB0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  <w:r w:rsidRPr="00F775BB">
              <w:rPr>
                <w:sz w:val="18"/>
                <w:szCs w:val="18"/>
                <w:vertAlign w:val="superscript"/>
              </w:rPr>
              <w:t>th</w:t>
            </w:r>
          </w:p>
        </w:tc>
      </w:tr>
      <w:tr w:rsidR="00F91B08" w14:paraId="6A496C7C" w14:textId="77777777" w:rsidTr="00F25BF8">
        <w:trPr>
          <w:jc w:val="center"/>
        </w:trPr>
        <w:tc>
          <w:tcPr>
            <w:tcW w:w="1038" w:type="dxa"/>
            <w:vMerge w:val="restart"/>
            <w:vAlign w:val="center"/>
          </w:tcPr>
          <w:p w14:paraId="2E375A77" w14:textId="1479920D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GEO</w:t>
            </w:r>
          </w:p>
        </w:tc>
        <w:tc>
          <w:tcPr>
            <w:tcW w:w="1187" w:type="dxa"/>
          </w:tcPr>
          <w:p w14:paraId="4B373957" w14:textId="5F5F50C8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Rural</w:t>
            </w:r>
          </w:p>
        </w:tc>
        <w:tc>
          <w:tcPr>
            <w:tcW w:w="1039" w:type="dxa"/>
          </w:tcPr>
          <w:p w14:paraId="209F8976" w14:textId="32E40BCE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138.43</w:t>
            </w:r>
          </w:p>
        </w:tc>
        <w:tc>
          <w:tcPr>
            <w:tcW w:w="1060" w:type="dxa"/>
          </w:tcPr>
          <w:p w14:paraId="236938F4" w14:textId="42DBE36A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139.99</w:t>
            </w:r>
          </w:p>
        </w:tc>
        <w:tc>
          <w:tcPr>
            <w:tcW w:w="1060" w:type="dxa"/>
          </w:tcPr>
          <w:p w14:paraId="16BAAE40" w14:textId="3149FA6E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141.80</w:t>
            </w:r>
          </w:p>
        </w:tc>
        <w:tc>
          <w:tcPr>
            <w:tcW w:w="1039" w:type="dxa"/>
          </w:tcPr>
          <w:p w14:paraId="12BB9D47" w14:textId="088F6C2B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-5.18</w:t>
            </w:r>
          </w:p>
        </w:tc>
        <w:tc>
          <w:tcPr>
            <w:tcW w:w="1039" w:type="dxa"/>
          </w:tcPr>
          <w:p w14:paraId="428D5FF8" w14:textId="56FA42BB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-2.75</w:t>
            </w:r>
          </w:p>
        </w:tc>
        <w:tc>
          <w:tcPr>
            <w:tcW w:w="1039" w:type="dxa"/>
          </w:tcPr>
          <w:p w14:paraId="44A78941" w14:textId="66E610DD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-0.59</w:t>
            </w:r>
          </w:p>
        </w:tc>
      </w:tr>
      <w:tr w:rsidR="00F91B08" w14:paraId="309509EF" w14:textId="77777777" w:rsidTr="00F25BF8">
        <w:trPr>
          <w:jc w:val="center"/>
        </w:trPr>
        <w:tc>
          <w:tcPr>
            <w:tcW w:w="1038" w:type="dxa"/>
            <w:vMerge/>
          </w:tcPr>
          <w:p w14:paraId="1DD3C424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14:paraId="1F3DB543" w14:textId="680E5900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Urban</w:t>
            </w:r>
          </w:p>
        </w:tc>
        <w:tc>
          <w:tcPr>
            <w:tcW w:w="1039" w:type="dxa"/>
          </w:tcPr>
          <w:p w14:paraId="1D5F7E5E" w14:textId="21C3A273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132.74</w:t>
            </w:r>
          </w:p>
        </w:tc>
        <w:tc>
          <w:tcPr>
            <w:tcW w:w="1060" w:type="dxa"/>
          </w:tcPr>
          <w:p w14:paraId="737FAA5F" w14:textId="28B0651E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136.69</w:t>
            </w:r>
          </w:p>
        </w:tc>
        <w:tc>
          <w:tcPr>
            <w:tcW w:w="1060" w:type="dxa"/>
          </w:tcPr>
          <w:p w14:paraId="03B7F0A2" w14:textId="1D04FF93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146.97</w:t>
            </w:r>
          </w:p>
        </w:tc>
        <w:tc>
          <w:tcPr>
            <w:tcW w:w="1039" w:type="dxa"/>
          </w:tcPr>
          <w:p w14:paraId="42971C8A" w14:textId="0732E52D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-11.58</w:t>
            </w:r>
          </w:p>
        </w:tc>
        <w:tc>
          <w:tcPr>
            <w:tcW w:w="1039" w:type="dxa"/>
          </w:tcPr>
          <w:p w14:paraId="3A2EC1FC" w14:textId="337E6F7E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-3.57</w:t>
            </w:r>
          </w:p>
        </w:tc>
        <w:tc>
          <w:tcPr>
            <w:tcW w:w="1039" w:type="dxa"/>
          </w:tcPr>
          <w:p w14:paraId="2ED4B0F2" w14:textId="323DA8A2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4.35</w:t>
            </w:r>
          </w:p>
        </w:tc>
      </w:tr>
      <w:tr w:rsidR="00F91B08" w14:paraId="0677D094" w14:textId="77777777" w:rsidTr="00F25BF8">
        <w:trPr>
          <w:jc w:val="center"/>
        </w:trPr>
        <w:tc>
          <w:tcPr>
            <w:tcW w:w="1038" w:type="dxa"/>
            <w:vMerge w:val="restart"/>
            <w:vAlign w:val="center"/>
          </w:tcPr>
          <w:p w14:paraId="60AADD61" w14:textId="232C3D6F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LEO-600</w:t>
            </w:r>
          </w:p>
        </w:tc>
        <w:tc>
          <w:tcPr>
            <w:tcW w:w="1187" w:type="dxa"/>
          </w:tcPr>
          <w:p w14:paraId="75B44E07" w14:textId="60BD452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Rural</w:t>
            </w:r>
          </w:p>
        </w:tc>
        <w:tc>
          <w:tcPr>
            <w:tcW w:w="1039" w:type="dxa"/>
          </w:tcPr>
          <w:p w14:paraId="21224873" w14:textId="0AD2CBD3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123.61</w:t>
            </w:r>
          </w:p>
        </w:tc>
        <w:tc>
          <w:tcPr>
            <w:tcW w:w="1060" w:type="dxa"/>
          </w:tcPr>
          <w:p w14:paraId="3B421874" w14:textId="5E2ABBA4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125.37</w:t>
            </w:r>
          </w:p>
        </w:tc>
        <w:tc>
          <w:tcPr>
            <w:tcW w:w="1060" w:type="dxa"/>
          </w:tcPr>
          <w:p w14:paraId="71B0E837" w14:textId="53C2A323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127.07</w:t>
            </w:r>
          </w:p>
        </w:tc>
        <w:tc>
          <w:tcPr>
            <w:tcW w:w="1039" w:type="dxa"/>
          </w:tcPr>
          <w:p w14:paraId="2AC96A29" w14:textId="07C6E6BC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-3.48</w:t>
            </w:r>
          </w:p>
        </w:tc>
        <w:tc>
          <w:tcPr>
            <w:tcW w:w="1039" w:type="dxa"/>
          </w:tcPr>
          <w:p w14:paraId="0BFA7B31" w14:textId="06922EA6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-1.19</w:t>
            </w:r>
          </w:p>
        </w:tc>
        <w:tc>
          <w:tcPr>
            <w:tcW w:w="1039" w:type="dxa"/>
          </w:tcPr>
          <w:p w14:paraId="2354C78A" w14:textId="13E4192D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1.36</w:t>
            </w:r>
          </w:p>
        </w:tc>
      </w:tr>
      <w:tr w:rsidR="00F91B08" w14:paraId="2AB9BC82" w14:textId="77777777" w:rsidTr="00F25BF8">
        <w:trPr>
          <w:jc w:val="center"/>
        </w:trPr>
        <w:tc>
          <w:tcPr>
            <w:tcW w:w="1038" w:type="dxa"/>
            <w:vMerge/>
          </w:tcPr>
          <w:p w14:paraId="3D897045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14:paraId="3907DBFA" w14:textId="72FE3B92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Urban</w:t>
            </w:r>
          </w:p>
        </w:tc>
        <w:tc>
          <w:tcPr>
            <w:tcW w:w="1039" w:type="dxa"/>
          </w:tcPr>
          <w:p w14:paraId="7D8ECF2C" w14:textId="6405611C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119.50</w:t>
            </w:r>
          </w:p>
        </w:tc>
        <w:tc>
          <w:tcPr>
            <w:tcW w:w="1060" w:type="dxa"/>
          </w:tcPr>
          <w:p w14:paraId="6AAEC484" w14:textId="4AF585CB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125.89</w:t>
            </w:r>
          </w:p>
        </w:tc>
        <w:tc>
          <w:tcPr>
            <w:tcW w:w="1060" w:type="dxa"/>
          </w:tcPr>
          <w:p w14:paraId="4DB5EDC5" w14:textId="4AC0E241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133.01</w:t>
            </w:r>
          </w:p>
        </w:tc>
        <w:tc>
          <w:tcPr>
            <w:tcW w:w="1039" w:type="dxa"/>
          </w:tcPr>
          <w:p w14:paraId="576F7508" w14:textId="12199779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-11.24</w:t>
            </w:r>
          </w:p>
        </w:tc>
        <w:tc>
          <w:tcPr>
            <w:tcW w:w="1039" w:type="dxa"/>
          </w:tcPr>
          <w:p w14:paraId="69E9A545" w14:textId="2353638A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-3.00</w:t>
            </w:r>
          </w:p>
        </w:tc>
        <w:tc>
          <w:tcPr>
            <w:tcW w:w="1039" w:type="dxa"/>
          </w:tcPr>
          <w:p w14:paraId="43764173" w14:textId="3B55EC32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3.96</w:t>
            </w:r>
          </w:p>
        </w:tc>
      </w:tr>
      <w:tr w:rsidR="00F91B08" w14:paraId="5DA64C52" w14:textId="77777777" w:rsidTr="00F25BF8">
        <w:trPr>
          <w:jc w:val="center"/>
        </w:trPr>
        <w:tc>
          <w:tcPr>
            <w:tcW w:w="1038" w:type="dxa"/>
            <w:vMerge w:val="restart"/>
            <w:vAlign w:val="center"/>
          </w:tcPr>
          <w:p w14:paraId="32819800" w14:textId="26F2DE3C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LEO-1200</w:t>
            </w:r>
          </w:p>
        </w:tc>
        <w:tc>
          <w:tcPr>
            <w:tcW w:w="1187" w:type="dxa"/>
          </w:tcPr>
          <w:p w14:paraId="12EC8374" w14:textId="415A7002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Rural</w:t>
            </w:r>
          </w:p>
        </w:tc>
        <w:tc>
          <w:tcPr>
            <w:tcW w:w="1039" w:type="dxa"/>
          </w:tcPr>
          <w:p w14:paraId="167BC066" w14:textId="42A91035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129.75</w:t>
            </w:r>
          </w:p>
        </w:tc>
        <w:tc>
          <w:tcPr>
            <w:tcW w:w="1060" w:type="dxa"/>
          </w:tcPr>
          <w:p w14:paraId="2490D8EE" w14:textId="766C2C9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131.30</w:t>
            </w:r>
          </w:p>
        </w:tc>
        <w:tc>
          <w:tcPr>
            <w:tcW w:w="1060" w:type="dxa"/>
          </w:tcPr>
          <w:p w14:paraId="63DEEE10" w14:textId="7A51D0E9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132.97</w:t>
            </w:r>
          </w:p>
        </w:tc>
        <w:tc>
          <w:tcPr>
            <w:tcW w:w="1039" w:type="dxa"/>
          </w:tcPr>
          <w:p w14:paraId="7A5FC037" w14:textId="4E282530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-3.36</w:t>
            </w:r>
          </w:p>
        </w:tc>
        <w:tc>
          <w:tcPr>
            <w:tcW w:w="1039" w:type="dxa"/>
          </w:tcPr>
          <w:p w14:paraId="465DE71B" w14:textId="5E0EFCD3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-1.11</w:t>
            </w:r>
          </w:p>
        </w:tc>
        <w:tc>
          <w:tcPr>
            <w:tcW w:w="1039" w:type="dxa"/>
          </w:tcPr>
          <w:p w14:paraId="1B77CAA8" w14:textId="1B22A734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1.20</w:t>
            </w:r>
          </w:p>
        </w:tc>
      </w:tr>
      <w:tr w:rsidR="00F91B08" w14:paraId="116C840A" w14:textId="77777777" w:rsidTr="00F25BF8">
        <w:trPr>
          <w:jc w:val="center"/>
        </w:trPr>
        <w:tc>
          <w:tcPr>
            <w:tcW w:w="1038" w:type="dxa"/>
            <w:vMerge/>
          </w:tcPr>
          <w:p w14:paraId="4FCAD5F5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14:paraId="279522B4" w14:textId="6DC322D8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Urban</w:t>
            </w:r>
          </w:p>
        </w:tc>
        <w:tc>
          <w:tcPr>
            <w:tcW w:w="1039" w:type="dxa"/>
          </w:tcPr>
          <w:p w14:paraId="1F611E2C" w14:textId="110AE3DC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125.31</w:t>
            </w:r>
          </w:p>
        </w:tc>
        <w:tc>
          <w:tcPr>
            <w:tcW w:w="1060" w:type="dxa"/>
          </w:tcPr>
          <w:p w14:paraId="6BCF3C19" w14:textId="2828C6FE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131.45</w:t>
            </w:r>
          </w:p>
        </w:tc>
        <w:tc>
          <w:tcPr>
            <w:tcW w:w="1060" w:type="dxa"/>
          </w:tcPr>
          <w:p w14:paraId="08417B2E" w14:textId="0D936C1D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138.08</w:t>
            </w:r>
          </w:p>
        </w:tc>
        <w:tc>
          <w:tcPr>
            <w:tcW w:w="1039" w:type="dxa"/>
          </w:tcPr>
          <w:p w14:paraId="531F3CFF" w14:textId="12DA886B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-1.40</w:t>
            </w:r>
          </w:p>
        </w:tc>
        <w:tc>
          <w:tcPr>
            <w:tcW w:w="1039" w:type="dxa"/>
          </w:tcPr>
          <w:p w14:paraId="7073DFB2" w14:textId="64D86168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-2.51</w:t>
            </w:r>
          </w:p>
        </w:tc>
        <w:tc>
          <w:tcPr>
            <w:tcW w:w="1039" w:type="dxa"/>
          </w:tcPr>
          <w:p w14:paraId="2859A06F" w14:textId="52626648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4.21</w:t>
            </w:r>
          </w:p>
        </w:tc>
      </w:tr>
    </w:tbl>
    <w:p w14:paraId="4C8873D2" w14:textId="5752D149" w:rsidR="001A7DE4" w:rsidRDefault="001A7DE4" w:rsidP="001A7DE4"/>
    <w:p w14:paraId="23AE3225" w14:textId="6CC678E0" w:rsidR="00F91B08" w:rsidRDefault="00F91B08" w:rsidP="00F91B08">
      <w:pPr>
        <w:keepNext/>
        <w:keepLines/>
        <w:spacing w:before="200" w:after="0"/>
        <w:outlineLvl w:val="1"/>
        <w:rPr>
          <w:rFonts w:eastAsiaTheme="majorEastAsia"/>
          <w:b/>
          <w:bCs/>
          <w:color w:val="auto"/>
          <w:sz w:val="24"/>
          <w:szCs w:val="24"/>
        </w:rPr>
      </w:pPr>
      <w:r w:rsidRPr="00F91B08">
        <w:rPr>
          <w:rFonts w:eastAsiaTheme="majorEastAsia"/>
          <w:b/>
          <w:bCs/>
          <w:color w:val="auto"/>
          <w:sz w:val="24"/>
          <w:szCs w:val="24"/>
        </w:rPr>
        <w:t xml:space="preserve">NTN </w:t>
      </w:r>
      <w:r>
        <w:rPr>
          <w:rFonts w:eastAsiaTheme="majorEastAsia"/>
          <w:b/>
          <w:bCs/>
          <w:color w:val="auto"/>
          <w:sz w:val="24"/>
          <w:szCs w:val="24"/>
        </w:rPr>
        <w:t>UL</w:t>
      </w:r>
      <w:r w:rsidRPr="00F91B08">
        <w:rPr>
          <w:rFonts w:eastAsiaTheme="majorEastAsia"/>
          <w:b/>
          <w:bCs/>
          <w:color w:val="auto"/>
          <w:sz w:val="24"/>
          <w:szCs w:val="24"/>
        </w:rPr>
        <w:t xml:space="preserve"> calibration results</w:t>
      </w:r>
    </w:p>
    <w:p w14:paraId="57FD872C" w14:textId="356DEF77" w:rsidR="00F91B08" w:rsidRPr="009814BD" w:rsidRDefault="00F91B08" w:rsidP="0032281E">
      <w:r w:rsidRPr="0032281E">
        <w:rPr>
          <w:noProof/>
        </w:rPr>
        <w:drawing>
          <wp:inline distT="0" distB="0" distL="0" distR="0" wp14:anchorId="2509F7BB" wp14:editId="3182B9CE">
            <wp:extent cx="2952000" cy="2214000"/>
            <wp:effectExtent l="0" t="0" r="127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81E">
        <w:rPr>
          <w:noProof/>
        </w:rPr>
        <w:drawing>
          <wp:inline distT="0" distB="0" distL="0" distR="0" wp14:anchorId="3479666A" wp14:editId="7F1ED89E">
            <wp:extent cx="2952000" cy="2214000"/>
            <wp:effectExtent l="0" t="0" r="127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97204" w14:textId="55887136" w:rsidR="00F91B08" w:rsidRPr="009814BD" w:rsidRDefault="00F91B08" w:rsidP="0032281E">
      <w:r w:rsidRPr="0032281E">
        <w:rPr>
          <w:noProof/>
        </w:rPr>
        <w:drawing>
          <wp:inline distT="0" distB="0" distL="0" distR="0" wp14:anchorId="0952557C" wp14:editId="6E8FD161">
            <wp:extent cx="2952000" cy="2214000"/>
            <wp:effectExtent l="0" t="0" r="127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81E">
        <w:rPr>
          <w:noProof/>
        </w:rPr>
        <w:drawing>
          <wp:inline distT="0" distB="0" distL="0" distR="0" wp14:anchorId="7C5C6556" wp14:editId="1E605A58">
            <wp:extent cx="2952000" cy="2214000"/>
            <wp:effectExtent l="0" t="0" r="127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4DFBA" w14:textId="4C47C5DA" w:rsidR="00F91B08" w:rsidRDefault="00645BF8" w:rsidP="00645BF8">
      <w:pPr>
        <w:suppressAutoHyphens w:val="0"/>
        <w:overflowPunct/>
        <w:spacing w:after="0"/>
        <w:jc w:val="left"/>
        <w:textAlignment w:val="auto"/>
        <w:rPr>
          <w:noProof/>
        </w:rPr>
      </w:pPr>
      <w:r>
        <w:rPr>
          <w:noProof/>
        </w:rPr>
        <w:br w:type="page"/>
      </w:r>
    </w:p>
    <w:p w14:paraId="1C473E3F" w14:textId="62F24DAE" w:rsidR="00F91B08" w:rsidRDefault="00F91B08" w:rsidP="001A7DE4">
      <w:r>
        <w:rPr>
          <w:noProof/>
          <w:lang w:val="de-DE" w:eastAsia="de-DE"/>
        </w:rPr>
        <w:lastRenderedPageBreak/>
        <w:drawing>
          <wp:inline distT="0" distB="0" distL="0" distR="0" wp14:anchorId="11F3C099" wp14:editId="25B03830">
            <wp:extent cx="2952000" cy="2214000"/>
            <wp:effectExtent l="0" t="0" r="127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de-DE" w:eastAsia="de-DE"/>
        </w:rPr>
        <w:drawing>
          <wp:inline distT="0" distB="0" distL="0" distR="0" wp14:anchorId="2238DE94" wp14:editId="74685CFB">
            <wp:extent cx="2952000" cy="2214000"/>
            <wp:effectExtent l="0" t="0" r="127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AF890" w14:textId="1AA92675" w:rsidR="00F91B08" w:rsidRDefault="00F91B08" w:rsidP="001A7DE4"/>
    <w:p w14:paraId="411065B8" w14:textId="784F5E4A" w:rsidR="00F91B08" w:rsidRPr="00F91B08" w:rsidRDefault="00F91B08" w:rsidP="00F91B08">
      <w:pPr>
        <w:keepNext/>
        <w:keepLines/>
        <w:suppressAutoHyphens w:val="0"/>
        <w:overflowPunct/>
        <w:spacing w:before="60" w:after="180"/>
        <w:jc w:val="center"/>
        <w:textAlignment w:val="auto"/>
        <w:rPr>
          <w:rFonts w:eastAsia="Times New Roman" w:cs="Times New Roman"/>
          <w:b/>
          <w:color w:val="auto"/>
          <w:lang w:eastAsia="en-US"/>
        </w:rPr>
      </w:pPr>
      <w:r w:rsidRPr="00F91B08">
        <w:rPr>
          <w:rFonts w:eastAsia="Times New Roman" w:cs="Times New Roman"/>
          <w:b/>
          <w:color w:val="auto"/>
          <w:lang w:eastAsia="en-US"/>
        </w:rPr>
        <w:t xml:space="preserve">Table </w:t>
      </w:r>
      <w:r w:rsidRPr="00F91B08">
        <w:rPr>
          <w:rFonts w:eastAsia="Times New Roman" w:cs="Times New Roman"/>
          <w:b/>
          <w:color w:val="auto"/>
          <w:lang w:eastAsia="en-US"/>
        </w:rPr>
        <w:fldChar w:fldCharType="begin"/>
      </w:r>
      <w:r w:rsidRPr="00F91B08">
        <w:rPr>
          <w:rFonts w:eastAsia="Times New Roman" w:cs="Times New Roman"/>
          <w:b/>
          <w:color w:val="auto"/>
          <w:lang w:eastAsia="en-US"/>
        </w:rPr>
        <w:instrText xml:space="preserve"> STYLEREF 1 \s </w:instrText>
      </w:r>
      <w:r w:rsidRPr="00F91B08">
        <w:rPr>
          <w:rFonts w:eastAsia="Times New Roman" w:cs="Times New Roman"/>
          <w:b/>
          <w:color w:val="auto"/>
          <w:lang w:eastAsia="en-US"/>
        </w:rPr>
        <w:fldChar w:fldCharType="separate"/>
      </w:r>
      <w:r w:rsidRPr="00F91B08">
        <w:rPr>
          <w:rFonts w:eastAsia="Times New Roman" w:cs="Times New Roman"/>
          <w:b/>
          <w:noProof/>
          <w:color w:val="auto"/>
          <w:lang w:eastAsia="en-US"/>
        </w:rPr>
        <w:t>3</w:t>
      </w:r>
      <w:r w:rsidRPr="00F91B08">
        <w:rPr>
          <w:rFonts w:eastAsia="Times New Roman" w:cs="Times New Roman"/>
          <w:b/>
          <w:color w:val="auto"/>
          <w:lang w:eastAsia="en-US"/>
        </w:rPr>
        <w:fldChar w:fldCharType="end"/>
      </w:r>
      <w:r w:rsidRPr="00F91B08">
        <w:rPr>
          <w:rFonts w:eastAsia="Times New Roman" w:cs="Times New Roman"/>
          <w:b/>
          <w:color w:val="auto"/>
          <w:lang w:eastAsia="en-US"/>
        </w:rPr>
        <w:noBreakHyphen/>
      </w:r>
      <w:r>
        <w:rPr>
          <w:rFonts w:eastAsia="Times New Roman" w:cs="Times New Roman"/>
          <w:b/>
          <w:color w:val="auto"/>
          <w:lang w:eastAsia="en-US"/>
        </w:rPr>
        <w:t>2</w:t>
      </w:r>
      <w:r w:rsidRPr="00F91B08">
        <w:rPr>
          <w:rFonts w:eastAsia="Times New Roman" w:cs="Times New Roman"/>
          <w:b/>
          <w:color w:val="auto"/>
          <w:lang w:eastAsia="en-US"/>
        </w:rPr>
        <w:t xml:space="preserve">: </w:t>
      </w:r>
      <w:r>
        <w:rPr>
          <w:rFonts w:eastAsia="Times New Roman" w:cs="Times New Roman"/>
          <w:b/>
          <w:color w:val="auto"/>
          <w:lang w:eastAsia="en-US"/>
        </w:rPr>
        <w:t>U</w:t>
      </w:r>
      <w:r w:rsidRPr="00F91B08">
        <w:rPr>
          <w:rFonts w:eastAsia="Times New Roman" w:cs="Times New Roman"/>
          <w:b/>
          <w:color w:val="auto"/>
          <w:lang w:eastAsia="en-US"/>
        </w:rPr>
        <w:t>L Calibration Results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038"/>
        <w:gridCol w:w="1187"/>
        <w:gridCol w:w="1039"/>
        <w:gridCol w:w="1039"/>
        <w:gridCol w:w="1039"/>
        <w:gridCol w:w="1039"/>
        <w:gridCol w:w="1039"/>
        <w:gridCol w:w="1039"/>
      </w:tblGrid>
      <w:tr w:rsidR="00F25BF8" w:rsidRPr="00F91B08" w14:paraId="27364195" w14:textId="77777777" w:rsidTr="00FA6667">
        <w:trPr>
          <w:jc w:val="center"/>
        </w:trPr>
        <w:tc>
          <w:tcPr>
            <w:tcW w:w="1038" w:type="dxa"/>
            <w:vMerge w:val="restart"/>
          </w:tcPr>
          <w:p w14:paraId="2D1B2D1F" w14:textId="77777777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Orbit</w:t>
            </w:r>
          </w:p>
        </w:tc>
        <w:tc>
          <w:tcPr>
            <w:tcW w:w="1187" w:type="dxa"/>
            <w:vMerge w:val="restart"/>
          </w:tcPr>
          <w:p w14:paraId="069EB99C" w14:textId="77777777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Propagation Condition</w:t>
            </w:r>
          </w:p>
        </w:tc>
        <w:tc>
          <w:tcPr>
            <w:tcW w:w="3117" w:type="dxa"/>
            <w:gridSpan w:val="3"/>
          </w:tcPr>
          <w:p w14:paraId="124343C2" w14:textId="14638055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</w:t>
            </w:r>
            <w:r w:rsidRPr="00F91B08">
              <w:rPr>
                <w:sz w:val="18"/>
                <w:szCs w:val="18"/>
              </w:rPr>
              <w:t xml:space="preserve"> Coupling Loss</w:t>
            </w:r>
            <w:r>
              <w:rPr>
                <w:sz w:val="18"/>
                <w:szCs w:val="18"/>
              </w:rPr>
              <w:t xml:space="preserve"> (dB) Percentiles</w:t>
            </w:r>
          </w:p>
        </w:tc>
        <w:tc>
          <w:tcPr>
            <w:tcW w:w="3117" w:type="dxa"/>
            <w:gridSpan w:val="3"/>
          </w:tcPr>
          <w:p w14:paraId="398B11CA" w14:textId="35CAB45D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</w:t>
            </w:r>
            <w:r w:rsidRPr="00F91B08">
              <w:rPr>
                <w:sz w:val="18"/>
                <w:szCs w:val="18"/>
              </w:rPr>
              <w:t xml:space="preserve"> Geometry SINR</w:t>
            </w:r>
            <w:r>
              <w:rPr>
                <w:sz w:val="18"/>
                <w:szCs w:val="18"/>
              </w:rPr>
              <w:t xml:space="preserve"> (dB) Percentiles</w:t>
            </w:r>
          </w:p>
        </w:tc>
      </w:tr>
      <w:tr w:rsidR="00F25BF8" w:rsidRPr="00F91B08" w14:paraId="4F2AF913" w14:textId="77777777" w:rsidTr="00FA6667">
        <w:trPr>
          <w:jc w:val="center"/>
        </w:trPr>
        <w:tc>
          <w:tcPr>
            <w:tcW w:w="1038" w:type="dxa"/>
            <w:vMerge/>
          </w:tcPr>
          <w:p w14:paraId="677ECABE" w14:textId="77777777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  <w:vMerge/>
          </w:tcPr>
          <w:p w14:paraId="0634BE28" w14:textId="77777777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14:paraId="306FC3EC" w14:textId="3C76266E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F775BB">
              <w:rPr>
                <w:sz w:val="18"/>
                <w:szCs w:val="18"/>
                <w:vertAlign w:val="superscript"/>
              </w:rPr>
              <w:t>th</w:t>
            </w:r>
          </w:p>
        </w:tc>
        <w:tc>
          <w:tcPr>
            <w:tcW w:w="1039" w:type="dxa"/>
          </w:tcPr>
          <w:p w14:paraId="4ABC01D6" w14:textId="1BAD3137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F775BB">
              <w:rPr>
                <w:sz w:val="18"/>
                <w:szCs w:val="18"/>
                <w:vertAlign w:val="superscript"/>
              </w:rPr>
              <w:t>th</w:t>
            </w:r>
          </w:p>
        </w:tc>
        <w:tc>
          <w:tcPr>
            <w:tcW w:w="1039" w:type="dxa"/>
          </w:tcPr>
          <w:p w14:paraId="299F4510" w14:textId="5E45C9FE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F775BB">
              <w:rPr>
                <w:sz w:val="18"/>
                <w:szCs w:val="18"/>
                <w:vertAlign w:val="superscript"/>
              </w:rPr>
              <w:t>th</w:t>
            </w:r>
          </w:p>
        </w:tc>
        <w:tc>
          <w:tcPr>
            <w:tcW w:w="1039" w:type="dxa"/>
          </w:tcPr>
          <w:p w14:paraId="5E2933E1" w14:textId="36630C43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F775BB">
              <w:rPr>
                <w:sz w:val="18"/>
                <w:szCs w:val="18"/>
                <w:vertAlign w:val="superscript"/>
              </w:rPr>
              <w:t>th</w:t>
            </w:r>
          </w:p>
        </w:tc>
        <w:tc>
          <w:tcPr>
            <w:tcW w:w="1039" w:type="dxa"/>
          </w:tcPr>
          <w:p w14:paraId="6DB81A00" w14:textId="10DA2AE7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F775BB">
              <w:rPr>
                <w:sz w:val="18"/>
                <w:szCs w:val="18"/>
                <w:vertAlign w:val="superscript"/>
              </w:rPr>
              <w:t>th</w:t>
            </w:r>
          </w:p>
        </w:tc>
        <w:tc>
          <w:tcPr>
            <w:tcW w:w="1039" w:type="dxa"/>
          </w:tcPr>
          <w:p w14:paraId="4ACA54FB" w14:textId="1CAC9B1D" w:rsidR="00F25BF8" w:rsidRPr="00F91B08" w:rsidRDefault="00F25BF8" w:rsidP="00F25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F775BB">
              <w:rPr>
                <w:sz w:val="18"/>
                <w:szCs w:val="18"/>
                <w:vertAlign w:val="superscript"/>
              </w:rPr>
              <w:t>th</w:t>
            </w:r>
          </w:p>
        </w:tc>
      </w:tr>
      <w:tr w:rsidR="00F91B08" w:rsidRPr="00F91B08" w14:paraId="2ED4B082" w14:textId="77777777" w:rsidTr="00FA6667">
        <w:trPr>
          <w:jc w:val="center"/>
        </w:trPr>
        <w:tc>
          <w:tcPr>
            <w:tcW w:w="1038" w:type="dxa"/>
            <w:vMerge w:val="restart"/>
            <w:vAlign w:val="center"/>
          </w:tcPr>
          <w:p w14:paraId="3EA22A37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GEO</w:t>
            </w:r>
          </w:p>
        </w:tc>
        <w:tc>
          <w:tcPr>
            <w:tcW w:w="1187" w:type="dxa"/>
          </w:tcPr>
          <w:p w14:paraId="6E3A516D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Rural</w:t>
            </w:r>
          </w:p>
        </w:tc>
        <w:tc>
          <w:tcPr>
            <w:tcW w:w="1039" w:type="dxa"/>
          </w:tcPr>
          <w:p w14:paraId="4E52AD72" w14:textId="7A475DF4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138.33</w:t>
            </w:r>
          </w:p>
        </w:tc>
        <w:tc>
          <w:tcPr>
            <w:tcW w:w="1039" w:type="dxa"/>
          </w:tcPr>
          <w:p w14:paraId="54D4C927" w14:textId="7BC1AE6B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139.76</w:t>
            </w:r>
          </w:p>
        </w:tc>
        <w:tc>
          <w:tcPr>
            <w:tcW w:w="1039" w:type="dxa"/>
          </w:tcPr>
          <w:p w14:paraId="0235B5BD" w14:textId="0C7F0E42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141.56</w:t>
            </w:r>
          </w:p>
        </w:tc>
        <w:tc>
          <w:tcPr>
            <w:tcW w:w="1039" w:type="dxa"/>
          </w:tcPr>
          <w:p w14:paraId="6189BB98" w14:textId="526719EB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-20.26</w:t>
            </w:r>
          </w:p>
        </w:tc>
        <w:tc>
          <w:tcPr>
            <w:tcW w:w="1039" w:type="dxa"/>
          </w:tcPr>
          <w:p w14:paraId="7BEEAF4D" w14:textId="39F665B4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-18.49</w:t>
            </w:r>
          </w:p>
        </w:tc>
        <w:tc>
          <w:tcPr>
            <w:tcW w:w="1039" w:type="dxa"/>
          </w:tcPr>
          <w:p w14:paraId="0EC82233" w14:textId="72BE2ABB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-17.06</w:t>
            </w:r>
          </w:p>
        </w:tc>
      </w:tr>
      <w:tr w:rsidR="00F91B08" w:rsidRPr="00F91B08" w14:paraId="70A1813C" w14:textId="77777777" w:rsidTr="00FA6667">
        <w:trPr>
          <w:jc w:val="center"/>
        </w:trPr>
        <w:tc>
          <w:tcPr>
            <w:tcW w:w="1038" w:type="dxa"/>
            <w:vMerge/>
          </w:tcPr>
          <w:p w14:paraId="3084249F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14:paraId="587DC6D8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Urban</w:t>
            </w:r>
          </w:p>
        </w:tc>
        <w:tc>
          <w:tcPr>
            <w:tcW w:w="1039" w:type="dxa"/>
          </w:tcPr>
          <w:p w14:paraId="6C423990" w14:textId="0AEF63DF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133.57</w:t>
            </w:r>
          </w:p>
        </w:tc>
        <w:tc>
          <w:tcPr>
            <w:tcW w:w="1039" w:type="dxa"/>
          </w:tcPr>
          <w:p w14:paraId="43A73522" w14:textId="3408C247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140.10</w:t>
            </w:r>
          </w:p>
        </w:tc>
        <w:tc>
          <w:tcPr>
            <w:tcW w:w="1039" w:type="dxa"/>
          </w:tcPr>
          <w:p w14:paraId="00AE41E1" w14:textId="068EF595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146.79</w:t>
            </w:r>
          </w:p>
        </w:tc>
        <w:tc>
          <w:tcPr>
            <w:tcW w:w="1039" w:type="dxa"/>
          </w:tcPr>
          <w:p w14:paraId="38221720" w14:textId="4D2FB7F5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-25.63</w:t>
            </w:r>
          </w:p>
        </w:tc>
        <w:tc>
          <w:tcPr>
            <w:tcW w:w="1039" w:type="dxa"/>
          </w:tcPr>
          <w:p w14:paraId="0EDDFDEC" w14:textId="0739FAD9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-18.82</w:t>
            </w:r>
          </w:p>
        </w:tc>
        <w:tc>
          <w:tcPr>
            <w:tcW w:w="1039" w:type="dxa"/>
          </w:tcPr>
          <w:p w14:paraId="7562F6C3" w14:textId="048A788D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-12.31</w:t>
            </w:r>
          </w:p>
        </w:tc>
      </w:tr>
      <w:tr w:rsidR="00F91B08" w:rsidRPr="00F91B08" w14:paraId="5E03EBFB" w14:textId="77777777" w:rsidTr="00FA6667">
        <w:trPr>
          <w:jc w:val="center"/>
        </w:trPr>
        <w:tc>
          <w:tcPr>
            <w:tcW w:w="1038" w:type="dxa"/>
            <w:vMerge w:val="restart"/>
            <w:vAlign w:val="center"/>
          </w:tcPr>
          <w:p w14:paraId="7EE7D84C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LEO-600</w:t>
            </w:r>
          </w:p>
        </w:tc>
        <w:tc>
          <w:tcPr>
            <w:tcW w:w="1187" w:type="dxa"/>
          </w:tcPr>
          <w:p w14:paraId="1F61E568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Rural</w:t>
            </w:r>
          </w:p>
        </w:tc>
        <w:tc>
          <w:tcPr>
            <w:tcW w:w="1039" w:type="dxa"/>
          </w:tcPr>
          <w:p w14:paraId="09AA7BC2" w14:textId="65DAE172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123.85</w:t>
            </w:r>
          </w:p>
        </w:tc>
        <w:tc>
          <w:tcPr>
            <w:tcW w:w="1039" w:type="dxa"/>
          </w:tcPr>
          <w:p w14:paraId="6C5A850F" w14:textId="52AC91A7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125.27</w:t>
            </w:r>
          </w:p>
        </w:tc>
        <w:tc>
          <w:tcPr>
            <w:tcW w:w="1039" w:type="dxa"/>
          </w:tcPr>
          <w:p w14:paraId="67AF8A81" w14:textId="56349F64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127.12</w:t>
            </w:r>
          </w:p>
        </w:tc>
        <w:tc>
          <w:tcPr>
            <w:tcW w:w="1039" w:type="dxa"/>
          </w:tcPr>
          <w:p w14:paraId="54617305" w14:textId="7CA8D8A8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-5.98</w:t>
            </w:r>
          </w:p>
        </w:tc>
        <w:tc>
          <w:tcPr>
            <w:tcW w:w="1039" w:type="dxa"/>
          </w:tcPr>
          <w:p w14:paraId="39865FD5" w14:textId="60F4DC60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-3.47</w:t>
            </w:r>
          </w:p>
        </w:tc>
        <w:tc>
          <w:tcPr>
            <w:tcW w:w="1039" w:type="dxa"/>
          </w:tcPr>
          <w:p w14:paraId="7317401F" w14:textId="6582123D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-1.38</w:t>
            </w:r>
          </w:p>
        </w:tc>
      </w:tr>
      <w:tr w:rsidR="00F91B08" w:rsidRPr="00F91B08" w14:paraId="3B10309C" w14:textId="77777777" w:rsidTr="00FA6667">
        <w:trPr>
          <w:jc w:val="center"/>
        </w:trPr>
        <w:tc>
          <w:tcPr>
            <w:tcW w:w="1038" w:type="dxa"/>
            <w:vMerge/>
          </w:tcPr>
          <w:p w14:paraId="5780ECCD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14:paraId="08094E8A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Urban</w:t>
            </w:r>
          </w:p>
        </w:tc>
        <w:tc>
          <w:tcPr>
            <w:tcW w:w="1039" w:type="dxa"/>
          </w:tcPr>
          <w:p w14:paraId="6816C458" w14:textId="7C5E4E69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119.15</w:t>
            </w:r>
          </w:p>
        </w:tc>
        <w:tc>
          <w:tcPr>
            <w:tcW w:w="1039" w:type="dxa"/>
          </w:tcPr>
          <w:p w14:paraId="4C77575C" w14:textId="6DAA3F64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125.64</w:t>
            </w:r>
          </w:p>
        </w:tc>
        <w:tc>
          <w:tcPr>
            <w:tcW w:w="1039" w:type="dxa"/>
          </w:tcPr>
          <w:p w14:paraId="195F33C6" w14:textId="1E958E7A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132.39</w:t>
            </w:r>
          </w:p>
        </w:tc>
        <w:tc>
          <w:tcPr>
            <w:tcW w:w="1039" w:type="dxa"/>
          </w:tcPr>
          <w:p w14:paraId="7451F41D" w14:textId="0ADF8BD8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-11.68</w:t>
            </w:r>
          </w:p>
        </w:tc>
        <w:tc>
          <w:tcPr>
            <w:tcW w:w="1039" w:type="dxa"/>
          </w:tcPr>
          <w:p w14:paraId="070EFDCA" w14:textId="769D742E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-4.43</w:t>
            </w:r>
          </w:p>
        </w:tc>
        <w:tc>
          <w:tcPr>
            <w:tcW w:w="1039" w:type="dxa"/>
          </w:tcPr>
          <w:p w14:paraId="652AEE98" w14:textId="1D51F170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2.35</w:t>
            </w:r>
          </w:p>
        </w:tc>
      </w:tr>
      <w:tr w:rsidR="00F91B08" w:rsidRPr="00F91B08" w14:paraId="3B7F40BD" w14:textId="77777777" w:rsidTr="00FA6667">
        <w:trPr>
          <w:jc w:val="center"/>
        </w:trPr>
        <w:tc>
          <w:tcPr>
            <w:tcW w:w="1038" w:type="dxa"/>
            <w:vMerge w:val="restart"/>
            <w:vAlign w:val="center"/>
          </w:tcPr>
          <w:p w14:paraId="7725A005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LEO-1200</w:t>
            </w:r>
          </w:p>
        </w:tc>
        <w:tc>
          <w:tcPr>
            <w:tcW w:w="1187" w:type="dxa"/>
          </w:tcPr>
          <w:p w14:paraId="7978C75D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Rural</w:t>
            </w:r>
          </w:p>
        </w:tc>
        <w:tc>
          <w:tcPr>
            <w:tcW w:w="1039" w:type="dxa"/>
          </w:tcPr>
          <w:p w14:paraId="29853C30" w14:textId="714055F3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129.68</w:t>
            </w:r>
          </w:p>
        </w:tc>
        <w:tc>
          <w:tcPr>
            <w:tcW w:w="1039" w:type="dxa"/>
          </w:tcPr>
          <w:p w14:paraId="7762CB96" w14:textId="6CA930AE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131.28</w:t>
            </w:r>
          </w:p>
        </w:tc>
        <w:tc>
          <w:tcPr>
            <w:tcW w:w="1039" w:type="dxa"/>
          </w:tcPr>
          <w:p w14:paraId="242924A4" w14:textId="1DFFE5CF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133.06</w:t>
            </w:r>
          </w:p>
        </w:tc>
        <w:tc>
          <w:tcPr>
            <w:tcW w:w="1039" w:type="dxa"/>
          </w:tcPr>
          <w:p w14:paraId="596F77D3" w14:textId="3721F51C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-9.51</w:t>
            </w:r>
          </w:p>
        </w:tc>
        <w:tc>
          <w:tcPr>
            <w:tcW w:w="1039" w:type="dxa"/>
          </w:tcPr>
          <w:p w14:paraId="2454C819" w14:textId="1293B07F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07.69</w:t>
            </w:r>
          </w:p>
        </w:tc>
        <w:tc>
          <w:tcPr>
            <w:tcW w:w="1039" w:type="dxa"/>
          </w:tcPr>
          <w:p w14:paraId="638D36E1" w14:textId="261D8CA7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-5.98</w:t>
            </w:r>
          </w:p>
        </w:tc>
      </w:tr>
      <w:tr w:rsidR="00F91B08" w:rsidRPr="00F91B08" w14:paraId="50797E96" w14:textId="77777777" w:rsidTr="00FA6667">
        <w:trPr>
          <w:jc w:val="center"/>
        </w:trPr>
        <w:tc>
          <w:tcPr>
            <w:tcW w:w="1038" w:type="dxa"/>
            <w:vMerge/>
          </w:tcPr>
          <w:p w14:paraId="1BE354D3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14:paraId="7B39E509" w14:textId="77777777" w:rsidR="00F91B08" w:rsidRPr="00F91B08" w:rsidRDefault="00F91B08" w:rsidP="00F91B08">
            <w:pPr>
              <w:jc w:val="center"/>
              <w:rPr>
                <w:sz w:val="18"/>
                <w:szCs w:val="18"/>
              </w:rPr>
            </w:pPr>
            <w:r w:rsidRPr="00F91B08">
              <w:rPr>
                <w:sz w:val="18"/>
                <w:szCs w:val="18"/>
              </w:rPr>
              <w:t>Urban</w:t>
            </w:r>
          </w:p>
        </w:tc>
        <w:tc>
          <w:tcPr>
            <w:tcW w:w="1039" w:type="dxa"/>
          </w:tcPr>
          <w:p w14:paraId="771487EC" w14:textId="325FC3E5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125.26</w:t>
            </w:r>
          </w:p>
        </w:tc>
        <w:tc>
          <w:tcPr>
            <w:tcW w:w="1039" w:type="dxa"/>
          </w:tcPr>
          <w:p w14:paraId="69AF5A19" w14:textId="0D1B6AE0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131.46</w:t>
            </w:r>
          </w:p>
        </w:tc>
        <w:tc>
          <w:tcPr>
            <w:tcW w:w="1039" w:type="dxa"/>
          </w:tcPr>
          <w:p w14:paraId="07206A8B" w14:textId="28510831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138.11</w:t>
            </w:r>
          </w:p>
        </w:tc>
        <w:tc>
          <w:tcPr>
            <w:tcW w:w="1039" w:type="dxa"/>
          </w:tcPr>
          <w:p w14:paraId="01A41AD6" w14:textId="53A6AEBE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-15.11</w:t>
            </w:r>
          </w:p>
        </w:tc>
        <w:tc>
          <w:tcPr>
            <w:tcW w:w="1039" w:type="dxa"/>
          </w:tcPr>
          <w:p w14:paraId="0FA62A09" w14:textId="5AD561BF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-8.14</w:t>
            </w:r>
          </w:p>
        </w:tc>
        <w:tc>
          <w:tcPr>
            <w:tcW w:w="1039" w:type="dxa"/>
          </w:tcPr>
          <w:p w14:paraId="74A747C6" w14:textId="6E41670B" w:rsidR="00F91B08" w:rsidRPr="00F91B08" w:rsidRDefault="00944A9B" w:rsidP="00F91B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-1.92</w:t>
            </w:r>
          </w:p>
        </w:tc>
      </w:tr>
    </w:tbl>
    <w:p w14:paraId="663508EE" w14:textId="77777777" w:rsidR="00F91B08" w:rsidRPr="001A7DE4" w:rsidRDefault="00F91B08" w:rsidP="001A7DE4"/>
    <w:p w14:paraId="0D7D4406" w14:textId="3142E57C" w:rsidR="00B00A48" w:rsidRDefault="003044DB" w:rsidP="00243F76">
      <w:pPr>
        <w:pStyle w:val="berschrift1"/>
        <w:numPr>
          <w:ilvl w:val="0"/>
          <w:numId w:val="2"/>
        </w:numPr>
        <w:tabs>
          <w:tab w:val="left" w:pos="432"/>
        </w:tabs>
      </w:pPr>
      <w:r>
        <w:t>Conclusions</w:t>
      </w:r>
    </w:p>
    <w:p w14:paraId="6E6AA1E8" w14:textId="44A64975" w:rsidR="00765312" w:rsidRPr="00765312" w:rsidRDefault="00765312" w:rsidP="00765312">
      <w:r>
        <w:t>In this document, we provided our calibration results based on the simulation assumptions that were agreed during the offline E-mail discussion between RAN4#99-e and #100-e</w:t>
      </w:r>
      <w:r w:rsidR="00F25BF8">
        <w:t>.</w:t>
      </w:r>
      <w:r>
        <w:t xml:space="preserve"> </w:t>
      </w:r>
      <w:r w:rsidR="00F25BF8">
        <w:t>Additional assumptions are introduced in S</w:t>
      </w:r>
      <w:r>
        <w:t xml:space="preserve">ection 2. Preliminary results for DL and UL coupling loss and SINR were also shared in the E-mail discussion and the results presented in </w:t>
      </w:r>
      <w:r w:rsidR="00F25BF8">
        <w:t xml:space="preserve">Section </w:t>
      </w:r>
      <w:r>
        <w:t>3 are an update of the preliminary results.</w:t>
      </w:r>
    </w:p>
    <w:p w14:paraId="71841ED0" w14:textId="32CAC446" w:rsidR="000E0F2A" w:rsidRDefault="000E0F2A" w:rsidP="000E0F2A">
      <w:pPr>
        <w:pStyle w:val="berschrift1"/>
        <w:numPr>
          <w:ilvl w:val="0"/>
          <w:numId w:val="2"/>
        </w:numPr>
        <w:tabs>
          <w:tab w:val="left" w:pos="432"/>
        </w:tabs>
      </w:pPr>
      <w:r>
        <w:t>References</w:t>
      </w:r>
    </w:p>
    <w:p w14:paraId="3799F91C" w14:textId="12137BF9" w:rsidR="00F25BF8" w:rsidRPr="000E0F2A" w:rsidRDefault="000E0F2A">
      <w:pPr>
        <w:pStyle w:val="Reference"/>
        <w:numPr>
          <w:ilvl w:val="0"/>
          <w:numId w:val="13"/>
        </w:numPr>
      </w:pPr>
      <w:bookmarkStart w:id="3" w:name="_Ref78966785"/>
      <w:r>
        <w:t>R4-</w:t>
      </w:r>
      <w:r w:rsidRPr="000E0F2A">
        <w:t>2108645</w:t>
      </w:r>
      <w:r>
        <w:t xml:space="preserve">, “Simulation assumptions for NTN co-existence study”, RAN4 #99-e, </w:t>
      </w:r>
      <w:r w:rsidRPr="000E0F2A">
        <w:t>Samsung, CATT</w:t>
      </w:r>
      <w:bookmarkEnd w:id="3"/>
    </w:p>
    <w:sectPr w:rsidR="00F25BF8" w:rsidRPr="000E0F2A">
      <w:pgSz w:w="12240" w:h="15840"/>
      <w:pgMar w:top="1440" w:right="1440" w:bottom="1440" w:left="1440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343604A"/>
    <w:multiLevelType w:val="multilevel"/>
    <w:tmpl w:val="9F90DE98"/>
    <w:lvl w:ilvl="0">
      <w:start w:val="1"/>
      <w:numFmt w:val="decimal"/>
      <w:pStyle w:val="berschrift1"/>
      <w:lvlText w:val="[%1]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6EB25D1"/>
    <w:multiLevelType w:val="multilevel"/>
    <w:tmpl w:val="0526E728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8FF5899"/>
    <w:multiLevelType w:val="multilevel"/>
    <w:tmpl w:val="462803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BC75DA6"/>
    <w:multiLevelType w:val="multilevel"/>
    <w:tmpl w:val="12D6F9FE"/>
    <w:lvl w:ilvl="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7052B6F"/>
    <w:multiLevelType w:val="hybridMultilevel"/>
    <w:tmpl w:val="AEBC0D22"/>
    <w:lvl w:ilvl="0" w:tplc="359CF5F8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B0615"/>
    <w:multiLevelType w:val="hybridMultilevel"/>
    <w:tmpl w:val="4926869C"/>
    <w:lvl w:ilvl="0" w:tplc="36444A78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21365"/>
    <w:multiLevelType w:val="hybridMultilevel"/>
    <w:tmpl w:val="60BEB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4255B"/>
    <w:multiLevelType w:val="multilevel"/>
    <w:tmpl w:val="462803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60C7EE7"/>
    <w:multiLevelType w:val="hybridMultilevel"/>
    <w:tmpl w:val="A27019BC"/>
    <w:lvl w:ilvl="0" w:tplc="3672FF02">
      <w:start w:val="30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895D7B"/>
    <w:multiLevelType w:val="hybridMultilevel"/>
    <w:tmpl w:val="277C0EE8"/>
    <w:lvl w:ilvl="0" w:tplc="1054D7B0">
      <w:start w:val="19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02625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9D96FA6"/>
    <w:multiLevelType w:val="hybridMultilevel"/>
    <w:tmpl w:val="303CE6AA"/>
    <w:lvl w:ilvl="0" w:tplc="BB9CF748">
      <w:start w:val="19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0"/>
  </w:num>
  <w:num w:numId="5">
    <w:abstractNumId w:val="12"/>
  </w:num>
  <w:num w:numId="6">
    <w:abstractNumId w:val="0"/>
  </w:num>
  <w:num w:numId="7">
    <w:abstractNumId w:val="7"/>
  </w:num>
  <w:num w:numId="8">
    <w:abstractNumId w:val="5"/>
  </w:num>
  <w:num w:numId="9">
    <w:abstractNumId w:val="9"/>
  </w:num>
  <w:num w:numId="10">
    <w:abstractNumId w:val="6"/>
  </w:num>
  <w:num w:numId="11">
    <w:abstractNumId w:val="11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C96"/>
    <w:rsid w:val="000075EC"/>
    <w:rsid w:val="000112C7"/>
    <w:rsid w:val="00022F73"/>
    <w:rsid w:val="000247F2"/>
    <w:rsid w:val="0002705E"/>
    <w:rsid w:val="00027A99"/>
    <w:rsid w:val="000521F2"/>
    <w:rsid w:val="0007760F"/>
    <w:rsid w:val="000841FD"/>
    <w:rsid w:val="000A5305"/>
    <w:rsid w:val="000B5E9B"/>
    <w:rsid w:val="000E0F2A"/>
    <w:rsid w:val="0010744E"/>
    <w:rsid w:val="00107585"/>
    <w:rsid w:val="00126800"/>
    <w:rsid w:val="001318DD"/>
    <w:rsid w:val="00136B52"/>
    <w:rsid w:val="0013732D"/>
    <w:rsid w:val="00144DC2"/>
    <w:rsid w:val="00144E4E"/>
    <w:rsid w:val="0015002F"/>
    <w:rsid w:val="0017388C"/>
    <w:rsid w:val="00173CC2"/>
    <w:rsid w:val="00182653"/>
    <w:rsid w:val="001940A3"/>
    <w:rsid w:val="00196CD2"/>
    <w:rsid w:val="001A7DE4"/>
    <w:rsid w:val="001C388A"/>
    <w:rsid w:val="001E04B0"/>
    <w:rsid w:val="001E48E7"/>
    <w:rsid w:val="0021051E"/>
    <w:rsid w:val="00216D19"/>
    <w:rsid w:val="002229A6"/>
    <w:rsid w:val="00242FAF"/>
    <w:rsid w:val="00243F76"/>
    <w:rsid w:val="00247458"/>
    <w:rsid w:val="00273816"/>
    <w:rsid w:val="002904F5"/>
    <w:rsid w:val="002915FA"/>
    <w:rsid w:val="002B2BE7"/>
    <w:rsid w:val="002B6192"/>
    <w:rsid w:val="002B7FA0"/>
    <w:rsid w:val="002C7725"/>
    <w:rsid w:val="002C79BB"/>
    <w:rsid w:val="002E151C"/>
    <w:rsid w:val="002E292D"/>
    <w:rsid w:val="002F0C3C"/>
    <w:rsid w:val="002F6EEB"/>
    <w:rsid w:val="003044DB"/>
    <w:rsid w:val="003173DB"/>
    <w:rsid w:val="0032281E"/>
    <w:rsid w:val="00333723"/>
    <w:rsid w:val="003503E2"/>
    <w:rsid w:val="00351C7C"/>
    <w:rsid w:val="00354BF2"/>
    <w:rsid w:val="00371CD7"/>
    <w:rsid w:val="00382D79"/>
    <w:rsid w:val="003A0A9A"/>
    <w:rsid w:val="003C10BA"/>
    <w:rsid w:val="00405727"/>
    <w:rsid w:val="0043350B"/>
    <w:rsid w:val="00463B83"/>
    <w:rsid w:val="00470175"/>
    <w:rsid w:val="00472B38"/>
    <w:rsid w:val="004740AA"/>
    <w:rsid w:val="004A730D"/>
    <w:rsid w:val="004D24C9"/>
    <w:rsid w:val="004E1C25"/>
    <w:rsid w:val="004E3940"/>
    <w:rsid w:val="004F0FA0"/>
    <w:rsid w:val="004F4B02"/>
    <w:rsid w:val="005227A7"/>
    <w:rsid w:val="005324B6"/>
    <w:rsid w:val="0054554F"/>
    <w:rsid w:val="005949F3"/>
    <w:rsid w:val="005B6653"/>
    <w:rsid w:val="005C58AA"/>
    <w:rsid w:val="005C7582"/>
    <w:rsid w:val="005F6D4E"/>
    <w:rsid w:val="00607A83"/>
    <w:rsid w:val="00616587"/>
    <w:rsid w:val="00631583"/>
    <w:rsid w:val="00637B82"/>
    <w:rsid w:val="00645BF8"/>
    <w:rsid w:val="00653234"/>
    <w:rsid w:val="00653C45"/>
    <w:rsid w:val="0067717E"/>
    <w:rsid w:val="00695068"/>
    <w:rsid w:val="006A60CE"/>
    <w:rsid w:val="006C5AC4"/>
    <w:rsid w:val="006E2F61"/>
    <w:rsid w:val="006E7BD4"/>
    <w:rsid w:val="00706A2D"/>
    <w:rsid w:val="007178C2"/>
    <w:rsid w:val="007202D2"/>
    <w:rsid w:val="00731B3A"/>
    <w:rsid w:val="007334D8"/>
    <w:rsid w:val="00741142"/>
    <w:rsid w:val="00765312"/>
    <w:rsid w:val="00786F61"/>
    <w:rsid w:val="007B66F7"/>
    <w:rsid w:val="00807A82"/>
    <w:rsid w:val="00812C96"/>
    <w:rsid w:val="00835E49"/>
    <w:rsid w:val="00836E57"/>
    <w:rsid w:val="00856C40"/>
    <w:rsid w:val="00860A45"/>
    <w:rsid w:val="00866A2A"/>
    <w:rsid w:val="0089591B"/>
    <w:rsid w:val="008A06E0"/>
    <w:rsid w:val="008A1E51"/>
    <w:rsid w:val="008C6F10"/>
    <w:rsid w:val="008D74D2"/>
    <w:rsid w:val="008F58E5"/>
    <w:rsid w:val="008F7579"/>
    <w:rsid w:val="00944A9B"/>
    <w:rsid w:val="009453D8"/>
    <w:rsid w:val="0094585A"/>
    <w:rsid w:val="00970858"/>
    <w:rsid w:val="00980702"/>
    <w:rsid w:val="009814BD"/>
    <w:rsid w:val="00995680"/>
    <w:rsid w:val="00996CFD"/>
    <w:rsid w:val="009A230F"/>
    <w:rsid w:val="009E099E"/>
    <w:rsid w:val="00A04E3A"/>
    <w:rsid w:val="00A04F3C"/>
    <w:rsid w:val="00A06B25"/>
    <w:rsid w:val="00A20844"/>
    <w:rsid w:val="00A433C9"/>
    <w:rsid w:val="00A525FB"/>
    <w:rsid w:val="00A646CB"/>
    <w:rsid w:val="00A848CE"/>
    <w:rsid w:val="00A871C8"/>
    <w:rsid w:val="00A87A62"/>
    <w:rsid w:val="00A94421"/>
    <w:rsid w:val="00AA2EBE"/>
    <w:rsid w:val="00AA4642"/>
    <w:rsid w:val="00AA577B"/>
    <w:rsid w:val="00AB0A2F"/>
    <w:rsid w:val="00AB69CD"/>
    <w:rsid w:val="00AC0D04"/>
    <w:rsid w:val="00AC327A"/>
    <w:rsid w:val="00AD4CD1"/>
    <w:rsid w:val="00B009DD"/>
    <w:rsid w:val="00B00A48"/>
    <w:rsid w:val="00B03B2B"/>
    <w:rsid w:val="00B03CA5"/>
    <w:rsid w:val="00B04BA6"/>
    <w:rsid w:val="00B15FE4"/>
    <w:rsid w:val="00B202F7"/>
    <w:rsid w:val="00B606FB"/>
    <w:rsid w:val="00B64C96"/>
    <w:rsid w:val="00B66B50"/>
    <w:rsid w:val="00B9726B"/>
    <w:rsid w:val="00BA77BA"/>
    <w:rsid w:val="00BB630C"/>
    <w:rsid w:val="00BE6D8D"/>
    <w:rsid w:val="00BF2540"/>
    <w:rsid w:val="00C15952"/>
    <w:rsid w:val="00C503A4"/>
    <w:rsid w:val="00C93E79"/>
    <w:rsid w:val="00C95B03"/>
    <w:rsid w:val="00CC0891"/>
    <w:rsid w:val="00CD46AC"/>
    <w:rsid w:val="00CE5107"/>
    <w:rsid w:val="00CE7ED0"/>
    <w:rsid w:val="00CF2124"/>
    <w:rsid w:val="00D211FF"/>
    <w:rsid w:val="00D238D7"/>
    <w:rsid w:val="00D4193F"/>
    <w:rsid w:val="00D513A6"/>
    <w:rsid w:val="00D53EA1"/>
    <w:rsid w:val="00D64397"/>
    <w:rsid w:val="00D9380F"/>
    <w:rsid w:val="00DA2BF7"/>
    <w:rsid w:val="00DA4C73"/>
    <w:rsid w:val="00DA4D33"/>
    <w:rsid w:val="00DB04A6"/>
    <w:rsid w:val="00DB23DA"/>
    <w:rsid w:val="00DB5125"/>
    <w:rsid w:val="00DD7A52"/>
    <w:rsid w:val="00DE02F1"/>
    <w:rsid w:val="00DE1934"/>
    <w:rsid w:val="00DE2F3F"/>
    <w:rsid w:val="00DF0E97"/>
    <w:rsid w:val="00DF431F"/>
    <w:rsid w:val="00DF5FBD"/>
    <w:rsid w:val="00E072B7"/>
    <w:rsid w:val="00E105F5"/>
    <w:rsid w:val="00E22034"/>
    <w:rsid w:val="00E22531"/>
    <w:rsid w:val="00E348E6"/>
    <w:rsid w:val="00E36F70"/>
    <w:rsid w:val="00E41851"/>
    <w:rsid w:val="00E508B3"/>
    <w:rsid w:val="00E51930"/>
    <w:rsid w:val="00E54641"/>
    <w:rsid w:val="00E66556"/>
    <w:rsid w:val="00E75E70"/>
    <w:rsid w:val="00E8594A"/>
    <w:rsid w:val="00E85D4B"/>
    <w:rsid w:val="00E874F1"/>
    <w:rsid w:val="00EA60FA"/>
    <w:rsid w:val="00ED3573"/>
    <w:rsid w:val="00EE535F"/>
    <w:rsid w:val="00F25BF8"/>
    <w:rsid w:val="00F34391"/>
    <w:rsid w:val="00F51864"/>
    <w:rsid w:val="00F51F9C"/>
    <w:rsid w:val="00F91B08"/>
    <w:rsid w:val="00FB4189"/>
    <w:rsid w:val="00FB5CCB"/>
    <w:rsid w:val="00FD3C08"/>
    <w:rsid w:val="00FE1904"/>
    <w:rsid w:val="00FF09E4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0ED342"/>
  <w15:docId w15:val="{4D6024AA-8C69-E849-8574-FC826872D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91B08"/>
    <w:pPr>
      <w:suppressAutoHyphens/>
      <w:overflowPunct w:val="0"/>
      <w:spacing w:after="120"/>
      <w:jc w:val="both"/>
      <w:textAlignment w:val="baseline"/>
    </w:pPr>
    <w:rPr>
      <w:rFonts w:ascii="Arial" w:eastAsia="SimSun" w:hAnsi="Arial" w:cs="Arial"/>
      <w:color w:val="00000A"/>
      <w:szCs w:val="20"/>
      <w:lang w:val="en-GB" w:eastAsia="zh-CN"/>
    </w:rPr>
  </w:style>
  <w:style w:type="paragraph" w:styleId="berschrift1">
    <w:name w:val="heading 1"/>
    <w:basedOn w:val="Heading"/>
    <w:next w:val="Standard"/>
    <w:link w:val="berschrift1Zchn"/>
    <w:qFormat/>
    <w:rsid w:val="00E703BF"/>
    <w:pPr>
      <w:keepLines/>
      <w:numPr>
        <w:numId w:val="1"/>
      </w:numPr>
      <w:pBdr>
        <w:top w:val="single" w:sz="12" w:space="3" w:color="000001"/>
      </w:pBdr>
      <w:tabs>
        <w:tab w:val="left" w:pos="432"/>
      </w:tabs>
      <w:spacing w:after="180"/>
      <w:jc w:val="left"/>
      <w:outlineLvl w:val="0"/>
    </w:pPr>
    <w:rPr>
      <w:rFonts w:ascii="Arial" w:eastAsia="SimSun" w:hAnsi="Arial" w:cs="Arial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36B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qFormat/>
    <w:rsid w:val="00E703BF"/>
    <w:rPr>
      <w:rFonts w:ascii="Arial" w:eastAsia="SimSun" w:hAnsi="Arial" w:cs="Arial"/>
      <w:sz w:val="36"/>
      <w:szCs w:val="36"/>
      <w:lang w:val="en-GB" w:eastAsia="zh-CN"/>
    </w:rPr>
  </w:style>
  <w:style w:type="character" w:customStyle="1" w:styleId="Doc-titleChar">
    <w:name w:val="Doc-title Char"/>
    <w:qFormat/>
    <w:rsid w:val="00E703BF"/>
    <w:rPr>
      <w:rFonts w:ascii="Arial" w:eastAsia="MS Mincho" w:hAnsi="Arial"/>
      <w:szCs w:val="24"/>
      <w:lang w:val="en-GB" w:eastAsia="en-GB"/>
    </w:rPr>
  </w:style>
  <w:style w:type="paragraph" w:customStyle="1" w:styleId="Heading">
    <w:name w:val="Heading"/>
    <w:basedOn w:val="Standard"/>
    <w:next w:val="Textkrper"/>
    <w:qFormat/>
    <w:pPr>
      <w:keepNext/>
      <w:spacing w:before="240"/>
    </w:pPr>
    <w:rPr>
      <w:rFonts w:ascii="Liberation Sans" w:eastAsia="Noto Sans CJK SC Regular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next w:val="Standard"/>
    <w:unhideWhenUsed/>
    <w:qFormat/>
    <w:rsid w:val="005E43B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Standard"/>
    <w:qFormat/>
    <w:pPr>
      <w:suppressLineNumbers/>
    </w:pPr>
    <w:rPr>
      <w:rFonts w:cs="FreeSans"/>
    </w:rPr>
  </w:style>
  <w:style w:type="paragraph" w:customStyle="1" w:styleId="3GPPHeader">
    <w:name w:val="3GPP_Header"/>
    <w:basedOn w:val="Standard"/>
    <w:qFormat/>
    <w:rsid w:val="00E703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oc-text2">
    <w:name w:val="Doc-text2"/>
    <w:basedOn w:val="Standard"/>
    <w:qFormat/>
    <w:rsid w:val="00E703BF"/>
    <w:pPr>
      <w:tabs>
        <w:tab w:val="left" w:pos="1622"/>
      </w:tabs>
      <w:overflowPunct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Doc-title">
    <w:name w:val="Doc-title"/>
    <w:basedOn w:val="Standard"/>
    <w:qFormat/>
    <w:rsid w:val="00E703BF"/>
    <w:pPr>
      <w:suppressAutoHyphens w:val="0"/>
      <w:overflowPunct/>
      <w:spacing w:before="60" w:after="0"/>
      <w:ind w:left="1259" w:hanging="1259"/>
      <w:jc w:val="left"/>
      <w:textAlignment w:val="auto"/>
    </w:pPr>
    <w:rPr>
      <w:rFonts w:eastAsia="MS Mincho" w:cstheme="minorBidi"/>
      <w:sz w:val="22"/>
      <w:szCs w:val="24"/>
      <w:lang w:eastAsia="en-GB"/>
    </w:rPr>
  </w:style>
  <w:style w:type="paragraph" w:customStyle="1" w:styleId="Reference">
    <w:name w:val="Reference"/>
    <w:basedOn w:val="Standard"/>
    <w:qFormat/>
    <w:rsid w:val="00330A56"/>
    <w:pPr>
      <w:tabs>
        <w:tab w:val="left" w:pos="1304"/>
      </w:tabs>
      <w:ind w:left="1304" w:hanging="1304"/>
    </w:pPr>
    <w:rPr>
      <w:rFonts w:eastAsia="Times New Roman"/>
    </w:rPr>
  </w:style>
  <w:style w:type="table" w:styleId="Tabellenraster">
    <w:name w:val="Table Grid"/>
    <w:basedOn w:val="NormaleTabelle"/>
    <w:uiPriority w:val="59"/>
    <w:rsid w:val="009B7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36F7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04A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04A6"/>
    <w:rPr>
      <w:rFonts w:ascii="Tahoma" w:eastAsia="SimSun" w:hAnsi="Tahoma" w:cs="Tahoma"/>
      <w:color w:val="00000A"/>
      <w:sz w:val="16"/>
      <w:szCs w:val="16"/>
      <w:lang w:val="en-GB" w:eastAsia="zh-CN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36B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zh-CN"/>
    </w:rPr>
  </w:style>
  <w:style w:type="paragraph" w:customStyle="1" w:styleId="TAH">
    <w:name w:val="TAH"/>
    <w:basedOn w:val="TAC"/>
    <w:link w:val="TAHCar"/>
    <w:qFormat/>
    <w:rsid w:val="005C7582"/>
    <w:rPr>
      <w:b/>
    </w:rPr>
  </w:style>
  <w:style w:type="paragraph" w:customStyle="1" w:styleId="TAC">
    <w:name w:val="TAC"/>
    <w:basedOn w:val="Standard"/>
    <w:link w:val="TACChar"/>
    <w:qFormat/>
    <w:rsid w:val="005C7582"/>
    <w:pPr>
      <w:keepNext/>
      <w:keepLines/>
      <w:suppressAutoHyphens w:val="0"/>
      <w:overflowPunct/>
      <w:spacing w:after="0"/>
      <w:jc w:val="center"/>
      <w:textAlignment w:val="auto"/>
    </w:pPr>
    <w:rPr>
      <w:rFonts w:eastAsia="Times New Roman" w:cs="Times New Roman"/>
      <w:color w:val="auto"/>
      <w:sz w:val="18"/>
      <w:lang w:eastAsia="en-US"/>
    </w:rPr>
  </w:style>
  <w:style w:type="paragraph" w:customStyle="1" w:styleId="TH">
    <w:name w:val="TH"/>
    <w:basedOn w:val="Standard"/>
    <w:link w:val="THChar"/>
    <w:qFormat/>
    <w:rsid w:val="005C7582"/>
    <w:pPr>
      <w:keepNext/>
      <w:keepLines/>
      <w:suppressAutoHyphens w:val="0"/>
      <w:overflowPunct/>
      <w:spacing w:before="60" w:after="180"/>
      <w:jc w:val="center"/>
      <w:textAlignment w:val="auto"/>
    </w:pPr>
    <w:rPr>
      <w:rFonts w:eastAsia="Times New Roman" w:cs="Times New Roman"/>
      <w:b/>
      <w:color w:val="auto"/>
      <w:lang w:eastAsia="en-US"/>
    </w:rPr>
  </w:style>
  <w:style w:type="paragraph" w:customStyle="1" w:styleId="TAN">
    <w:name w:val="TAN"/>
    <w:basedOn w:val="Standard"/>
    <w:qFormat/>
    <w:rsid w:val="005C7582"/>
    <w:pPr>
      <w:keepNext/>
      <w:keepLines/>
      <w:suppressAutoHyphens w:val="0"/>
      <w:overflowPunct/>
      <w:spacing w:after="0"/>
      <w:ind w:left="851" w:hanging="851"/>
      <w:jc w:val="left"/>
      <w:textAlignment w:val="auto"/>
    </w:pPr>
    <w:rPr>
      <w:rFonts w:eastAsia="Times New Roman" w:cs="Times New Roman"/>
      <w:color w:val="auto"/>
      <w:sz w:val="18"/>
      <w:lang w:eastAsia="en-US"/>
    </w:rPr>
  </w:style>
  <w:style w:type="character" w:customStyle="1" w:styleId="THChar">
    <w:name w:val="TH Char"/>
    <w:link w:val="TH"/>
    <w:qFormat/>
    <w:rsid w:val="005C7582"/>
    <w:rPr>
      <w:rFonts w:ascii="Arial" w:eastAsia="Times New Roman" w:hAnsi="Arial" w:cs="Times New Roman"/>
      <w:b/>
      <w:szCs w:val="20"/>
      <w:lang w:val="en-GB"/>
    </w:rPr>
  </w:style>
  <w:style w:type="character" w:customStyle="1" w:styleId="TAHCar">
    <w:name w:val="TAH Car"/>
    <w:link w:val="TAH"/>
    <w:qFormat/>
    <w:locked/>
    <w:rsid w:val="005C758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C7582"/>
    <w:rPr>
      <w:rFonts w:ascii="Arial" w:eastAsia="Times New Roman" w:hAnsi="Arial" w:cs="Times New Roman"/>
      <w:sz w:val="18"/>
      <w:szCs w:val="20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12C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112C7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12C7"/>
    <w:rPr>
      <w:rFonts w:ascii="Arial" w:eastAsia="SimSun" w:hAnsi="Arial" w:cs="Arial"/>
      <w:color w:val="00000A"/>
      <w:szCs w:val="20"/>
      <w:lang w:val="en-GB"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12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12C7"/>
    <w:rPr>
      <w:rFonts w:ascii="Arial" w:eastAsia="SimSun" w:hAnsi="Arial" w:cs="Arial"/>
      <w:b/>
      <w:bCs/>
      <w:color w:val="00000A"/>
      <w:szCs w:val="20"/>
      <w:lang w:val="en-GB" w:eastAsia="zh-CN"/>
    </w:rPr>
  </w:style>
  <w:style w:type="paragraph" w:styleId="KeinLeerraum">
    <w:name w:val="No Spacing"/>
    <w:uiPriority w:val="1"/>
    <w:qFormat/>
    <w:rsid w:val="001A7DE4"/>
    <w:pPr>
      <w:suppressAutoHyphens/>
      <w:overflowPunct w:val="0"/>
      <w:jc w:val="both"/>
      <w:textAlignment w:val="baseline"/>
    </w:pPr>
    <w:rPr>
      <w:rFonts w:ascii="Arial" w:eastAsia="SimSun" w:hAnsi="Arial" w:cs="Arial"/>
      <w:color w:val="00000A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6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E11B2-94D2-4ADC-ABF5-B2984082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764</Words>
  <Characters>4359</Characters>
  <Application>Microsoft Office Word</Application>
  <DocSecurity>0</DocSecurity>
  <Lines>36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Christiane Dietrich</dc:creator>
  <cp:lastModifiedBy>Schmieder, Mathis</cp:lastModifiedBy>
  <cp:revision>2</cp:revision>
  <dcterms:created xsi:type="dcterms:W3CDTF">2021-08-06T15:50:00Z</dcterms:created>
  <dcterms:modified xsi:type="dcterms:W3CDTF">2021-08-06T15:50:00Z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