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FBD0" w14:textId="407EB995" w:rsidR="00EF5850" w:rsidRPr="00560899" w:rsidRDefault="00EF5850" w:rsidP="00EF5850">
      <w:pPr>
        <w:pStyle w:val="CRCoverPage"/>
        <w:tabs>
          <w:tab w:val="right" w:pos="9639"/>
        </w:tabs>
        <w:rPr>
          <w:b/>
          <w:noProof/>
          <w:sz w:val="24"/>
          <w:lang w:val="en-CN"/>
        </w:rPr>
      </w:pPr>
      <w:r>
        <w:rPr>
          <w:b/>
          <w:noProof/>
          <w:sz w:val="24"/>
        </w:rPr>
        <w:t>3GPP TSG-</w:t>
      </w:r>
      <w:r w:rsidR="00765822">
        <w:fldChar w:fldCharType="begin"/>
      </w:r>
      <w:r w:rsidR="00765822">
        <w:instrText xml:space="preserve"> DOCPROPERTY  TSG/WGRef  \* MERGEFORMAT </w:instrText>
      </w:r>
      <w:r w:rsidR="00765822">
        <w:fldChar w:fldCharType="separate"/>
      </w:r>
      <w:r>
        <w:rPr>
          <w:b/>
          <w:noProof/>
          <w:sz w:val="24"/>
        </w:rPr>
        <w:t>RAN4</w:t>
      </w:r>
      <w:r w:rsidR="00765822">
        <w:rPr>
          <w:b/>
          <w:noProof/>
          <w:sz w:val="24"/>
        </w:rPr>
        <w:fldChar w:fldCharType="end"/>
      </w:r>
      <w:r>
        <w:rPr>
          <w:b/>
          <w:noProof/>
          <w:sz w:val="24"/>
        </w:rPr>
        <w:t xml:space="preserve"> Meeting #100</w:t>
      </w:r>
      <w:r w:rsidR="00765822">
        <w:fldChar w:fldCharType="begin"/>
      </w:r>
      <w:r w:rsidR="00765822">
        <w:instrText xml:space="preserve"> DOCPROPERTY  MtgTitle  \* MERGEFORMAT </w:instrText>
      </w:r>
      <w:r w:rsidR="00765822">
        <w:fldChar w:fldCharType="separate"/>
      </w:r>
      <w:r>
        <w:rPr>
          <w:b/>
          <w:noProof/>
          <w:sz w:val="24"/>
        </w:rPr>
        <w:t>-e</w:t>
      </w:r>
      <w:r w:rsidR="00765822">
        <w:rPr>
          <w:b/>
          <w:noProof/>
          <w:sz w:val="24"/>
        </w:rPr>
        <w:fldChar w:fldCharType="end"/>
      </w:r>
      <w:r>
        <w:rPr>
          <w:b/>
          <w:i/>
          <w:noProof/>
          <w:sz w:val="28"/>
        </w:rPr>
        <w:tab/>
      </w:r>
      <w:r w:rsidR="00560899" w:rsidRPr="00560899">
        <w:rPr>
          <w:b/>
          <w:noProof/>
          <w:sz w:val="24"/>
          <w:lang w:val="en-CN"/>
        </w:rPr>
        <w:t>R4-2112078</w:t>
      </w:r>
    </w:p>
    <w:p w14:paraId="2A685034" w14:textId="77777777" w:rsidR="00EF5850" w:rsidRDefault="00765822" w:rsidP="00EF5850">
      <w:pPr>
        <w:pStyle w:val="CRCoverPage"/>
        <w:outlineLvl w:val="0"/>
        <w:rPr>
          <w:b/>
          <w:noProof/>
          <w:sz w:val="24"/>
        </w:rPr>
      </w:pPr>
      <w:r>
        <w:fldChar w:fldCharType="begin"/>
      </w:r>
      <w:r>
        <w:instrText xml:space="preserve"> DOCPROPERTY  Location  \* MERGEFORMAT </w:instrText>
      </w:r>
      <w:r>
        <w:fldChar w:fldCharType="separate"/>
      </w:r>
      <w:r w:rsidR="00EF5850" w:rsidRPr="00BA51D9">
        <w:rPr>
          <w:b/>
          <w:noProof/>
          <w:sz w:val="24"/>
        </w:rPr>
        <w:t>Online</w:t>
      </w:r>
      <w:r>
        <w:rPr>
          <w:b/>
          <w:noProof/>
          <w:sz w:val="24"/>
        </w:rPr>
        <w:fldChar w:fldCharType="end"/>
      </w:r>
      <w:r w:rsidR="00EF5850">
        <w:rPr>
          <w:b/>
          <w:noProof/>
          <w:sz w:val="24"/>
        </w:rPr>
        <w:t xml:space="preserve">, </w:t>
      </w:r>
      <w:r w:rsidR="00EF5850" w:rsidRPr="00D52283">
        <w:rPr>
          <w:b/>
          <w:sz w:val="24"/>
          <w:szCs w:val="24"/>
          <w:lang w:eastAsia="zh-CN"/>
        </w:rPr>
        <w:fldChar w:fldCharType="begin"/>
      </w:r>
      <w:r w:rsidR="00EF5850" w:rsidRPr="00D52283">
        <w:rPr>
          <w:b/>
          <w:sz w:val="24"/>
          <w:szCs w:val="24"/>
          <w:lang w:eastAsia="zh-CN"/>
        </w:rPr>
        <w:instrText xml:space="preserve"> DOCPROPERTY  Country  \* MERGEFORMAT </w:instrText>
      </w:r>
      <w:r w:rsidR="00EF5850" w:rsidRPr="00D52283">
        <w:rPr>
          <w:b/>
          <w:sz w:val="24"/>
          <w:szCs w:val="24"/>
          <w:lang w:eastAsia="zh-CN"/>
        </w:rPr>
        <w:fldChar w:fldCharType="end"/>
      </w:r>
      <w:r w:rsidR="00EF5850">
        <w:rPr>
          <w:b/>
          <w:sz w:val="24"/>
          <w:szCs w:val="24"/>
          <w:lang w:eastAsia="zh-CN"/>
        </w:rPr>
        <w:t>16</w:t>
      </w:r>
      <w:r w:rsidR="00EF5850" w:rsidRPr="00BF1228">
        <w:rPr>
          <w:b/>
          <w:sz w:val="24"/>
          <w:szCs w:val="24"/>
          <w:lang w:eastAsia="zh-CN"/>
        </w:rPr>
        <w:t xml:space="preserve"> </w:t>
      </w:r>
      <w:r w:rsidR="00EF5850">
        <w:rPr>
          <w:b/>
          <w:sz w:val="24"/>
          <w:szCs w:val="24"/>
          <w:lang w:eastAsia="zh-CN"/>
        </w:rPr>
        <w:t>– 27 August</w:t>
      </w:r>
      <w:r w:rsidR="00EF5850" w:rsidRPr="00BF1228">
        <w:rPr>
          <w:b/>
          <w:sz w:val="24"/>
          <w:szCs w:val="24"/>
          <w:lang w:eastAsia="zh-CN"/>
        </w:rPr>
        <w:t>, 202</w:t>
      </w:r>
      <w:r w:rsidR="00EF5850">
        <w:rPr>
          <w:b/>
          <w:sz w:val="24"/>
          <w:szCs w:val="24"/>
          <w:lang w:eastAsia="zh-CN"/>
        </w:rPr>
        <w:t>1</w:t>
      </w:r>
    </w:p>
    <w:p w14:paraId="038E9536" w14:textId="7712A698" w:rsidR="00712CC1" w:rsidRPr="00A10F37"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F9153F" w:rsidRPr="00F9153F">
        <w:rPr>
          <w:rFonts w:ascii="Arial" w:hAnsi="Arial" w:cs="Arial"/>
          <w:b/>
          <w:sz w:val="22"/>
          <w:szCs w:val="22"/>
          <w:lang w:val="en-CN"/>
        </w:rPr>
        <w:t>6.1.4.2.2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8CEBE80"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CF6EC6" w:rsidRPr="00CF6EC6">
        <w:rPr>
          <w:rFonts w:ascii="Arial" w:hAnsi="Arial" w:cs="Arial"/>
          <w:b/>
          <w:sz w:val="22"/>
          <w:szCs w:val="22"/>
          <w:lang w:val="en-CN"/>
        </w:rPr>
        <w:t>On direct SCell 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9DDEA8B" w14:textId="0A70072E" w:rsidR="00480C93" w:rsidRPr="00480C93" w:rsidRDefault="00DF5A14" w:rsidP="00CA0B7B">
      <w:pPr>
        <w:rPr>
          <w:lang w:val="en-US"/>
        </w:rPr>
      </w:pPr>
      <w:r w:rsidRPr="00DF5A14">
        <w:t>In RAN4#</w:t>
      </w:r>
      <w:r w:rsidR="006E4942">
        <w:t>99</w:t>
      </w:r>
      <w:r w:rsidRPr="00DF5A14">
        <w:t xml:space="preserve">e </w:t>
      </w:r>
      <w:r w:rsidR="00F4531F">
        <w:t xml:space="preserve">RAN4 </w:t>
      </w:r>
      <w:r w:rsidR="00A131FC">
        <w:t xml:space="preserve">meeting </w:t>
      </w:r>
      <w:r w:rsidR="00C1420F">
        <w:t>maintenance on direct SCell activation was widely discussed, with agreements captured in [1].</w:t>
      </w:r>
      <w:r w:rsidR="006409EF">
        <w:rPr>
          <w:lang w:val="en-US"/>
        </w:rPr>
        <w:t xml:space="preserve"> There is still one remaining issue on the condition of direct SCell activation requirements. In this contribution, the remaining issue is discussed based on the candidate options agreed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4D4A7E3" w14:textId="55A94714" w:rsidR="00572293" w:rsidRDefault="00A03848" w:rsidP="00964C3D">
      <w:pPr>
        <w:pStyle w:val="Caption"/>
        <w:rPr>
          <w:b w:val="0"/>
          <w:bCs w:val="0"/>
          <w:lang w:val="en-US"/>
        </w:rPr>
      </w:pPr>
      <w:r>
        <w:rPr>
          <w:b w:val="0"/>
          <w:bCs w:val="0"/>
          <w:lang w:val="en-US"/>
        </w:rPr>
        <w:t>According to [1], there are 5 candidate options on the table:</w:t>
      </w:r>
    </w:p>
    <w:p w14:paraId="523050CA" w14:textId="77777777" w:rsidR="00A03848" w:rsidRPr="00A03848" w:rsidRDefault="00A03848" w:rsidP="00A03848">
      <w:pPr>
        <w:numPr>
          <w:ilvl w:val="0"/>
          <w:numId w:val="42"/>
        </w:numPr>
        <w:rPr>
          <w:lang w:val="en-CN" w:eastAsia="x-none"/>
        </w:rPr>
      </w:pPr>
      <w:r w:rsidRPr="00A03848">
        <w:rPr>
          <w:lang w:eastAsia="x-none"/>
        </w:rPr>
        <w:t>Measurement period threshold value for requirement branching in NR FR1:</w:t>
      </w:r>
      <w:r w:rsidRPr="00A03848">
        <w:rPr>
          <w:vertAlign w:val="superscript"/>
          <w:lang w:eastAsia="x-none"/>
        </w:rPr>
        <w:t>[Issue 1-3-1]</w:t>
      </w:r>
    </w:p>
    <w:p w14:paraId="22983F55" w14:textId="77777777" w:rsidR="00A03848" w:rsidRPr="00A03848" w:rsidRDefault="00A03848" w:rsidP="00A03848">
      <w:pPr>
        <w:numPr>
          <w:ilvl w:val="1"/>
          <w:numId w:val="42"/>
        </w:numPr>
        <w:rPr>
          <w:lang w:val="en-CN" w:eastAsia="x-none"/>
        </w:rPr>
      </w:pPr>
      <w:r w:rsidRPr="00A03848">
        <w:rPr>
          <w:lang w:eastAsia="x-none"/>
        </w:rPr>
        <w:t>Option 1: Increase the measurement period threshold for Direct SCell activation in FR1 from 1280ms to [5]s.</w:t>
      </w:r>
    </w:p>
    <w:p w14:paraId="45C27393" w14:textId="77777777" w:rsidR="00A03848" w:rsidRPr="00A03848" w:rsidRDefault="00A03848" w:rsidP="00A03848">
      <w:pPr>
        <w:numPr>
          <w:ilvl w:val="1"/>
          <w:numId w:val="42"/>
        </w:numPr>
        <w:rPr>
          <w:lang w:val="en-CN" w:eastAsia="x-none"/>
        </w:rPr>
      </w:pPr>
      <w:r w:rsidRPr="00A03848">
        <w:rPr>
          <w:lang w:eastAsia="x-none"/>
        </w:rPr>
        <w:t xml:space="preserve">Option 2a: </w:t>
      </w:r>
      <w:r w:rsidRPr="00A03848">
        <w:rPr>
          <w:lang w:val="en-US" w:eastAsia="x-none"/>
        </w:rPr>
        <w:t xml:space="preserve">Use threshold [2560ms]xCSSFinter for Direct SCell activation in FR1. </w:t>
      </w:r>
    </w:p>
    <w:p w14:paraId="4FD8A41F" w14:textId="77777777" w:rsidR="00A03848" w:rsidRPr="00A03848" w:rsidRDefault="00A03848" w:rsidP="00A03848">
      <w:pPr>
        <w:numPr>
          <w:ilvl w:val="1"/>
          <w:numId w:val="42"/>
        </w:numPr>
        <w:rPr>
          <w:lang w:val="en-CN" w:eastAsia="x-none"/>
        </w:rPr>
      </w:pPr>
      <w:r w:rsidRPr="00A03848">
        <w:rPr>
          <w:lang w:eastAsia="x-none"/>
        </w:rPr>
        <w:t xml:space="preserve">Option 2b: Use the threshold [1280ms]×CSSFinter for Direct SCell activation in FR1. </w:t>
      </w:r>
    </w:p>
    <w:p w14:paraId="451D0B4F" w14:textId="77777777" w:rsidR="00A03848" w:rsidRPr="00A03848" w:rsidRDefault="00A03848" w:rsidP="00A03848">
      <w:pPr>
        <w:numPr>
          <w:ilvl w:val="1"/>
          <w:numId w:val="42"/>
        </w:numPr>
        <w:rPr>
          <w:lang w:val="en-CN" w:eastAsia="x-none"/>
        </w:rPr>
      </w:pPr>
      <w:r w:rsidRPr="00A03848">
        <w:rPr>
          <w:lang w:eastAsia="x-none"/>
        </w:rPr>
        <w:t>Option 3: Do not use a threshold in the Direct SCell activation delay requirement. Always assume the longer activation procedure (T</w:t>
      </w:r>
      <w:r w:rsidRPr="00A03848">
        <w:rPr>
          <w:vertAlign w:val="subscript"/>
          <w:lang w:eastAsia="x-none"/>
        </w:rPr>
        <w:t>FirstSSB_MAX</w:t>
      </w:r>
      <w:r w:rsidRPr="00A03848">
        <w:rPr>
          <w:lang w:eastAsia="x-none"/>
        </w:rPr>
        <w:t xml:space="preserve"> + Trs + 5ms) is needed.</w:t>
      </w:r>
    </w:p>
    <w:p w14:paraId="0647AB92" w14:textId="77777777" w:rsidR="00A03848" w:rsidRPr="00A03848" w:rsidRDefault="00A03848" w:rsidP="00A03848">
      <w:pPr>
        <w:numPr>
          <w:ilvl w:val="1"/>
          <w:numId w:val="42"/>
        </w:numPr>
        <w:rPr>
          <w:lang w:val="en-CN" w:eastAsia="x-none"/>
        </w:rPr>
      </w:pPr>
      <w:r w:rsidRPr="00A03848">
        <w:rPr>
          <w:lang w:eastAsia="x-none"/>
        </w:rPr>
        <w:t>Option 4: Keep agreement in RAN4#98-bis-e unchanged, i.e. use [1280ms] for Direct SCell activation in FR1</w:t>
      </w:r>
    </w:p>
    <w:p w14:paraId="6FDA94A5" w14:textId="77777777" w:rsidR="00A03848" w:rsidRPr="00A03848" w:rsidRDefault="00A03848" w:rsidP="00A03848">
      <w:pPr>
        <w:numPr>
          <w:ilvl w:val="1"/>
          <w:numId w:val="42"/>
        </w:numPr>
        <w:rPr>
          <w:lang w:val="en-CN" w:eastAsia="x-none"/>
        </w:rPr>
      </w:pPr>
      <w:r w:rsidRPr="00A03848">
        <w:rPr>
          <w:lang w:val="en-US" w:eastAsia="x-none"/>
        </w:rPr>
        <w:t>Option 5 (added during 2</w:t>
      </w:r>
      <w:r w:rsidRPr="00A03848">
        <w:rPr>
          <w:vertAlign w:val="superscript"/>
          <w:lang w:val="en-US" w:eastAsia="x-none"/>
        </w:rPr>
        <w:t>nd</w:t>
      </w:r>
      <w:r w:rsidRPr="00A03848">
        <w:rPr>
          <w:lang w:val="en-US" w:eastAsia="x-none"/>
        </w:rPr>
        <w:t xml:space="preserve"> round GTW session):</w:t>
      </w:r>
    </w:p>
    <w:p w14:paraId="2F8578D3" w14:textId="77777777" w:rsidR="00A03848" w:rsidRPr="00A03848" w:rsidRDefault="00A03848" w:rsidP="00A03848">
      <w:pPr>
        <w:numPr>
          <w:ilvl w:val="2"/>
          <w:numId w:val="42"/>
        </w:numPr>
        <w:rPr>
          <w:lang w:val="en-CN" w:eastAsia="x-none"/>
        </w:rPr>
      </w:pPr>
      <w:r w:rsidRPr="00A03848">
        <w:rPr>
          <w:lang w:val="en-US" w:eastAsia="x-none"/>
        </w:rPr>
        <w:t>Case 1: Activation delay for an SCell which was a deactivated SCell prior to e.g. HO and now target for the direct SCell activation.</w:t>
      </w:r>
    </w:p>
    <w:p w14:paraId="2E790C4C" w14:textId="77777777" w:rsidR="00A03848" w:rsidRPr="00A03848" w:rsidRDefault="00A03848" w:rsidP="00A03848">
      <w:pPr>
        <w:numPr>
          <w:ilvl w:val="3"/>
          <w:numId w:val="42"/>
        </w:numPr>
        <w:rPr>
          <w:lang w:val="en-CN" w:eastAsia="x-none"/>
        </w:rPr>
      </w:pPr>
      <w:r w:rsidRPr="00A03848">
        <w:rPr>
          <w:lang w:val="en-US" w:eastAsia="x-none"/>
        </w:rPr>
        <w:t>Reuse requirements in 8.3.2</w:t>
      </w:r>
    </w:p>
    <w:p w14:paraId="74D98AAF" w14:textId="77777777" w:rsidR="00A03848" w:rsidRPr="00A03848" w:rsidRDefault="00A03848" w:rsidP="00A03848">
      <w:pPr>
        <w:numPr>
          <w:ilvl w:val="2"/>
          <w:numId w:val="42"/>
        </w:numPr>
        <w:rPr>
          <w:lang w:val="en-CN" w:eastAsia="x-none"/>
        </w:rPr>
      </w:pPr>
      <w:r w:rsidRPr="00A03848">
        <w:rPr>
          <w:lang w:val="en-US" w:eastAsia="x-none"/>
        </w:rPr>
        <w:t>Case 2: Other cells (i.e. cells which were not deactivated SCell prior to being target SCell in the direct activation)</w:t>
      </w:r>
    </w:p>
    <w:p w14:paraId="58AA5BED" w14:textId="77777777" w:rsidR="00A03848" w:rsidRPr="00A03848" w:rsidRDefault="00A03848" w:rsidP="00A03848">
      <w:pPr>
        <w:numPr>
          <w:ilvl w:val="3"/>
          <w:numId w:val="42"/>
        </w:numPr>
        <w:rPr>
          <w:lang w:val="en-CN" w:eastAsia="x-none"/>
        </w:rPr>
      </w:pPr>
      <w:r w:rsidRPr="00A03848">
        <w:rPr>
          <w:lang w:val="en-US" w:eastAsia="x-none"/>
        </w:rPr>
        <w:t>If the SCell is known and belongs to FR1, T</w:t>
      </w:r>
      <w:r w:rsidRPr="00A03848">
        <w:rPr>
          <w:vertAlign w:val="subscript"/>
          <w:lang w:val="en-US" w:eastAsia="x-none"/>
        </w:rPr>
        <w:t xml:space="preserve">CSI_Reporting </w:t>
      </w:r>
      <w:r w:rsidRPr="00A03848">
        <w:rPr>
          <w:lang w:val="en-US" w:eastAsia="x-none"/>
        </w:rPr>
        <w:t>is specified in clause 8.3.2 and T</w:t>
      </w:r>
      <w:r w:rsidRPr="00A03848">
        <w:rPr>
          <w:vertAlign w:val="subscript"/>
          <w:lang w:val="en-US" w:eastAsia="x-none"/>
        </w:rPr>
        <w:t>activation_time</w:t>
      </w:r>
      <w:r w:rsidRPr="00A03848">
        <w:rPr>
          <w:lang w:val="en-US" w:eastAsia="x-none"/>
        </w:rPr>
        <w:t xml:space="preserve"> is defined as:</w:t>
      </w:r>
    </w:p>
    <w:p w14:paraId="1A9572C9" w14:textId="77777777" w:rsidR="00A03848" w:rsidRPr="00A03848" w:rsidRDefault="00A03848" w:rsidP="00A03848">
      <w:pPr>
        <w:numPr>
          <w:ilvl w:val="4"/>
          <w:numId w:val="42"/>
        </w:numPr>
        <w:rPr>
          <w:lang w:val="en-CN" w:eastAsia="x-none"/>
        </w:rPr>
      </w:pPr>
      <w:r w:rsidRPr="00A03848">
        <w:rPr>
          <w:lang w:val="en-US" w:eastAsia="x-none"/>
        </w:rPr>
        <w:t>T</w:t>
      </w:r>
      <w:r w:rsidRPr="00A03848">
        <w:rPr>
          <w:vertAlign w:val="subscript"/>
          <w:lang w:val="en-US" w:eastAsia="x-none"/>
        </w:rPr>
        <w:t>FirstSSB</w:t>
      </w:r>
      <w:r w:rsidRPr="00A03848">
        <w:rPr>
          <w:lang w:val="en-US" w:eastAsia="x-none"/>
        </w:rPr>
        <w:t xml:space="preserve">+ 5ms, if the measurement period is equal to or smaller than [1280]ms. </w:t>
      </w:r>
    </w:p>
    <w:p w14:paraId="72613AC5" w14:textId="77777777" w:rsidR="00A03848" w:rsidRPr="00A03848" w:rsidRDefault="00A03848" w:rsidP="00A03848">
      <w:pPr>
        <w:numPr>
          <w:ilvl w:val="4"/>
          <w:numId w:val="42"/>
        </w:numPr>
        <w:rPr>
          <w:lang w:val="en-CN" w:eastAsia="x-none"/>
        </w:rPr>
      </w:pPr>
      <w:r w:rsidRPr="00A03848">
        <w:rPr>
          <w:lang w:val="en-US" w:eastAsia="x-none"/>
        </w:rPr>
        <w:t>T</w:t>
      </w:r>
      <w:r w:rsidRPr="00A03848">
        <w:rPr>
          <w:vertAlign w:val="subscript"/>
          <w:lang w:val="en-US" w:eastAsia="x-none"/>
        </w:rPr>
        <w:t xml:space="preserve">FirstSSB_MAX </w:t>
      </w:r>
      <w:r w:rsidRPr="00A03848">
        <w:rPr>
          <w:lang w:val="en-US" w:eastAsia="x-none"/>
        </w:rPr>
        <w:t>+ T</w:t>
      </w:r>
      <w:r w:rsidRPr="00A03848">
        <w:rPr>
          <w:vertAlign w:val="subscript"/>
          <w:lang w:val="en-US" w:eastAsia="x-none"/>
        </w:rPr>
        <w:t>rs</w:t>
      </w:r>
      <w:r w:rsidRPr="00A03848">
        <w:rPr>
          <w:lang w:val="en-US" w:eastAsia="x-none"/>
        </w:rPr>
        <w:t xml:space="preserve"> + 5ms, if measurement period is larger than [1280]ms.</w:t>
      </w:r>
    </w:p>
    <w:p w14:paraId="0A79C090" w14:textId="61B25BF5" w:rsidR="00F94329" w:rsidRDefault="00F94329" w:rsidP="00F94329">
      <w:pPr>
        <w:rPr>
          <w:lang w:val="en-US" w:eastAsia="zh-CN"/>
        </w:rPr>
      </w:pPr>
    </w:p>
    <w:p w14:paraId="127E9DD3" w14:textId="317952FA" w:rsidR="00A94437" w:rsidRDefault="00A94437" w:rsidP="00F94329">
      <w:pPr>
        <w:rPr>
          <w:lang w:val="en-US" w:eastAsia="zh-CN"/>
        </w:rPr>
      </w:pPr>
      <w:r>
        <w:rPr>
          <w:lang w:val="en-US" w:eastAsia="zh-CN"/>
        </w:rPr>
        <w:t>Changing condition from SCell measurement cycle to measurement period was agreed in previous RAN4 meeting. The background is that whether additional time for AGC is needed depends on whether the target cell has been measured recently. If the SCell is directly activated upon addition, measurement before activation is just like normal neighbor cell measurement rather than measurement on deactivated SCell.</w:t>
      </w:r>
      <w:r w:rsidR="008E2334">
        <w:rPr>
          <w:lang w:val="en-US" w:eastAsia="zh-CN"/>
        </w:rPr>
        <w:t xml:space="preserve"> </w:t>
      </w:r>
    </w:p>
    <w:p w14:paraId="16710289" w14:textId="38DBABCD" w:rsidR="008E2334" w:rsidRPr="00A94437" w:rsidRDefault="00171466" w:rsidP="00F94329">
      <w:pPr>
        <w:rPr>
          <w:lang w:val="en-US" w:eastAsia="zh-CN"/>
        </w:rPr>
      </w:pPr>
      <w:r>
        <w:rPr>
          <w:lang w:val="en-US" w:eastAsia="zh-CN"/>
        </w:rPr>
        <w:t>A</w:t>
      </w:r>
      <w:r w:rsidR="008E2334">
        <w:rPr>
          <w:lang w:val="en-US" w:eastAsia="zh-CN"/>
        </w:rPr>
        <w:t xml:space="preserve"> good point was raised as mentioned in option 5. It could be possible that the SCell being directly activated upon handover has already been configured as a SCell in original PCell before handover. </w:t>
      </w:r>
      <w:r w:rsidR="00646E26">
        <w:rPr>
          <w:lang w:val="en-US" w:eastAsia="zh-CN"/>
        </w:rPr>
        <w:t xml:space="preserve">If </w:t>
      </w:r>
      <w:r w:rsidR="003757BA">
        <w:rPr>
          <w:lang w:val="en-US" w:eastAsia="zh-CN"/>
        </w:rPr>
        <w:t>the configured SCell</w:t>
      </w:r>
      <w:r w:rsidR="00646E26">
        <w:rPr>
          <w:lang w:val="en-US" w:eastAsia="zh-CN"/>
        </w:rPr>
        <w:t xml:space="preserve"> is in </w:t>
      </w:r>
      <w:r w:rsidR="00646E26">
        <w:rPr>
          <w:lang w:val="en-US" w:eastAsia="zh-CN"/>
        </w:rPr>
        <w:lastRenderedPageBreak/>
        <w:t xml:space="preserve">deactivated mode before handover, it is straightforward to reuse existing </w:t>
      </w:r>
      <w:r w:rsidR="00D212F1">
        <w:rPr>
          <w:lang w:val="en-US" w:eastAsia="zh-CN"/>
        </w:rPr>
        <w:t>condition</w:t>
      </w:r>
      <w:r w:rsidR="00646E26">
        <w:rPr>
          <w:lang w:val="en-US" w:eastAsia="zh-CN"/>
        </w:rPr>
        <w:t xml:space="preserve"> in 8.3.2</w:t>
      </w:r>
      <w:r>
        <w:rPr>
          <w:lang w:val="en-US" w:eastAsia="zh-CN"/>
        </w:rPr>
        <w:t xml:space="preserve"> to decide whether additional time for AGC is needed</w:t>
      </w:r>
      <w:r w:rsidR="00127545">
        <w:rPr>
          <w:lang w:val="en-US" w:eastAsia="zh-CN"/>
        </w:rPr>
        <w:t>, i.e. use 2400ms as threshold.</w:t>
      </w:r>
    </w:p>
    <w:p w14:paraId="41B134F4" w14:textId="60C9687F" w:rsidR="004510E2" w:rsidRDefault="00127545" w:rsidP="00F94329">
      <w:pPr>
        <w:rPr>
          <w:lang w:val="en-US" w:eastAsia="x-none"/>
        </w:rPr>
      </w:pPr>
      <w:r>
        <w:rPr>
          <w:lang w:val="en-US" w:eastAsia="x-none"/>
        </w:rPr>
        <w:t>For other cells</w:t>
      </w:r>
      <w:r w:rsidR="00D631E2">
        <w:rPr>
          <w:lang w:val="en-US" w:eastAsia="x-none"/>
        </w:rPr>
        <w:t xml:space="preserve"> (target cell is not configured as a SCell before handover)</w:t>
      </w:r>
      <w:r>
        <w:rPr>
          <w:lang w:val="en-US" w:eastAsia="x-none"/>
        </w:rPr>
        <w:t xml:space="preserve">, </w:t>
      </w:r>
      <w:r w:rsidR="009F661F">
        <w:rPr>
          <w:lang w:val="en-US" w:eastAsia="x-none"/>
        </w:rPr>
        <w:t xml:space="preserve">we suggest that RAN4 follows the agreement in </w:t>
      </w:r>
      <w:r w:rsidR="00A03848" w:rsidRPr="00A03848">
        <w:rPr>
          <w:lang w:eastAsia="x-none"/>
        </w:rPr>
        <w:t>RAN4#98-bis-e</w:t>
      </w:r>
      <w:r w:rsidR="009F661F">
        <w:rPr>
          <w:lang w:eastAsia="x-none"/>
        </w:rPr>
        <w:t xml:space="preserve">, i.e. </w:t>
      </w:r>
      <w:r w:rsidR="0006578C">
        <w:rPr>
          <w:lang w:eastAsia="x-none"/>
        </w:rPr>
        <w:t xml:space="preserve">keep existing threshold - </w:t>
      </w:r>
      <w:r w:rsidR="00A03848" w:rsidRPr="00A03848">
        <w:rPr>
          <w:lang w:val="en-US" w:eastAsia="x-none"/>
        </w:rPr>
        <w:t>[1280]ms</w:t>
      </w:r>
      <w:r w:rsidR="0006578C">
        <w:rPr>
          <w:lang w:val="en-US" w:eastAsia="x-none"/>
        </w:rPr>
        <w:t>.</w:t>
      </w:r>
    </w:p>
    <w:p w14:paraId="29BAC33A" w14:textId="443D113D" w:rsidR="0006578C" w:rsidRDefault="009D1776" w:rsidP="009D1776">
      <w:pPr>
        <w:pStyle w:val="Caption"/>
      </w:pPr>
      <w:r>
        <w:t xml:space="preserve">Proposal </w:t>
      </w:r>
      <w:r>
        <w:fldChar w:fldCharType="begin"/>
      </w:r>
      <w:r>
        <w:instrText xml:space="preserve"> SEQ Proposal \* ARABIC </w:instrText>
      </w:r>
      <w:r>
        <w:fldChar w:fldCharType="separate"/>
      </w:r>
      <w:r>
        <w:rPr>
          <w:noProof/>
        </w:rPr>
        <w:t>1</w:t>
      </w:r>
      <w:r>
        <w:fldChar w:fldCharType="end"/>
      </w:r>
      <w:r>
        <w:t xml:space="preserve">: </w:t>
      </w:r>
      <w:r w:rsidR="00A03848" w:rsidRPr="00A03848">
        <w:t>Measurement period threshold value for requirement branching in NR FR1</w:t>
      </w:r>
      <w:r>
        <w:t xml:space="preserve"> should be:</w:t>
      </w:r>
    </w:p>
    <w:p w14:paraId="69188F82" w14:textId="77777777" w:rsidR="00A03848" w:rsidRPr="00A03848" w:rsidRDefault="00A03848" w:rsidP="009D1776">
      <w:pPr>
        <w:numPr>
          <w:ilvl w:val="0"/>
          <w:numId w:val="42"/>
        </w:numPr>
        <w:rPr>
          <w:b/>
          <w:bCs/>
          <w:lang w:val="en-CN" w:eastAsia="x-none"/>
        </w:rPr>
      </w:pPr>
      <w:r w:rsidRPr="00A03848">
        <w:rPr>
          <w:b/>
          <w:bCs/>
          <w:lang w:val="en-US" w:eastAsia="x-none"/>
        </w:rPr>
        <w:t>Case 1: Activation delay for an SCell which was a deactivated SCell prior to e.g. HO and now target for the direct SCell activation.</w:t>
      </w:r>
    </w:p>
    <w:p w14:paraId="6E46606A" w14:textId="77777777" w:rsidR="00A03848" w:rsidRPr="00A03848" w:rsidRDefault="00A03848" w:rsidP="009D1776">
      <w:pPr>
        <w:numPr>
          <w:ilvl w:val="1"/>
          <w:numId w:val="42"/>
        </w:numPr>
        <w:rPr>
          <w:b/>
          <w:bCs/>
          <w:lang w:val="en-CN" w:eastAsia="x-none"/>
        </w:rPr>
      </w:pPr>
      <w:r w:rsidRPr="00A03848">
        <w:rPr>
          <w:b/>
          <w:bCs/>
          <w:lang w:val="en-US" w:eastAsia="x-none"/>
        </w:rPr>
        <w:t>Reuse requirements in 8.3.2</w:t>
      </w:r>
    </w:p>
    <w:p w14:paraId="1CEDBBD2" w14:textId="77777777" w:rsidR="00A03848" w:rsidRPr="00A03848" w:rsidRDefault="00A03848" w:rsidP="009D1776">
      <w:pPr>
        <w:numPr>
          <w:ilvl w:val="0"/>
          <w:numId w:val="42"/>
        </w:numPr>
        <w:rPr>
          <w:b/>
          <w:bCs/>
          <w:lang w:val="en-CN" w:eastAsia="x-none"/>
        </w:rPr>
      </w:pPr>
      <w:r w:rsidRPr="00A03848">
        <w:rPr>
          <w:b/>
          <w:bCs/>
          <w:lang w:val="en-US" w:eastAsia="x-none"/>
        </w:rPr>
        <w:t>Case 2: Other cells (i.e. cells which were not deactivated SCell prior to being target SCell in the direct activation)</w:t>
      </w:r>
    </w:p>
    <w:p w14:paraId="674B1DC3" w14:textId="77777777" w:rsidR="00A03848" w:rsidRPr="00A03848" w:rsidRDefault="00A03848" w:rsidP="009D1776">
      <w:pPr>
        <w:numPr>
          <w:ilvl w:val="1"/>
          <w:numId w:val="42"/>
        </w:numPr>
        <w:rPr>
          <w:b/>
          <w:bCs/>
          <w:lang w:val="en-CN" w:eastAsia="x-none"/>
        </w:rPr>
      </w:pPr>
      <w:r w:rsidRPr="00A03848">
        <w:rPr>
          <w:b/>
          <w:bCs/>
          <w:lang w:val="en-US" w:eastAsia="x-none"/>
        </w:rPr>
        <w:t>If the SCell is known and belongs to FR1, T</w:t>
      </w:r>
      <w:r w:rsidRPr="00A03848">
        <w:rPr>
          <w:b/>
          <w:bCs/>
          <w:vertAlign w:val="subscript"/>
          <w:lang w:val="en-US" w:eastAsia="x-none"/>
        </w:rPr>
        <w:t xml:space="preserve">CSI_Reporting </w:t>
      </w:r>
      <w:r w:rsidRPr="00A03848">
        <w:rPr>
          <w:b/>
          <w:bCs/>
          <w:lang w:val="en-US" w:eastAsia="x-none"/>
        </w:rPr>
        <w:t>is specified in clause 8.3.2 and T</w:t>
      </w:r>
      <w:r w:rsidRPr="00A03848">
        <w:rPr>
          <w:b/>
          <w:bCs/>
          <w:vertAlign w:val="subscript"/>
          <w:lang w:val="en-US" w:eastAsia="x-none"/>
        </w:rPr>
        <w:t>activation_time</w:t>
      </w:r>
      <w:r w:rsidRPr="00A03848">
        <w:rPr>
          <w:b/>
          <w:bCs/>
          <w:lang w:val="en-US" w:eastAsia="x-none"/>
        </w:rPr>
        <w:t xml:space="preserve"> is defined as:</w:t>
      </w:r>
    </w:p>
    <w:p w14:paraId="47C19DB4" w14:textId="77777777" w:rsidR="00A03848" w:rsidRPr="00A03848" w:rsidRDefault="00A03848" w:rsidP="009D1776">
      <w:pPr>
        <w:numPr>
          <w:ilvl w:val="2"/>
          <w:numId w:val="42"/>
        </w:numPr>
        <w:rPr>
          <w:b/>
          <w:bCs/>
          <w:lang w:val="en-CN" w:eastAsia="x-none"/>
        </w:rPr>
      </w:pPr>
      <w:r w:rsidRPr="00A03848">
        <w:rPr>
          <w:b/>
          <w:bCs/>
          <w:lang w:val="en-US" w:eastAsia="x-none"/>
        </w:rPr>
        <w:t>T</w:t>
      </w:r>
      <w:r w:rsidRPr="00A03848">
        <w:rPr>
          <w:b/>
          <w:bCs/>
          <w:vertAlign w:val="subscript"/>
          <w:lang w:val="en-US" w:eastAsia="x-none"/>
        </w:rPr>
        <w:t>FirstSSB</w:t>
      </w:r>
      <w:r w:rsidRPr="00A03848">
        <w:rPr>
          <w:b/>
          <w:bCs/>
          <w:lang w:val="en-US" w:eastAsia="x-none"/>
        </w:rPr>
        <w:t xml:space="preserve">+ 5ms, if the measurement period is equal to or smaller than [1280]ms. </w:t>
      </w:r>
    </w:p>
    <w:p w14:paraId="69CBD064" w14:textId="77777777" w:rsidR="00A03848" w:rsidRPr="00A03848" w:rsidRDefault="00A03848" w:rsidP="009D1776">
      <w:pPr>
        <w:numPr>
          <w:ilvl w:val="2"/>
          <w:numId w:val="42"/>
        </w:numPr>
        <w:rPr>
          <w:lang w:val="en-CN" w:eastAsia="x-none"/>
        </w:rPr>
      </w:pPr>
      <w:r w:rsidRPr="00A03848">
        <w:rPr>
          <w:b/>
          <w:bCs/>
          <w:lang w:val="en-US" w:eastAsia="x-none"/>
        </w:rPr>
        <w:t>T</w:t>
      </w:r>
      <w:r w:rsidRPr="00A03848">
        <w:rPr>
          <w:b/>
          <w:bCs/>
          <w:vertAlign w:val="subscript"/>
          <w:lang w:val="en-US" w:eastAsia="x-none"/>
        </w:rPr>
        <w:t xml:space="preserve">FirstSSB_MAX </w:t>
      </w:r>
      <w:r w:rsidRPr="00A03848">
        <w:rPr>
          <w:b/>
          <w:bCs/>
          <w:lang w:val="en-US" w:eastAsia="x-none"/>
        </w:rPr>
        <w:t>+ T</w:t>
      </w:r>
      <w:r w:rsidRPr="00A03848">
        <w:rPr>
          <w:b/>
          <w:bCs/>
          <w:vertAlign w:val="subscript"/>
          <w:lang w:val="en-US" w:eastAsia="x-none"/>
        </w:rPr>
        <w:t>rs</w:t>
      </w:r>
      <w:r w:rsidRPr="00A03848">
        <w:rPr>
          <w:b/>
          <w:bCs/>
          <w:lang w:val="en-US" w:eastAsia="x-none"/>
        </w:rPr>
        <w:t xml:space="preserve"> + 5ms, if measurement period is larger than [1280]ms.</w:t>
      </w:r>
    </w:p>
    <w:p w14:paraId="75CB2D18" w14:textId="77777777" w:rsidR="009D1776" w:rsidRPr="009D1776" w:rsidRDefault="009D1776" w:rsidP="009D1776">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B95C595" w14:textId="4E4D3B0F" w:rsidR="008715CD" w:rsidRDefault="00FF2E5D" w:rsidP="008715CD">
      <w:pPr>
        <w:jc w:val="both"/>
        <w:rPr>
          <w:rFonts w:cs="v4.2.0"/>
          <w:lang w:val="en-US" w:eastAsia="zh-CN"/>
        </w:rPr>
      </w:pPr>
      <w:r w:rsidRPr="00FF2E5D">
        <w:rPr>
          <w:rFonts w:cs="v4.2.0"/>
          <w:lang w:val="en-US" w:eastAsia="zh-CN"/>
        </w:rPr>
        <w:t xml:space="preserve">In this contribution, </w:t>
      </w:r>
      <w:r>
        <w:rPr>
          <w:rFonts w:cs="v4.2.0"/>
          <w:lang w:val="en-US" w:eastAsia="zh-CN"/>
        </w:rPr>
        <w:t xml:space="preserve">we provide </w:t>
      </w:r>
      <w:r w:rsidR="00BF686D">
        <w:rPr>
          <w:rFonts w:cs="v4.2.0"/>
          <w:lang w:val="en-US" w:eastAsia="zh-CN"/>
        </w:rPr>
        <w:t xml:space="preserve">further </w:t>
      </w:r>
      <w:r>
        <w:rPr>
          <w:rFonts w:cs="v4.2.0"/>
          <w:lang w:val="en-US" w:eastAsia="zh-CN"/>
        </w:rPr>
        <w:t xml:space="preserve">discussion on </w:t>
      </w:r>
      <w:r w:rsidR="00BF686D">
        <w:rPr>
          <w:rFonts w:cs="v4.2.0"/>
          <w:lang w:val="en-US" w:eastAsia="zh-CN"/>
        </w:rPr>
        <w:t>conditions for direct SCell activation. After discussion the following conclusions are provided:</w:t>
      </w:r>
    </w:p>
    <w:p w14:paraId="3A8F677B" w14:textId="77777777" w:rsidR="00804AB2" w:rsidRDefault="00804AB2" w:rsidP="00804AB2">
      <w:pPr>
        <w:pStyle w:val="Caption"/>
      </w:pPr>
      <w:r>
        <w:t xml:space="preserve">Proposal </w:t>
      </w:r>
      <w:r>
        <w:fldChar w:fldCharType="begin"/>
      </w:r>
      <w:r>
        <w:instrText xml:space="preserve"> SEQ Proposal \* ARABIC </w:instrText>
      </w:r>
      <w:r>
        <w:fldChar w:fldCharType="separate"/>
      </w:r>
      <w:r>
        <w:rPr>
          <w:noProof/>
        </w:rPr>
        <w:t>1</w:t>
      </w:r>
      <w:r>
        <w:fldChar w:fldCharType="end"/>
      </w:r>
      <w:r>
        <w:t xml:space="preserve">: </w:t>
      </w:r>
      <w:r w:rsidR="00A03848" w:rsidRPr="00A03848">
        <w:t>Measurement period threshold value for requirement branching in NR FR1</w:t>
      </w:r>
      <w:r>
        <w:t xml:space="preserve"> should be:</w:t>
      </w:r>
    </w:p>
    <w:p w14:paraId="2A819ACC" w14:textId="77777777" w:rsidR="00A03848" w:rsidRPr="00A03848" w:rsidRDefault="00A03848" w:rsidP="00804AB2">
      <w:pPr>
        <w:numPr>
          <w:ilvl w:val="0"/>
          <w:numId w:val="42"/>
        </w:numPr>
        <w:rPr>
          <w:b/>
          <w:bCs/>
          <w:lang w:val="en-CN" w:eastAsia="x-none"/>
        </w:rPr>
      </w:pPr>
      <w:r w:rsidRPr="00A03848">
        <w:rPr>
          <w:b/>
          <w:bCs/>
          <w:lang w:val="en-US" w:eastAsia="x-none"/>
        </w:rPr>
        <w:t>Case 1: Activation delay for an SCell which was a deactivated SCell prior to e.g. HO and now target for the direct SCell activation.</w:t>
      </w:r>
    </w:p>
    <w:p w14:paraId="491C5807" w14:textId="77777777" w:rsidR="00A03848" w:rsidRPr="00A03848" w:rsidRDefault="00A03848" w:rsidP="00804AB2">
      <w:pPr>
        <w:numPr>
          <w:ilvl w:val="1"/>
          <w:numId w:val="42"/>
        </w:numPr>
        <w:rPr>
          <w:b/>
          <w:bCs/>
          <w:lang w:val="en-CN" w:eastAsia="x-none"/>
        </w:rPr>
      </w:pPr>
      <w:r w:rsidRPr="00A03848">
        <w:rPr>
          <w:b/>
          <w:bCs/>
          <w:lang w:val="en-US" w:eastAsia="x-none"/>
        </w:rPr>
        <w:t>Reuse requirements in 8.3.2</w:t>
      </w:r>
    </w:p>
    <w:p w14:paraId="5F69EF2A" w14:textId="77777777" w:rsidR="00A03848" w:rsidRPr="00A03848" w:rsidRDefault="00A03848" w:rsidP="00804AB2">
      <w:pPr>
        <w:numPr>
          <w:ilvl w:val="0"/>
          <w:numId w:val="42"/>
        </w:numPr>
        <w:rPr>
          <w:b/>
          <w:bCs/>
          <w:lang w:val="en-CN" w:eastAsia="x-none"/>
        </w:rPr>
      </w:pPr>
      <w:r w:rsidRPr="00A03848">
        <w:rPr>
          <w:b/>
          <w:bCs/>
          <w:lang w:val="en-US" w:eastAsia="x-none"/>
        </w:rPr>
        <w:t>Case 2: Other cells (i.e. cells which were not deactivated SCell prior to being target SCell in the direct activation)</w:t>
      </w:r>
    </w:p>
    <w:p w14:paraId="7E090A4D" w14:textId="77777777" w:rsidR="00A03848" w:rsidRPr="00A03848" w:rsidRDefault="00A03848" w:rsidP="00804AB2">
      <w:pPr>
        <w:numPr>
          <w:ilvl w:val="1"/>
          <w:numId w:val="42"/>
        </w:numPr>
        <w:rPr>
          <w:b/>
          <w:bCs/>
          <w:lang w:val="en-CN" w:eastAsia="x-none"/>
        </w:rPr>
      </w:pPr>
      <w:r w:rsidRPr="00A03848">
        <w:rPr>
          <w:b/>
          <w:bCs/>
          <w:lang w:val="en-US" w:eastAsia="x-none"/>
        </w:rPr>
        <w:t>If the SCell is known and belongs to FR1, T</w:t>
      </w:r>
      <w:r w:rsidRPr="00A03848">
        <w:rPr>
          <w:b/>
          <w:bCs/>
          <w:vertAlign w:val="subscript"/>
          <w:lang w:val="en-US" w:eastAsia="x-none"/>
        </w:rPr>
        <w:t xml:space="preserve">CSI_Reporting </w:t>
      </w:r>
      <w:r w:rsidRPr="00A03848">
        <w:rPr>
          <w:b/>
          <w:bCs/>
          <w:lang w:val="en-US" w:eastAsia="x-none"/>
        </w:rPr>
        <w:t>is specified in clause 8.3.2 and T</w:t>
      </w:r>
      <w:r w:rsidRPr="00A03848">
        <w:rPr>
          <w:b/>
          <w:bCs/>
          <w:vertAlign w:val="subscript"/>
          <w:lang w:val="en-US" w:eastAsia="x-none"/>
        </w:rPr>
        <w:t>activation_time</w:t>
      </w:r>
      <w:r w:rsidRPr="00A03848">
        <w:rPr>
          <w:b/>
          <w:bCs/>
          <w:lang w:val="en-US" w:eastAsia="x-none"/>
        </w:rPr>
        <w:t xml:space="preserve"> is defined as:</w:t>
      </w:r>
    </w:p>
    <w:p w14:paraId="3BDD2954" w14:textId="77777777" w:rsidR="00A03848" w:rsidRPr="00A03848" w:rsidRDefault="00A03848" w:rsidP="00804AB2">
      <w:pPr>
        <w:numPr>
          <w:ilvl w:val="2"/>
          <w:numId w:val="42"/>
        </w:numPr>
        <w:rPr>
          <w:b/>
          <w:bCs/>
          <w:lang w:val="en-CN" w:eastAsia="x-none"/>
        </w:rPr>
      </w:pPr>
      <w:r w:rsidRPr="00A03848">
        <w:rPr>
          <w:b/>
          <w:bCs/>
          <w:lang w:val="en-US" w:eastAsia="x-none"/>
        </w:rPr>
        <w:t>T</w:t>
      </w:r>
      <w:r w:rsidRPr="00A03848">
        <w:rPr>
          <w:b/>
          <w:bCs/>
          <w:vertAlign w:val="subscript"/>
          <w:lang w:val="en-US" w:eastAsia="x-none"/>
        </w:rPr>
        <w:t>FirstSSB</w:t>
      </w:r>
      <w:r w:rsidRPr="00A03848">
        <w:rPr>
          <w:b/>
          <w:bCs/>
          <w:lang w:val="en-US" w:eastAsia="x-none"/>
        </w:rPr>
        <w:t xml:space="preserve">+ 5ms, if the measurement period is equal to or smaller than [1280]ms. </w:t>
      </w:r>
    </w:p>
    <w:p w14:paraId="2E875103" w14:textId="77777777" w:rsidR="00A03848" w:rsidRPr="00A03848" w:rsidRDefault="00A03848" w:rsidP="00804AB2">
      <w:pPr>
        <w:numPr>
          <w:ilvl w:val="2"/>
          <w:numId w:val="42"/>
        </w:numPr>
        <w:rPr>
          <w:lang w:val="en-CN" w:eastAsia="x-none"/>
        </w:rPr>
      </w:pPr>
      <w:r w:rsidRPr="00A03848">
        <w:rPr>
          <w:b/>
          <w:bCs/>
          <w:lang w:val="en-US" w:eastAsia="x-none"/>
        </w:rPr>
        <w:t>T</w:t>
      </w:r>
      <w:r w:rsidRPr="00A03848">
        <w:rPr>
          <w:b/>
          <w:bCs/>
          <w:vertAlign w:val="subscript"/>
          <w:lang w:val="en-US" w:eastAsia="x-none"/>
        </w:rPr>
        <w:t xml:space="preserve">FirstSSB_MAX </w:t>
      </w:r>
      <w:r w:rsidRPr="00A03848">
        <w:rPr>
          <w:b/>
          <w:bCs/>
          <w:lang w:val="en-US" w:eastAsia="x-none"/>
        </w:rPr>
        <w:t>+ T</w:t>
      </w:r>
      <w:r w:rsidRPr="00A03848">
        <w:rPr>
          <w:b/>
          <w:bCs/>
          <w:vertAlign w:val="subscript"/>
          <w:lang w:val="en-US" w:eastAsia="x-none"/>
        </w:rPr>
        <w:t>rs</w:t>
      </w:r>
      <w:r w:rsidRPr="00A03848">
        <w:rPr>
          <w:b/>
          <w:bCs/>
          <w:lang w:val="en-US" w:eastAsia="x-none"/>
        </w:rPr>
        <w:t xml:space="preserve"> + 5ms, if measurement period is larger than [1280]ms.</w:t>
      </w:r>
    </w:p>
    <w:p w14:paraId="084D24DC" w14:textId="1BFA88EB" w:rsidR="00FE5BB4" w:rsidRPr="00FE5BB4" w:rsidRDefault="00FE5BB4" w:rsidP="00F367D9">
      <w:pPr>
        <w:jc w:val="both"/>
        <w:rPr>
          <w:rFonts w:cs="v4.2.0"/>
          <w:b/>
          <w:bCs/>
          <w:lang w:val="en-US" w:eastAsia="zh-CN"/>
        </w:rPr>
      </w:pP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57B376B6" w:rsidR="00E81FA7" w:rsidRPr="008715CD" w:rsidRDefault="008715CD" w:rsidP="008715CD">
      <w:pPr>
        <w:pStyle w:val="Reference"/>
        <w:keepLines/>
        <w:numPr>
          <w:ilvl w:val="0"/>
          <w:numId w:val="12"/>
        </w:numPr>
        <w:rPr>
          <w:lang w:val="en-CN"/>
        </w:rPr>
      </w:pPr>
      <w:r w:rsidRPr="008715CD">
        <w:rPr>
          <w:lang w:val="sv-SE"/>
        </w:rPr>
        <w:t>R4-2108290</w:t>
      </w:r>
      <w:r>
        <w:rPr>
          <w:lang w:val="sv-SE"/>
        </w:rPr>
        <w:t xml:space="preserve">, </w:t>
      </w:r>
      <w:r w:rsidRPr="008715CD">
        <w:rPr>
          <w:lang w:val="en-US"/>
        </w:rPr>
        <w:t>Way Forward on core requirement maintenance of Direct SCell activation</w:t>
      </w:r>
      <w:r>
        <w:rPr>
          <w:lang w:val="en-US"/>
        </w:rPr>
        <w:t xml:space="preserve">, </w:t>
      </w:r>
      <w:r w:rsidRPr="008715CD">
        <w:rPr>
          <w:lang w:val="sv-SE"/>
        </w:rPr>
        <w:t>Ericsson</w:t>
      </w:r>
    </w:p>
    <w:p w14:paraId="32F326B2" w14:textId="2233CCAF" w:rsidR="00053306" w:rsidRPr="00053306" w:rsidRDefault="00053306" w:rsidP="005E599D">
      <w:pPr>
        <w:pStyle w:val="Reference"/>
        <w:keepLines/>
        <w:ind w:left="0" w:firstLine="0"/>
        <w:rPr>
          <w:lang w:val="en-CN"/>
        </w:rPr>
      </w:pPr>
    </w:p>
    <w:sectPr w:rsidR="00053306" w:rsidRPr="0005330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9E287" w14:textId="77777777" w:rsidR="00765822" w:rsidRDefault="00765822">
      <w:pPr>
        <w:spacing w:after="0"/>
      </w:pPr>
      <w:r>
        <w:separator/>
      </w:r>
    </w:p>
  </w:endnote>
  <w:endnote w:type="continuationSeparator" w:id="0">
    <w:p w14:paraId="04FBDBE4" w14:textId="77777777" w:rsidR="00765822" w:rsidRDefault="00765822">
      <w:pPr>
        <w:spacing w:after="0"/>
      </w:pPr>
      <w:r>
        <w:continuationSeparator/>
      </w:r>
    </w:p>
  </w:endnote>
  <w:endnote w:type="continuationNotice" w:id="1">
    <w:p w14:paraId="318F3A56" w14:textId="77777777" w:rsidR="00765822" w:rsidRDefault="00765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B227" w14:textId="77777777" w:rsidR="00765822" w:rsidRDefault="00765822">
      <w:pPr>
        <w:spacing w:after="0"/>
      </w:pPr>
      <w:r>
        <w:separator/>
      </w:r>
    </w:p>
  </w:footnote>
  <w:footnote w:type="continuationSeparator" w:id="0">
    <w:p w14:paraId="6F2A76CB" w14:textId="77777777" w:rsidR="00765822" w:rsidRDefault="00765822">
      <w:pPr>
        <w:spacing w:after="0"/>
      </w:pPr>
      <w:r>
        <w:continuationSeparator/>
      </w:r>
    </w:p>
  </w:footnote>
  <w:footnote w:type="continuationNotice" w:id="1">
    <w:p w14:paraId="1808988C" w14:textId="77777777" w:rsidR="00765822" w:rsidRDefault="00765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2459EF"/>
    <w:multiLevelType w:val="hybridMultilevel"/>
    <w:tmpl w:val="DF0A0520"/>
    <w:lvl w:ilvl="0" w:tplc="0EE6CB86">
      <w:start w:val="1"/>
      <w:numFmt w:val="bullet"/>
      <w:lvlText w:val="§"/>
      <w:lvlJc w:val="left"/>
      <w:pPr>
        <w:tabs>
          <w:tab w:val="num" w:pos="720"/>
        </w:tabs>
        <w:ind w:left="720" w:hanging="360"/>
      </w:pPr>
      <w:rPr>
        <w:rFonts w:ascii="Wingdings" w:hAnsi="Wingdings" w:hint="default"/>
      </w:rPr>
    </w:lvl>
    <w:lvl w:ilvl="1" w:tplc="6F0A2CFC">
      <w:start w:val="1"/>
      <w:numFmt w:val="bullet"/>
      <w:lvlText w:val="§"/>
      <w:lvlJc w:val="left"/>
      <w:pPr>
        <w:tabs>
          <w:tab w:val="num" w:pos="1440"/>
        </w:tabs>
        <w:ind w:left="1440" w:hanging="360"/>
      </w:pPr>
      <w:rPr>
        <w:rFonts w:ascii="Wingdings" w:hAnsi="Wingdings" w:hint="default"/>
      </w:rPr>
    </w:lvl>
    <w:lvl w:ilvl="2" w:tplc="2A66D8C6">
      <w:numFmt w:val="bullet"/>
      <w:lvlText w:val="─"/>
      <w:lvlJc w:val="left"/>
      <w:pPr>
        <w:tabs>
          <w:tab w:val="num" w:pos="2160"/>
        </w:tabs>
        <w:ind w:left="2160" w:hanging="360"/>
      </w:pPr>
      <w:rPr>
        <w:rFonts w:ascii="Calibri" w:hAnsi="Calibri" w:hint="default"/>
      </w:rPr>
    </w:lvl>
    <w:lvl w:ilvl="3" w:tplc="BCB2785E">
      <w:numFmt w:val="bullet"/>
      <w:lvlText w:val="§"/>
      <w:lvlJc w:val="left"/>
      <w:pPr>
        <w:tabs>
          <w:tab w:val="num" w:pos="2880"/>
        </w:tabs>
        <w:ind w:left="2880" w:hanging="360"/>
      </w:pPr>
      <w:rPr>
        <w:rFonts w:ascii="Wingdings" w:hAnsi="Wingdings" w:hint="default"/>
      </w:rPr>
    </w:lvl>
    <w:lvl w:ilvl="4" w:tplc="432A1B8C">
      <w:numFmt w:val="bullet"/>
      <w:lvlText w:val="•"/>
      <w:lvlJc w:val="left"/>
      <w:pPr>
        <w:tabs>
          <w:tab w:val="num" w:pos="3600"/>
        </w:tabs>
        <w:ind w:left="3600" w:hanging="360"/>
      </w:pPr>
      <w:rPr>
        <w:rFonts w:ascii="Arial" w:hAnsi="Arial" w:hint="default"/>
      </w:rPr>
    </w:lvl>
    <w:lvl w:ilvl="5" w:tplc="2EB41F26" w:tentative="1">
      <w:start w:val="1"/>
      <w:numFmt w:val="bullet"/>
      <w:lvlText w:val="§"/>
      <w:lvlJc w:val="left"/>
      <w:pPr>
        <w:tabs>
          <w:tab w:val="num" w:pos="4320"/>
        </w:tabs>
        <w:ind w:left="4320" w:hanging="360"/>
      </w:pPr>
      <w:rPr>
        <w:rFonts w:ascii="Wingdings" w:hAnsi="Wingdings" w:hint="default"/>
      </w:rPr>
    </w:lvl>
    <w:lvl w:ilvl="6" w:tplc="7C487A7A" w:tentative="1">
      <w:start w:val="1"/>
      <w:numFmt w:val="bullet"/>
      <w:lvlText w:val="§"/>
      <w:lvlJc w:val="left"/>
      <w:pPr>
        <w:tabs>
          <w:tab w:val="num" w:pos="5040"/>
        </w:tabs>
        <w:ind w:left="5040" w:hanging="360"/>
      </w:pPr>
      <w:rPr>
        <w:rFonts w:ascii="Wingdings" w:hAnsi="Wingdings" w:hint="default"/>
      </w:rPr>
    </w:lvl>
    <w:lvl w:ilvl="7" w:tplc="337A1BDE" w:tentative="1">
      <w:start w:val="1"/>
      <w:numFmt w:val="bullet"/>
      <w:lvlText w:val="§"/>
      <w:lvlJc w:val="left"/>
      <w:pPr>
        <w:tabs>
          <w:tab w:val="num" w:pos="5760"/>
        </w:tabs>
        <w:ind w:left="5760" w:hanging="360"/>
      </w:pPr>
      <w:rPr>
        <w:rFonts w:ascii="Wingdings" w:hAnsi="Wingdings" w:hint="default"/>
      </w:rPr>
    </w:lvl>
    <w:lvl w:ilvl="8" w:tplc="9D3C85C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EB0183D"/>
    <w:multiLevelType w:val="hybridMultilevel"/>
    <w:tmpl w:val="2042ED6E"/>
    <w:lvl w:ilvl="0" w:tplc="1E305918">
      <w:start w:val="1"/>
      <w:numFmt w:val="bullet"/>
      <w:lvlText w:val="─"/>
      <w:lvlJc w:val="left"/>
      <w:pPr>
        <w:tabs>
          <w:tab w:val="num" w:pos="720"/>
        </w:tabs>
        <w:ind w:left="720" w:hanging="360"/>
      </w:pPr>
      <w:rPr>
        <w:rFonts w:ascii="Calibri" w:hAnsi="Calibri" w:hint="default"/>
      </w:rPr>
    </w:lvl>
    <w:lvl w:ilvl="1" w:tplc="84B6A4DA">
      <w:numFmt w:val="bullet"/>
      <w:lvlText w:val="§"/>
      <w:lvlJc w:val="left"/>
      <w:pPr>
        <w:tabs>
          <w:tab w:val="num" w:pos="1440"/>
        </w:tabs>
        <w:ind w:left="1440" w:hanging="360"/>
      </w:pPr>
      <w:rPr>
        <w:rFonts w:ascii="Wingdings" w:hAnsi="Wingdings" w:hint="default"/>
      </w:rPr>
    </w:lvl>
    <w:lvl w:ilvl="2" w:tplc="D5F233DE">
      <w:start w:val="1"/>
      <w:numFmt w:val="bullet"/>
      <w:lvlText w:val="─"/>
      <w:lvlJc w:val="left"/>
      <w:pPr>
        <w:tabs>
          <w:tab w:val="num" w:pos="2160"/>
        </w:tabs>
        <w:ind w:left="2160" w:hanging="360"/>
      </w:pPr>
      <w:rPr>
        <w:rFonts w:ascii="Calibri" w:hAnsi="Calibri" w:hint="default"/>
      </w:rPr>
    </w:lvl>
    <w:lvl w:ilvl="3" w:tplc="37869EAA">
      <w:start w:val="1"/>
      <w:numFmt w:val="bullet"/>
      <w:lvlText w:val="─"/>
      <w:lvlJc w:val="left"/>
      <w:pPr>
        <w:tabs>
          <w:tab w:val="num" w:pos="2880"/>
        </w:tabs>
        <w:ind w:left="2880" w:hanging="360"/>
      </w:pPr>
      <w:rPr>
        <w:rFonts w:ascii="Calibri" w:hAnsi="Calibri" w:hint="default"/>
      </w:rPr>
    </w:lvl>
    <w:lvl w:ilvl="4" w:tplc="8FA64A92">
      <w:start w:val="1"/>
      <w:numFmt w:val="bullet"/>
      <w:lvlText w:val="─"/>
      <w:lvlJc w:val="left"/>
      <w:pPr>
        <w:tabs>
          <w:tab w:val="num" w:pos="3600"/>
        </w:tabs>
        <w:ind w:left="3600" w:hanging="360"/>
      </w:pPr>
      <w:rPr>
        <w:rFonts w:ascii="Calibri" w:hAnsi="Calibri" w:hint="default"/>
      </w:rPr>
    </w:lvl>
    <w:lvl w:ilvl="5" w:tplc="1472D076" w:tentative="1">
      <w:start w:val="1"/>
      <w:numFmt w:val="bullet"/>
      <w:lvlText w:val="─"/>
      <w:lvlJc w:val="left"/>
      <w:pPr>
        <w:tabs>
          <w:tab w:val="num" w:pos="4320"/>
        </w:tabs>
        <w:ind w:left="4320" w:hanging="360"/>
      </w:pPr>
      <w:rPr>
        <w:rFonts w:ascii="Calibri" w:hAnsi="Calibri" w:hint="default"/>
      </w:rPr>
    </w:lvl>
    <w:lvl w:ilvl="6" w:tplc="D88E594E" w:tentative="1">
      <w:start w:val="1"/>
      <w:numFmt w:val="bullet"/>
      <w:lvlText w:val="─"/>
      <w:lvlJc w:val="left"/>
      <w:pPr>
        <w:tabs>
          <w:tab w:val="num" w:pos="5040"/>
        </w:tabs>
        <w:ind w:left="5040" w:hanging="360"/>
      </w:pPr>
      <w:rPr>
        <w:rFonts w:ascii="Calibri" w:hAnsi="Calibri" w:hint="default"/>
      </w:rPr>
    </w:lvl>
    <w:lvl w:ilvl="7" w:tplc="5706ED0C" w:tentative="1">
      <w:start w:val="1"/>
      <w:numFmt w:val="bullet"/>
      <w:lvlText w:val="─"/>
      <w:lvlJc w:val="left"/>
      <w:pPr>
        <w:tabs>
          <w:tab w:val="num" w:pos="5760"/>
        </w:tabs>
        <w:ind w:left="5760" w:hanging="360"/>
      </w:pPr>
      <w:rPr>
        <w:rFonts w:ascii="Calibri" w:hAnsi="Calibri" w:hint="default"/>
      </w:rPr>
    </w:lvl>
    <w:lvl w:ilvl="8" w:tplc="AE4666FE"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34D66"/>
    <w:multiLevelType w:val="hybridMultilevel"/>
    <w:tmpl w:val="8FA64B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7" w15:restartNumberingAfterBreak="0">
    <w:nsid w:val="399135B4"/>
    <w:multiLevelType w:val="hybridMultilevel"/>
    <w:tmpl w:val="F25E9E24"/>
    <w:lvl w:ilvl="0" w:tplc="3E104508">
      <w:start w:val="1"/>
      <w:numFmt w:val="bullet"/>
      <w:lvlText w:val="•"/>
      <w:lvlJc w:val="left"/>
      <w:pPr>
        <w:tabs>
          <w:tab w:val="num" w:pos="720"/>
        </w:tabs>
        <w:ind w:left="720" w:hanging="360"/>
      </w:pPr>
      <w:rPr>
        <w:rFonts w:ascii="Arial" w:hAnsi="Arial" w:hint="default"/>
      </w:rPr>
    </w:lvl>
    <w:lvl w:ilvl="1" w:tplc="D190FDEE" w:tentative="1">
      <w:start w:val="1"/>
      <w:numFmt w:val="bullet"/>
      <w:lvlText w:val="•"/>
      <w:lvlJc w:val="left"/>
      <w:pPr>
        <w:tabs>
          <w:tab w:val="num" w:pos="1440"/>
        </w:tabs>
        <w:ind w:left="1440" w:hanging="360"/>
      </w:pPr>
      <w:rPr>
        <w:rFonts w:ascii="Arial" w:hAnsi="Arial" w:hint="default"/>
      </w:rPr>
    </w:lvl>
    <w:lvl w:ilvl="2" w:tplc="403EE5C6" w:tentative="1">
      <w:start w:val="1"/>
      <w:numFmt w:val="bullet"/>
      <w:lvlText w:val="•"/>
      <w:lvlJc w:val="left"/>
      <w:pPr>
        <w:tabs>
          <w:tab w:val="num" w:pos="2160"/>
        </w:tabs>
        <w:ind w:left="2160" w:hanging="360"/>
      </w:pPr>
      <w:rPr>
        <w:rFonts w:ascii="Arial" w:hAnsi="Arial" w:hint="default"/>
      </w:rPr>
    </w:lvl>
    <w:lvl w:ilvl="3" w:tplc="941C5A68" w:tentative="1">
      <w:start w:val="1"/>
      <w:numFmt w:val="bullet"/>
      <w:lvlText w:val="•"/>
      <w:lvlJc w:val="left"/>
      <w:pPr>
        <w:tabs>
          <w:tab w:val="num" w:pos="2880"/>
        </w:tabs>
        <w:ind w:left="2880" w:hanging="360"/>
      </w:pPr>
      <w:rPr>
        <w:rFonts w:ascii="Arial" w:hAnsi="Arial" w:hint="default"/>
      </w:rPr>
    </w:lvl>
    <w:lvl w:ilvl="4" w:tplc="E210445C" w:tentative="1">
      <w:start w:val="1"/>
      <w:numFmt w:val="bullet"/>
      <w:lvlText w:val="•"/>
      <w:lvlJc w:val="left"/>
      <w:pPr>
        <w:tabs>
          <w:tab w:val="num" w:pos="3600"/>
        </w:tabs>
        <w:ind w:left="3600" w:hanging="360"/>
      </w:pPr>
      <w:rPr>
        <w:rFonts w:ascii="Arial" w:hAnsi="Arial" w:hint="default"/>
      </w:rPr>
    </w:lvl>
    <w:lvl w:ilvl="5" w:tplc="07909A74" w:tentative="1">
      <w:start w:val="1"/>
      <w:numFmt w:val="bullet"/>
      <w:lvlText w:val="•"/>
      <w:lvlJc w:val="left"/>
      <w:pPr>
        <w:tabs>
          <w:tab w:val="num" w:pos="4320"/>
        </w:tabs>
        <w:ind w:left="4320" w:hanging="360"/>
      </w:pPr>
      <w:rPr>
        <w:rFonts w:ascii="Arial" w:hAnsi="Arial" w:hint="default"/>
      </w:rPr>
    </w:lvl>
    <w:lvl w:ilvl="6" w:tplc="EC4A6218" w:tentative="1">
      <w:start w:val="1"/>
      <w:numFmt w:val="bullet"/>
      <w:lvlText w:val="•"/>
      <w:lvlJc w:val="left"/>
      <w:pPr>
        <w:tabs>
          <w:tab w:val="num" w:pos="5040"/>
        </w:tabs>
        <w:ind w:left="5040" w:hanging="360"/>
      </w:pPr>
      <w:rPr>
        <w:rFonts w:ascii="Arial" w:hAnsi="Arial" w:hint="default"/>
      </w:rPr>
    </w:lvl>
    <w:lvl w:ilvl="7" w:tplc="AB5461BC" w:tentative="1">
      <w:start w:val="1"/>
      <w:numFmt w:val="bullet"/>
      <w:lvlText w:val="•"/>
      <w:lvlJc w:val="left"/>
      <w:pPr>
        <w:tabs>
          <w:tab w:val="num" w:pos="5760"/>
        </w:tabs>
        <w:ind w:left="5760" w:hanging="360"/>
      </w:pPr>
      <w:rPr>
        <w:rFonts w:ascii="Arial" w:hAnsi="Arial" w:hint="default"/>
      </w:rPr>
    </w:lvl>
    <w:lvl w:ilvl="8" w:tplc="CA2C79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911596D"/>
    <w:multiLevelType w:val="hybridMultilevel"/>
    <w:tmpl w:val="F1166BA0"/>
    <w:lvl w:ilvl="0" w:tplc="5EE04DFE">
      <w:start w:val="1"/>
      <w:numFmt w:val="bullet"/>
      <w:lvlText w:val="§"/>
      <w:lvlJc w:val="left"/>
      <w:pPr>
        <w:tabs>
          <w:tab w:val="num" w:pos="720"/>
        </w:tabs>
        <w:ind w:left="720" w:hanging="360"/>
      </w:pPr>
      <w:rPr>
        <w:rFonts w:ascii="Wingdings" w:hAnsi="Wingdings" w:hint="default"/>
      </w:rPr>
    </w:lvl>
    <w:lvl w:ilvl="1" w:tplc="85E88178">
      <w:numFmt w:val="bullet"/>
      <w:lvlText w:val="•"/>
      <w:lvlJc w:val="left"/>
      <w:pPr>
        <w:tabs>
          <w:tab w:val="num" w:pos="1440"/>
        </w:tabs>
        <w:ind w:left="1440" w:hanging="360"/>
      </w:pPr>
      <w:rPr>
        <w:rFonts w:ascii="Arial" w:hAnsi="Arial" w:hint="default"/>
      </w:rPr>
    </w:lvl>
    <w:lvl w:ilvl="2" w:tplc="50B4610C" w:tentative="1">
      <w:start w:val="1"/>
      <w:numFmt w:val="bullet"/>
      <w:lvlText w:val="§"/>
      <w:lvlJc w:val="left"/>
      <w:pPr>
        <w:tabs>
          <w:tab w:val="num" w:pos="2160"/>
        </w:tabs>
        <w:ind w:left="2160" w:hanging="360"/>
      </w:pPr>
      <w:rPr>
        <w:rFonts w:ascii="Wingdings" w:hAnsi="Wingdings" w:hint="default"/>
      </w:rPr>
    </w:lvl>
    <w:lvl w:ilvl="3" w:tplc="5FF48B7C" w:tentative="1">
      <w:start w:val="1"/>
      <w:numFmt w:val="bullet"/>
      <w:lvlText w:val="§"/>
      <w:lvlJc w:val="left"/>
      <w:pPr>
        <w:tabs>
          <w:tab w:val="num" w:pos="2880"/>
        </w:tabs>
        <w:ind w:left="2880" w:hanging="360"/>
      </w:pPr>
      <w:rPr>
        <w:rFonts w:ascii="Wingdings" w:hAnsi="Wingdings" w:hint="default"/>
      </w:rPr>
    </w:lvl>
    <w:lvl w:ilvl="4" w:tplc="9482ED56" w:tentative="1">
      <w:start w:val="1"/>
      <w:numFmt w:val="bullet"/>
      <w:lvlText w:val="§"/>
      <w:lvlJc w:val="left"/>
      <w:pPr>
        <w:tabs>
          <w:tab w:val="num" w:pos="3600"/>
        </w:tabs>
        <w:ind w:left="3600" w:hanging="360"/>
      </w:pPr>
      <w:rPr>
        <w:rFonts w:ascii="Wingdings" w:hAnsi="Wingdings" w:hint="default"/>
      </w:rPr>
    </w:lvl>
    <w:lvl w:ilvl="5" w:tplc="C3505402" w:tentative="1">
      <w:start w:val="1"/>
      <w:numFmt w:val="bullet"/>
      <w:lvlText w:val="§"/>
      <w:lvlJc w:val="left"/>
      <w:pPr>
        <w:tabs>
          <w:tab w:val="num" w:pos="4320"/>
        </w:tabs>
        <w:ind w:left="4320" w:hanging="360"/>
      </w:pPr>
      <w:rPr>
        <w:rFonts w:ascii="Wingdings" w:hAnsi="Wingdings" w:hint="default"/>
      </w:rPr>
    </w:lvl>
    <w:lvl w:ilvl="6" w:tplc="5DBC68C6" w:tentative="1">
      <w:start w:val="1"/>
      <w:numFmt w:val="bullet"/>
      <w:lvlText w:val="§"/>
      <w:lvlJc w:val="left"/>
      <w:pPr>
        <w:tabs>
          <w:tab w:val="num" w:pos="5040"/>
        </w:tabs>
        <w:ind w:left="5040" w:hanging="360"/>
      </w:pPr>
      <w:rPr>
        <w:rFonts w:ascii="Wingdings" w:hAnsi="Wingdings" w:hint="default"/>
      </w:rPr>
    </w:lvl>
    <w:lvl w:ilvl="7" w:tplc="012070B4" w:tentative="1">
      <w:start w:val="1"/>
      <w:numFmt w:val="bullet"/>
      <w:lvlText w:val="§"/>
      <w:lvlJc w:val="left"/>
      <w:pPr>
        <w:tabs>
          <w:tab w:val="num" w:pos="5760"/>
        </w:tabs>
        <w:ind w:left="5760" w:hanging="360"/>
      </w:pPr>
      <w:rPr>
        <w:rFonts w:ascii="Wingdings" w:hAnsi="Wingdings" w:hint="default"/>
      </w:rPr>
    </w:lvl>
    <w:lvl w:ilvl="8" w:tplc="4DC843E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35"/>
  </w:num>
  <w:num w:numId="12">
    <w:abstractNumId w:val="20"/>
  </w:num>
  <w:num w:numId="13">
    <w:abstractNumId w:val="30"/>
  </w:num>
  <w:num w:numId="14">
    <w:abstractNumId w:val="33"/>
  </w:num>
  <w:num w:numId="15">
    <w:abstractNumId w:val="13"/>
  </w:num>
  <w:num w:numId="16">
    <w:abstractNumId w:val="27"/>
  </w:num>
  <w:num w:numId="17">
    <w:abstractNumId w:val="32"/>
  </w:num>
  <w:num w:numId="18">
    <w:abstractNumId w:val="16"/>
  </w:num>
  <w:num w:numId="19">
    <w:abstractNumId w:val="10"/>
  </w:num>
  <w:num w:numId="20">
    <w:abstractNumId w:val="1"/>
  </w:num>
  <w:num w:numId="21">
    <w:abstractNumId w:val="15"/>
  </w:num>
  <w:num w:numId="22">
    <w:abstractNumId w:val="28"/>
  </w:num>
  <w:num w:numId="23">
    <w:abstractNumId w:val="14"/>
  </w:num>
  <w:num w:numId="24">
    <w:abstractNumId w:val="37"/>
  </w:num>
  <w:num w:numId="25">
    <w:abstractNumId w:val="25"/>
  </w:num>
  <w:num w:numId="26">
    <w:abstractNumId w:val="8"/>
  </w:num>
  <w:num w:numId="27">
    <w:abstractNumId w:val="21"/>
  </w:num>
  <w:num w:numId="28">
    <w:abstractNumId w:val="22"/>
  </w:num>
  <w:num w:numId="29">
    <w:abstractNumId w:val="36"/>
  </w:num>
  <w:num w:numId="30">
    <w:abstractNumId w:val="11"/>
  </w:num>
  <w:num w:numId="31">
    <w:abstractNumId w:val="24"/>
  </w:num>
  <w:num w:numId="32">
    <w:abstractNumId w:val="7"/>
  </w:num>
  <w:num w:numId="33">
    <w:abstractNumId w:val="19"/>
  </w:num>
  <w:num w:numId="34">
    <w:abstractNumId w:val="31"/>
  </w:num>
  <w:num w:numId="35">
    <w:abstractNumId w:val="18"/>
  </w:num>
  <w:num w:numId="36">
    <w:abstractNumId w:val="9"/>
  </w:num>
  <w:num w:numId="37">
    <w:abstractNumId w:val="29"/>
  </w:num>
  <w:num w:numId="38">
    <w:abstractNumId w:val="0"/>
  </w:num>
  <w:num w:numId="39">
    <w:abstractNumId w:val="12"/>
  </w:num>
  <w:num w:numId="40">
    <w:abstractNumId w:val="23"/>
  </w:num>
  <w:num w:numId="41">
    <w:abstractNumId w:val="17"/>
  </w:num>
  <w:num w:numId="42">
    <w:abstractNumId w:val="4"/>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70F"/>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C2F"/>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BEF"/>
    <w:rsid w:val="00027CB7"/>
    <w:rsid w:val="000301DB"/>
    <w:rsid w:val="0003026B"/>
    <w:rsid w:val="000302CC"/>
    <w:rsid w:val="00031385"/>
    <w:rsid w:val="00031FC0"/>
    <w:rsid w:val="000324A0"/>
    <w:rsid w:val="0003285C"/>
    <w:rsid w:val="00032FB1"/>
    <w:rsid w:val="00033213"/>
    <w:rsid w:val="00033E4B"/>
    <w:rsid w:val="000351EF"/>
    <w:rsid w:val="00035744"/>
    <w:rsid w:val="00035E3A"/>
    <w:rsid w:val="00035FFE"/>
    <w:rsid w:val="0003732D"/>
    <w:rsid w:val="000379E3"/>
    <w:rsid w:val="00040B6E"/>
    <w:rsid w:val="00040B9B"/>
    <w:rsid w:val="00041101"/>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578C"/>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29A"/>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29"/>
    <w:rsid w:val="000B19D0"/>
    <w:rsid w:val="000B30E0"/>
    <w:rsid w:val="000B3A01"/>
    <w:rsid w:val="000B4334"/>
    <w:rsid w:val="000B4A7F"/>
    <w:rsid w:val="000B4BCC"/>
    <w:rsid w:val="000B557C"/>
    <w:rsid w:val="000B5E5E"/>
    <w:rsid w:val="000B7238"/>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4E5E"/>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26BC4"/>
    <w:rsid w:val="00127545"/>
    <w:rsid w:val="00131FC6"/>
    <w:rsid w:val="001325E9"/>
    <w:rsid w:val="00132EBF"/>
    <w:rsid w:val="00132F37"/>
    <w:rsid w:val="00133A0A"/>
    <w:rsid w:val="001346E3"/>
    <w:rsid w:val="001352B6"/>
    <w:rsid w:val="00136107"/>
    <w:rsid w:val="00136139"/>
    <w:rsid w:val="001378DE"/>
    <w:rsid w:val="00137A3D"/>
    <w:rsid w:val="00137E81"/>
    <w:rsid w:val="0014100C"/>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45EE"/>
    <w:rsid w:val="001650A1"/>
    <w:rsid w:val="001662C9"/>
    <w:rsid w:val="00166B14"/>
    <w:rsid w:val="0016767B"/>
    <w:rsid w:val="00167741"/>
    <w:rsid w:val="00167810"/>
    <w:rsid w:val="001679A5"/>
    <w:rsid w:val="00167A14"/>
    <w:rsid w:val="00167F60"/>
    <w:rsid w:val="0017117A"/>
    <w:rsid w:val="00171466"/>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4E1"/>
    <w:rsid w:val="001B0B6E"/>
    <w:rsid w:val="001B0EEA"/>
    <w:rsid w:val="001B1A8B"/>
    <w:rsid w:val="001B3EE1"/>
    <w:rsid w:val="001B50A5"/>
    <w:rsid w:val="001B7401"/>
    <w:rsid w:val="001B7745"/>
    <w:rsid w:val="001C0CDA"/>
    <w:rsid w:val="001C193A"/>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5F0A"/>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104"/>
    <w:rsid w:val="002408BE"/>
    <w:rsid w:val="00241281"/>
    <w:rsid w:val="00242545"/>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2C1"/>
    <w:rsid w:val="00255AFA"/>
    <w:rsid w:val="00255EAD"/>
    <w:rsid w:val="002567B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229"/>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08E3"/>
    <w:rsid w:val="002E35D6"/>
    <w:rsid w:val="002E3CAE"/>
    <w:rsid w:val="002E43B1"/>
    <w:rsid w:val="002E48F8"/>
    <w:rsid w:val="002E4A00"/>
    <w:rsid w:val="002E4ED9"/>
    <w:rsid w:val="002E596A"/>
    <w:rsid w:val="002E5BF9"/>
    <w:rsid w:val="002E72CB"/>
    <w:rsid w:val="002E7E0D"/>
    <w:rsid w:val="002E7EFC"/>
    <w:rsid w:val="002F04C8"/>
    <w:rsid w:val="002F0628"/>
    <w:rsid w:val="002F0D78"/>
    <w:rsid w:val="002F0F0C"/>
    <w:rsid w:val="002F11D7"/>
    <w:rsid w:val="002F1C0E"/>
    <w:rsid w:val="002F2201"/>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F3"/>
    <w:rsid w:val="00304665"/>
    <w:rsid w:val="00305D4B"/>
    <w:rsid w:val="00306427"/>
    <w:rsid w:val="00306469"/>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45CFF"/>
    <w:rsid w:val="0035099A"/>
    <w:rsid w:val="003514E0"/>
    <w:rsid w:val="003519AF"/>
    <w:rsid w:val="00351F72"/>
    <w:rsid w:val="003527DD"/>
    <w:rsid w:val="00352C9D"/>
    <w:rsid w:val="003542FC"/>
    <w:rsid w:val="00354AC7"/>
    <w:rsid w:val="00354E3A"/>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70F"/>
    <w:rsid w:val="00374ADA"/>
    <w:rsid w:val="003753CA"/>
    <w:rsid w:val="003757B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4068"/>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2030"/>
    <w:rsid w:val="003E2697"/>
    <w:rsid w:val="003E3112"/>
    <w:rsid w:val="003E3D82"/>
    <w:rsid w:val="003E3FA1"/>
    <w:rsid w:val="003E4628"/>
    <w:rsid w:val="003E4DD4"/>
    <w:rsid w:val="003E56D8"/>
    <w:rsid w:val="003E591F"/>
    <w:rsid w:val="003E5A06"/>
    <w:rsid w:val="003E67FF"/>
    <w:rsid w:val="003E7AD5"/>
    <w:rsid w:val="003F0194"/>
    <w:rsid w:val="003F17BA"/>
    <w:rsid w:val="003F1DC4"/>
    <w:rsid w:val="003F3D76"/>
    <w:rsid w:val="003F4307"/>
    <w:rsid w:val="003F436C"/>
    <w:rsid w:val="003F46D1"/>
    <w:rsid w:val="003F6FBE"/>
    <w:rsid w:val="003F727B"/>
    <w:rsid w:val="003F77E2"/>
    <w:rsid w:val="003F7E1A"/>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0E2"/>
    <w:rsid w:val="0045163F"/>
    <w:rsid w:val="00452702"/>
    <w:rsid w:val="004530B2"/>
    <w:rsid w:val="00453C0B"/>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7E8"/>
    <w:rsid w:val="004829AA"/>
    <w:rsid w:val="00484B1D"/>
    <w:rsid w:val="00485799"/>
    <w:rsid w:val="00485A6E"/>
    <w:rsid w:val="00486D60"/>
    <w:rsid w:val="004872F6"/>
    <w:rsid w:val="004879FA"/>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3603"/>
    <w:rsid w:val="004C41DC"/>
    <w:rsid w:val="004C48D3"/>
    <w:rsid w:val="004C4AF0"/>
    <w:rsid w:val="004C74E9"/>
    <w:rsid w:val="004C7B10"/>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047"/>
    <w:rsid w:val="004E4E27"/>
    <w:rsid w:val="004E643E"/>
    <w:rsid w:val="004E6959"/>
    <w:rsid w:val="004E6AD2"/>
    <w:rsid w:val="004E77DC"/>
    <w:rsid w:val="004E7B9E"/>
    <w:rsid w:val="004F1A26"/>
    <w:rsid w:val="004F217D"/>
    <w:rsid w:val="004F2F64"/>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992"/>
    <w:rsid w:val="00522EAD"/>
    <w:rsid w:val="00523372"/>
    <w:rsid w:val="005233B8"/>
    <w:rsid w:val="00523D96"/>
    <w:rsid w:val="00524186"/>
    <w:rsid w:val="00524F48"/>
    <w:rsid w:val="00526356"/>
    <w:rsid w:val="005279B8"/>
    <w:rsid w:val="00530065"/>
    <w:rsid w:val="005308C7"/>
    <w:rsid w:val="00532191"/>
    <w:rsid w:val="00533C6E"/>
    <w:rsid w:val="00534568"/>
    <w:rsid w:val="00535348"/>
    <w:rsid w:val="0053629F"/>
    <w:rsid w:val="00536BA8"/>
    <w:rsid w:val="00536D04"/>
    <w:rsid w:val="00537411"/>
    <w:rsid w:val="00537881"/>
    <w:rsid w:val="00540473"/>
    <w:rsid w:val="005429DC"/>
    <w:rsid w:val="00542AC6"/>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899"/>
    <w:rsid w:val="00560F28"/>
    <w:rsid w:val="005610EE"/>
    <w:rsid w:val="0056119B"/>
    <w:rsid w:val="00561EAD"/>
    <w:rsid w:val="00562102"/>
    <w:rsid w:val="005623BD"/>
    <w:rsid w:val="005631E1"/>
    <w:rsid w:val="0056322F"/>
    <w:rsid w:val="005639DB"/>
    <w:rsid w:val="00564477"/>
    <w:rsid w:val="00565A12"/>
    <w:rsid w:val="0056761B"/>
    <w:rsid w:val="005704EA"/>
    <w:rsid w:val="00570A63"/>
    <w:rsid w:val="00571EE7"/>
    <w:rsid w:val="005721B3"/>
    <w:rsid w:val="0057229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236"/>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599D"/>
    <w:rsid w:val="005E64C8"/>
    <w:rsid w:val="005E6539"/>
    <w:rsid w:val="005E69DE"/>
    <w:rsid w:val="005E6EFD"/>
    <w:rsid w:val="005E7FEF"/>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9EF"/>
    <w:rsid w:val="00640F06"/>
    <w:rsid w:val="00641DB6"/>
    <w:rsid w:val="00641FA1"/>
    <w:rsid w:val="006420E2"/>
    <w:rsid w:val="00642537"/>
    <w:rsid w:val="00642A5C"/>
    <w:rsid w:val="00643274"/>
    <w:rsid w:val="00643B46"/>
    <w:rsid w:val="006458B5"/>
    <w:rsid w:val="00646584"/>
    <w:rsid w:val="00646E26"/>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6B83"/>
    <w:rsid w:val="0067765C"/>
    <w:rsid w:val="00677B0B"/>
    <w:rsid w:val="006805F8"/>
    <w:rsid w:val="0068175B"/>
    <w:rsid w:val="006817B4"/>
    <w:rsid w:val="006825D1"/>
    <w:rsid w:val="0068280F"/>
    <w:rsid w:val="00682A4D"/>
    <w:rsid w:val="00683608"/>
    <w:rsid w:val="00683642"/>
    <w:rsid w:val="00684184"/>
    <w:rsid w:val="00684AA6"/>
    <w:rsid w:val="006856C0"/>
    <w:rsid w:val="00686A2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74A"/>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5C8D"/>
    <w:rsid w:val="006F6264"/>
    <w:rsid w:val="006F66AB"/>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B5"/>
    <w:rsid w:val="007167E6"/>
    <w:rsid w:val="0071696E"/>
    <w:rsid w:val="00716C7F"/>
    <w:rsid w:val="00716F6C"/>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571A"/>
    <w:rsid w:val="007465BA"/>
    <w:rsid w:val="00746AC5"/>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5822"/>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06A9"/>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1C38"/>
    <w:rsid w:val="007925CD"/>
    <w:rsid w:val="0079295D"/>
    <w:rsid w:val="007940E6"/>
    <w:rsid w:val="00794DA9"/>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4AB2"/>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15CD"/>
    <w:rsid w:val="00873298"/>
    <w:rsid w:val="00873941"/>
    <w:rsid w:val="00873959"/>
    <w:rsid w:val="00873A72"/>
    <w:rsid w:val="00874595"/>
    <w:rsid w:val="00874AEC"/>
    <w:rsid w:val="00875752"/>
    <w:rsid w:val="00876EF6"/>
    <w:rsid w:val="00876F74"/>
    <w:rsid w:val="008806E4"/>
    <w:rsid w:val="008809D5"/>
    <w:rsid w:val="00880A8A"/>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334"/>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852"/>
    <w:rsid w:val="00903CBE"/>
    <w:rsid w:val="00903D71"/>
    <w:rsid w:val="00904A0E"/>
    <w:rsid w:val="00904CE4"/>
    <w:rsid w:val="0090559E"/>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3398"/>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4C3D"/>
    <w:rsid w:val="00965EED"/>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52B7"/>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776"/>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0BAB"/>
    <w:rsid w:val="009F18DA"/>
    <w:rsid w:val="009F1BC3"/>
    <w:rsid w:val="009F25D0"/>
    <w:rsid w:val="009F2857"/>
    <w:rsid w:val="009F3A91"/>
    <w:rsid w:val="009F5925"/>
    <w:rsid w:val="009F661F"/>
    <w:rsid w:val="009F68A4"/>
    <w:rsid w:val="009F737C"/>
    <w:rsid w:val="00A00081"/>
    <w:rsid w:val="00A008A7"/>
    <w:rsid w:val="00A009EB"/>
    <w:rsid w:val="00A03848"/>
    <w:rsid w:val="00A03E7F"/>
    <w:rsid w:val="00A04834"/>
    <w:rsid w:val="00A04F76"/>
    <w:rsid w:val="00A0571C"/>
    <w:rsid w:val="00A05D91"/>
    <w:rsid w:val="00A06EFF"/>
    <w:rsid w:val="00A07372"/>
    <w:rsid w:val="00A07F85"/>
    <w:rsid w:val="00A10035"/>
    <w:rsid w:val="00A10601"/>
    <w:rsid w:val="00A10C10"/>
    <w:rsid w:val="00A10F37"/>
    <w:rsid w:val="00A11551"/>
    <w:rsid w:val="00A11575"/>
    <w:rsid w:val="00A117FF"/>
    <w:rsid w:val="00A11EAB"/>
    <w:rsid w:val="00A12522"/>
    <w:rsid w:val="00A125AC"/>
    <w:rsid w:val="00A128AA"/>
    <w:rsid w:val="00A131FC"/>
    <w:rsid w:val="00A133FA"/>
    <w:rsid w:val="00A13E0A"/>
    <w:rsid w:val="00A14B00"/>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A5"/>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735"/>
    <w:rsid w:val="00A7506F"/>
    <w:rsid w:val="00A75502"/>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437"/>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414"/>
    <w:rsid w:val="00AA28EA"/>
    <w:rsid w:val="00AA2CE3"/>
    <w:rsid w:val="00AA3019"/>
    <w:rsid w:val="00AA399E"/>
    <w:rsid w:val="00AA3E66"/>
    <w:rsid w:val="00AA502D"/>
    <w:rsid w:val="00AA5273"/>
    <w:rsid w:val="00AA544B"/>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20"/>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4DF6"/>
    <w:rsid w:val="00B06F6C"/>
    <w:rsid w:val="00B0734C"/>
    <w:rsid w:val="00B073CB"/>
    <w:rsid w:val="00B0774E"/>
    <w:rsid w:val="00B106AA"/>
    <w:rsid w:val="00B10FCB"/>
    <w:rsid w:val="00B12A56"/>
    <w:rsid w:val="00B131B8"/>
    <w:rsid w:val="00B140FD"/>
    <w:rsid w:val="00B14182"/>
    <w:rsid w:val="00B14415"/>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AB0"/>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4DF6"/>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070"/>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154E"/>
    <w:rsid w:val="00BF2130"/>
    <w:rsid w:val="00BF509F"/>
    <w:rsid w:val="00BF556F"/>
    <w:rsid w:val="00BF686D"/>
    <w:rsid w:val="00BF6968"/>
    <w:rsid w:val="00BF7956"/>
    <w:rsid w:val="00C0041C"/>
    <w:rsid w:val="00C0056C"/>
    <w:rsid w:val="00C00FE3"/>
    <w:rsid w:val="00C01802"/>
    <w:rsid w:val="00C030D9"/>
    <w:rsid w:val="00C03518"/>
    <w:rsid w:val="00C04278"/>
    <w:rsid w:val="00C05A38"/>
    <w:rsid w:val="00C05D08"/>
    <w:rsid w:val="00C078C6"/>
    <w:rsid w:val="00C07CAF"/>
    <w:rsid w:val="00C07CBF"/>
    <w:rsid w:val="00C10078"/>
    <w:rsid w:val="00C10539"/>
    <w:rsid w:val="00C1249F"/>
    <w:rsid w:val="00C124ED"/>
    <w:rsid w:val="00C125C3"/>
    <w:rsid w:val="00C13140"/>
    <w:rsid w:val="00C1339D"/>
    <w:rsid w:val="00C14092"/>
    <w:rsid w:val="00C1420F"/>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CB6"/>
    <w:rsid w:val="00C44556"/>
    <w:rsid w:val="00C44AB8"/>
    <w:rsid w:val="00C4577C"/>
    <w:rsid w:val="00C4579E"/>
    <w:rsid w:val="00C45A05"/>
    <w:rsid w:val="00C46F64"/>
    <w:rsid w:val="00C471E3"/>
    <w:rsid w:val="00C47F72"/>
    <w:rsid w:val="00C51C62"/>
    <w:rsid w:val="00C52064"/>
    <w:rsid w:val="00C52777"/>
    <w:rsid w:val="00C52C08"/>
    <w:rsid w:val="00C52DC4"/>
    <w:rsid w:val="00C540FE"/>
    <w:rsid w:val="00C54586"/>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3945"/>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488"/>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47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EC6"/>
    <w:rsid w:val="00CF7BE2"/>
    <w:rsid w:val="00CF7FA4"/>
    <w:rsid w:val="00D00415"/>
    <w:rsid w:val="00D00AB8"/>
    <w:rsid w:val="00D00E41"/>
    <w:rsid w:val="00D01513"/>
    <w:rsid w:val="00D01DBE"/>
    <w:rsid w:val="00D020D0"/>
    <w:rsid w:val="00D02C2A"/>
    <w:rsid w:val="00D0471F"/>
    <w:rsid w:val="00D04B3F"/>
    <w:rsid w:val="00D05D8C"/>
    <w:rsid w:val="00D10A4D"/>
    <w:rsid w:val="00D10A90"/>
    <w:rsid w:val="00D12DD3"/>
    <w:rsid w:val="00D12EA6"/>
    <w:rsid w:val="00D13F25"/>
    <w:rsid w:val="00D16748"/>
    <w:rsid w:val="00D16FA6"/>
    <w:rsid w:val="00D174D2"/>
    <w:rsid w:val="00D2062E"/>
    <w:rsid w:val="00D212F1"/>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38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1E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7BC"/>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3EA"/>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850"/>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5E0"/>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303"/>
    <w:rsid w:val="00E62C29"/>
    <w:rsid w:val="00E64DAD"/>
    <w:rsid w:val="00E6610F"/>
    <w:rsid w:val="00E66266"/>
    <w:rsid w:val="00E662D6"/>
    <w:rsid w:val="00E66397"/>
    <w:rsid w:val="00E6642C"/>
    <w:rsid w:val="00E66DE7"/>
    <w:rsid w:val="00E70A04"/>
    <w:rsid w:val="00E70FFF"/>
    <w:rsid w:val="00E716E1"/>
    <w:rsid w:val="00E7192C"/>
    <w:rsid w:val="00E71D33"/>
    <w:rsid w:val="00E72043"/>
    <w:rsid w:val="00E72B95"/>
    <w:rsid w:val="00E738CB"/>
    <w:rsid w:val="00E73A1F"/>
    <w:rsid w:val="00E73E10"/>
    <w:rsid w:val="00E74435"/>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8A2"/>
    <w:rsid w:val="00EA28F3"/>
    <w:rsid w:val="00EA33F9"/>
    <w:rsid w:val="00EA3806"/>
    <w:rsid w:val="00EA3EA6"/>
    <w:rsid w:val="00EA3EEB"/>
    <w:rsid w:val="00EA4A06"/>
    <w:rsid w:val="00EA5C53"/>
    <w:rsid w:val="00EA6CB3"/>
    <w:rsid w:val="00EA6DCD"/>
    <w:rsid w:val="00EA6DD7"/>
    <w:rsid w:val="00EA7775"/>
    <w:rsid w:val="00EA7964"/>
    <w:rsid w:val="00EB0D8F"/>
    <w:rsid w:val="00EB1EA2"/>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D14"/>
    <w:rsid w:val="00ED4F4A"/>
    <w:rsid w:val="00ED516E"/>
    <w:rsid w:val="00ED59C0"/>
    <w:rsid w:val="00ED7B39"/>
    <w:rsid w:val="00ED7C3F"/>
    <w:rsid w:val="00EE1C88"/>
    <w:rsid w:val="00EE2777"/>
    <w:rsid w:val="00EE2874"/>
    <w:rsid w:val="00EE2914"/>
    <w:rsid w:val="00EE3E5B"/>
    <w:rsid w:val="00EE45DC"/>
    <w:rsid w:val="00EE4904"/>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1BA"/>
    <w:rsid w:val="00F129D4"/>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9"/>
    <w:rsid w:val="00F367DF"/>
    <w:rsid w:val="00F36C24"/>
    <w:rsid w:val="00F401E5"/>
    <w:rsid w:val="00F40998"/>
    <w:rsid w:val="00F41D1A"/>
    <w:rsid w:val="00F4291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2D53"/>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53F"/>
    <w:rsid w:val="00F91CFF"/>
    <w:rsid w:val="00F92174"/>
    <w:rsid w:val="00F92359"/>
    <w:rsid w:val="00F9329C"/>
    <w:rsid w:val="00F937D7"/>
    <w:rsid w:val="00F94329"/>
    <w:rsid w:val="00F9577C"/>
    <w:rsid w:val="00F959E8"/>
    <w:rsid w:val="00F95E6A"/>
    <w:rsid w:val="00F95EE0"/>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3D"/>
    <w:rsid w:val="00FC28C5"/>
    <w:rsid w:val="00FC2AF7"/>
    <w:rsid w:val="00FC3C1E"/>
    <w:rsid w:val="00FC3EF6"/>
    <w:rsid w:val="00FC570B"/>
    <w:rsid w:val="00FC6ABD"/>
    <w:rsid w:val="00FC6D49"/>
    <w:rsid w:val="00FC6F12"/>
    <w:rsid w:val="00FC755B"/>
    <w:rsid w:val="00FC7612"/>
    <w:rsid w:val="00FC7E97"/>
    <w:rsid w:val="00FC7F44"/>
    <w:rsid w:val="00FD2C4F"/>
    <w:rsid w:val="00FD5079"/>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BB4"/>
    <w:rsid w:val="00FE5CB5"/>
    <w:rsid w:val="00FE60BA"/>
    <w:rsid w:val="00FF0DB9"/>
    <w:rsid w:val="00FF104C"/>
    <w:rsid w:val="00FF10EC"/>
    <w:rsid w:val="00FF1AAC"/>
    <w:rsid w:val="00FF1B32"/>
    <w:rsid w:val="00FF25A1"/>
    <w:rsid w:val="00FF2937"/>
    <w:rsid w:val="00FF29D9"/>
    <w:rsid w:val="00FF2AB0"/>
    <w:rsid w:val="00FF2DFF"/>
    <w:rsid w:val="00FF2E5D"/>
    <w:rsid w:val="00FF44F8"/>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16">
      <w:bodyDiv w:val="1"/>
      <w:marLeft w:val="0"/>
      <w:marRight w:val="0"/>
      <w:marTop w:val="0"/>
      <w:marBottom w:val="0"/>
      <w:divBdr>
        <w:top w:val="none" w:sz="0" w:space="0" w:color="auto"/>
        <w:left w:val="none" w:sz="0" w:space="0" w:color="auto"/>
        <w:bottom w:val="none" w:sz="0" w:space="0" w:color="auto"/>
        <w:right w:val="none" w:sz="0" w:space="0" w:color="auto"/>
      </w:divBdr>
    </w:div>
    <w:div w:id="10617409">
      <w:bodyDiv w:val="1"/>
      <w:marLeft w:val="0"/>
      <w:marRight w:val="0"/>
      <w:marTop w:val="0"/>
      <w:marBottom w:val="0"/>
      <w:divBdr>
        <w:top w:val="none" w:sz="0" w:space="0" w:color="auto"/>
        <w:left w:val="none" w:sz="0" w:space="0" w:color="auto"/>
        <w:bottom w:val="none" w:sz="0" w:space="0" w:color="auto"/>
        <w:right w:val="none" w:sz="0" w:space="0" w:color="auto"/>
      </w:divBdr>
    </w:div>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66616315">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687440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6662953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790675">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518224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sChild>
        <w:div w:id="624195809">
          <w:marLeft w:val="360"/>
          <w:marRight w:val="0"/>
          <w:marTop w:val="200"/>
          <w:marBottom w:val="0"/>
          <w:divBdr>
            <w:top w:val="none" w:sz="0" w:space="0" w:color="auto"/>
            <w:left w:val="none" w:sz="0" w:space="0" w:color="auto"/>
            <w:bottom w:val="none" w:sz="0" w:space="0" w:color="auto"/>
            <w:right w:val="none" w:sz="0" w:space="0" w:color="auto"/>
          </w:divBdr>
        </w:div>
        <w:div w:id="260841493">
          <w:marLeft w:val="1080"/>
          <w:marRight w:val="0"/>
          <w:marTop w:val="100"/>
          <w:marBottom w:val="0"/>
          <w:divBdr>
            <w:top w:val="none" w:sz="0" w:space="0" w:color="auto"/>
            <w:left w:val="none" w:sz="0" w:space="0" w:color="auto"/>
            <w:bottom w:val="none" w:sz="0" w:space="0" w:color="auto"/>
            <w:right w:val="none" w:sz="0" w:space="0" w:color="auto"/>
          </w:divBdr>
        </w:div>
        <w:div w:id="459151542">
          <w:marLeft w:val="1080"/>
          <w:marRight w:val="0"/>
          <w:marTop w:val="100"/>
          <w:marBottom w:val="0"/>
          <w:divBdr>
            <w:top w:val="none" w:sz="0" w:space="0" w:color="auto"/>
            <w:left w:val="none" w:sz="0" w:space="0" w:color="auto"/>
            <w:bottom w:val="none" w:sz="0" w:space="0" w:color="auto"/>
            <w:right w:val="none" w:sz="0" w:space="0" w:color="auto"/>
          </w:divBdr>
        </w:div>
        <w:div w:id="292054145">
          <w:marLeft w:val="1080"/>
          <w:marRight w:val="0"/>
          <w:marTop w:val="100"/>
          <w:marBottom w:val="0"/>
          <w:divBdr>
            <w:top w:val="none" w:sz="0" w:space="0" w:color="auto"/>
            <w:left w:val="none" w:sz="0" w:space="0" w:color="auto"/>
            <w:bottom w:val="none" w:sz="0" w:space="0" w:color="auto"/>
            <w:right w:val="none" w:sz="0" w:space="0" w:color="auto"/>
          </w:divBdr>
        </w:div>
        <w:div w:id="67075803">
          <w:marLeft w:val="1080"/>
          <w:marRight w:val="0"/>
          <w:marTop w:val="100"/>
          <w:marBottom w:val="0"/>
          <w:divBdr>
            <w:top w:val="none" w:sz="0" w:space="0" w:color="auto"/>
            <w:left w:val="none" w:sz="0" w:space="0" w:color="auto"/>
            <w:bottom w:val="none" w:sz="0" w:space="0" w:color="auto"/>
            <w:right w:val="none" w:sz="0" w:space="0" w:color="auto"/>
          </w:divBdr>
        </w:div>
        <w:div w:id="1315523318">
          <w:marLeft w:val="1080"/>
          <w:marRight w:val="0"/>
          <w:marTop w:val="100"/>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455757">
      <w:bodyDiv w:val="1"/>
      <w:marLeft w:val="0"/>
      <w:marRight w:val="0"/>
      <w:marTop w:val="0"/>
      <w:marBottom w:val="0"/>
      <w:divBdr>
        <w:top w:val="none" w:sz="0" w:space="0" w:color="auto"/>
        <w:left w:val="none" w:sz="0" w:space="0" w:color="auto"/>
        <w:bottom w:val="none" w:sz="0" w:space="0" w:color="auto"/>
        <w:right w:val="none" w:sz="0" w:space="0" w:color="auto"/>
      </w:divBdr>
      <w:divsChild>
        <w:div w:id="1861166432">
          <w:marLeft w:val="446"/>
          <w:marRight w:val="0"/>
          <w:marTop w:val="0"/>
          <w:marBottom w:val="0"/>
          <w:divBdr>
            <w:top w:val="none" w:sz="0" w:space="0" w:color="auto"/>
            <w:left w:val="none" w:sz="0" w:space="0" w:color="auto"/>
            <w:bottom w:val="none" w:sz="0" w:space="0" w:color="auto"/>
            <w:right w:val="none" w:sz="0" w:space="0" w:color="auto"/>
          </w:divBdr>
        </w:div>
        <w:div w:id="1456099811">
          <w:marLeft w:val="1166"/>
          <w:marRight w:val="0"/>
          <w:marTop w:val="0"/>
          <w:marBottom w:val="0"/>
          <w:divBdr>
            <w:top w:val="none" w:sz="0" w:space="0" w:color="auto"/>
            <w:left w:val="none" w:sz="0" w:space="0" w:color="auto"/>
            <w:bottom w:val="none" w:sz="0" w:space="0" w:color="auto"/>
            <w:right w:val="none" w:sz="0" w:space="0" w:color="auto"/>
          </w:divBdr>
        </w:div>
        <w:div w:id="236870060">
          <w:marLeft w:val="1166"/>
          <w:marRight w:val="0"/>
          <w:marTop w:val="0"/>
          <w:marBottom w:val="0"/>
          <w:divBdr>
            <w:top w:val="none" w:sz="0" w:space="0" w:color="auto"/>
            <w:left w:val="none" w:sz="0" w:space="0" w:color="auto"/>
            <w:bottom w:val="none" w:sz="0" w:space="0" w:color="auto"/>
            <w:right w:val="none" w:sz="0" w:space="0" w:color="auto"/>
          </w:divBdr>
        </w:div>
        <w:div w:id="1947955434">
          <w:marLeft w:val="446"/>
          <w:marRight w:val="0"/>
          <w:marTop w:val="0"/>
          <w:marBottom w:val="0"/>
          <w:divBdr>
            <w:top w:val="none" w:sz="0" w:space="0" w:color="auto"/>
            <w:left w:val="none" w:sz="0" w:space="0" w:color="auto"/>
            <w:bottom w:val="none" w:sz="0" w:space="0" w:color="auto"/>
            <w:right w:val="none" w:sz="0" w:space="0" w:color="auto"/>
          </w:divBdr>
        </w:div>
        <w:div w:id="488986751">
          <w:marLeft w:val="446"/>
          <w:marRight w:val="0"/>
          <w:marTop w:val="0"/>
          <w:marBottom w:val="0"/>
          <w:divBdr>
            <w:top w:val="none" w:sz="0" w:space="0" w:color="auto"/>
            <w:left w:val="none" w:sz="0" w:space="0" w:color="auto"/>
            <w:bottom w:val="none" w:sz="0" w:space="0" w:color="auto"/>
            <w:right w:val="none" w:sz="0" w:space="0" w:color="auto"/>
          </w:divBdr>
        </w:div>
        <w:div w:id="1047533161">
          <w:marLeft w:val="446"/>
          <w:marRight w:val="0"/>
          <w:marTop w:val="0"/>
          <w:marBottom w:val="0"/>
          <w:divBdr>
            <w:top w:val="none" w:sz="0" w:space="0" w:color="auto"/>
            <w:left w:val="none" w:sz="0" w:space="0" w:color="auto"/>
            <w:bottom w:val="none" w:sz="0" w:space="0" w:color="auto"/>
            <w:right w:val="none" w:sz="0" w:space="0" w:color="auto"/>
          </w:divBdr>
        </w:div>
      </w:divsChild>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14746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8612883">
      <w:bodyDiv w:val="1"/>
      <w:marLeft w:val="0"/>
      <w:marRight w:val="0"/>
      <w:marTop w:val="0"/>
      <w:marBottom w:val="0"/>
      <w:divBdr>
        <w:top w:val="none" w:sz="0" w:space="0" w:color="auto"/>
        <w:left w:val="none" w:sz="0" w:space="0" w:color="auto"/>
        <w:bottom w:val="none" w:sz="0" w:space="0" w:color="auto"/>
        <w:right w:val="none" w:sz="0" w:space="0" w:color="auto"/>
      </w:divBdr>
      <w:divsChild>
        <w:div w:id="1328361620">
          <w:marLeft w:val="1080"/>
          <w:marRight w:val="0"/>
          <w:marTop w:val="100"/>
          <w:marBottom w:val="0"/>
          <w:divBdr>
            <w:top w:val="none" w:sz="0" w:space="0" w:color="auto"/>
            <w:left w:val="none" w:sz="0" w:space="0" w:color="auto"/>
            <w:bottom w:val="none" w:sz="0" w:space="0" w:color="auto"/>
            <w:right w:val="none" w:sz="0" w:space="0" w:color="auto"/>
          </w:divBdr>
        </w:div>
        <w:div w:id="833767848">
          <w:marLeft w:val="1800"/>
          <w:marRight w:val="0"/>
          <w:marTop w:val="100"/>
          <w:marBottom w:val="0"/>
          <w:divBdr>
            <w:top w:val="none" w:sz="0" w:space="0" w:color="auto"/>
            <w:left w:val="none" w:sz="0" w:space="0" w:color="auto"/>
            <w:bottom w:val="none" w:sz="0" w:space="0" w:color="auto"/>
            <w:right w:val="none" w:sz="0" w:space="0" w:color="auto"/>
          </w:divBdr>
        </w:div>
        <w:div w:id="993723846">
          <w:marLeft w:val="2520"/>
          <w:marRight w:val="0"/>
          <w:marTop w:val="100"/>
          <w:marBottom w:val="0"/>
          <w:divBdr>
            <w:top w:val="none" w:sz="0" w:space="0" w:color="auto"/>
            <w:left w:val="none" w:sz="0" w:space="0" w:color="auto"/>
            <w:bottom w:val="none" w:sz="0" w:space="0" w:color="auto"/>
            <w:right w:val="none" w:sz="0" w:space="0" w:color="auto"/>
          </w:divBdr>
        </w:div>
        <w:div w:id="1528955137">
          <w:marLeft w:val="1800"/>
          <w:marRight w:val="0"/>
          <w:marTop w:val="100"/>
          <w:marBottom w:val="0"/>
          <w:divBdr>
            <w:top w:val="none" w:sz="0" w:space="0" w:color="auto"/>
            <w:left w:val="none" w:sz="0" w:space="0" w:color="auto"/>
            <w:bottom w:val="none" w:sz="0" w:space="0" w:color="auto"/>
            <w:right w:val="none" w:sz="0" w:space="0" w:color="auto"/>
          </w:divBdr>
        </w:div>
        <w:div w:id="1088118210">
          <w:marLeft w:val="2520"/>
          <w:marRight w:val="0"/>
          <w:marTop w:val="100"/>
          <w:marBottom w:val="0"/>
          <w:divBdr>
            <w:top w:val="none" w:sz="0" w:space="0" w:color="auto"/>
            <w:left w:val="none" w:sz="0" w:space="0" w:color="auto"/>
            <w:bottom w:val="none" w:sz="0" w:space="0" w:color="auto"/>
            <w:right w:val="none" w:sz="0" w:space="0" w:color="auto"/>
          </w:divBdr>
        </w:div>
        <w:div w:id="1169716292">
          <w:marLeft w:val="3240"/>
          <w:marRight w:val="0"/>
          <w:marTop w:val="100"/>
          <w:marBottom w:val="0"/>
          <w:divBdr>
            <w:top w:val="none" w:sz="0" w:space="0" w:color="auto"/>
            <w:left w:val="none" w:sz="0" w:space="0" w:color="auto"/>
            <w:bottom w:val="none" w:sz="0" w:space="0" w:color="auto"/>
            <w:right w:val="none" w:sz="0" w:space="0" w:color="auto"/>
          </w:divBdr>
        </w:div>
        <w:div w:id="474763576">
          <w:marLeft w:val="3240"/>
          <w:marRight w:val="0"/>
          <w:marTop w:val="100"/>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1353</TotalTime>
  <Pages>2</Pages>
  <Words>684</Words>
  <Characters>3902</Characters>
  <Application>Microsoft Office Word</Application>
  <DocSecurity>0</DocSecurity>
  <Lines>32</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431</cp:revision>
  <cp:lastPrinted>2016-08-05T18:54:00Z</cp:lastPrinted>
  <dcterms:created xsi:type="dcterms:W3CDTF">2020-08-03T20:20:00Z</dcterms:created>
  <dcterms:modified xsi:type="dcterms:W3CDTF">2021-08-06T10:13:00Z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