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FBD0" w14:textId="2DE9C61F" w:rsidR="00EF5850" w:rsidRPr="008E7615" w:rsidRDefault="00EF5850" w:rsidP="00EF5850">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#100</w:t>
      </w:r>
      <w:fldSimple w:instr=" DOCPROPERTY  MtgTitle  \* MERGEFORMAT ">
        <w:r>
          <w:rPr>
            <w:b/>
            <w:noProof/>
            <w:sz w:val="24"/>
          </w:rPr>
          <w:t>-e</w:t>
        </w:r>
      </w:fldSimple>
      <w:r>
        <w:rPr>
          <w:b/>
          <w:i/>
          <w:noProof/>
          <w:sz w:val="28"/>
        </w:rPr>
        <w:tab/>
      </w:r>
      <w:r w:rsidR="008E7615" w:rsidRPr="008E7615">
        <w:rPr>
          <w:b/>
          <w:noProof/>
          <w:sz w:val="24"/>
          <w:lang w:val="en-CN"/>
        </w:rPr>
        <w:t>R4-2112072</w:t>
      </w:r>
    </w:p>
    <w:p w14:paraId="2A685034" w14:textId="77777777" w:rsidR="00EF5850" w:rsidRDefault="00EF5850" w:rsidP="00EF585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16</w:t>
      </w:r>
      <w:r w:rsidRPr="00BF1228">
        <w:rPr>
          <w:b/>
          <w:sz w:val="24"/>
          <w:szCs w:val="24"/>
          <w:lang w:eastAsia="zh-CN"/>
        </w:rPr>
        <w:t xml:space="preserve"> </w:t>
      </w:r>
      <w:r>
        <w:rPr>
          <w:b/>
          <w:sz w:val="24"/>
          <w:szCs w:val="24"/>
          <w:lang w:eastAsia="zh-CN"/>
        </w:rPr>
        <w:t>– 27 August</w:t>
      </w:r>
      <w:r w:rsidRPr="00BF1228">
        <w:rPr>
          <w:b/>
          <w:sz w:val="24"/>
          <w:szCs w:val="24"/>
          <w:lang w:eastAsia="zh-CN"/>
        </w:rPr>
        <w:t>, 202</w:t>
      </w:r>
      <w:r>
        <w:rPr>
          <w:b/>
          <w:sz w:val="24"/>
          <w:szCs w:val="24"/>
          <w:lang w:eastAsia="zh-CN"/>
        </w:rPr>
        <w:t>1</w:t>
      </w:r>
    </w:p>
    <w:p w14:paraId="038E9536" w14:textId="58B34F04"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EB271D" w:rsidRPr="00EB271D">
        <w:rPr>
          <w:rFonts w:ascii="Arial" w:hAnsi="Arial" w:cs="Arial"/>
          <w:b/>
          <w:sz w:val="22"/>
          <w:szCs w:val="22"/>
        </w:rPr>
        <w:t>9.</w:t>
      </w:r>
      <w:r w:rsidR="00F640FA">
        <w:rPr>
          <w:rFonts w:ascii="Arial" w:hAnsi="Arial" w:cs="Arial"/>
          <w:b/>
          <w:sz w:val="22"/>
          <w:szCs w:val="22"/>
        </w:rPr>
        <w:t>8.2.1.1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6DC2276"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2718B9" w:rsidRPr="002718B9">
        <w:rPr>
          <w:rFonts w:ascii="Arial" w:hAnsi="Arial" w:cs="Arial"/>
          <w:b/>
          <w:sz w:val="22"/>
          <w:szCs w:val="22"/>
          <w:lang w:val="en-CN"/>
        </w:rPr>
        <w:t>On R17 FR1 HST intra-frequency measurement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02589397" w:rsidR="000D5DC6" w:rsidRPr="000D5DC6" w:rsidRDefault="00DF5A14" w:rsidP="00CA0B7B">
      <w:r w:rsidRPr="00DF5A14">
        <w:t>In RAN4#</w:t>
      </w:r>
      <w:r w:rsidR="006E4942">
        <w:t>99</w:t>
      </w:r>
      <w:r w:rsidRPr="00DF5A14">
        <w:t xml:space="preserve">e </w:t>
      </w:r>
      <w:r w:rsidR="003A05F4" w:rsidRPr="003A05F4">
        <w:rPr>
          <w:bCs/>
          <w:lang w:val="en-CN"/>
        </w:rPr>
        <w:t>R17 FR1 HST</w:t>
      </w:r>
      <w:r w:rsidR="003A05F4" w:rsidRPr="003A05F4">
        <w:t xml:space="preserve"> </w:t>
      </w:r>
      <w:r w:rsidR="003A05F4">
        <w:rPr>
          <w:lang w:eastAsia="zh-CN"/>
        </w:rPr>
        <w:t>enhancement</w:t>
      </w:r>
      <w:r w:rsidR="003A05F4">
        <w:rPr>
          <w:lang w:val="en-US" w:eastAsia="zh-CN"/>
        </w:rPr>
        <w:t xml:space="preserve"> </w:t>
      </w:r>
      <w:r w:rsidR="00415B84">
        <w:t>was widely discussed. Corresponding agreement and open items are captured in the approved WF [1]</w:t>
      </w:r>
      <w:r w:rsidR="0006054E">
        <w:t>.</w:t>
      </w:r>
      <w:r w:rsidR="00354E97">
        <w:t xml:space="preserve"> In this contribution, we continue discussing the </w:t>
      </w:r>
      <w:r w:rsidR="00B04A69">
        <w:t>intra-frequency measurement related requirements</w:t>
      </w:r>
      <w:r w:rsidR="00354E97">
        <w: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3B80A504" w14:textId="01037086" w:rsidR="006642E0" w:rsidRDefault="006642E0" w:rsidP="007B5020">
      <w:pPr>
        <w:pStyle w:val="Caption"/>
        <w:rPr>
          <w:b w:val="0"/>
          <w:bCs w:val="0"/>
          <w:lang w:val="en-US"/>
        </w:rPr>
      </w:pPr>
      <w:r>
        <w:rPr>
          <w:b w:val="0"/>
          <w:bCs w:val="0"/>
          <w:lang w:val="en-US"/>
        </w:rPr>
        <w:t>Two issues were discussed in the last RAN4 meeting for intra-frequency enhancement for R17 HST:</w:t>
      </w:r>
    </w:p>
    <w:p w14:paraId="7C006B1D" w14:textId="5D560C58" w:rsidR="006642E0" w:rsidRPr="006642E0" w:rsidRDefault="006642E0" w:rsidP="006642E0">
      <w:pPr>
        <w:rPr>
          <w:rFonts w:eastAsiaTheme="minorEastAsia"/>
          <w:bCs/>
          <w:i/>
          <w:color w:val="0070C0"/>
          <w:lang w:val="en-US" w:eastAsia="zh-CN"/>
        </w:rPr>
      </w:pPr>
      <w:r w:rsidRPr="006642E0">
        <w:rPr>
          <w:bCs/>
          <w:lang w:eastAsia="ko-KR"/>
        </w:rPr>
        <w:t>Issue 1-1: N</w:t>
      </w:r>
      <w:r w:rsidRPr="006642E0">
        <w:rPr>
          <w:bCs/>
          <w:vertAlign w:val="subscript"/>
          <w:lang w:eastAsia="ko-KR"/>
        </w:rPr>
        <w:t xml:space="preserve">SCC_SSB </w:t>
      </w:r>
      <w:r w:rsidRPr="006642E0">
        <w:rPr>
          <w:bCs/>
          <w:lang w:eastAsia="ko-KR"/>
        </w:rPr>
        <w:t>for CSSF</w:t>
      </w:r>
      <w:r w:rsidRPr="006642E0">
        <w:rPr>
          <w:bCs/>
          <w:vertAlign w:val="subscript"/>
          <w:lang w:eastAsia="ko-KR"/>
        </w:rPr>
        <w:t>outside_gap,i</w:t>
      </w:r>
    </w:p>
    <w:p w14:paraId="2FEB17A9" w14:textId="77777777" w:rsidR="006642E0" w:rsidRPr="006642E0" w:rsidRDefault="006642E0" w:rsidP="006642E0">
      <w:pPr>
        <w:rPr>
          <w:bCs/>
          <w:lang w:eastAsia="ko-KR"/>
        </w:rPr>
      </w:pPr>
      <w:r w:rsidRPr="006642E0">
        <w:rPr>
          <w:bCs/>
          <w:lang w:eastAsia="ko-KR"/>
        </w:rPr>
        <w:t xml:space="preserve">Issue 1-2: Kp for deactivated Scell measurement </w:t>
      </w:r>
    </w:p>
    <w:p w14:paraId="4AEE381A" w14:textId="4C4E26C6" w:rsidR="006642E0" w:rsidRDefault="006642E0" w:rsidP="006642E0">
      <w:pPr>
        <w:rPr>
          <w:lang w:val="en-US" w:eastAsia="x-none"/>
        </w:rPr>
      </w:pPr>
      <w:r>
        <w:rPr>
          <w:lang w:val="en-US" w:eastAsia="x-none"/>
        </w:rPr>
        <w:t>However, no agreement was made on the above issues.</w:t>
      </w:r>
    </w:p>
    <w:p w14:paraId="6D324E72" w14:textId="428B5D77" w:rsidR="006642E0" w:rsidRDefault="008537D1" w:rsidP="006642E0">
      <w:pPr>
        <w:rPr>
          <w:lang w:val="en-US" w:eastAsia="x-none"/>
        </w:rPr>
      </w:pPr>
      <w:r>
        <w:rPr>
          <w:lang w:val="en-US" w:eastAsia="x-none"/>
        </w:rPr>
        <w:t xml:space="preserve">For </w:t>
      </w:r>
      <w:r w:rsidRPr="006642E0">
        <w:rPr>
          <w:bCs/>
          <w:lang w:eastAsia="ko-KR"/>
        </w:rPr>
        <w:t>N</w:t>
      </w:r>
      <w:r w:rsidRPr="006642E0">
        <w:rPr>
          <w:bCs/>
          <w:vertAlign w:val="subscript"/>
          <w:lang w:eastAsia="ko-KR"/>
        </w:rPr>
        <w:t>SCC_SSB</w:t>
      </w:r>
      <w:r>
        <w:rPr>
          <w:lang w:val="en-US" w:eastAsia="x-none"/>
        </w:rPr>
        <w:t>, there are three candidate options according to [1]:</w:t>
      </w:r>
    </w:p>
    <w:p w14:paraId="70255368" w14:textId="77777777" w:rsidR="008537D1" w:rsidRPr="008537D1" w:rsidRDefault="008537D1" w:rsidP="008537D1">
      <w:pPr>
        <w:numPr>
          <w:ilvl w:val="1"/>
          <w:numId w:val="19"/>
        </w:numPr>
        <w:rPr>
          <w:lang w:val="en-CN" w:eastAsia="x-none"/>
        </w:rPr>
      </w:pPr>
      <w:r w:rsidRPr="008537D1">
        <w:rPr>
          <w:lang w:val="en-US" w:eastAsia="x-none"/>
        </w:rPr>
        <w:t>N</w:t>
      </w:r>
      <w:r w:rsidRPr="008537D1">
        <w:rPr>
          <w:vertAlign w:val="subscript"/>
          <w:lang w:val="en-US" w:eastAsia="x-none"/>
        </w:rPr>
        <w:t xml:space="preserve">SCC_SSB </w:t>
      </w:r>
      <w:r w:rsidRPr="008537D1">
        <w:rPr>
          <w:lang w:val="en-US" w:eastAsia="x-none"/>
        </w:rPr>
        <w:t>for CSSF</w:t>
      </w:r>
      <w:r w:rsidRPr="008537D1">
        <w:rPr>
          <w:vertAlign w:val="subscript"/>
          <w:lang w:val="en-US" w:eastAsia="x-none"/>
        </w:rPr>
        <w:t xml:space="preserve">outside_gap,i </w:t>
      </w:r>
    </w:p>
    <w:p w14:paraId="62FDA5D4" w14:textId="77777777" w:rsidR="008537D1" w:rsidRPr="008537D1" w:rsidRDefault="008537D1" w:rsidP="008537D1">
      <w:pPr>
        <w:numPr>
          <w:ilvl w:val="2"/>
          <w:numId w:val="19"/>
        </w:numPr>
        <w:rPr>
          <w:lang w:val="en-CN" w:eastAsia="x-none"/>
        </w:rPr>
      </w:pPr>
      <w:r w:rsidRPr="008537D1">
        <w:rPr>
          <w:lang w:val="en-US" w:eastAsia="x-none"/>
        </w:rPr>
        <w:t>Option 1(Nokia, Xiaomi, CMCC, vivo, QC, Ericsson, Apple): N</w:t>
      </w:r>
      <w:r w:rsidRPr="008537D1">
        <w:rPr>
          <w:vertAlign w:val="subscript"/>
          <w:lang w:val="en-US" w:eastAsia="x-none"/>
        </w:rPr>
        <w:t xml:space="preserve">SCC_SSB </w:t>
      </w:r>
      <w:r w:rsidRPr="008537D1">
        <w:rPr>
          <w:lang w:val="en-US" w:eastAsia="x-none"/>
        </w:rPr>
        <w:t>clarification/correction should cover non-HST as well as HST, i.e. unified N</w:t>
      </w:r>
      <w:r w:rsidRPr="008537D1">
        <w:rPr>
          <w:vertAlign w:val="subscript"/>
          <w:lang w:val="en-US" w:eastAsia="x-none"/>
        </w:rPr>
        <w:t xml:space="preserve">SCC_SSB </w:t>
      </w:r>
      <w:r w:rsidRPr="008537D1">
        <w:rPr>
          <w:lang w:val="en-US" w:eastAsia="x-none"/>
        </w:rPr>
        <w:t>design for both HST and non-HST</w:t>
      </w:r>
    </w:p>
    <w:p w14:paraId="37CFA955" w14:textId="77777777" w:rsidR="008537D1" w:rsidRPr="008537D1" w:rsidRDefault="008537D1" w:rsidP="008537D1">
      <w:pPr>
        <w:numPr>
          <w:ilvl w:val="2"/>
          <w:numId w:val="19"/>
        </w:numPr>
        <w:rPr>
          <w:lang w:val="en-CN" w:eastAsia="x-none"/>
        </w:rPr>
      </w:pPr>
      <w:r w:rsidRPr="008537D1">
        <w:rPr>
          <w:lang w:val="en-US" w:eastAsia="x-none"/>
        </w:rPr>
        <w:t>Option 2 (CMCC, MTK): for high speed train scenario, it is proposed to clarify that only SCell(s) measured without MG are counted in N</w:t>
      </w:r>
      <w:r w:rsidRPr="008537D1">
        <w:rPr>
          <w:vertAlign w:val="subscript"/>
          <w:lang w:val="en-US" w:eastAsia="x-none"/>
        </w:rPr>
        <w:t xml:space="preserve">SCC_SSB </w:t>
      </w:r>
      <w:r w:rsidRPr="008537D1">
        <w:rPr>
          <w:lang w:val="en-US" w:eastAsia="x-none"/>
        </w:rPr>
        <w:t>for the calculation of CSSF</w:t>
      </w:r>
      <w:r w:rsidRPr="008537D1">
        <w:rPr>
          <w:vertAlign w:val="subscript"/>
          <w:lang w:val="en-US" w:eastAsia="x-none"/>
        </w:rPr>
        <w:t xml:space="preserve">outside_gap,i </w:t>
      </w:r>
    </w:p>
    <w:p w14:paraId="349FEA43" w14:textId="77777777" w:rsidR="008537D1" w:rsidRPr="008537D1" w:rsidRDefault="008537D1" w:rsidP="008537D1">
      <w:pPr>
        <w:numPr>
          <w:ilvl w:val="2"/>
          <w:numId w:val="19"/>
        </w:numPr>
        <w:rPr>
          <w:lang w:val="en-CN" w:eastAsia="x-none"/>
        </w:rPr>
      </w:pPr>
      <w:r w:rsidRPr="008537D1">
        <w:rPr>
          <w:lang w:val="en-US" w:eastAsia="x-none"/>
        </w:rPr>
        <w:t>Option 3 (HW): keep N</w:t>
      </w:r>
      <w:r w:rsidRPr="008537D1">
        <w:rPr>
          <w:vertAlign w:val="subscript"/>
          <w:lang w:val="en-US" w:eastAsia="x-none"/>
        </w:rPr>
        <w:t xml:space="preserve">SCC_SSB </w:t>
      </w:r>
      <w:r w:rsidRPr="008537D1">
        <w:rPr>
          <w:lang w:val="en-US" w:eastAsia="x-none"/>
        </w:rPr>
        <w:t>as it is in the spec</w:t>
      </w:r>
    </w:p>
    <w:p w14:paraId="63C22B58" w14:textId="189764E5" w:rsidR="008537D1" w:rsidRDefault="007015C3" w:rsidP="006642E0">
      <w:pPr>
        <w:rPr>
          <w:lang w:val="en-US" w:eastAsia="zh-CN"/>
        </w:rPr>
      </w:pPr>
      <w:r>
        <w:rPr>
          <w:lang w:val="en-US" w:eastAsia="x-none"/>
        </w:rPr>
        <w:t xml:space="preserve">Option 2 is like a further enhancement on SCell measurement on top of HST CA enhancement which has been agreed in the previous RAN4 meetings. We don’t think such further enhancement is necessary. The main concern is that option </w:t>
      </w:r>
      <w:r>
        <w:rPr>
          <w:lang w:val="en-US"/>
        </w:rPr>
        <w:t xml:space="preserve">implies the change of measurement </w:t>
      </w:r>
      <w:r>
        <w:rPr>
          <w:rFonts w:hint="eastAsia"/>
          <w:lang w:val="en-US" w:eastAsia="zh-CN"/>
        </w:rPr>
        <w:t>s</w:t>
      </w:r>
      <w:r>
        <w:rPr>
          <w:lang w:val="en-US" w:eastAsia="zh-CN"/>
        </w:rPr>
        <w:t xml:space="preserve">trategy, i.e. on each measurement occasion UE shall measure which layer. This would result in extra UE complexity. On the other hand, the gain of option 2 is questionable since it is unlikely to configure large number of SCells in HST such that some of the SCells are measured outside MG while some others are measured within gap. </w:t>
      </w:r>
    </w:p>
    <w:p w14:paraId="03066F26" w14:textId="42F70EEA" w:rsidR="007015C3" w:rsidRDefault="007015C3" w:rsidP="007015C3">
      <w:pPr>
        <w:pStyle w:val="Caption"/>
        <w:rPr>
          <w:lang w:val="en-US"/>
        </w:rPr>
      </w:pPr>
      <w:bookmarkStart w:id="2" w:name="_Ref78623335"/>
      <w:r>
        <w:t xml:space="preserve">Proposal </w:t>
      </w:r>
      <w:r>
        <w:fldChar w:fldCharType="begin"/>
      </w:r>
      <w:r>
        <w:instrText xml:space="preserve"> SEQ Proposal \* ARABIC </w:instrText>
      </w:r>
      <w:r>
        <w:fldChar w:fldCharType="separate"/>
      </w:r>
      <w:r>
        <w:rPr>
          <w:noProof/>
        </w:rPr>
        <w:t>1</w:t>
      </w:r>
      <w:r>
        <w:fldChar w:fldCharType="end"/>
      </w:r>
      <w:r>
        <w:t xml:space="preserve">: </w:t>
      </w:r>
      <w:r w:rsidR="008537D1" w:rsidRPr="008537D1">
        <w:rPr>
          <w:lang w:val="en-US"/>
        </w:rPr>
        <w:t>N</w:t>
      </w:r>
      <w:r w:rsidR="008537D1" w:rsidRPr="008537D1">
        <w:rPr>
          <w:vertAlign w:val="subscript"/>
          <w:lang w:val="en-US"/>
        </w:rPr>
        <w:t xml:space="preserve">SCC_SSB </w:t>
      </w:r>
      <w:r w:rsidR="008537D1" w:rsidRPr="008537D1">
        <w:rPr>
          <w:lang w:val="en-US"/>
        </w:rPr>
        <w:t>clarification/correction should cover non-HST as well as HST, i.e. unified N</w:t>
      </w:r>
      <w:r w:rsidR="008537D1" w:rsidRPr="008537D1">
        <w:rPr>
          <w:vertAlign w:val="subscript"/>
          <w:lang w:val="en-US"/>
        </w:rPr>
        <w:t xml:space="preserve">SCC_SSB </w:t>
      </w:r>
      <w:r w:rsidR="008537D1" w:rsidRPr="008537D1">
        <w:rPr>
          <w:lang w:val="en-US"/>
        </w:rPr>
        <w:t>design for both HST and non-HST</w:t>
      </w:r>
      <w:r>
        <w:rPr>
          <w:lang w:val="en-US"/>
        </w:rPr>
        <w:t>.</w:t>
      </w:r>
      <w:bookmarkEnd w:id="2"/>
    </w:p>
    <w:p w14:paraId="6E85066C" w14:textId="03238E8E" w:rsidR="0082397B" w:rsidRDefault="0082397B" w:rsidP="00BA1A1C">
      <w:pPr>
        <w:pStyle w:val="Caption"/>
        <w:rPr>
          <w:b w:val="0"/>
          <w:bCs w:val="0"/>
          <w:lang w:val="en-US"/>
        </w:rPr>
      </w:pPr>
      <w:r w:rsidRPr="0082397B">
        <w:rPr>
          <w:b w:val="0"/>
          <w:bCs w:val="0"/>
          <w:lang w:val="en-US"/>
        </w:rPr>
        <w:t>Another issue is FFS whether Rel-16 Kp requirements modifications (if any) shall also apply for R17 HST</w:t>
      </w:r>
      <w:r w:rsidR="00BA1A1C">
        <w:rPr>
          <w:b w:val="0"/>
          <w:bCs w:val="0"/>
          <w:lang w:val="en-US"/>
        </w:rPr>
        <w:t xml:space="preserve">. Actually this comes from R15 maintenance. </w:t>
      </w:r>
      <w:r w:rsidR="00BA1A1C" w:rsidRPr="00BA1A1C">
        <w:rPr>
          <w:b w:val="0"/>
          <w:bCs w:val="0"/>
        </w:rPr>
        <w:t xml:space="preserve">When partial overlapping happens between measurement gap and SMTC, the PSS/SSS detection delay, time index detection delay and measurement period would be scaled by Kp, where Kp = </w:t>
      </w:r>
      <w:r w:rsidR="00BA1A1C" w:rsidRPr="00BA1A1C">
        <w:rPr>
          <w:b w:val="0"/>
          <w:bCs w:val="0"/>
          <w:lang w:val="en-US"/>
        </w:rPr>
        <w:t xml:space="preserve">1/(1- (SMTC period /MGRP)). </w:t>
      </w:r>
      <w:r w:rsidR="00E047B6">
        <w:rPr>
          <w:b w:val="0"/>
          <w:bCs w:val="0"/>
          <w:lang w:val="en-US"/>
        </w:rPr>
        <w:t>Otherwise UE is required to measurement both inter-frequency neighbor cell and deactivated SCell simultaneously on certain measurement SMTC or MG occasions, which is not reasonable according to R15 CSSF design.</w:t>
      </w:r>
    </w:p>
    <w:p w14:paraId="06209D47" w14:textId="12FCCCCB" w:rsidR="001E6A41" w:rsidRDefault="00C14092" w:rsidP="001E6A41">
      <w:pPr>
        <w:rPr>
          <w:lang w:val="en-US" w:eastAsia="x-none"/>
        </w:rPr>
      </w:pPr>
      <w:r>
        <w:rPr>
          <w:lang w:val="en-US" w:eastAsia="x-none"/>
        </w:rPr>
        <w:t>This issue has been discussed during the 1</w:t>
      </w:r>
      <w:r w:rsidRPr="00C14092">
        <w:rPr>
          <w:vertAlign w:val="superscript"/>
          <w:lang w:val="en-US" w:eastAsia="x-none"/>
        </w:rPr>
        <w:t>st</w:t>
      </w:r>
      <w:r>
        <w:rPr>
          <w:lang w:val="en-US" w:eastAsia="x-none"/>
        </w:rPr>
        <w:t xml:space="preserve"> round discussion in the last RAN4 meeting</w:t>
      </w:r>
      <w:r w:rsidR="00E7192C">
        <w:rPr>
          <w:lang w:val="en-US" w:eastAsia="x-none"/>
        </w:rPr>
        <w:t>. The outcome is as follow:</w:t>
      </w:r>
    </w:p>
    <w:tbl>
      <w:tblPr>
        <w:tblStyle w:val="TableGrid"/>
        <w:tblW w:w="0" w:type="auto"/>
        <w:tblLook w:val="04A0" w:firstRow="1" w:lastRow="0" w:firstColumn="1" w:lastColumn="0" w:noHBand="0" w:noVBand="1"/>
      </w:tblPr>
      <w:tblGrid>
        <w:gridCol w:w="9629"/>
      </w:tblGrid>
      <w:tr w:rsidR="00E7192C" w14:paraId="454743A2" w14:textId="77777777" w:rsidTr="00E7192C">
        <w:tc>
          <w:tcPr>
            <w:tcW w:w="9629" w:type="dxa"/>
          </w:tcPr>
          <w:p w14:paraId="59FA8793" w14:textId="77777777" w:rsidR="00E7192C" w:rsidRDefault="00E7192C" w:rsidP="00E7192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3D99EF" w14:textId="7B2FF78D" w:rsidR="00E7192C" w:rsidRDefault="00E7192C" w:rsidP="00E7192C">
            <w:pPr>
              <w:rPr>
                <w:lang w:val="en-US" w:eastAsia="x-none"/>
              </w:rPr>
            </w:pPr>
            <w:r w:rsidRPr="002D3832">
              <w:rPr>
                <w:rFonts w:eastAsiaTheme="minorEastAsia"/>
                <w:iCs/>
                <w:lang w:eastAsia="zh-CN"/>
              </w:rPr>
              <w:lastRenderedPageBreak/>
              <w:t>Since this issue is under discussion in Rel-15/16 maintenance, to avoid duplicated discussion, suggest not to further discuss this issue in 2</w:t>
            </w:r>
            <w:r w:rsidRPr="002D3832">
              <w:rPr>
                <w:rFonts w:eastAsiaTheme="minorEastAsia"/>
                <w:iCs/>
                <w:vertAlign w:val="superscript"/>
                <w:lang w:eastAsia="zh-CN"/>
              </w:rPr>
              <w:t>nd</w:t>
            </w:r>
            <w:r w:rsidRPr="002D3832">
              <w:rPr>
                <w:rFonts w:eastAsiaTheme="minorEastAsia"/>
                <w:iCs/>
                <w:lang w:eastAsia="zh-CN"/>
              </w:rPr>
              <w:t xml:space="preserve"> round. We can come back next meeting </w:t>
            </w:r>
            <w:r>
              <w:rPr>
                <w:rFonts w:eastAsiaTheme="minorEastAsia" w:hint="eastAsia"/>
                <w:iCs/>
                <w:lang w:eastAsia="zh-CN"/>
              </w:rPr>
              <w:t>based</w:t>
            </w:r>
            <w:r>
              <w:rPr>
                <w:rFonts w:eastAsiaTheme="minorEastAsia"/>
                <w:iCs/>
                <w:lang w:eastAsia="zh-CN"/>
              </w:rPr>
              <w:t xml:space="preserve"> </w:t>
            </w:r>
            <w:r>
              <w:rPr>
                <w:rFonts w:eastAsiaTheme="minorEastAsia" w:hint="eastAsia"/>
                <w:iCs/>
                <w:lang w:eastAsia="zh-CN"/>
              </w:rPr>
              <w:t>on</w:t>
            </w:r>
            <w:r>
              <w:rPr>
                <w:rFonts w:eastAsiaTheme="minorEastAsia"/>
                <w:iCs/>
                <w:lang w:eastAsia="zh-CN"/>
              </w:rPr>
              <w:t xml:space="preserve"> </w:t>
            </w:r>
            <w:r>
              <w:rPr>
                <w:rFonts w:eastAsiaTheme="minorEastAsia" w:hint="eastAsia"/>
                <w:iCs/>
                <w:lang w:eastAsia="zh-CN"/>
              </w:rPr>
              <w:t>the</w:t>
            </w:r>
            <w:r w:rsidRPr="002D3832">
              <w:rPr>
                <w:rFonts w:eastAsiaTheme="minorEastAsia"/>
                <w:iCs/>
                <w:lang w:eastAsia="zh-CN"/>
              </w:rPr>
              <w:t xml:space="preserve"> agreement in Rel-15/16 maintenance in this meeting.</w:t>
            </w:r>
          </w:p>
        </w:tc>
      </w:tr>
    </w:tbl>
    <w:p w14:paraId="074948B6" w14:textId="3FCD7760" w:rsidR="00E7192C" w:rsidRDefault="00E7192C" w:rsidP="001E6A41">
      <w:pPr>
        <w:rPr>
          <w:lang w:val="en-US" w:eastAsia="x-none"/>
        </w:rPr>
      </w:pPr>
    </w:p>
    <w:p w14:paraId="486971DF" w14:textId="31CC6AEC" w:rsidR="00E7192C" w:rsidRPr="001E6A41" w:rsidRDefault="00D762F0" w:rsidP="001E6A41">
      <w:pPr>
        <w:rPr>
          <w:lang w:val="en-US" w:eastAsia="x-none"/>
        </w:rPr>
      </w:pPr>
      <w:r>
        <w:rPr>
          <w:lang w:val="en-US" w:eastAsia="x-none"/>
        </w:rPr>
        <w:t>According to</w:t>
      </w:r>
      <w:r w:rsidR="00E7192C">
        <w:rPr>
          <w:lang w:val="en-US" w:eastAsia="x-none"/>
        </w:rPr>
        <w:t xml:space="preserve"> the outcome of the last RAN4 meeting, Kp related maintenance for Rel-15/16 was agreed. </w:t>
      </w:r>
      <w:r w:rsidR="00DB68CF">
        <w:rPr>
          <w:lang w:val="en-US" w:eastAsia="x-none"/>
        </w:rPr>
        <w:t>Based on the discussion above, we propose to apply same Kp for HST as well.</w:t>
      </w:r>
    </w:p>
    <w:p w14:paraId="684999CB" w14:textId="4E8D26FB" w:rsidR="0082397B" w:rsidRPr="004C04D6" w:rsidRDefault="00E97259" w:rsidP="004C04D6">
      <w:pPr>
        <w:pStyle w:val="Caption"/>
      </w:pPr>
      <w:bookmarkStart w:id="3" w:name="_Ref71624793"/>
      <w:bookmarkStart w:id="4" w:name="_Ref78623339"/>
      <w:r>
        <w:t xml:space="preserve">Proposal </w:t>
      </w:r>
      <w:r>
        <w:fldChar w:fldCharType="begin"/>
      </w:r>
      <w:r>
        <w:instrText xml:space="preserve"> SEQ Proposal \* ARABIC </w:instrText>
      </w:r>
      <w:r>
        <w:fldChar w:fldCharType="separate"/>
      </w:r>
      <w:r w:rsidR="0072669C">
        <w:rPr>
          <w:noProof/>
        </w:rPr>
        <w:t>2</w:t>
      </w:r>
      <w:r>
        <w:fldChar w:fldCharType="end"/>
      </w:r>
      <w:r>
        <w:t xml:space="preserve">: </w:t>
      </w:r>
      <w:bookmarkEnd w:id="3"/>
      <w:r w:rsidR="00DB68CF" w:rsidRPr="00DB68CF">
        <w:rPr>
          <w:lang w:val="en-US"/>
        </w:rPr>
        <w:t>Rel-16 Kp requirements modifications shall also apply for R17 HST</w:t>
      </w:r>
      <w:r w:rsidR="00DB68CF">
        <w:rPr>
          <w:lang w:val="en-US"/>
        </w:rPr>
        <w:t>.</w:t>
      </w:r>
      <w:bookmarkEnd w:id="4"/>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6D239EF" w14:textId="305F362A" w:rsidR="007B5020" w:rsidRDefault="005D4A3C" w:rsidP="007B5020">
      <w:pPr>
        <w:jc w:val="both"/>
        <w:rPr>
          <w:rFonts w:cs="v4.2.0"/>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 xml:space="preserve">we further discuss </w:t>
      </w:r>
      <w:r w:rsidR="00E16D07">
        <w:rPr>
          <w:rFonts w:cs="v4.2.0"/>
          <w:lang w:val="en-US" w:eastAsia="zh-CN"/>
        </w:rPr>
        <w:t>intra-frequency measurement requirements for FR1 HST enhancement. After discussion, the following conclusions are provided:</w:t>
      </w:r>
    </w:p>
    <w:p w14:paraId="4FADC006" w14:textId="7A6A6A9E" w:rsidR="0072669C" w:rsidRPr="0017117A" w:rsidRDefault="0017117A" w:rsidP="007B5020">
      <w:pPr>
        <w:jc w:val="both"/>
        <w:rPr>
          <w:rFonts w:cs="v4.2.0"/>
          <w:b/>
          <w:bCs/>
          <w:lang w:val="en-US" w:eastAsia="zh-CN"/>
        </w:rPr>
      </w:pPr>
      <w:r w:rsidRPr="0017117A">
        <w:rPr>
          <w:rFonts w:cs="v4.2.0"/>
          <w:b/>
          <w:bCs/>
          <w:lang w:val="en-US" w:eastAsia="zh-CN"/>
        </w:rPr>
        <w:fldChar w:fldCharType="begin"/>
      </w:r>
      <w:r w:rsidRPr="0017117A">
        <w:rPr>
          <w:rFonts w:cs="v4.2.0"/>
          <w:b/>
          <w:bCs/>
          <w:lang w:val="en-US" w:eastAsia="zh-CN"/>
        </w:rPr>
        <w:instrText xml:space="preserve"> REF _Ref78623335 \h </w:instrText>
      </w:r>
      <w:r>
        <w:rPr>
          <w:rFonts w:cs="v4.2.0"/>
          <w:b/>
          <w:bCs/>
          <w:lang w:val="en-US" w:eastAsia="zh-CN"/>
        </w:rPr>
        <w:instrText xml:space="preserve"> \* MERGEFORMAT </w:instrText>
      </w:r>
      <w:r w:rsidRPr="0017117A">
        <w:rPr>
          <w:rFonts w:cs="v4.2.0"/>
          <w:b/>
          <w:bCs/>
          <w:lang w:val="en-US" w:eastAsia="zh-CN"/>
        </w:rPr>
      </w:r>
      <w:r w:rsidRPr="0017117A">
        <w:rPr>
          <w:rFonts w:cs="v4.2.0"/>
          <w:b/>
          <w:bCs/>
          <w:lang w:val="en-US" w:eastAsia="zh-CN"/>
        </w:rPr>
        <w:fldChar w:fldCharType="separate"/>
      </w:r>
      <w:r w:rsidRPr="0017117A">
        <w:rPr>
          <w:b/>
          <w:bCs/>
        </w:rPr>
        <w:t xml:space="preserve">Proposal </w:t>
      </w:r>
      <w:r w:rsidRPr="0017117A">
        <w:rPr>
          <w:b/>
          <w:bCs/>
          <w:noProof/>
        </w:rPr>
        <w:t>1</w:t>
      </w:r>
      <w:r w:rsidRPr="0017117A">
        <w:rPr>
          <w:b/>
          <w:bCs/>
        </w:rPr>
        <w:t xml:space="preserve">: </w:t>
      </w:r>
      <w:r w:rsidR="008537D1" w:rsidRPr="008537D1">
        <w:rPr>
          <w:b/>
          <w:bCs/>
          <w:lang w:val="en-US" w:eastAsia="x-none"/>
        </w:rPr>
        <w:t>N</w:t>
      </w:r>
      <w:r w:rsidR="008537D1" w:rsidRPr="008537D1">
        <w:rPr>
          <w:b/>
          <w:bCs/>
          <w:vertAlign w:val="subscript"/>
          <w:lang w:val="en-US" w:eastAsia="x-none"/>
        </w:rPr>
        <w:t xml:space="preserve">SCC_SSB </w:t>
      </w:r>
      <w:r w:rsidR="008537D1" w:rsidRPr="008537D1">
        <w:rPr>
          <w:b/>
          <w:bCs/>
          <w:lang w:val="en-US" w:eastAsia="x-none"/>
        </w:rPr>
        <w:t>clarification/correction should cover non-HST as well as HST, i.e. unified N</w:t>
      </w:r>
      <w:r w:rsidR="008537D1" w:rsidRPr="008537D1">
        <w:rPr>
          <w:b/>
          <w:bCs/>
          <w:vertAlign w:val="subscript"/>
          <w:lang w:val="en-US" w:eastAsia="x-none"/>
        </w:rPr>
        <w:t xml:space="preserve">SCC_SSB </w:t>
      </w:r>
      <w:r w:rsidR="008537D1" w:rsidRPr="008537D1">
        <w:rPr>
          <w:b/>
          <w:bCs/>
          <w:lang w:val="en-US" w:eastAsia="x-none"/>
        </w:rPr>
        <w:t>design for both HST and non-HST</w:t>
      </w:r>
      <w:r w:rsidRPr="0017117A">
        <w:rPr>
          <w:b/>
          <w:bCs/>
          <w:lang w:val="en-US"/>
        </w:rPr>
        <w:t>.</w:t>
      </w:r>
      <w:r w:rsidRPr="0017117A">
        <w:rPr>
          <w:rFonts w:cs="v4.2.0"/>
          <w:b/>
          <w:bCs/>
          <w:lang w:val="en-US" w:eastAsia="zh-CN"/>
        </w:rPr>
        <w:fldChar w:fldCharType="end"/>
      </w:r>
    </w:p>
    <w:p w14:paraId="0206A588" w14:textId="5F892E8D" w:rsidR="0017117A" w:rsidRPr="0017117A" w:rsidRDefault="0017117A" w:rsidP="007B5020">
      <w:pPr>
        <w:jc w:val="both"/>
        <w:rPr>
          <w:rFonts w:cs="v4.2.0"/>
          <w:b/>
          <w:bCs/>
          <w:lang w:val="en-US" w:eastAsia="zh-CN"/>
        </w:rPr>
      </w:pPr>
      <w:r w:rsidRPr="0017117A">
        <w:rPr>
          <w:rFonts w:cs="v4.2.0"/>
          <w:b/>
          <w:bCs/>
          <w:lang w:val="en-US" w:eastAsia="zh-CN"/>
        </w:rPr>
        <w:fldChar w:fldCharType="begin"/>
      </w:r>
      <w:r w:rsidRPr="0017117A">
        <w:rPr>
          <w:rFonts w:cs="v4.2.0"/>
          <w:b/>
          <w:bCs/>
          <w:lang w:val="en-US" w:eastAsia="zh-CN"/>
        </w:rPr>
        <w:instrText xml:space="preserve"> REF _Ref78623339 \h </w:instrText>
      </w:r>
      <w:r>
        <w:rPr>
          <w:rFonts w:cs="v4.2.0"/>
          <w:b/>
          <w:bCs/>
          <w:lang w:val="en-US" w:eastAsia="zh-CN"/>
        </w:rPr>
        <w:instrText xml:space="preserve"> \* MERGEFORMAT </w:instrText>
      </w:r>
      <w:r w:rsidRPr="0017117A">
        <w:rPr>
          <w:rFonts w:cs="v4.2.0"/>
          <w:b/>
          <w:bCs/>
          <w:lang w:val="en-US" w:eastAsia="zh-CN"/>
        </w:rPr>
      </w:r>
      <w:r w:rsidRPr="0017117A">
        <w:rPr>
          <w:rFonts w:cs="v4.2.0"/>
          <w:b/>
          <w:bCs/>
          <w:lang w:val="en-US" w:eastAsia="zh-CN"/>
        </w:rPr>
        <w:fldChar w:fldCharType="separate"/>
      </w:r>
      <w:r w:rsidRPr="0017117A">
        <w:rPr>
          <w:b/>
          <w:bCs/>
        </w:rPr>
        <w:t xml:space="preserve">Proposal </w:t>
      </w:r>
      <w:r w:rsidRPr="0017117A">
        <w:rPr>
          <w:b/>
          <w:bCs/>
          <w:noProof/>
        </w:rPr>
        <w:t>2</w:t>
      </w:r>
      <w:r w:rsidRPr="0017117A">
        <w:rPr>
          <w:b/>
          <w:bCs/>
        </w:rPr>
        <w:t xml:space="preserve">: </w:t>
      </w:r>
      <w:r w:rsidRPr="0017117A">
        <w:rPr>
          <w:b/>
          <w:bCs/>
          <w:lang w:val="en-US"/>
        </w:rPr>
        <w:t>Rel-16 Kp requirements modifications shall also apply for R17 HST.</w:t>
      </w:r>
      <w:r w:rsidRPr="0017117A">
        <w:rPr>
          <w:rFonts w:cs="v4.2.0"/>
          <w:b/>
          <w:bCs/>
          <w:lang w:val="en-US" w:eastAsia="zh-CN"/>
        </w:rPr>
        <w:fldChar w:fldCharType="end"/>
      </w: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1BFE87FC" w14:textId="4221830C" w:rsidR="00E81FA7" w:rsidRPr="00354E97" w:rsidRDefault="001042E6" w:rsidP="009D7DDB">
      <w:pPr>
        <w:pStyle w:val="Reference"/>
        <w:keepLines/>
        <w:numPr>
          <w:ilvl w:val="0"/>
          <w:numId w:val="12"/>
        </w:numPr>
        <w:rPr>
          <w:bCs/>
          <w:lang w:val="en-CN"/>
        </w:rPr>
      </w:pPr>
      <w:r w:rsidRPr="001042E6">
        <w:t>R4-2108341</w:t>
      </w:r>
      <w:r w:rsidR="00354E97">
        <w:rPr>
          <w:bCs/>
          <w:lang w:val="en-US"/>
        </w:rPr>
        <w:t xml:space="preserve">, </w:t>
      </w:r>
      <w:r w:rsidR="003B5265" w:rsidRPr="003B5265">
        <w:rPr>
          <w:bCs/>
          <w:lang w:val="en-US"/>
        </w:rPr>
        <w:t>WF on FR1 HST RRM</w:t>
      </w:r>
      <w:r w:rsidR="00354E97">
        <w:rPr>
          <w:bCs/>
          <w:lang w:val="en-US"/>
        </w:rPr>
        <w:t xml:space="preserve">, </w:t>
      </w:r>
      <w:r w:rsidR="003B5265">
        <w:rPr>
          <w:bCs/>
          <w:lang w:val="en-US"/>
        </w:rPr>
        <w:t>CMCC</w:t>
      </w:r>
    </w:p>
    <w:sectPr w:rsidR="00E81FA7" w:rsidRPr="00354E97"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C54D7" w14:textId="77777777" w:rsidR="00D736A9" w:rsidRDefault="00D736A9">
      <w:pPr>
        <w:spacing w:after="0"/>
      </w:pPr>
      <w:r>
        <w:separator/>
      </w:r>
    </w:p>
  </w:endnote>
  <w:endnote w:type="continuationSeparator" w:id="0">
    <w:p w14:paraId="462840FD" w14:textId="77777777" w:rsidR="00D736A9" w:rsidRDefault="00D736A9">
      <w:pPr>
        <w:spacing w:after="0"/>
      </w:pPr>
      <w:r>
        <w:continuationSeparator/>
      </w:r>
    </w:p>
  </w:endnote>
  <w:endnote w:type="continuationNotice" w:id="1">
    <w:p w14:paraId="12AE8B31" w14:textId="77777777" w:rsidR="00D736A9" w:rsidRDefault="00D73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ĝኀ"/>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8217F" w14:textId="77777777" w:rsidR="00D736A9" w:rsidRDefault="00D736A9">
      <w:pPr>
        <w:spacing w:after="0"/>
      </w:pPr>
      <w:r>
        <w:separator/>
      </w:r>
    </w:p>
  </w:footnote>
  <w:footnote w:type="continuationSeparator" w:id="0">
    <w:p w14:paraId="38C8D8B6" w14:textId="77777777" w:rsidR="00D736A9" w:rsidRDefault="00D736A9">
      <w:pPr>
        <w:spacing w:after="0"/>
      </w:pPr>
      <w:r>
        <w:continuationSeparator/>
      </w:r>
    </w:p>
  </w:footnote>
  <w:footnote w:type="continuationNotice" w:id="1">
    <w:p w14:paraId="6F832676" w14:textId="77777777" w:rsidR="00D736A9" w:rsidRDefault="00D736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A88015B"/>
    <w:multiLevelType w:val="hybridMultilevel"/>
    <w:tmpl w:val="388EF7D0"/>
    <w:lvl w:ilvl="0" w:tplc="9B0ED15A">
      <w:start w:val="1"/>
      <w:numFmt w:val="bullet"/>
      <w:lvlText w:val="•"/>
      <w:lvlJc w:val="left"/>
      <w:pPr>
        <w:tabs>
          <w:tab w:val="num" w:pos="720"/>
        </w:tabs>
        <w:ind w:left="720" w:hanging="360"/>
      </w:pPr>
      <w:rPr>
        <w:rFonts w:ascii="Arial" w:hAnsi="Arial" w:hint="default"/>
      </w:rPr>
    </w:lvl>
    <w:lvl w:ilvl="1" w:tplc="FF7A7AF4">
      <w:start w:val="1"/>
      <w:numFmt w:val="bullet"/>
      <w:lvlText w:val="•"/>
      <w:lvlJc w:val="left"/>
      <w:pPr>
        <w:tabs>
          <w:tab w:val="num" w:pos="1440"/>
        </w:tabs>
        <w:ind w:left="1440" w:hanging="360"/>
      </w:pPr>
      <w:rPr>
        <w:rFonts w:ascii="Arial" w:hAnsi="Arial" w:hint="default"/>
      </w:rPr>
    </w:lvl>
    <w:lvl w:ilvl="2" w:tplc="7580152E">
      <w:numFmt w:val="bullet"/>
      <w:lvlText w:val="ü"/>
      <w:lvlJc w:val="left"/>
      <w:pPr>
        <w:tabs>
          <w:tab w:val="num" w:pos="2160"/>
        </w:tabs>
        <w:ind w:left="2160" w:hanging="360"/>
      </w:pPr>
      <w:rPr>
        <w:rFonts w:ascii="Wingdings" w:hAnsi="Wingdings" w:hint="default"/>
      </w:rPr>
    </w:lvl>
    <w:lvl w:ilvl="3" w:tplc="D2D6D786" w:tentative="1">
      <w:start w:val="1"/>
      <w:numFmt w:val="bullet"/>
      <w:lvlText w:val="•"/>
      <w:lvlJc w:val="left"/>
      <w:pPr>
        <w:tabs>
          <w:tab w:val="num" w:pos="2880"/>
        </w:tabs>
        <w:ind w:left="2880" w:hanging="360"/>
      </w:pPr>
      <w:rPr>
        <w:rFonts w:ascii="Arial" w:hAnsi="Arial" w:hint="default"/>
      </w:rPr>
    </w:lvl>
    <w:lvl w:ilvl="4" w:tplc="EEE09D7E" w:tentative="1">
      <w:start w:val="1"/>
      <w:numFmt w:val="bullet"/>
      <w:lvlText w:val="•"/>
      <w:lvlJc w:val="left"/>
      <w:pPr>
        <w:tabs>
          <w:tab w:val="num" w:pos="3600"/>
        </w:tabs>
        <w:ind w:left="3600" w:hanging="360"/>
      </w:pPr>
      <w:rPr>
        <w:rFonts w:ascii="Arial" w:hAnsi="Arial" w:hint="default"/>
      </w:rPr>
    </w:lvl>
    <w:lvl w:ilvl="5" w:tplc="559C99DC" w:tentative="1">
      <w:start w:val="1"/>
      <w:numFmt w:val="bullet"/>
      <w:lvlText w:val="•"/>
      <w:lvlJc w:val="left"/>
      <w:pPr>
        <w:tabs>
          <w:tab w:val="num" w:pos="4320"/>
        </w:tabs>
        <w:ind w:left="4320" w:hanging="360"/>
      </w:pPr>
      <w:rPr>
        <w:rFonts w:ascii="Arial" w:hAnsi="Arial" w:hint="default"/>
      </w:rPr>
    </w:lvl>
    <w:lvl w:ilvl="6" w:tplc="2CB69282" w:tentative="1">
      <w:start w:val="1"/>
      <w:numFmt w:val="bullet"/>
      <w:lvlText w:val="•"/>
      <w:lvlJc w:val="left"/>
      <w:pPr>
        <w:tabs>
          <w:tab w:val="num" w:pos="5040"/>
        </w:tabs>
        <w:ind w:left="5040" w:hanging="360"/>
      </w:pPr>
      <w:rPr>
        <w:rFonts w:ascii="Arial" w:hAnsi="Arial" w:hint="default"/>
      </w:rPr>
    </w:lvl>
    <w:lvl w:ilvl="7" w:tplc="2EEC698A" w:tentative="1">
      <w:start w:val="1"/>
      <w:numFmt w:val="bullet"/>
      <w:lvlText w:val="•"/>
      <w:lvlJc w:val="left"/>
      <w:pPr>
        <w:tabs>
          <w:tab w:val="num" w:pos="5760"/>
        </w:tabs>
        <w:ind w:left="5760" w:hanging="360"/>
      </w:pPr>
      <w:rPr>
        <w:rFonts w:ascii="Arial" w:hAnsi="Arial" w:hint="default"/>
      </w:rPr>
    </w:lvl>
    <w:lvl w:ilvl="8" w:tplc="3530DB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6"/>
  </w:num>
  <w:num w:numId="12">
    <w:abstractNumId w:val="8"/>
  </w:num>
  <w:num w:numId="13">
    <w:abstractNumId w:val="12"/>
  </w:num>
  <w:num w:numId="14">
    <w:abstractNumId w:val="14"/>
  </w:num>
  <w:num w:numId="15">
    <w:abstractNumId w:val="4"/>
  </w:num>
  <w:num w:numId="16">
    <w:abstractNumId w:val="10"/>
  </w:num>
  <w:num w:numId="17">
    <w:abstractNumId w:val="13"/>
  </w:num>
  <w:num w:numId="18">
    <w:abstractNumId w:val="7"/>
  </w:num>
  <w:num w:numId="1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72A"/>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BE8"/>
    <w:rsid w:val="000C4F72"/>
    <w:rsid w:val="000C51C6"/>
    <w:rsid w:val="000C51EA"/>
    <w:rsid w:val="000C5BE0"/>
    <w:rsid w:val="000C7506"/>
    <w:rsid w:val="000D050B"/>
    <w:rsid w:val="000D45C9"/>
    <w:rsid w:val="000D5C69"/>
    <w:rsid w:val="000D5DC6"/>
    <w:rsid w:val="000D6AA9"/>
    <w:rsid w:val="000D6E60"/>
    <w:rsid w:val="000D7462"/>
    <w:rsid w:val="000D794F"/>
    <w:rsid w:val="000D7973"/>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2E6"/>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17A"/>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79"/>
    <w:rsid w:val="001E6177"/>
    <w:rsid w:val="001E62B5"/>
    <w:rsid w:val="001E69EF"/>
    <w:rsid w:val="001E6A41"/>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425C"/>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4ED9"/>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40C1B"/>
    <w:rsid w:val="0034137B"/>
    <w:rsid w:val="00341905"/>
    <w:rsid w:val="00341E35"/>
    <w:rsid w:val="0034219A"/>
    <w:rsid w:val="00342FE4"/>
    <w:rsid w:val="0034362E"/>
    <w:rsid w:val="003440A3"/>
    <w:rsid w:val="00345588"/>
    <w:rsid w:val="00345CFF"/>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112F"/>
    <w:rsid w:val="003E2030"/>
    <w:rsid w:val="003E2697"/>
    <w:rsid w:val="003E3112"/>
    <w:rsid w:val="003E3D82"/>
    <w:rsid w:val="003E3FA1"/>
    <w:rsid w:val="003E4628"/>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6E5B"/>
    <w:rsid w:val="00477C5F"/>
    <w:rsid w:val="00477EDE"/>
    <w:rsid w:val="00480051"/>
    <w:rsid w:val="004807A0"/>
    <w:rsid w:val="004807F5"/>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A36"/>
    <w:rsid w:val="004B6B97"/>
    <w:rsid w:val="004B6DE2"/>
    <w:rsid w:val="004B7524"/>
    <w:rsid w:val="004C00A5"/>
    <w:rsid w:val="004C04D6"/>
    <w:rsid w:val="004C04DF"/>
    <w:rsid w:val="004C094C"/>
    <w:rsid w:val="004C0C33"/>
    <w:rsid w:val="004C3603"/>
    <w:rsid w:val="004C41DC"/>
    <w:rsid w:val="004C48D3"/>
    <w:rsid w:val="004C4AF0"/>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43E"/>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4568"/>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10EE"/>
    <w:rsid w:val="0056119B"/>
    <w:rsid w:val="00561EAD"/>
    <w:rsid w:val="00562102"/>
    <w:rsid w:val="005623BD"/>
    <w:rsid w:val="005631E1"/>
    <w:rsid w:val="0056322F"/>
    <w:rsid w:val="005639DB"/>
    <w:rsid w:val="00564477"/>
    <w:rsid w:val="00565A12"/>
    <w:rsid w:val="0056761B"/>
    <w:rsid w:val="005704EA"/>
    <w:rsid w:val="00570A63"/>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42E0"/>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4942"/>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5C3"/>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69C"/>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7D1"/>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61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595D"/>
    <w:rsid w:val="009B6008"/>
    <w:rsid w:val="009B6202"/>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C83"/>
    <w:rsid w:val="009E4890"/>
    <w:rsid w:val="009E5262"/>
    <w:rsid w:val="009E5345"/>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249F"/>
    <w:rsid w:val="00C124ED"/>
    <w:rsid w:val="00C125C3"/>
    <w:rsid w:val="00C13140"/>
    <w:rsid w:val="00C1339D"/>
    <w:rsid w:val="00C14092"/>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AB8"/>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A9"/>
    <w:rsid w:val="00D736E2"/>
    <w:rsid w:val="00D7411B"/>
    <w:rsid w:val="00D74EC3"/>
    <w:rsid w:val="00D76255"/>
    <w:rsid w:val="00D762D7"/>
    <w:rsid w:val="00D762F0"/>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8CF"/>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47B6"/>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6E1"/>
    <w:rsid w:val="00E7192C"/>
    <w:rsid w:val="00E71D33"/>
    <w:rsid w:val="00E72043"/>
    <w:rsid w:val="00E72B95"/>
    <w:rsid w:val="00E738CB"/>
    <w:rsid w:val="00E73A1F"/>
    <w:rsid w:val="00E73E10"/>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271D"/>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850"/>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113"/>
    <w:rsid w:val="00F359EF"/>
    <w:rsid w:val="00F35FE1"/>
    <w:rsid w:val="00F367DF"/>
    <w:rsid w:val="00F36C24"/>
    <w:rsid w:val="00F401E5"/>
    <w:rsid w:val="00F40998"/>
    <w:rsid w:val="00F41D1A"/>
    <w:rsid w:val="00F4291B"/>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0FA"/>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3EF6"/>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34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7673259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1640005">
      <w:bodyDiv w:val="1"/>
      <w:marLeft w:val="0"/>
      <w:marRight w:val="0"/>
      <w:marTop w:val="0"/>
      <w:marBottom w:val="0"/>
      <w:divBdr>
        <w:top w:val="none" w:sz="0" w:space="0" w:color="auto"/>
        <w:left w:val="none" w:sz="0" w:space="0" w:color="auto"/>
        <w:bottom w:val="none" w:sz="0" w:space="0" w:color="auto"/>
        <w:right w:val="none" w:sz="0" w:space="0" w:color="auto"/>
      </w:divBdr>
      <w:divsChild>
        <w:div w:id="1212501013">
          <w:marLeft w:val="547"/>
          <w:marRight w:val="0"/>
          <w:marTop w:val="86"/>
          <w:marBottom w:val="0"/>
          <w:divBdr>
            <w:top w:val="none" w:sz="0" w:space="0" w:color="auto"/>
            <w:left w:val="none" w:sz="0" w:space="0" w:color="auto"/>
            <w:bottom w:val="none" w:sz="0" w:space="0" w:color="auto"/>
            <w:right w:val="none" w:sz="0" w:space="0" w:color="auto"/>
          </w:divBdr>
        </w:div>
        <w:div w:id="782774793">
          <w:marLeft w:val="1080"/>
          <w:marRight w:val="0"/>
          <w:marTop w:val="260"/>
          <w:marBottom w:val="120"/>
          <w:divBdr>
            <w:top w:val="none" w:sz="0" w:space="0" w:color="auto"/>
            <w:left w:val="none" w:sz="0" w:space="0" w:color="auto"/>
            <w:bottom w:val="none" w:sz="0" w:space="0" w:color="auto"/>
            <w:right w:val="none" w:sz="0" w:space="0" w:color="auto"/>
          </w:divBdr>
        </w:div>
        <w:div w:id="55513882">
          <w:marLeft w:val="1080"/>
          <w:marRight w:val="0"/>
          <w:marTop w:val="260"/>
          <w:marBottom w:val="120"/>
          <w:divBdr>
            <w:top w:val="none" w:sz="0" w:space="0" w:color="auto"/>
            <w:left w:val="none" w:sz="0" w:space="0" w:color="auto"/>
            <w:bottom w:val="none" w:sz="0" w:space="0" w:color="auto"/>
            <w:right w:val="none" w:sz="0" w:space="0" w:color="auto"/>
          </w:divBdr>
        </w:div>
        <w:div w:id="1752121240">
          <w:marLeft w:val="1080"/>
          <w:marRight w:val="0"/>
          <w:marTop w:val="260"/>
          <w:marBottom w:val="120"/>
          <w:divBdr>
            <w:top w:val="none" w:sz="0" w:space="0" w:color="auto"/>
            <w:left w:val="none" w:sz="0" w:space="0" w:color="auto"/>
            <w:bottom w:val="none" w:sz="0" w:space="0" w:color="auto"/>
            <w:right w:val="none" w:sz="0" w:space="0" w:color="auto"/>
          </w:divBdr>
        </w:div>
      </w:divsChild>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5596173">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1089</TotalTime>
  <Pages>2</Pages>
  <Words>579</Words>
  <Characters>3303</Characters>
  <Application>Microsoft Office Word</Application>
  <DocSecurity>0</DocSecurity>
  <Lines>27</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262</cp:revision>
  <cp:lastPrinted>2016-08-05T18:54:00Z</cp:lastPrinted>
  <dcterms:created xsi:type="dcterms:W3CDTF">2020-08-03T20:20:00Z</dcterms:created>
  <dcterms:modified xsi:type="dcterms:W3CDTF">2021-08-06T10:11:00Z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